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308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330800">
      <w:pPr>
        <w:pStyle w:val="H1"/>
        <w:spacing w:line="340" w:lineRule="exact"/>
        <w:rPr>
          <w:rFonts w:hint="eastAsia"/>
        </w:rPr>
      </w:pPr>
      <w:r>
        <w:rPr>
          <w:rFonts w:hint="eastAsia"/>
        </w:rPr>
        <w:t>消除对妇女歧视委员会</w:t>
      </w:r>
    </w:p>
    <w:p w:rsidR="00000000" w:rsidRDefault="00330800">
      <w:pPr>
        <w:pStyle w:val="DualTxt"/>
        <w:spacing w:afterLines="50" w:after="156"/>
        <w:rPr>
          <w:rFonts w:ascii="SimHei" w:eastAsia="SimHei" w:hint="eastAsia"/>
          <w:color w:val="FF0000"/>
        </w:rPr>
      </w:pPr>
      <w:r>
        <w:rPr>
          <w:rFonts w:ascii="SimHei" w:eastAsia="SimHei" w:hint="eastAsia"/>
          <w:color w:val="FF0000"/>
        </w:rPr>
        <w:t>第三十五届会议</w:t>
      </w:r>
    </w:p>
    <w:p w:rsidR="00000000" w:rsidRDefault="00330800">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726</w:t>
      </w:r>
      <w:r>
        <w:rPr>
          <w:rFonts w:ascii="SimHei" w:eastAsia="SimHei" w:hint="eastAsia"/>
          <w:color w:val="FF0000"/>
        </w:rPr>
        <w:t>次会议简要记录</w:t>
      </w:r>
    </w:p>
    <w:p w:rsidR="00000000" w:rsidRDefault="00330800">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5</w:t>
      </w:r>
      <w:r>
        <w:rPr>
          <w:rFonts w:ascii="Times New Roman" w:hint="eastAsia"/>
        </w:rPr>
        <w:t>月</w:t>
      </w:r>
      <w:r>
        <w:rPr>
          <w:rFonts w:ascii="Times New Roman" w:hint="eastAsia"/>
        </w:rPr>
        <w:t>18</w:t>
      </w:r>
      <w:r>
        <w:rPr>
          <w:rFonts w:ascii="Times New Roman" w:hint="eastAsia"/>
        </w:rPr>
        <w:t>日，星期四，下午</w:t>
      </w:r>
      <w:r>
        <w:rPr>
          <w:rFonts w:ascii="Times New Roman" w:hint="eastAsia"/>
        </w:rPr>
        <w:t>3</w:t>
      </w:r>
      <w:r>
        <w:rPr>
          <w:rFonts w:ascii="Times New Roman" w:hint="eastAsia"/>
        </w:rPr>
        <w:t>时在纽约总部举行</w:t>
      </w:r>
    </w:p>
    <w:p w:rsidR="00000000" w:rsidRDefault="00330800">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皮门特尔女士（副主席）</w:t>
      </w:r>
    </w:p>
    <w:p w:rsidR="00000000" w:rsidRDefault="00330800">
      <w:pPr>
        <w:tabs>
          <w:tab w:val="left" w:pos="1260"/>
          <w:tab w:val="right" w:leader="dot" w:pos="8568"/>
        </w:tabs>
        <w:spacing w:line="360" w:lineRule="auto"/>
        <w:ind w:right="1267"/>
        <w:rPr>
          <w:rFonts w:ascii="Times New Roman"/>
        </w:rPr>
      </w:pPr>
    </w:p>
    <w:p w:rsidR="00000000" w:rsidRDefault="00330800">
      <w:pPr>
        <w:tabs>
          <w:tab w:val="left" w:pos="1267"/>
          <w:tab w:val="right" w:leader="dot" w:pos="8568"/>
        </w:tabs>
        <w:spacing w:line="120" w:lineRule="exact"/>
        <w:ind w:right="1267"/>
        <w:rPr>
          <w:rFonts w:ascii="Times New Roman"/>
          <w:sz w:val="10"/>
        </w:rPr>
      </w:pPr>
    </w:p>
    <w:p w:rsidR="00000000" w:rsidRDefault="00330800">
      <w:pPr>
        <w:tabs>
          <w:tab w:val="left" w:pos="1267"/>
          <w:tab w:val="right" w:leader="dot" w:pos="8568"/>
        </w:tabs>
        <w:spacing w:line="120" w:lineRule="exact"/>
        <w:ind w:right="1267"/>
        <w:rPr>
          <w:rFonts w:ascii="Times New Roman"/>
          <w:sz w:val="10"/>
        </w:rPr>
      </w:pPr>
    </w:p>
    <w:p w:rsidR="00000000" w:rsidRDefault="003308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330800">
      <w:pPr>
        <w:pStyle w:val="SingleTxt"/>
        <w:spacing w:after="180" w:line="340" w:lineRule="exact"/>
        <w:rPr>
          <w:rFonts w:ascii="SimHei" w:eastAsia="SimHei"/>
          <w:color w:val="000000"/>
          <w:szCs w:val="36"/>
        </w:rPr>
      </w:pPr>
      <w:r>
        <w:rPr>
          <w:rFonts w:hint="eastAsia"/>
        </w:rPr>
        <w:t>审议缔约国根据《公约》第</w:t>
      </w:r>
      <w:r>
        <w:t>18</w:t>
      </w:r>
      <w:r>
        <w:rPr>
          <w:rFonts w:hint="eastAsia"/>
        </w:rPr>
        <w:t>条提交的报告</w:t>
      </w:r>
      <w:r>
        <w:rPr>
          <w:rFonts w:hint="eastAsia"/>
          <w:color w:val="000000"/>
          <w:szCs w:val="36"/>
        </w:rPr>
        <w:t>（</w:t>
      </w:r>
      <w:r>
        <w:rPr>
          <w:rFonts w:eastAsia="KaiTi_GB2312" w:hint="eastAsia"/>
          <w:bCs/>
          <w:color w:val="0000FF"/>
        </w:rPr>
        <w:t>续</w:t>
      </w:r>
      <w:r>
        <w:rPr>
          <w:rFonts w:hint="eastAsia"/>
          <w:color w:val="000000"/>
          <w:szCs w:val="36"/>
        </w:rPr>
        <w:t>）</w:t>
      </w:r>
    </w:p>
    <w:p w:rsidR="00000000" w:rsidRDefault="00330800">
      <w:pPr>
        <w:pStyle w:val="SingleTxt"/>
        <w:spacing w:after="180" w:line="340" w:lineRule="exact"/>
        <w:ind w:firstLine="420"/>
        <w:rPr>
          <w:rFonts w:ascii="SimHei" w:eastAsia="SimHei" w:hint="eastAsia"/>
          <w:color w:val="000000"/>
          <w:sz w:val="36"/>
          <w:szCs w:val="36"/>
        </w:rPr>
      </w:pPr>
      <w:r>
        <w:rPr>
          <w:rFonts w:eastAsia="KaiTi_GB2312" w:hint="eastAsia"/>
          <w:color w:val="0000FF"/>
        </w:rPr>
        <w:t>危地马拉的第六次定期报告（续）</w:t>
      </w:r>
    </w:p>
    <w:p w:rsidR="00000000" w:rsidRDefault="00330800" w:rsidP="00330800">
      <w:pPr>
        <w:spacing w:line="420" w:lineRule="atLeast"/>
        <w:ind w:rightChars="-159" w:right="31680"/>
        <w:rPr>
          <w:rFonts w:ascii="SimHei" w:eastAsia="SimHei"/>
          <w:color w:val="000000"/>
          <w:sz w:val="36"/>
          <w:szCs w:val="36"/>
        </w:rPr>
      </w:pPr>
    </w:p>
    <w:p w:rsidR="00000000" w:rsidRDefault="00330800">
      <w:pPr>
        <w:pStyle w:val="SingleTxt"/>
        <w:spacing w:after="0" w:line="240" w:lineRule="exact"/>
        <w:rPr>
          <w:rFonts w:ascii="Times New Roman" w:hint="eastAsia"/>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3308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330800">
      <w:pPr>
        <w:spacing w:after="140" w:line="340" w:lineRule="exact"/>
        <w:jc w:val="both"/>
        <w:rPr>
          <w:rFonts w:hint="eastAsia"/>
        </w:rPr>
      </w:pPr>
      <w:r>
        <w:rPr>
          <w:rFonts w:ascii="KaiTi_GB2312" w:eastAsia="KaiTi_GB2312" w:hint="eastAsia"/>
          <w:color w:val="0000FF"/>
          <w:lang w:val="en-GB"/>
        </w:rPr>
        <w:t>因马纳洛女士缺席，副主席皮门特尔女士代行主席职务。</w:t>
      </w:r>
    </w:p>
    <w:p w:rsidR="00000000" w:rsidRDefault="00330800" w:rsidP="00330800">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下午</w:t>
      </w:r>
      <w:r>
        <w:rPr>
          <w:rFonts w:ascii="KaiTi_GB2312" w:eastAsia="KaiTi_GB2312" w:hint="eastAsia"/>
          <w:color w:val="0000FF"/>
          <w:lang w:val="en-GB"/>
        </w:rPr>
        <w:t>3</w:t>
      </w:r>
      <w:r>
        <w:rPr>
          <w:rFonts w:ascii="KaiTi_GB2312" w:eastAsia="KaiTi_GB2312" w:hint="eastAsia"/>
          <w:color w:val="0000FF"/>
          <w:lang w:val="en-GB"/>
        </w:rPr>
        <w:t>时宣布开会</w:t>
      </w:r>
    </w:p>
    <w:p w:rsidR="00000000" w:rsidRDefault="00330800">
      <w:pPr>
        <w:spacing w:after="140" w:line="340" w:lineRule="exact"/>
        <w:rPr>
          <w:rFonts w:hint="eastAsia"/>
        </w:rPr>
      </w:pPr>
      <w:r>
        <w:rPr>
          <w:rFonts w:ascii="SimHei" w:eastAsia="SimHei" w:hint="eastAsia"/>
          <w:color w:val="FF0000"/>
        </w:rPr>
        <w:t>审议缔约国根据《公约》第</w:t>
      </w:r>
      <w:r>
        <w:rPr>
          <w:rFonts w:ascii="SimHei" w:eastAsia="SimHei"/>
          <w:color w:val="FF0000"/>
        </w:rPr>
        <w:t>18</w:t>
      </w:r>
      <w:r>
        <w:rPr>
          <w:rFonts w:ascii="SimHei" w:eastAsia="SimHei" w:hint="eastAsia"/>
          <w:color w:val="FF0000"/>
        </w:rPr>
        <w:t>条提交的报告</w:t>
      </w:r>
      <w:r>
        <w:rPr>
          <w:rFonts w:ascii="KaiTi_GB2312" w:eastAsia="KaiTi_GB2312" w:hint="eastAsia"/>
          <w:color w:val="0000FF"/>
          <w:lang w:val="en-GB"/>
        </w:rPr>
        <w:t>（续）</w:t>
      </w:r>
    </w:p>
    <w:p w:rsidR="00000000" w:rsidRDefault="00330800">
      <w:pPr>
        <w:spacing w:after="140" w:line="340" w:lineRule="exact"/>
        <w:ind w:firstLine="420"/>
        <w:jc w:val="both"/>
        <w:rPr>
          <w:rFonts w:ascii="Times New Roman" w:hint="eastAsia"/>
        </w:rPr>
      </w:pPr>
      <w:r>
        <w:rPr>
          <w:rFonts w:ascii="KaiTi_GB2312" w:eastAsia="KaiTi_GB2312" w:hint="eastAsia"/>
          <w:color w:val="0000FF"/>
          <w:lang w:val="en-GB"/>
        </w:rPr>
        <w:t>危地马拉的第六次定期报告</w:t>
      </w:r>
      <w:r>
        <w:rPr>
          <w:rFonts w:ascii="KaiTi_GB2312" w:eastAsia="KaiTi_GB2312" w:hint="eastAsia"/>
          <w:color w:val="0000FF"/>
        </w:rPr>
        <w:t>（</w:t>
      </w:r>
      <w:r>
        <w:rPr>
          <w:rFonts w:ascii="KaiTi_GB2312" w:eastAsia="KaiTi_GB2312" w:hint="eastAsia"/>
          <w:color w:val="0000FF"/>
          <w:lang w:val="en-GB"/>
        </w:rPr>
        <w:t>续</w:t>
      </w:r>
      <w:r>
        <w:rPr>
          <w:rFonts w:ascii="KaiTi_GB2312" w:eastAsia="KaiTi_GB2312" w:hint="eastAsia"/>
          <w:color w:val="0000FF"/>
        </w:rPr>
        <w:t>）</w:t>
      </w:r>
      <w:r>
        <w:rPr>
          <w:rFonts w:ascii="Times New Roman" w:eastAsia="SimHei" w:hint="eastAsia"/>
        </w:rPr>
        <w:t>（</w:t>
      </w:r>
      <w:r>
        <w:rPr>
          <w:rFonts w:ascii="Times New Roman" w:hint="eastAsia"/>
        </w:rPr>
        <w:t>CEDAW/C/ GUA/6</w:t>
      </w:r>
      <w:r>
        <w:rPr>
          <w:rFonts w:ascii="Times New Roman" w:hint="eastAsia"/>
        </w:rPr>
        <w:t>、</w:t>
      </w:r>
      <w:r>
        <w:rPr>
          <w:rFonts w:ascii="Times New Roman" w:hint="eastAsia"/>
        </w:rPr>
        <w:t>CEDAW/C/GUA/Q/6</w:t>
      </w:r>
      <w:r>
        <w:rPr>
          <w:rFonts w:ascii="Times New Roman" w:hint="eastAsia"/>
        </w:rPr>
        <w:t>和</w:t>
      </w:r>
      <w:r>
        <w:rPr>
          <w:rFonts w:ascii="Times New Roman" w:hint="eastAsia"/>
        </w:rPr>
        <w:t>Add.1</w:t>
      </w:r>
      <w:r>
        <w:rPr>
          <w:rFonts w:ascii="Times New Roman" w:hint="eastAsia"/>
        </w:rPr>
        <w:t>）</w:t>
      </w:r>
    </w:p>
    <w:p w:rsidR="00000000" w:rsidRDefault="00330800">
      <w:pPr>
        <w:pStyle w:val="H56"/>
        <w:keepNext w:val="0"/>
        <w:keepLines w:val="0"/>
        <w:numPr>
          <w:ilvl w:val="0"/>
          <w:numId w:val="44"/>
        </w:numPr>
        <w:suppressAutoHyphens w:val="0"/>
        <w:spacing w:after="140" w:line="340" w:lineRule="exact"/>
        <w:ind w:left="0" w:firstLine="0"/>
        <w:outlineLvl w:val="9"/>
        <w:rPr>
          <w:rFonts w:hint="eastAsia"/>
          <w:noProof w:val="0"/>
          <w:spacing w:val="0"/>
          <w:w w:val="100"/>
        </w:rPr>
      </w:pPr>
      <w:r>
        <w:rPr>
          <w:rFonts w:hint="eastAsia"/>
          <w:noProof w:val="0"/>
          <w:spacing w:val="0"/>
          <w:w w:val="100"/>
        </w:rPr>
        <w:t>应主席邀请，危地马拉的代表在委员会议</w:t>
      </w:r>
      <w:r>
        <w:rPr>
          <w:rFonts w:hint="eastAsia"/>
          <w:noProof w:val="0"/>
          <w:spacing w:val="0"/>
          <w:w w:val="100"/>
        </w:rPr>
        <w:t>席就座。</w:t>
      </w:r>
    </w:p>
    <w:p w:rsidR="00000000" w:rsidRDefault="00330800">
      <w:pPr>
        <w:spacing w:after="140" w:line="340" w:lineRule="exact"/>
        <w:jc w:val="both"/>
        <w:rPr>
          <w:rFonts w:ascii="KaiTi_GB2312" w:eastAsia="KaiTi_GB2312" w:hint="eastAsia"/>
          <w:color w:val="0000FF"/>
          <w:lang w:val="en-GB"/>
        </w:rPr>
      </w:pPr>
      <w:r>
        <w:rPr>
          <w:rFonts w:ascii="KaiTi_GB2312" w:eastAsia="KaiTi_GB2312" w:hint="eastAsia"/>
          <w:color w:val="0000FF"/>
          <w:lang w:val="en-GB"/>
        </w:rPr>
        <w:t>第</w:t>
      </w:r>
      <w:r>
        <w:rPr>
          <w:rFonts w:ascii="KaiTi_GB2312" w:eastAsia="KaiTi_GB2312" w:hint="eastAsia"/>
          <w:color w:val="0000FF"/>
          <w:lang w:val="en-GB"/>
        </w:rPr>
        <w:t>1</w:t>
      </w:r>
      <w:r>
        <w:rPr>
          <w:rFonts w:ascii="KaiTi_GB2312" w:eastAsia="KaiTi_GB2312" w:hint="eastAsia"/>
          <w:color w:val="0000FF"/>
          <w:lang w:val="en-GB"/>
        </w:rPr>
        <w:t>条至第</w:t>
      </w:r>
      <w:r>
        <w:rPr>
          <w:rFonts w:ascii="KaiTi_GB2312" w:eastAsia="KaiTi_GB2312" w:hint="eastAsia"/>
          <w:color w:val="0000FF"/>
          <w:lang w:val="en-GB"/>
        </w:rPr>
        <w:t>6</w:t>
      </w:r>
      <w:r>
        <w:rPr>
          <w:rFonts w:ascii="KaiTi_GB2312" w:eastAsia="KaiTi_GB2312" w:hint="eastAsia"/>
          <w:color w:val="0000FF"/>
          <w:lang w:val="en-GB"/>
        </w:rPr>
        <w:t>条（续）</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N</w:t>
      </w:r>
      <w:r>
        <w:rPr>
          <w:rFonts w:ascii="SimHei" w:eastAsia="SimHei" w:hint="eastAsia"/>
          <w:color w:val="FF0000"/>
        </w:rPr>
        <w:t>ú</w:t>
      </w:r>
      <w:r>
        <w:rPr>
          <w:rFonts w:ascii="SimHei" w:eastAsia="SimHei" w:hint="eastAsia"/>
          <w:color w:val="FF0000"/>
        </w:rPr>
        <w:t>ñ</w:t>
      </w:r>
      <w:r>
        <w:rPr>
          <w:rFonts w:ascii="SimHei" w:eastAsia="SimHei" w:hint="eastAsia"/>
          <w:color w:val="FF0000"/>
        </w:rPr>
        <w:t>ez</w:t>
      </w:r>
      <w:r>
        <w:rPr>
          <w:rFonts w:ascii="SimHei" w:eastAsia="SimHei" w:hint="eastAsia"/>
          <w:color w:val="FF0000"/>
        </w:rPr>
        <w:t>女士</w:t>
      </w:r>
      <w:r>
        <w:rPr>
          <w:rFonts w:hint="eastAsia"/>
        </w:rPr>
        <w:t>（危地马拉）对上次会议中提出的问</w:t>
      </w:r>
      <w:r>
        <w:rPr>
          <w:rFonts w:ascii="Times New Roman" w:hint="eastAsia"/>
        </w:rPr>
        <w:t>题做出答复，她指出危地马拉共和国总统和立法与司法部门的领导人发布了一项联合声明，表达了对防止杀害妇女委员会的支持。一项旨在加强全国防止家庭暴力和对妇女暴力协调办事处（</w:t>
      </w:r>
      <w:r>
        <w:rPr>
          <w:rFonts w:ascii="Times New Roman" w:hint="eastAsia"/>
        </w:rPr>
        <w:t>CONAPREVI</w:t>
      </w:r>
      <w:r>
        <w:rPr>
          <w:rFonts w:ascii="Times New Roman" w:hint="eastAsia"/>
        </w:rPr>
        <w:t>）的协定业已签署。对杀害妇女原因的正式调查尚未进行，但据认为家庭暴力和有组织犯罪是重要因素。</w:t>
      </w:r>
    </w:p>
    <w:p w:rsidR="00000000" w:rsidRDefault="00330800">
      <w:pPr>
        <w:numPr>
          <w:ilvl w:val="0"/>
          <w:numId w:val="44"/>
        </w:numPr>
        <w:spacing w:after="140" w:line="340" w:lineRule="exact"/>
        <w:ind w:left="0" w:firstLine="0"/>
        <w:jc w:val="both"/>
        <w:rPr>
          <w:rFonts w:ascii="Times New Roman" w:hint="eastAsia"/>
        </w:rPr>
      </w:pPr>
      <w:r>
        <w:rPr>
          <w:rFonts w:ascii="Times New Roman" w:hint="eastAsia"/>
        </w:rPr>
        <w:t>关于人权教育，法学院的课程包括了纳入《消除对妇女一切形式歧视公约》和《任择议定书》的人权课程。</w:t>
      </w:r>
      <w:r>
        <w:rPr>
          <w:rFonts w:ascii="Times New Roman" w:hint="eastAsia"/>
        </w:rPr>
        <w:t xml:space="preserve"> </w:t>
      </w:r>
    </w:p>
    <w:p w:rsidR="00000000" w:rsidRDefault="00330800">
      <w:pPr>
        <w:numPr>
          <w:ilvl w:val="0"/>
          <w:numId w:val="44"/>
        </w:numPr>
        <w:spacing w:after="140" w:line="340" w:lineRule="exact"/>
        <w:ind w:left="0" w:firstLine="0"/>
        <w:jc w:val="both"/>
        <w:rPr>
          <w:rFonts w:ascii="Times New Roman" w:hint="eastAsia"/>
        </w:rPr>
      </w:pPr>
      <w:r>
        <w:rPr>
          <w:rFonts w:ascii="Times New Roman" w:hint="eastAsia"/>
        </w:rPr>
        <w:t>对</w:t>
      </w:r>
      <w:r>
        <w:rPr>
          <w:rFonts w:ascii="Times New Roman" w:hint="eastAsia"/>
        </w:rPr>
        <w:t>Gaspard</w:t>
      </w:r>
      <w:r>
        <w:rPr>
          <w:rFonts w:ascii="Times New Roman" w:hint="eastAsia"/>
        </w:rPr>
        <w:t>女士所发表的意见，她说将来会尽一切努力来处</w:t>
      </w:r>
      <w:r>
        <w:rPr>
          <w:rFonts w:ascii="Times New Roman" w:hint="eastAsia"/>
        </w:rPr>
        <w:t>理委员会的建议。</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Altolaguirre</w:t>
      </w:r>
      <w:r>
        <w:rPr>
          <w:rFonts w:ascii="Times New Roman" w:eastAsia="SimHei" w:hint="eastAsia"/>
          <w:color w:val="FF0000"/>
        </w:rPr>
        <w:t>女士</w:t>
      </w:r>
      <w:r>
        <w:rPr>
          <w:rFonts w:ascii="Times New Roman" w:hint="eastAsia"/>
        </w:rPr>
        <w:t>（危地马拉）指出，根据《宪法》，国际人权条约和公约优先于国内法，第</w:t>
      </w:r>
      <w:r>
        <w:rPr>
          <w:rFonts w:ascii="Times New Roman" w:hint="eastAsia"/>
        </w:rPr>
        <w:t>44</w:t>
      </w:r>
      <w:r>
        <w:rPr>
          <w:rFonts w:ascii="Times New Roman" w:hint="eastAsia"/>
        </w:rPr>
        <w:t>条规定：载于《宪法》的权利不排除其他保护个人的权利。法官通晓《公约》，并已开始在判决中引用《公约》。</w:t>
      </w:r>
    </w:p>
    <w:p w:rsidR="00000000" w:rsidRDefault="00330800">
      <w:pPr>
        <w:spacing w:after="140" w:line="340" w:lineRule="exact"/>
        <w:jc w:val="both"/>
        <w:rPr>
          <w:rFonts w:ascii="KaiTi_GB2312" w:eastAsia="KaiTi_GB2312" w:hint="eastAsia"/>
          <w:color w:val="0000FF"/>
          <w:lang w:val="en-GB"/>
        </w:rPr>
      </w:pPr>
      <w:r>
        <w:rPr>
          <w:rFonts w:ascii="KaiTi_GB2312" w:eastAsia="KaiTi_GB2312" w:hint="eastAsia"/>
          <w:color w:val="0000FF"/>
          <w:lang w:val="en-GB"/>
        </w:rPr>
        <w:t>第</w:t>
      </w:r>
      <w:r>
        <w:rPr>
          <w:rFonts w:ascii="KaiTi_GB2312" w:eastAsia="KaiTi_GB2312" w:hint="eastAsia"/>
          <w:color w:val="0000FF"/>
          <w:lang w:val="en-GB"/>
        </w:rPr>
        <w:t>7</w:t>
      </w:r>
      <w:r>
        <w:rPr>
          <w:rFonts w:ascii="KaiTi_GB2312" w:eastAsia="KaiTi_GB2312" w:hint="eastAsia"/>
          <w:color w:val="0000FF"/>
          <w:lang w:val="en-GB"/>
        </w:rPr>
        <w:t>条至第</w:t>
      </w:r>
      <w:r>
        <w:rPr>
          <w:rFonts w:ascii="KaiTi_GB2312" w:eastAsia="KaiTi_GB2312" w:hint="eastAsia"/>
          <w:color w:val="0000FF"/>
          <w:lang w:val="en-GB"/>
        </w:rPr>
        <w:t>9</w:t>
      </w:r>
      <w:r>
        <w:rPr>
          <w:rFonts w:ascii="KaiTi_GB2312" w:eastAsia="KaiTi_GB2312" w:hint="eastAsia"/>
          <w:color w:val="0000FF"/>
          <w:lang w:val="en-GB"/>
        </w:rPr>
        <w:t>条</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Popescu</w:t>
      </w:r>
      <w:r>
        <w:rPr>
          <w:rFonts w:ascii="Times New Roman" w:eastAsia="SimHei" w:hint="eastAsia"/>
          <w:color w:val="FF0000"/>
        </w:rPr>
        <w:t>女士</w:t>
      </w:r>
      <w:r>
        <w:rPr>
          <w:rFonts w:ascii="Times New Roman" w:hint="eastAsia"/>
        </w:rPr>
        <w:t>指出，总统妇女事务秘书处与妇女组织一起承担了许多联合项目，这一点很令人鼓舞。同时，应当牢记发起项目的主要责任在于政府而非非政府组织。</w:t>
      </w:r>
    </w:p>
    <w:p w:rsidR="00000000" w:rsidRDefault="00330800">
      <w:pPr>
        <w:numPr>
          <w:ilvl w:val="0"/>
          <w:numId w:val="44"/>
        </w:numPr>
        <w:spacing w:after="140" w:line="340" w:lineRule="exact"/>
        <w:ind w:left="0" w:firstLine="0"/>
        <w:jc w:val="both"/>
        <w:rPr>
          <w:rFonts w:ascii="Times New Roman" w:hint="eastAsia"/>
        </w:rPr>
      </w:pPr>
      <w:r>
        <w:rPr>
          <w:rFonts w:ascii="Times New Roman" w:hint="eastAsia"/>
        </w:rPr>
        <w:t xml:space="preserve"> </w:t>
      </w:r>
      <w:r>
        <w:rPr>
          <w:rFonts w:ascii="Times New Roman" w:hint="eastAsia"/>
        </w:rPr>
        <w:t>关于妇女参与公共和政治生活，她对妇女在地区一级代表名额严重不足感到吃惊，并忆及委员会曾建议使用限额和临时特别措施。她很想收到</w:t>
      </w:r>
      <w:r>
        <w:rPr>
          <w:rFonts w:ascii="Times New Roman" w:hint="eastAsia"/>
        </w:rPr>
        <w:t>有关修订选举法的法案草案情况的信息及各政党的资料，该法案草案已于</w:t>
      </w:r>
      <w:r>
        <w:rPr>
          <w:rFonts w:ascii="Times New Roman" w:hint="eastAsia"/>
        </w:rPr>
        <w:t>2005</w:t>
      </w:r>
      <w:r>
        <w:rPr>
          <w:rFonts w:ascii="Times New Roman" w:hint="eastAsia"/>
        </w:rPr>
        <w:t>年提交给国会。她还询问正采取什么措施确保该法案得以通过。最后，报告提到危地马拉男子嫌弃妇女的态度妨碍了妇女参与公共生活。对女候选人缺乏资助也是一个问题，她想知道政府是否已制订了专门针对男子的计划，以便改变这种态度，并想知道政府是否采取措施为女候选人提供资金支持。</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N</w:t>
      </w:r>
      <w:r>
        <w:rPr>
          <w:rFonts w:ascii="SimHei" w:eastAsia="SimHei" w:hint="eastAsia"/>
          <w:color w:val="FF0000"/>
        </w:rPr>
        <w:t>ú</w:t>
      </w:r>
      <w:r>
        <w:rPr>
          <w:rFonts w:ascii="SimHei" w:eastAsia="SimHei" w:hint="eastAsia"/>
          <w:color w:val="FF0000"/>
        </w:rPr>
        <w:t>ñ</w:t>
      </w:r>
      <w:r>
        <w:rPr>
          <w:rFonts w:ascii="SimHei" w:eastAsia="SimHei" w:hint="eastAsia"/>
          <w:color w:val="FF0000"/>
        </w:rPr>
        <w:t>ez</w:t>
      </w:r>
      <w:r>
        <w:rPr>
          <w:rFonts w:ascii="SimHei" w:eastAsia="SimHei" w:hint="eastAsia"/>
          <w:color w:val="FF0000"/>
        </w:rPr>
        <w:t>女</w:t>
      </w:r>
      <w:r>
        <w:rPr>
          <w:rFonts w:ascii="Times New Roman" w:eastAsia="SimHei" w:hint="eastAsia"/>
          <w:color w:val="FF0000"/>
        </w:rPr>
        <w:t>士</w:t>
      </w:r>
      <w:r>
        <w:rPr>
          <w:rFonts w:ascii="Times New Roman" w:hint="eastAsia"/>
        </w:rPr>
        <w:t>（危地马拉）指出，总统妇女事务秘书处和其他政府机构正与妇女组织一起合作，来促进妇女参与公共生活。关于限额的法案草案已经提交给国会，但还没有被列入立法议程。</w:t>
      </w:r>
    </w:p>
    <w:p w:rsidR="00000000" w:rsidRDefault="00330800">
      <w:pPr>
        <w:numPr>
          <w:ilvl w:val="0"/>
          <w:numId w:val="44"/>
        </w:numPr>
        <w:spacing w:after="140" w:line="340" w:lineRule="exact"/>
        <w:ind w:left="0" w:firstLine="0"/>
        <w:jc w:val="both"/>
        <w:rPr>
          <w:rFonts w:ascii="Times New Roman" w:hint="eastAsia"/>
        </w:rPr>
      </w:pPr>
      <w:r>
        <w:rPr>
          <w:rFonts w:ascii="Times New Roman" w:hint="eastAsia"/>
        </w:rPr>
        <w:t>接受教</w:t>
      </w:r>
      <w:r>
        <w:rPr>
          <w:rFonts w:ascii="Times New Roman" w:hint="eastAsia"/>
        </w:rPr>
        <w:t>育是土著妇女和农村妇女参与公共生活的关键因素。过去十年来，男童与女童小学入学人数差别大幅缩小，但显然还需要取得更大的进步。总统妇女事务秘书处发起了成功的试验性项目，以培训土著妇女参与公共事务，在联合国人口基金和国家统计研究所（</w:t>
      </w:r>
      <w:r>
        <w:rPr>
          <w:rFonts w:ascii="Times New Roman" w:hint="eastAsia"/>
        </w:rPr>
        <w:t>INE</w:t>
      </w:r>
      <w:r>
        <w:rPr>
          <w:rFonts w:ascii="Times New Roman" w:hint="eastAsia"/>
        </w:rPr>
        <w:t>）的支助下，总统妇女事务秘书处已开始制订培训计划，并举办讲习班，以提高男子对妇女问题和权利的认识。最后，危地马拉政府已制订了地方计划，以确定可能对土著妇女和农村妇女富有成效的活动，并且采取行动为希望自己管理企业的妇女提供培训和技术建议。</w:t>
      </w:r>
    </w:p>
    <w:p w:rsidR="00000000" w:rsidRDefault="00330800">
      <w:pPr>
        <w:numPr>
          <w:ilvl w:val="0"/>
          <w:numId w:val="44"/>
        </w:numPr>
        <w:spacing w:after="140" w:line="340" w:lineRule="exact"/>
        <w:ind w:left="0" w:firstLine="0"/>
        <w:jc w:val="both"/>
        <w:rPr>
          <w:rFonts w:ascii="Times New Roman" w:hint="eastAsia"/>
          <w:spacing w:val="4"/>
        </w:rPr>
      </w:pPr>
      <w:r>
        <w:rPr>
          <w:rFonts w:ascii="SimHei" w:eastAsia="SimHei" w:hint="eastAsia"/>
          <w:color w:val="FF0000"/>
        </w:rPr>
        <w:t>Belmihoub-Zerdani</w:t>
      </w:r>
      <w:r>
        <w:rPr>
          <w:rFonts w:ascii="SimHei" w:eastAsia="SimHei" w:hint="eastAsia"/>
          <w:color w:val="FF0000"/>
        </w:rPr>
        <w:t>女</w:t>
      </w:r>
      <w:r>
        <w:rPr>
          <w:rFonts w:ascii="Times New Roman" w:eastAsia="SimHei" w:hint="eastAsia"/>
          <w:color w:val="FF0000"/>
        </w:rPr>
        <w:t>士</w:t>
      </w:r>
      <w:r>
        <w:rPr>
          <w:rFonts w:ascii="Times New Roman" w:hint="eastAsia"/>
        </w:rPr>
        <w:t>指出</w:t>
      </w:r>
      <w:r>
        <w:rPr>
          <w:rFonts w:ascii="Times New Roman" w:hint="eastAsia"/>
        </w:rPr>
        <w:t>，她对危地马拉毫</w:t>
      </w:r>
      <w:r>
        <w:rPr>
          <w:rFonts w:ascii="Times New Roman" w:hint="eastAsia"/>
          <w:spacing w:val="4"/>
        </w:rPr>
        <w:t>无保留地批准《公约》和《任择议定书》感到高兴。她希望在议会中的妇女联盟能成功促进妇女的权益，并提议应当对不吸纳妇女的任何政党实施制裁。</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N</w:t>
      </w:r>
      <w:r>
        <w:rPr>
          <w:rFonts w:ascii="SimHei" w:eastAsia="SimHei" w:hint="eastAsia"/>
          <w:color w:val="FF0000"/>
        </w:rPr>
        <w:t>ú</w:t>
      </w:r>
      <w:r>
        <w:rPr>
          <w:rFonts w:ascii="SimHei" w:eastAsia="SimHei" w:hint="eastAsia"/>
          <w:color w:val="FF0000"/>
        </w:rPr>
        <w:t>ñ</w:t>
      </w:r>
      <w:r>
        <w:rPr>
          <w:rFonts w:ascii="SimHei" w:eastAsia="SimHei" w:hint="eastAsia"/>
          <w:color w:val="FF0000"/>
        </w:rPr>
        <w:t>ez</w:t>
      </w:r>
      <w:r>
        <w:rPr>
          <w:rFonts w:ascii="SimHei" w:eastAsia="SimHei" w:hint="eastAsia"/>
          <w:color w:val="FF0000"/>
        </w:rPr>
        <w:t>女</w:t>
      </w:r>
      <w:r>
        <w:rPr>
          <w:rFonts w:ascii="Times New Roman" w:eastAsia="SimHei" w:hint="eastAsia"/>
          <w:color w:val="FF0000"/>
        </w:rPr>
        <w:t>士</w:t>
      </w:r>
      <w:r>
        <w:rPr>
          <w:rFonts w:ascii="Times New Roman" w:hint="eastAsia"/>
        </w:rPr>
        <w:t>（危地马拉）说，人们希望新的选举法将会规定此种制裁。</w:t>
      </w:r>
    </w:p>
    <w:p w:rsidR="00000000" w:rsidRDefault="00330800">
      <w:pPr>
        <w:numPr>
          <w:ilvl w:val="0"/>
          <w:numId w:val="44"/>
        </w:numPr>
        <w:spacing w:after="140" w:line="350" w:lineRule="exact"/>
        <w:ind w:left="0" w:firstLine="0"/>
        <w:jc w:val="both"/>
        <w:rPr>
          <w:rFonts w:ascii="Times New Roman" w:hint="eastAsia"/>
        </w:rPr>
      </w:pPr>
      <w:r>
        <w:rPr>
          <w:rFonts w:ascii="SimHei" w:eastAsia="SimHei" w:hint="eastAsia"/>
          <w:color w:val="FF0000"/>
        </w:rPr>
        <w:t>Montenegro</w:t>
      </w:r>
      <w:r>
        <w:rPr>
          <w:rFonts w:ascii="SimHei" w:eastAsia="SimHei" w:hint="eastAsia"/>
          <w:color w:val="FF0000"/>
        </w:rPr>
        <w:t>女</w:t>
      </w:r>
      <w:r>
        <w:rPr>
          <w:rFonts w:ascii="Times New Roman" w:eastAsia="SimHei" w:hint="eastAsia"/>
          <w:color w:val="FF0000"/>
        </w:rPr>
        <w:t>士</w:t>
      </w:r>
      <w:r>
        <w:rPr>
          <w:rFonts w:ascii="Times New Roman" w:hint="eastAsia"/>
        </w:rPr>
        <w:t>（危地马拉）指出，尽管妇女代表已大力游说支持修订选举法的法律草案，但由于妇女在国会</w:t>
      </w:r>
      <w:r>
        <w:rPr>
          <w:rFonts w:ascii="Times New Roman" w:hint="eastAsia"/>
        </w:rPr>
        <w:t>158</w:t>
      </w:r>
      <w:r>
        <w:rPr>
          <w:rFonts w:ascii="Times New Roman" w:hint="eastAsia"/>
        </w:rPr>
        <w:t>名议员中只占</w:t>
      </w:r>
      <w:r>
        <w:rPr>
          <w:rFonts w:ascii="Times New Roman" w:hint="eastAsia"/>
        </w:rPr>
        <w:t>14</w:t>
      </w:r>
      <w:r>
        <w:rPr>
          <w:rFonts w:ascii="Times New Roman" w:hint="eastAsia"/>
        </w:rPr>
        <w:t>名，所以仅仅取得有限的成功。</w:t>
      </w:r>
    </w:p>
    <w:p w:rsidR="00000000" w:rsidRDefault="00330800">
      <w:pPr>
        <w:spacing w:after="140" w:line="350" w:lineRule="exact"/>
        <w:jc w:val="both"/>
        <w:rPr>
          <w:rFonts w:ascii="KaiTi_GB2312" w:eastAsia="KaiTi_GB2312" w:hint="eastAsia"/>
          <w:color w:val="0000FF"/>
          <w:lang w:val="en-GB"/>
        </w:rPr>
      </w:pPr>
      <w:r>
        <w:rPr>
          <w:rFonts w:ascii="KaiTi_GB2312" w:eastAsia="KaiTi_GB2312" w:hint="eastAsia"/>
          <w:color w:val="0000FF"/>
          <w:lang w:val="en-GB"/>
        </w:rPr>
        <w:t>第</w:t>
      </w:r>
      <w:r>
        <w:rPr>
          <w:rFonts w:ascii="KaiTi_GB2312" w:eastAsia="KaiTi_GB2312" w:hint="eastAsia"/>
          <w:color w:val="0000FF"/>
          <w:lang w:val="en-GB"/>
        </w:rPr>
        <w:t>10</w:t>
      </w:r>
      <w:r>
        <w:rPr>
          <w:rFonts w:ascii="KaiTi_GB2312" w:eastAsia="KaiTi_GB2312" w:hint="eastAsia"/>
          <w:color w:val="0000FF"/>
          <w:lang w:val="en-GB"/>
        </w:rPr>
        <w:t>条至第</w:t>
      </w:r>
      <w:r>
        <w:rPr>
          <w:rFonts w:ascii="KaiTi_GB2312" w:eastAsia="KaiTi_GB2312" w:hint="eastAsia"/>
          <w:color w:val="0000FF"/>
          <w:lang w:val="en-GB"/>
        </w:rPr>
        <w:t>14</w:t>
      </w:r>
      <w:r>
        <w:rPr>
          <w:rFonts w:ascii="KaiTi_GB2312" w:eastAsia="KaiTi_GB2312" w:hint="eastAsia"/>
          <w:color w:val="0000FF"/>
          <w:lang w:val="en-GB"/>
        </w:rPr>
        <w:t>条</w:t>
      </w:r>
    </w:p>
    <w:p w:rsidR="00000000" w:rsidRDefault="00330800">
      <w:pPr>
        <w:numPr>
          <w:ilvl w:val="0"/>
          <w:numId w:val="44"/>
        </w:numPr>
        <w:spacing w:after="140" w:line="350" w:lineRule="exact"/>
        <w:ind w:left="0" w:firstLine="0"/>
        <w:jc w:val="both"/>
        <w:rPr>
          <w:rFonts w:ascii="Times New Roman" w:hint="eastAsia"/>
        </w:rPr>
      </w:pPr>
      <w:r>
        <w:rPr>
          <w:rFonts w:ascii="SimHei" w:eastAsia="SimHei" w:hint="eastAsia"/>
          <w:color w:val="FF0000"/>
        </w:rPr>
        <w:t>Saiga</w:t>
      </w:r>
      <w:r>
        <w:rPr>
          <w:rFonts w:ascii="SimHei" w:eastAsia="SimHei" w:hint="eastAsia"/>
          <w:color w:val="FF0000"/>
        </w:rPr>
        <w:t>女</w:t>
      </w:r>
      <w:r>
        <w:rPr>
          <w:rFonts w:ascii="Times New Roman" w:eastAsia="SimHei" w:hint="eastAsia"/>
          <w:color w:val="FF0000"/>
        </w:rPr>
        <w:t>士</w:t>
      </w:r>
      <w:r>
        <w:rPr>
          <w:rFonts w:ascii="Times New Roman" w:hint="eastAsia"/>
        </w:rPr>
        <w:t>注意到危地马拉的文盲率非常高，她指出政府应当制订成人教育计划。鉴于只有约</w:t>
      </w:r>
      <w:r>
        <w:rPr>
          <w:rFonts w:ascii="Times New Roman" w:hint="eastAsia"/>
        </w:rPr>
        <w:t>30%</w:t>
      </w:r>
      <w:r>
        <w:rPr>
          <w:rFonts w:ascii="Times New Roman" w:hint="eastAsia"/>
        </w:rPr>
        <w:t>的小学学生上完六年级，</w:t>
      </w:r>
      <w:r>
        <w:rPr>
          <w:rFonts w:ascii="Times New Roman" w:hint="eastAsia"/>
        </w:rPr>
        <w:t>她想知道政府是否对那些辍学儿童的命运进行过调查。特别令人担忧的是没有为怀孕少女制订继续教育计划。</w:t>
      </w:r>
    </w:p>
    <w:p w:rsidR="00000000" w:rsidRDefault="00330800">
      <w:pPr>
        <w:numPr>
          <w:ilvl w:val="0"/>
          <w:numId w:val="44"/>
        </w:numPr>
        <w:spacing w:after="140" w:line="350" w:lineRule="exact"/>
        <w:ind w:left="0" w:firstLine="0"/>
        <w:jc w:val="both"/>
        <w:rPr>
          <w:rFonts w:ascii="Times New Roman" w:hint="eastAsia"/>
        </w:rPr>
      </w:pPr>
      <w:r>
        <w:rPr>
          <w:rFonts w:ascii="SimHei" w:eastAsia="SimHei" w:hint="eastAsia"/>
          <w:color w:val="FF0000"/>
        </w:rPr>
        <w:t xml:space="preserve">Popescu </w:t>
      </w:r>
      <w:r>
        <w:rPr>
          <w:rFonts w:ascii="SimHei" w:eastAsia="SimHei" w:hint="eastAsia"/>
          <w:color w:val="FF0000"/>
        </w:rPr>
        <w:t>女</w:t>
      </w:r>
      <w:r>
        <w:rPr>
          <w:rFonts w:ascii="Times New Roman" w:eastAsia="SimHei" w:hint="eastAsia"/>
          <w:color w:val="FF0000"/>
        </w:rPr>
        <w:t>士</w:t>
      </w:r>
      <w:r>
        <w:rPr>
          <w:rFonts w:ascii="Times New Roman" w:hint="eastAsia"/>
        </w:rPr>
        <w:t>，提到第</w:t>
      </w:r>
      <w:r>
        <w:rPr>
          <w:rFonts w:ascii="Times New Roman" w:hint="eastAsia"/>
        </w:rPr>
        <w:t>11</w:t>
      </w:r>
      <w:r>
        <w:rPr>
          <w:rFonts w:ascii="Times New Roman" w:hint="eastAsia"/>
        </w:rPr>
        <w:t>条并询问政府采取什么措施，使那些仍然歧视妇女的就业法律符合国际劳动标准。该领域提议的许多改革似乎陷入停顿：她想得到下列信息：即欲批准《国际劳工组织（劳工组织）关于职业安全卫生与工作环境的第</w:t>
      </w:r>
      <w:r>
        <w:rPr>
          <w:rFonts w:ascii="Times New Roman" w:hint="eastAsia"/>
        </w:rPr>
        <w:t>155</w:t>
      </w:r>
      <w:r>
        <w:rPr>
          <w:rFonts w:ascii="Times New Roman" w:hint="eastAsia"/>
        </w:rPr>
        <w:t>号公约》的国会法案的现状；在报告（</w:t>
      </w:r>
      <w:r>
        <w:rPr>
          <w:rFonts w:ascii="Times New Roman" w:hint="eastAsia"/>
        </w:rPr>
        <w:t>CEDAW/C/ GUA/6</w:t>
      </w:r>
      <w:r>
        <w:rPr>
          <w:rFonts w:ascii="Times New Roman" w:hint="eastAsia"/>
        </w:rPr>
        <w:t>，第</w:t>
      </w:r>
      <w:r>
        <w:rPr>
          <w:rFonts w:ascii="Times New Roman" w:hint="eastAsia"/>
        </w:rPr>
        <w:t>81</w:t>
      </w:r>
      <w:r>
        <w:rPr>
          <w:rFonts w:ascii="Times New Roman" w:hint="eastAsia"/>
        </w:rPr>
        <w:t>段）中概述的就业领域的</w:t>
      </w:r>
      <w:r>
        <w:rPr>
          <w:rFonts w:ascii="Times New Roman" w:hint="eastAsia"/>
        </w:rPr>
        <w:t>37</w:t>
      </w:r>
      <w:r>
        <w:rPr>
          <w:rFonts w:ascii="Times New Roman" w:hint="eastAsia"/>
        </w:rPr>
        <w:t>项拟议的法律改革；从</w:t>
      </w:r>
      <w:r>
        <w:rPr>
          <w:rFonts w:ascii="Times New Roman" w:hint="eastAsia"/>
        </w:rPr>
        <w:t>2002</w:t>
      </w:r>
      <w:r>
        <w:rPr>
          <w:rFonts w:ascii="Times New Roman" w:hint="eastAsia"/>
        </w:rPr>
        <w:t>年以来就等待批准的关于性骚扰刑法化的法案；以及拟议的《劳工法》第</w:t>
      </w:r>
      <w:r>
        <w:rPr>
          <w:rFonts w:ascii="Times New Roman" w:hint="eastAsia"/>
        </w:rPr>
        <w:t>139</w:t>
      </w:r>
      <w:r>
        <w:rPr>
          <w:rFonts w:ascii="Times New Roman" w:hint="eastAsia"/>
        </w:rPr>
        <w:t>条的修订，该条款非常歧视农村妇女，并已被宣布为违反《宪法》。土著妇女，部分原因是原有的土地被征用，所以特别容易遭受多种形式的歧视。</w:t>
      </w:r>
      <w:r>
        <w:rPr>
          <w:rFonts w:ascii="Times New Roman" w:hint="eastAsia"/>
        </w:rPr>
        <w:t xml:space="preserve">  </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主席</w:t>
      </w:r>
      <w:r>
        <w:rPr>
          <w:rFonts w:ascii="Times New Roman" w:hint="eastAsia"/>
        </w:rPr>
        <w:t>以个人身份发言，她询问政府采取什么政策来改善加工工业的糟糕状况，这是许多中美洲和拉丁美洲国家常见的一个问题，占绝大多数的妇女劳动力几乎没有受到劳动保护，《国际劳工组织第</w:t>
      </w:r>
      <w:r>
        <w:rPr>
          <w:rFonts w:ascii="Times New Roman" w:hint="eastAsia"/>
        </w:rPr>
        <w:t>155</w:t>
      </w:r>
      <w:r>
        <w:rPr>
          <w:rFonts w:ascii="Times New Roman" w:hint="eastAsia"/>
        </w:rPr>
        <w:t>号公约》的批准将使她们获益匪浅。她还想知道政府正采取什么措施来减轻《自由贸易协定》的影响，该协议没有对穷人中的最贫穷者即妇女的劳动权利制订任何条款。</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Arocha Dom</w:t>
      </w:r>
      <w:r>
        <w:rPr>
          <w:rFonts w:ascii="SimHei" w:eastAsia="SimHei" w:hint="eastAsia"/>
          <w:color w:val="FF0000"/>
        </w:rPr>
        <w:t>í</w:t>
      </w:r>
      <w:r>
        <w:rPr>
          <w:rFonts w:ascii="SimHei" w:eastAsia="SimHei" w:hint="eastAsia"/>
          <w:color w:val="FF0000"/>
        </w:rPr>
        <w:t>nguez</w:t>
      </w:r>
      <w:r>
        <w:rPr>
          <w:rFonts w:ascii="SimHei" w:eastAsia="SimHei" w:hint="eastAsia"/>
          <w:color w:val="FF0000"/>
        </w:rPr>
        <w:t>先</w:t>
      </w:r>
      <w:r>
        <w:rPr>
          <w:rFonts w:ascii="Times New Roman" w:eastAsia="SimHei" w:hint="eastAsia"/>
          <w:color w:val="FF0000"/>
        </w:rPr>
        <w:t>生</w:t>
      </w:r>
      <w:r>
        <w:rPr>
          <w:rFonts w:ascii="Times New Roman" w:hint="eastAsia"/>
        </w:rPr>
        <w:t>指出需</w:t>
      </w:r>
      <w:r>
        <w:rPr>
          <w:rFonts w:ascii="Times New Roman" w:hint="eastAsia"/>
        </w:rPr>
        <w:t>要了解有关第</w:t>
      </w:r>
      <w:r>
        <w:rPr>
          <w:rFonts w:ascii="Times New Roman" w:hint="eastAsia"/>
        </w:rPr>
        <w:t>12</w:t>
      </w:r>
      <w:r>
        <w:rPr>
          <w:rFonts w:ascii="Times New Roman" w:hint="eastAsia"/>
        </w:rPr>
        <w:t>条的更全面的信息。答复中的表</w:t>
      </w:r>
      <w:r>
        <w:rPr>
          <w:rFonts w:ascii="Times New Roman" w:hint="eastAsia"/>
        </w:rPr>
        <w:t>23</w:t>
      </w:r>
      <w:r>
        <w:rPr>
          <w:rFonts w:ascii="Times New Roman" w:hint="eastAsia"/>
        </w:rPr>
        <w:t>（</w:t>
      </w:r>
      <w:r>
        <w:rPr>
          <w:rFonts w:ascii="Times New Roman" w:hint="eastAsia"/>
        </w:rPr>
        <w:t>CEDAW/C/GUA/ Q/16/Add.1</w:t>
      </w:r>
      <w:r>
        <w:rPr>
          <w:rFonts w:ascii="Times New Roman" w:hint="eastAsia"/>
        </w:rPr>
        <w:t>）说明了妇女发病率和死亡率的原因，但没有给出所要求的分列数据，</w:t>
      </w:r>
      <w:r>
        <w:rPr>
          <w:rFonts w:ascii="Times New Roman" w:hint="eastAsia"/>
        </w:rPr>
        <w:t>50%</w:t>
      </w:r>
      <w:r>
        <w:rPr>
          <w:rFonts w:ascii="Times New Roman" w:hint="eastAsia"/>
        </w:rPr>
        <w:t>的死亡没有详细地说明原因，没有提及死于非专业人员所做的流产术的人数。非政府组织和其他的消息来源对危地马拉妇女的总的健康状况表示关注，尤其是性和生殖健康。在一个有</w:t>
      </w:r>
      <w:r>
        <w:rPr>
          <w:rFonts w:ascii="Times New Roman" w:hint="eastAsia"/>
        </w:rPr>
        <w:t>45%</w:t>
      </w:r>
      <w:r>
        <w:rPr>
          <w:rFonts w:ascii="Times New Roman" w:hint="eastAsia"/>
        </w:rPr>
        <w:t>的女孩据报道在</w:t>
      </w:r>
      <w:r>
        <w:rPr>
          <w:rFonts w:ascii="Times New Roman" w:hint="eastAsia"/>
        </w:rPr>
        <w:t>12</w:t>
      </w:r>
      <w:r>
        <w:rPr>
          <w:rFonts w:ascii="Times New Roman" w:hint="eastAsia"/>
        </w:rPr>
        <w:t>岁以前就有性经验的国家，生殖健康计划（答复，表</w:t>
      </w:r>
      <w:r>
        <w:rPr>
          <w:rFonts w:ascii="Times New Roman" w:hint="eastAsia"/>
        </w:rPr>
        <w:t>22</w:t>
      </w:r>
      <w:r>
        <w:rPr>
          <w:rFonts w:ascii="Times New Roman" w:hint="eastAsia"/>
        </w:rPr>
        <w:t>）对青少年的覆盖面似乎远远有限。她想了解更多的有关政府如何接触青少年并教育青少年有关安全的性行为和生殖健康的信息。</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Dairiam</w:t>
      </w:r>
      <w:r>
        <w:rPr>
          <w:rFonts w:ascii="SimHei" w:eastAsia="SimHei" w:hint="eastAsia"/>
          <w:color w:val="FF0000"/>
        </w:rPr>
        <w:t>女</w:t>
      </w:r>
      <w:r>
        <w:rPr>
          <w:rFonts w:ascii="Times New Roman" w:eastAsia="SimHei" w:hint="eastAsia"/>
          <w:color w:val="FF0000"/>
        </w:rPr>
        <w:t>士</w:t>
      </w:r>
      <w:r>
        <w:rPr>
          <w:rFonts w:ascii="Times New Roman" w:hint="eastAsia"/>
        </w:rPr>
        <w:t>注意到，关于第</w:t>
      </w:r>
      <w:r>
        <w:rPr>
          <w:rFonts w:ascii="Times New Roman" w:hint="eastAsia"/>
        </w:rPr>
        <w:t>14</w:t>
      </w:r>
      <w:r>
        <w:rPr>
          <w:rFonts w:ascii="Times New Roman" w:hint="eastAsia"/>
        </w:rPr>
        <w:t>条，即危地马拉的农村人是整个地区最贫穷最营养不良的人。除了代表团在上次会议中引证的原因外，还有许多其他原因造成农村现在的境况。主要包括：社会开支极低；财富集中在少数富人手中；无效的土地登记和征用土著人土地却常常不受惩罚；面向出口的农业；以及尤其对妇女和土著人产生不利影响的贸易自由化。迄今为止政府所提议的解决办法，如社会包容计划和对土著妇女的贷款计划还不够。必须制订全面的农村发展战略，包括农村改革、财富再分配、对小型农业的投资、消除自由贸易协定影响的措施以及对回返者和土著</w:t>
      </w:r>
      <w:r>
        <w:rPr>
          <w:rFonts w:ascii="Times New Roman" w:hint="eastAsia"/>
        </w:rPr>
        <w:t>人的保健。她还想知道政府关于食品和营养安全的政策是否证实是有效的，这种政策是否强调了结构的原因。</w:t>
      </w:r>
    </w:p>
    <w:p w:rsidR="00000000" w:rsidRDefault="00330800">
      <w:pPr>
        <w:numPr>
          <w:ilvl w:val="0"/>
          <w:numId w:val="44"/>
        </w:numPr>
        <w:spacing w:after="140" w:line="340" w:lineRule="exact"/>
        <w:ind w:left="0" w:firstLine="0"/>
        <w:jc w:val="both"/>
        <w:rPr>
          <w:rFonts w:ascii="Times New Roman" w:hint="eastAsia"/>
        </w:rPr>
      </w:pPr>
      <w:r>
        <w:rPr>
          <w:rFonts w:ascii="Times New Roman" w:hint="eastAsia"/>
        </w:rPr>
        <w:t>Coker-Appiah</w:t>
      </w:r>
      <w:r>
        <w:rPr>
          <w:rFonts w:ascii="Times New Roman" w:hint="eastAsia"/>
        </w:rPr>
        <w:t>女士注意到危地马拉</w:t>
      </w:r>
      <w:r>
        <w:rPr>
          <w:rFonts w:ascii="Times New Roman" w:hint="eastAsia"/>
        </w:rPr>
        <w:t>60%</w:t>
      </w:r>
      <w:r>
        <w:rPr>
          <w:rFonts w:ascii="Times New Roman" w:hint="eastAsia"/>
        </w:rPr>
        <w:t>的妇女生活在极端贫困之中；在农村地区，歧视伴随着社会服务不到位。代表团承认政府把保健范围扩大到极贫困妇女的努力还远远不够，她想知道政府在这方面的计划。土地问题对农村人也是非常重要的：应当提供更多的有关向农村妇女设立了哪些土地信托基金、以及她们中有多少适用新的土地分配措施的信息。</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N</w:t>
      </w:r>
      <w:r>
        <w:rPr>
          <w:rFonts w:ascii="SimHei" w:eastAsia="SimHei" w:hint="eastAsia"/>
          <w:color w:val="FF0000"/>
        </w:rPr>
        <w:t>ú</w:t>
      </w:r>
      <w:r>
        <w:rPr>
          <w:rFonts w:ascii="SimHei" w:eastAsia="SimHei" w:hint="eastAsia"/>
          <w:color w:val="FF0000"/>
        </w:rPr>
        <w:t>ñ</w:t>
      </w:r>
      <w:r>
        <w:rPr>
          <w:rFonts w:ascii="SimHei" w:eastAsia="SimHei" w:hint="eastAsia"/>
          <w:color w:val="FF0000"/>
        </w:rPr>
        <w:t>ez</w:t>
      </w:r>
      <w:r>
        <w:rPr>
          <w:rFonts w:ascii="SimHei" w:eastAsia="SimHei" w:hint="eastAsia"/>
          <w:color w:val="FF0000"/>
        </w:rPr>
        <w:t>女士</w:t>
      </w:r>
      <w:r>
        <w:rPr>
          <w:rFonts w:ascii="Times New Roman" w:hint="eastAsia"/>
        </w:rPr>
        <w:t>（危地马拉）说，政府正采取一致行动来减少文盲，尤其把重点放在土著妇女身上</w:t>
      </w:r>
      <w:r>
        <w:rPr>
          <w:rFonts w:ascii="Times New Roman" w:hint="eastAsia"/>
        </w:rPr>
        <w:t>；</w:t>
      </w:r>
      <w:r>
        <w:rPr>
          <w:rFonts w:ascii="Times New Roman" w:hint="eastAsia"/>
        </w:rPr>
        <w:t>72%</w:t>
      </w:r>
      <w:r>
        <w:rPr>
          <w:rFonts w:ascii="Times New Roman" w:hint="eastAsia"/>
        </w:rPr>
        <w:t>的农村妇女正接受扫盲培训，</w:t>
      </w:r>
      <w:r>
        <w:rPr>
          <w:rFonts w:ascii="Times New Roman" w:hint="eastAsia"/>
        </w:rPr>
        <w:t>77%</w:t>
      </w:r>
      <w:r>
        <w:rPr>
          <w:rFonts w:ascii="Times New Roman" w:hint="eastAsia"/>
        </w:rPr>
        <w:t>的城市妇女亦是如此。文盲率从</w:t>
      </w:r>
      <w:r>
        <w:rPr>
          <w:rFonts w:ascii="Times New Roman" w:hint="eastAsia"/>
        </w:rPr>
        <w:t>2002</w:t>
      </w:r>
      <w:r>
        <w:rPr>
          <w:rFonts w:ascii="Times New Roman" w:hint="eastAsia"/>
        </w:rPr>
        <w:t>年的</w:t>
      </w:r>
      <w:r>
        <w:rPr>
          <w:rFonts w:ascii="Times New Roman" w:hint="eastAsia"/>
        </w:rPr>
        <w:t>29%</w:t>
      </w:r>
      <w:r>
        <w:rPr>
          <w:rFonts w:ascii="Times New Roman" w:hint="eastAsia"/>
        </w:rPr>
        <w:t>下降到</w:t>
      </w:r>
      <w:r>
        <w:rPr>
          <w:rFonts w:ascii="Times New Roman" w:hint="eastAsia"/>
        </w:rPr>
        <w:t>2005</w:t>
      </w:r>
      <w:r>
        <w:rPr>
          <w:rFonts w:ascii="Times New Roman" w:hint="eastAsia"/>
        </w:rPr>
        <w:t>年的</w:t>
      </w:r>
      <w:r>
        <w:rPr>
          <w:rFonts w:ascii="Times New Roman" w:hint="eastAsia"/>
        </w:rPr>
        <w:t>25%</w:t>
      </w:r>
      <w:r>
        <w:rPr>
          <w:rFonts w:ascii="Times New Roman" w:hint="eastAsia"/>
        </w:rPr>
        <w:t>，全国入学率有所上升，目前几乎普及了初级教育。辍学率总体上已经下降，尽管土著人辍学率比其他人口群体的要高。目前正在对儿童辍学原因进行研究，同时也正在做出努力来改善教育质量。</w:t>
      </w:r>
    </w:p>
    <w:p w:rsidR="00000000" w:rsidRDefault="00330800">
      <w:pPr>
        <w:numPr>
          <w:ilvl w:val="0"/>
          <w:numId w:val="44"/>
        </w:numPr>
        <w:spacing w:after="140" w:line="340" w:lineRule="exact"/>
        <w:ind w:left="0" w:firstLine="0"/>
        <w:jc w:val="both"/>
        <w:rPr>
          <w:rFonts w:ascii="Times New Roman" w:hint="eastAsia"/>
        </w:rPr>
      </w:pPr>
      <w:r>
        <w:rPr>
          <w:rFonts w:ascii="Times New Roman" w:hint="eastAsia"/>
        </w:rPr>
        <w:t>反对就业歧视的国家法律将与国际标准一致。许多组织已提议修订《劳工法》，但还没有被批准。目前正努力推动《第</w:t>
      </w:r>
      <w:r>
        <w:rPr>
          <w:rFonts w:ascii="Times New Roman" w:hint="eastAsia"/>
        </w:rPr>
        <w:t>155</w:t>
      </w:r>
      <w:r>
        <w:rPr>
          <w:rFonts w:ascii="Times New Roman" w:hint="eastAsia"/>
        </w:rPr>
        <w:t>号公约》的批准。关于对性骚扰刑法化的法案和拟议的对《劳工法》第</w:t>
      </w:r>
      <w:r>
        <w:rPr>
          <w:rFonts w:ascii="Times New Roman" w:hint="eastAsia"/>
        </w:rPr>
        <w:t>139</w:t>
      </w:r>
      <w:r>
        <w:rPr>
          <w:rFonts w:ascii="Times New Roman" w:hint="eastAsia"/>
        </w:rPr>
        <w:t>条的修订案仍在等待批准。</w:t>
      </w:r>
    </w:p>
    <w:p w:rsidR="00000000" w:rsidRDefault="00330800">
      <w:pPr>
        <w:numPr>
          <w:ilvl w:val="0"/>
          <w:numId w:val="44"/>
        </w:numPr>
        <w:spacing w:after="140" w:line="340" w:lineRule="exact"/>
        <w:ind w:left="0" w:firstLine="0"/>
        <w:jc w:val="both"/>
        <w:rPr>
          <w:rFonts w:ascii="Times New Roman" w:hint="eastAsia"/>
        </w:rPr>
      </w:pPr>
      <w:r>
        <w:rPr>
          <w:rFonts w:ascii="Times New Roman" w:hint="eastAsia"/>
        </w:rPr>
        <w:t>危地马拉代表团和委员会一</w:t>
      </w:r>
      <w:r>
        <w:rPr>
          <w:rFonts w:ascii="Times New Roman" w:hint="eastAsia"/>
        </w:rPr>
        <w:t>样关注加工工业的工作条件。</w:t>
      </w:r>
      <w:r>
        <w:rPr>
          <w:rFonts w:ascii="Times New Roman" w:hint="eastAsia"/>
        </w:rPr>
        <w:t>2004</w:t>
      </w:r>
      <w:r>
        <w:rPr>
          <w:rFonts w:ascii="Times New Roman" w:hint="eastAsia"/>
        </w:rPr>
        <w:t>年实施了一项研究，旨在改善妇女在该部门的职业健康，但还没有取得具体的成果。</w:t>
      </w:r>
    </w:p>
    <w:p w:rsidR="00000000" w:rsidRDefault="00330800">
      <w:pPr>
        <w:numPr>
          <w:ilvl w:val="0"/>
          <w:numId w:val="44"/>
        </w:numPr>
        <w:spacing w:after="140" w:line="340" w:lineRule="exact"/>
        <w:ind w:left="0" w:firstLine="0"/>
        <w:jc w:val="both"/>
        <w:rPr>
          <w:rFonts w:ascii="Times New Roman" w:hint="eastAsia"/>
        </w:rPr>
      </w:pPr>
      <w:r>
        <w:rPr>
          <w:rFonts w:ascii="Times New Roman" w:hint="eastAsia"/>
        </w:rPr>
        <w:t>《自由贸易协定》产生了许多问题：例如，许多家庭都感到生活更困难，</w:t>
      </w:r>
      <w:r>
        <w:rPr>
          <w:rFonts w:ascii="Times New Roman" w:hint="eastAsia"/>
        </w:rPr>
        <w:t xml:space="preserve"> </w:t>
      </w:r>
      <w:r>
        <w:rPr>
          <w:rFonts w:ascii="Times New Roman" w:hint="eastAsia"/>
        </w:rPr>
        <w:t>原因是他们的产品更难进入市场。国会正在就该协议所带来的不利影响补偿包括妇女在内的特殊群体的措施进行讨论。</w:t>
      </w:r>
    </w:p>
    <w:p w:rsidR="00000000" w:rsidRDefault="00330800">
      <w:pPr>
        <w:numPr>
          <w:ilvl w:val="0"/>
          <w:numId w:val="44"/>
        </w:numPr>
        <w:spacing w:after="140" w:line="340" w:lineRule="exact"/>
        <w:ind w:left="0" w:firstLine="0"/>
        <w:jc w:val="both"/>
        <w:rPr>
          <w:rFonts w:ascii="Times New Roman" w:hint="eastAsia"/>
        </w:rPr>
      </w:pPr>
      <w:r>
        <w:rPr>
          <w:rFonts w:ascii="Times New Roman" w:hint="eastAsia"/>
        </w:rPr>
        <w:t>在两年前制订的帮助非法堕胎妇女的计划现已取得了积极成果。另外，</w:t>
      </w:r>
      <w:r>
        <w:rPr>
          <w:rFonts w:ascii="Times New Roman" w:hint="eastAsia"/>
        </w:rPr>
        <w:t>2001</w:t>
      </w:r>
      <w:r>
        <w:rPr>
          <w:rFonts w:ascii="Times New Roman" w:hint="eastAsia"/>
        </w:rPr>
        <w:t>年《社会发展法》规定必须向年轻人提供性健康和避孕的信息。</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Montenegro</w:t>
      </w:r>
      <w:r>
        <w:rPr>
          <w:rFonts w:ascii="SimHei" w:eastAsia="SimHei" w:hint="eastAsia"/>
          <w:color w:val="FF0000"/>
        </w:rPr>
        <w:t>女士</w:t>
      </w:r>
      <w:r>
        <w:rPr>
          <w:rFonts w:ascii="Times New Roman" w:hint="eastAsia"/>
        </w:rPr>
        <w:t>（危地马拉）指出，社会各部门都参与了促进农村全面发展的工作。也已制订了有关食品</w:t>
      </w:r>
      <w:r>
        <w:rPr>
          <w:rFonts w:ascii="Times New Roman" w:hint="eastAsia"/>
        </w:rPr>
        <w:t>安全的国家政策，重点是减少营养不良，改善妇女和女童的健康。</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Barrera</w:t>
      </w:r>
      <w:r>
        <w:rPr>
          <w:rFonts w:ascii="SimHei" w:eastAsia="SimHei" w:hint="eastAsia"/>
          <w:color w:val="FF0000"/>
        </w:rPr>
        <w:t>女士</w:t>
      </w:r>
      <w:r>
        <w:rPr>
          <w:rFonts w:ascii="Times New Roman" w:hint="eastAsia"/>
        </w:rPr>
        <w:t>（危地马拉）指出，已经增加了对加工工业检查的地域覆盖范围，并已采取措施确保检查员、公司领导和工人了解国际劳动标准，报告违反劳动法行为的制度也已建立。在加工工业工作的混血妇女是此种违法行为的主要受害者。现已建立了一种程序迫使长期违法的公司遵守劳动法。但迄今还没有因实施这一程序而受到惩罚的情况。一些加工厂现在成立了工会，大多数成员是妇女。</w:t>
      </w:r>
    </w:p>
    <w:p w:rsidR="00000000" w:rsidRDefault="00330800">
      <w:pPr>
        <w:numPr>
          <w:ilvl w:val="0"/>
          <w:numId w:val="44"/>
        </w:numPr>
        <w:spacing w:after="140" w:line="340" w:lineRule="exact"/>
        <w:ind w:left="0" w:firstLine="0"/>
        <w:jc w:val="both"/>
        <w:rPr>
          <w:rFonts w:ascii="Times New Roman" w:hint="eastAsia"/>
        </w:rPr>
      </w:pPr>
      <w:r>
        <w:rPr>
          <w:rFonts w:ascii="Times New Roman" w:hint="eastAsia"/>
        </w:rPr>
        <w:t>工人们接受了《国际劳工组织（劳工组织）关于就业和职业歧视的第</w:t>
      </w:r>
      <w:r>
        <w:rPr>
          <w:rFonts w:ascii="Times New Roman" w:hint="eastAsia"/>
        </w:rPr>
        <w:t>111</w:t>
      </w:r>
      <w:r>
        <w:rPr>
          <w:rFonts w:ascii="Times New Roman" w:hint="eastAsia"/>
        </w:rPr>
        <w:t>号公约》条款的培训，目前正采取</w:t>
      </w:r>
      <w:r>
        <w:rPr>
          <w:rFonts w:ascii="Times New Roman" w:hint="eastAsia"/>
        </w:rPr>
        <w:t>积极措施来宣传残疾人的权利。为了向雇员提供职业健康与安全培训，政府成立了一个称之为国家职业健康与安全委员会的三方机构。</w:t>
      </w:r>
    </w:p>
    <w:p w:rsidR="00000000" w:rsidRDefault="00330800">
      <w:pPr>
        <w:numPr>
          <w:ilvl w:val="0"/>
          <w:numId w:val="44"/>
        </w:numPr>
        <w:spacing w:after="140" w:line="340" w:lineRule="exact"/>
        <w:ind w:left="0" w:firstLine="0"/>
        <w:jc w:val="both"/>
        <w:rPr>
          <w:rFonts w:ascii="Times New Roman" w:hint="eastAsia"/>
        </w:rPr>
      </w:pPr>
      <w:r>
        <w:rPr>
          <w:rFonts w:ascii="Times New Roman" w:hint="eastAsia"/>
        </w:rPr>
        <w:t>由于认识到在加工工业从业的妇女的工作时间往往多于平均工作时间，且有时收入低于最低工资，她说政府已批准了《国际劳工组织（劳工组织）男女同工同酬公约》（第</w:t>
      </w:r>
      <w:r>
        <w:rPr>
          <w:rFonts w:ascii="Times New Roman" w:hint="eastAsia"/>
        </w:rPr>
        <w:t>100</w:t>
      </w:r>
      <w:r>
        <w:rPr>
          <w:rFonts w:ascii="Times New Roman" w:hint="eastAsia"/>
        </w:rPr>
        <w:t>号公约）以及《第</w:t>
      </w:r>
      <w:r>
        <w:rPr>
          <w:rFonts w:ascii="Times New Roman" w:hint="eastAsia"/>
        </w:rPr>
        <w:t>111</w:t>
      </w:r>
      <w:r>
        <w:rPr>
          <w:rFonts w:ascii="Times New Roman" w:hint="eastAsia"/>
        </w:rPr>
        <w:t>号公约》。为了向官员们提供有关土著人权利的培训，确保机构间在有关土著人事务上的合作，政府成立了土著人事务局。</w:t>
      </w:r>
    </w:p>
    <w:p w:rsidR="00000000" w:rsidRDefault="00330800">
      <w:pPr>
        <w:numPr>
          <w:ilvl w:val="0"/>
          <w:numId w:val="44"/>
        </w:numPr>
        <w:spacing w:after="140" w:line="350" w:lineRule="exact"/>
        <w:ind w:left="0" w:firstLine="0"/>
        <w:jc w:val="both"/>
        <w:rPr>
          <w:rFonts w:ascii="Times New Roman" w:hint="eastAsia"/>
        </w:rPr>
      </w:pPr>
      <w:r>
        <w:rPr>
          <w:rFonts w:ascii="SimHei" w:eastAsia="SimHei" w:hint="eastAsia"/>
          <w:color w:val="FF0000"/>
        </w:rPr>
        <w:t>Montenegro</w:t>
      </w:r>
      <w:r>
        <w:rPr>
          <w:rFonts w:ascii="SimHei" w:eastAsia="SimHei" w:hint="eastAsia"/>
          <w:color w:val="FF0000"/>
        </w:rPr>
        <w:t>女士</w:t>
      </w:r>
      <w:r>
        <w:rPr>
          <w:rFonts w:ascii="Times New Roman" w:hint="eastAsia"/>
        </w:rPr>
        <w:t>（危地马拉）指出，国会已通过了三项法律，以减轻《自由贸易协定》可能带来的不利影响</w:t>
      </w:r>
      <w:r>
        <w:rPr>
          <w:rFonts w:ascii="Times New Roman" w:hint="eastAsia"/>
        </w:rPr>
        <w:t>。这三项法律是：《食品安全与营养总法》，据此可向最贫穷的人提供各种援助；《土地登记法》，规定了土地所有权，以及《老年人法》，为那些没有享受到社会保障的老年人提供支助。最近通过的其他法律向穷人提供了财产保证，并可以优惠条件获得贷款。</w:t>
      </w:r>
    </w:p>
    <w:p w:rsidR="00000000" w:rsidRDefault="00330800">
      <w:pPr>
        <w:numPr>
          <w:ilvl w:val="0"/>
          <w:numId w:val="44"/>
        </w:numPr>
        <w:spacing w:after="140" w:line="350" w:lineRule="exact"/>
        <w:ind w:left="0" w:firstLine="0"/>
        <w:jc w:val="both"/>
        <w:rPr>
          <w:rFonts w:ascii="Times New Roman" w:hint="eastAsia"/>
        </w:rPr>
      </w:pPr>
      <w:r>
        <w:rPr>
          <w:rFonts w:ascii="Times New Roman" w:hint="eastAsia"/>
        </w:rPr>
        <w:t>《农村发展法》草案涉及农村发展问题所有方面。各部门的妇女在工会的支持下，越来越多地成立捍卫自己权利的组织。尽管如此，目前正为改革《刑法》关于对妇女的暴力的条款做出努力。劳动部和社会安全部正就妇女职业培训举行讨论，但目前可用的资源并不充分。</w:t>
      </w:r>
      <w:r>
        <w:rPr>
          <w:rFonts w:ascii="Times New Roman" w:hint="eastAsia"/>
        </w:rPr>
        <w:t xml:space="preserve"> </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G</w:t>
      </w:r>
      <w:r>
        <w:rPr>
          <w:rFonts w:ascii="SimHei" w:eastAsia="SimHei" w:hint="eastAsia"/>
          <w:color w:val="FF0000"/>
        </w:rPr>
        <w:t>ó</w:t>
      </w:r>
      <w:r>
        <w:rPr>
          <w:rFonts w:ascii="SimHei" w:eastAsia="SimHei" w:hint="eastAsia"/>
          <w:color w:val="FF0000"/>
        </w:rPr>
        <w:t>mez</w:t>
      </w:r>
      <w:r>
        <w:rPr>
          <w:rFonts w:ascii="SimHei" w:eastAsia="SimHei" w:hint="eastAsia"/>
          <w:color w:val="FF0000"/>
        </w:rPr>
        <w:t>先生</w:t>
      </w:r>
      <w:r>
        <w:rPr>
          <w:rFonts w:ascii="Times New Roman" w:hint="eastAsia"/>
        </w:rPr>
        <w:t>（危地马拉）指出，国家保</w:t>
      </w:r>
      <w:r>
        <w:rPr>
          <w:rFonts w:ascii="Times New Roman" w:hint="eastAsia"/>
        </w:rPr>
        <w:t>健政策的优先任务之一是改善母亲和孩子的保健状况，尤其是减少产妇和婴儿死亡率。目前正努力使民间社会参与公共保健事务。已经为改善初级保健划拨了大量资源，并优先考虑那些产妇死亡率最高的城市。</w:t>
      </w:r>
      <w:r>
        <w:rPr>
          <w:rFonts w:ascii="Times New Roman" w:hint="eastAsia"/>
        </w:rPr>
        <w:t>2006</w:t>
      </w:r>
      <w:r>
        <w:rPr>
          <w:rFonts w:ascii="Times New Roman" w:hint="eastAsia"/>
        </w:rPr>
        <w:t>年总共将投资</w:t>
      </w:r>
      <w:r>
        <w:rPr>
          <w:rFonts w:ascii="Times New Roman" w:hint="eastAsia"/>
        </w:rPr>
        <w:t>1 500</w:t>
      </w:r>
      <w:r>
        <w:rPr>
          <w:rFonts w:ascii="Times New Roman" w:hint="eastAsia"/>
        </w:rPr>
        <w:t>万格查尔用于产妇和儿童方面的培训。</w:t>
      </w:r>
    </w:p>
    <w:p w:rsidR="00000000" w:rsidRDefault="00330800">
      <w:pPr>
        <w:numPr>
          <w:ilvl w:val="0"/>
          <w:numId w:val="44"/>
        </w:numPr>
        <w:spacing w:after="140" w:line="340" w:lineRule="exact"/>
        <w:ind w:left="0" w:firstLine="0"/>
        <w:jc w:val="both"/>
        <w:rPr>
          <w:rFonts w:ascii="Times New Roman" w:hint="eastAsia"/>
        </w:rPr>
      </w:pPr>
      <w:r>
        <w:rPr>
          <w:rFonts w:ascii="Times New Roman" w:hint="eastAsia"/>
        </w:rPr>
        <w:t>预计在</w:t>
      </w:r>
      <w:r>
        <w:rPr>
          <w:rFonts w:ascii="Times New Roman" w:hint="eastAsia"/>
        </w:rPr>
        <w:t>2008</w:t>
      </w:r>
      <w:r>
        <w:rPr>
          <w:rFonts w:ascii="Times New Roman" w:hint="eastAsia"/>
        </w:rPr>
        <w:t>年以前，根据国家生殖健康计划，计划生育服务方面的费用将全部由卫生部正常预算支付。新的《人人公正享用家庭计划生育服务》的法案规定建立了分发避孕药的特殊中心网络。</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Ace</w:t>
      </w:r>
      <w:r>
        <w:rPr>
          <w:rFonts w:ascii="SimHei" w:eastAsia="SimHei" w:hint="eastAsia"/>
          <w:color w:val="FF0000"/>
        </w:rPr>
        <w:t>ñ</w:t>
      </w:r>
      <w:r>
        <w:rPr>
          <w:rFonts w:ascii="SimHei" w:eastAsia="SimHei" w:hint="eastAsia"/>
          <w:color w:val="FF0000"/>
        </w:rPr>
        <w:t>a</w:t>
      </w:r>
      <w:r>
        <w:rPr>
          <w:rFonts w:ascii="SimHei" w:eastAsia="SimHei" w:hint="eastAsia"/>
          <w:color w:val="FF0000"/>
        </w:rPr>
        <w:t>女士</w:t>
      </w:r>
      <w:r>
        <w:rPr>
          <w:rFonts w:ascii="Times New Roman" w:hint="eastAsia"/>
        </w:rPr>
        <w:t>（危地马拉）指出，政府正采取行动降低辍学率并确保在</w:t>
      </w:r>
      <w:r>
        <w:rPr>
          <w:rFonts w:ascii="Times New Roman" w:hint="eastAsia"/>
        </w:rPr>
        <w:t>2008</w:t>
      </w:r>
      <w:r>
        <w:rPr>
          <w:rFonts w:ascii="Times New Roman" w:hint="eastAsia"/>
        </w:rPr>
        <w:t>年以前，所有儿童</w:t>
      </w:r>
      <w:r>
        <w:rPr>
          <w:rFonts w:ascii="Times New Roman" w:hint="eastAsia"/>
        </w:rPr>
        <w:t>，包括那些来自土著人社区的儿童，都能完成初级教育，主要是提高一般公众尤其是女童对教育重要性的认识。教育问题必须在国家经济和总体发展的更广阔背景下来考虑。</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Tan</w:t>
      </w:r>
      <w:r>
        <w:rPr>
          <w:rFonts w:ascii="SimHei" w:eastAsia="SimHei" w:hint="eastAsia"/>
          <w:color w:val="FF0000"/>
        </w:rPr>
        <w:t>女士</w:t>
      </w:r>
      <w:r>
        <w:rPr>
          <w:rFonts w:ascii="Times New Roman" w:hint="eastAsia"/>
        </w:rPr>
        <w:t>询问采取了什么措施来调查、起诉或惩罚违反劳动法的雇主。了解有多少投诉导致诉讼或其他的惩罚是很有益的。</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主席</w:t>
      </w:r>
      <w:r>
        <w:rPr>
          <w:rFonts w:ascii="Times New Roman" w:hint="eastAsia"/>
        </w:rPr>
        <w:t>以个人身份发言，她询问危地马拉是否在进行产妇死亡率、不安全的流产和贫穷之间联系的研究。</w:t>
      </w:r>
      <w:r>
        <w:rPr>
          <w:rFonts w:ascii="Times New Roman" w:hint="eastAsia"/>
        </w:rPr>
        <w:t xml:space="preserve"> </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G</w:t>
      </w:r>
      <w:r>
        <w:rPr>
          <w:rFonts w:ascii="SimHei" w:eastAsia="SimHei" w:hint="eastAsia"/>
          <w:color w:val="FF0000"/>
        </w:rPr>
        <w:t>ó</w:t>
      </w:r>
      <w:r>
        <w:rPr>
          <w:rFonts w:ascii="SimHei" w:eastAsia="SimHei" w:hint="eastAsia"/>
          <w:color w:val="FF0000"/>
        </w:rPr>
        <w:t>mez</w:t>
      </w:r>
      <w:r>
        <w:rPr>
          <w:rFonts w:ascii="SimHei" w:eastAsia="SimHei" w:hint="eastAsia"/>
          <w:color w:val="FF0000"/>
        </w:rPr>
        <w:t>先生</w:t>
      </w:r>
      <w:r>
        <w:rPr>
          <w:rFonts w:ascii="Times New Roman" w:hint="eastAsia"/>
        </w:rPr>
        <w:t>（危地马拉）指出，贫穷、流产和产妇死亡率将是</w:t>
      </w:r>
      <w:r>
        <w:rPr>
          <w:rFonts w:ascii="Times New Roman" w:hint="eastAsia"/>
        </w:rPr>
        <w:t>2007</w:t>
      </w:r>
      <w:r>
        <w:rPr>
          <w:rFonts w:ascii="Times New Roman" w:hint="eastAsia"/>
        </w:rPr>
        <w:t>年全国产妇和儿童健康调查的主题。</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Barrera</w:t>
      </w:r>
      <w:r>
        <w:rPr>
          <w:rFonts w:ascii="SimHei" w:eastAsia="SimHei" w:hint="eastAsia"/>
          <w:color w:val="FF0000"/>
        </w:rPr>
        <w:t>女士</w:t>
      </w:r>
      <w:r>
        <w:rPr>
          <w:rFonts w:ascii="Times New Roman" w:hint="eastAsia"/>
        </w:rPr>
        <w:t>（危地马拉）提到违反劳动法时说，已</w:t>
      </w:r>
      <w:r>
        <w:rPr>
          <w:rFonts w:ascii="Times New Roman" w:hint="eastAsia"/>
        </w:rPr>
        <w:t>经在劳动检察总署内设立了特别小组，以调查加工工业违法行为的投诉并在职业健康和劳动权利方面对雇主、雇员和官员进行培训。在大城市也建立了收集并处理此类投诉的制度，这一制度将被扩展到地区和部门一级。</w:t>
      </w:r>
      <w:r>
        <w:rPr>
          <w:rFonts w:ascii="Times New Roman" w:hint="eastAsia"/>
        </w:rPr>
        <w:t>22</w:t>
      </w:r>
      <w:r>
        <w:rPr>
          <w:rFonts w:ascii="Times New Roman" w:hint="eastAsia"/>
        </w:rPr>
        <w:t>岁至</w:t>
      </w:r>
      <w:r>
        <w:rPr>
          <w:rFonts w:ascii="Times New Roman" w:hint="eastAsia"/>
        </w:rPr>
        <w:t>41</w:t>
      </w:r>
      <w:r>
        <w:rPr>
          <w:rFonts w:ascii="Times New Roman" w:hint="eastAsia"/>
        </w:rPr>
        <w:t>岁之间的妇女和非土著妇女一直占投诉的大多数，在报告第</w:t>
      </w:r>
      <w:r>
        <w:rPr>
          <w:rFonts w:ascii="Times New Roman" w:hint="eastAsia"/>
        </w:rPr>
        <w:t>128</w:t>
      </w:r>
      <w:r>
        <w:rPr>
          <w:rFonts w:ascii="Times New Roman" w:hint="eastAsia"/>
        </w:rPr>
        <w:t>段所述的违法行为一直是报道最多的违法行为。在</w:t>
      </w:r>
      <w:r>
        <w:rPr>
          <w:rFonts w:ascii="Times New Roman" w:hint="eastAsia"/>
        </w:rPr>
        <w:t>2005</w:t>
      </w:r>
      <w:r>
        <w:rPr>
          <w:rFonts w:ascii="Times New Roman" w:hint="eastAsia"/>
        </w:rPr>
        <w:t>年，有</w:t>
      </w:r>
      <w:r>
        <w:rPr>
          <w:rFonts w:ascii="Times New Roman" w:hint="eastAsia"/>
        </w:rPr>
        <w:t>122</w:t>
      </w:r>
      <w:r>
        <w:rPr>
          <w:rFonts w:ascii="Times New Roman" w:hint="eastAsia"/>
        </w:rPr>
        <w:t>件单方面起诉案和</w:t>
      </w:r>
      <w:r>
        <w:rPr>
          <w:rFonts w:ascii="Times New Roman" w:hint="eastAsia"/>
        </w:rPr>
        <w:t>125</w:t>
      </w:r>
      <w:r>
        <w:rPr>
          <w:rFonts w:ascii="Times New Roman" w:hint="eastAsia"/>
        </w:rPr>
        <w:t>件按职务起诉案。目前正就有关采取灵活机制在此类案件适用司法程序进行讨论。</w:t>
      </w:r>
    </w:p>
    <w:p w:rsidR="00000000" w:rsidRDefault="00330800">
      <w:pPr>
        <w:spacing w:after="140" w:line="340" w:lineRule="exact"/>
        <w:jc w:val="both"/>
        <w:rPr>
          <w:rFonts w:ascii="KaiTi_GB2312" w:eastAsia="KaiTi_GB2312" w:hint="eastAsia"/>
          <w:color w:val="0000FF"/>
          <w:lang w:val="en-GB"/>
        </w:rPr>
      </w:pPr>
      <w:r>
        <w:rPr>
          <w:rFonts w:ascii="KaiTi_GB2312" w:eastAsia="KaiTi_GB2312"/>
          <w:color w:val="0000FF"/>
          <w:lang w:val="en-GB"/>
        </w:rPr>
        <w:br w:type="column"/>
      </w:r>
      <w:r>
        <w:rPr>
          <w:rFonts w:ascii="KaiTi_GB2312" w:eastAsia="KaiTi_GB2312" w:hint="eastAsia"/>
          <w:color w:val="0000FF"/>
          <w:lang w:val="en-GB"/>
        </w:rPr>
        <w:t>第</w:t>
      </w:r>
      <w:r>
        <w:rPr>
          <w:rFonts w:ascii="KaiTi_GB2312" w:eastAsia="KaiTi_GB2312" w:hint="eastAsia"/>
          <w:color w:val="0000FF"/>
          <w:lang w:val="en-GB"/>
        </w:rPr>
        <w:t>15</w:t>
      </w:r>
      <w:r>
        <w:rPr>
          <w:rFonts w:ascii="KaiTi_GB2312" w:eastAsia="KaiTi_GB2312" w:hint="eastAsia"/>
          <w:color w:val="0000FF"/>
          <w:lang w:val="en-GB"/>
        </w:rPr>
        <w:t>条至第</w:t>
      </w:r>
      <w:r>
        <w:rPr>
          <w:rFonts w:ascii="KaiTi_GB2312" w:eastAsia="KaiTi_GB2312" w:hint="eastAsia"/>
          <w:color w:val="0000FF"/>
          <w:lang w:val="en-GB"/>
        </w:rPr>
        <w:t>16</w:t>
      </w:r>
      <w:r>
        <w:rPr>
          <w:rFonts w:ascii="KaiTi_GB2312" w:eastAsia="KaiTi_GB2312" w:hint="eastAsia"/>
          <w:color w:val="0000FF"/>
          <w:lang w:val="en-GB"/>
        </w:rPr>
        <w:t>条</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Bokp</w:t>
      </w:r>
      <w:r>
        <w:rPr>
          <w:rFonts w:ascii="SimHei" w:eastAsia="SimHei" w:hint="eastAsia"/>
          <w:color w:val="FF0000"/>
        </w:rPr>
        <w:t>é</w:t>
      </w:r>
      <w:r>
        <w:rPr>
          <w:rFonts w:ascii="SimHei" w:eastAsia="SimHei" w:hint="eastAsia"/>
          <w:color w:val="FF0000"/>
        </w:rPr>
        <w:t>-Gnacadja</w:t>
      </w:r>
      <w:r>
        <w:rPr>
          <w:rFonts w:ascii="SimHei" w:eastAsia="SimHei" w:hint="eastAsia"/>
          <w:color w:val="FF0000"/>
        </w:rPr>
        <w:t>女士</w:t>
      </w:r>
      <w:r>
        <w:rPr>
          <w:rFonts w:ascii="Times New Roman" w:hint="eastAsia"/>
        </w:rPr>
        <w:t>表达了对导致妇女死亡的暴力行为日益盛</w:t>
      </w:r>
      <w:r>
        <w:rPr>
          <w:rFonts w:ascii="Times New Roman" w:hint="eastAsia"/>
        </w:rPr>
        <w:t>行的担忧。她请求提供关于目前提交给国会的法律修正案的详细内容（</w:t>
      </w:r>
      <w:r>
        <w:rPr>
          <w:rFonts w:ascii="Times New Roman" w:hint="eastAsia"/>
        </w:rPr>
        <w:t>CEDAW/C/ GUA/6</w:t>
      </w:r>
      <w:r>
        <w:rPr>
          <w:rFonts w:ascii="Times New Roman" w:hint="eastAsia"/>
        </w:rPr>
        <w:t>，第</w:t>
      </w:r>
      <w:r>
        <w:rPr>
          <w:rFonts w:ascii="Times New Roman" w:hint="eastAsia"/>
        </w:rPr>
        <w:t>173</w:t>
      </w:r>
      <w:r>
        <w:rPr>
          <w:rFonts w:ascii="Times New Roman" w:hint="eastAsia"/>
        </w:rPr>
        <w:t>段），以及这些法律是否促进了获得正义的进程。她还想了解是否会任命特警和法官来登记这些投诉，以确保正确调查以及酌情制定法律程序。缔约国应指出是否准备了特别针对土著妇女的法律援助和减少法律费用的修订案以及保护令。缔约国应指出在向刑事法院提交证据时，法律规则和原则对男女是否平等。</w:t>
      </w:r>
    </w:p>
    <w:p w:rsidR="00000000" w:rsidRDefault="00330800">
      <w:pPr>
        <w:numPr>
          <w:ilvl w:val="0"/>
          <w:numId w:val="44"/>
        </w:numPr>
        <w:spacing w:after="140" w:line="350" w:lineRule="exact"/>
        <w:ind w:left="0" w:firstLine="0"/>
        <w:jc w:val="both"/>
        <w:rPr>
          <w:rFonts w:ascii="Times New Roman" w:hint="eastAsia"/>
        </w:rPr>
      </w:pPr>
      <w:r>
        <w:rPr>
          <w:rFonts w:ascii="Times New Roman" w:hint="eastAsia"/>
        </w:rPr>
        <w:t>她还询问无论丈夫是否仍被视为一家之主，无论妻子是否需要丈夫的允许才能工作，也无论照管孩子和家务是否仍被视为妇女专有的责任，是否还有办法能</w:t>
      </w:r>
      <w:r>
        <w:rPr>
          <w:rFonts w:ascii="Times New Roman" w:hint="eastAsia"/>
        </w:rPr>
        <w:t>保证赡养费确实能够给付，还令人担忧的是拟议的《民法》修订案尚未解决</w:t>
      </w:r>
      <w:r>
        <w:rPr>
          <w:rFonts w:ascii="Times New Roman" w:hint="eastAsia"/>
        </w:rPr>
        <w:t>16</w:t>
      </w:r>
      <w:r>
        <w:rPr>
          <w:rFonts w:ascii="Times New Roman" w:hint="eastAsia"/>
        </w:rPr>
        <w:t>岁以下的婚姻是否还有必须取得行使父母权利的人或监护人的同意的可能性。父母和监护人通常就是对强迫婚姻或早婚负责的人。</w:t>
      </w:r>
      <w:r>
        <w:rPr>
          <w:rFonts w:ascii="Times New Roman" w:hint="eastAsia"/>
        </w:rPr>
        <w:t>16</w:t>
      </w:r>
      <w:r>
        <w:rPr>
          <w:rFonts w:ascii="Times New Roman" w:hint="eastAsia"/>
        </w:rPr>
        <w:t>岁以下的孩子是否能承担婚姻的责任是一个问题。因此，她促请危地马拉国会关注这一问题。最后，关于本报告第</w:t>
      </w:r>
      <w:r>
        <w:rPr>
          <w:rFonts w:ascii="Times New Roman" w:hint="eastAsia"/>
        </w:rPr>
        <w:t>174</w:t>
      </w:r>
      <w:r>
        <w:rPr>
          <w:rFonts w:ascii="Times New Roman" w:hint="eastAsia"/>
        </w:rPr>
        <w:t>段引用的《民法》第</w:t>
      </w:r>
      <w:r>
        <w:rPr>
          <w:rFonts w:ascii="Times New Roman" w:hint="eastAsia"/>
        </w:rPr>
        <w:t>55</w:t>
      </w:r>
      <w:r>
        <w:rPr>
          <w:rFonts w:ascii="Times New Roman" w:hint="eastAsia"/>
        </w:rPr>
        <w:t>条修正案，她询问配偶和孩子怎样才能切实享有管理财产的平等机会，根据什么标准会把这一任务分派给家庭的指定成员。</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Montenegro</w:t>
      </w:r>
      <w:r>
        <w:rPr>
          <w:rFonts w:ascii="SimHei" w:eastAsia="SimHei" w:hint="eastAsia"/>
          <w:color w:val="FF0000"/>
        </w:rPr>
        <w:t>女士</w:t>
      </w:r>
      <w:r>
        <w:rPr>
          <w:rFonts w:ascii="Times New Roman" w:hint="eastAsia"/>
        </w:rPr>
        <w:t>（危地马拉）指出，目前提交给国会等待批准的修订案将规定妇女在家</w:t>
      </w:r>
      <w:r>
        <w:rPr>
          <w:rFonts w:ascii="Times New Roman" w:hint="eastAsia"/>
        </w:rPr>
        <w:t>庭的平等地位，以及配偶共同承担做家务和照管孩子的责任。这些修正代表着巨大的进步，因为以前妇女需要丈夫的允许才能工作。国会正在辩论是否将拒给赡养费视为可受惩处的罪行。这个问题一度被视为当事方之间的私事。但是，由于它对家庭和整个社会的影响，现在引起了公众的关注。最后，她指出结婚的合法年龄问题仍有待国会批准。</w:t>
      </w:r>
    </w:p>
    <w:p w:rsidR="00000000" w:rsidRDefault="00330800">
      <w:pPr>
        <w:numPr>
          <w:ilvl w:val="0"/>
          <w:numId w:val="44"/>
        </w:numPr>
        <w:spacing w:after="140" w:line="340" w:lineRule="exact"/>
        <w:ind w:left="0" w:firstLine="0"/>
        <w:jc w:val="both"/>
        <w:rPr>
          <w:rFonts w:ascii="Times New Roman" w:hint="eastAsia"/>
        </w:rPr>
      </w:pPr>
      <w:r>
        <w:rPr>
          <w:rFonts w:ascii="SimHei" w:eastAsia="SimHei" w:hint="eastAsia"/>
          <w:color w:val="FF0000"/>
        </w:rPr>
        <w:t>N</w:t>
      </w:r>
      <w:r>
        <w:rPr>
          <w:rFonts w:ascii="SimHei" w:eastAsia="SimHei" w:hint="eastAsia"/>
          <w:color w:val="FF0000"/>
        </w:rPr>
        <w:t>ú</w:t>
      </w:r>
      <w:r>
        <w:rPr>
          <w:rFonts w:ascii="SimHei" w:eastAsia="SimHei" w:hint="eastAsia"/>
          <w:color w:val="FF0000"/>
        </w:rPr>
        <w:t>ñ</w:t>
      </w:r>
      <w:r>
        <w:rPr>
          <w:rFonts w:ascii="SimHei" w:eastAsia="SimHei" w:hint="eastAsia"/>
          <w:color w:val="FF0000"/>
        </w:rPr>
        <w:t>ez</w:t>
      </w:r>
      <w:r>
        <w:rPr>
          <w:rFonts w:ascii="SimHei" w:eastAsia="SimHei" w:hint="eastAsia"/>
          <w:color w:val="FF0000"/>
        </w:rPr>
        <w:t>女士</w:t>
      </w:r>
      <w:r>
        <w:rPr>
          <w:rFonts w:ascii="Times New Roman" w:hint="eastAsia"/>
        </w:rPr>
        <w:t>（危地马拉）指出，危地马拉代表团对有机会审查危地马拉在促进妇女人权方面取得的进展以及审议有待完成的事项表示感谢。尽管一些委员会的建议还没有落实，但危地马拉政府正做出</w:t>
      </w:r>
      <w:r>
        <w:rPr>
          <w:rFonts w:ascii="Times New Roman" w:hint="eastAsia"/>
          <w:spacing w:val="4"/>
        </w:rPr>
        <w:t>越来越全面和一致的努力来满足</w:t>
      </w:r>
      <w:r>
        <w:rPr>
          <w:rFonts w:ascii="Times New Roman" w:hint="eastAsia"/>
          <w:spacing w:val="4"/>
        </w:rPr>
        <w:t>妇女的需求，并高</w:t>
      </w:r>
    </w:p>
    <w:p w:rsidR="00000000" w:rsidRDefault="00330800">
      <w:pPr>
        <w:spacing w:after="140" w:line="340" w:lineRule="exact"/>
        <w:jc w:val="both"/>
        <w:rPr>
          <w:rFonts w:hint="eastAsia"/>
        </w:rPr>
      </w:pPr>
      <w:r>
        <w:rPr>
          <w:rFonts w:ascii="Times New Roman" w:hint="eastAsia"/>
        </w:rPr>
        <w:t>度珍视委员会的支持和建议。</w:t>
      </w:r>
    </w:p>
    <w:p w:rsidR="00000000" w:rsidRDefault="00330800">
      <w:pPr>
        <w:numPr>
          <w:ilvl w:val="0"/>
          <w:numId w:val="44"/>
        </w:numPr>
        <w:spacing w:after="180" w:line="340" w:lineRule="exact"/>
        <w:ind w:left="0" w:firstLine="0"/>
        <w:jc w:val="both"/>
        <w:rPr>
          <w:rFonts w:hint="eastAsia"/>
        </w:rPr>
      </w:pPr>
      <w:r>
        <w:rPr>
          <w:rFonts w:ascii="SimHei" w:eastAsia="SimHei" w:hint="eastAsia"/>
          <w:color w:val="FF0000"/>
        </w:rPr>
        <w:t>主席</w:t>
      </w:r>
      <w:r>
        <w:rPr>
          <w:rFonts w:ascii="Times New Roman" w:hint="eastAsia"/>
        </w:rPr>
        <w:t>对危地马拉政府代表与委员会所进行的建设性对话表示感谢。</w:t>
      </w:r>
    </w:p>
    <w:p w:rsidR="00000000" w:rsidRDefault="00330800">
      <w:pPr>
        <w:tabs>
          <w:tab w:val="left" w:pos="420"/>
        </w:tabs>
        <w:spacing w:after="180" w:line="34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5</w:t>
      </w:r>
      <w:r>
        <w:rPr>
          <w:rFonts w:ascii="Times New Roman" w:eastAsia="KaiTi_GB2312" w:hint="eastAsia"/>
          <w:color w:val="0000FF"/>
        </w:rPr>
        <w:t>时</w:t>
      </w:r>
      <w:r>
        <w:rPr>
          <w:rFonts w:ascii="Times New Roman" w:eastAsia="KaiTi_GB2312" w:hint="eastAsia"/>
          <w:color w:val="0000FF"/>
        </w:rPr>
        <w:t>25</w:t>
      </w:r>
      <w:r>
        <w:rPr>
          <w:rFonts w:ascii="Times New Roman" w:eastAsia="KaiTi_GB2312" w:hint="eastAsia"/>
          <w:color w:val="0000FF"/>
        </w:rPr>
        <w:t>分散会</w:t>
      </w:r>
    </w:p>
    <w:p w:rsidR="00000000" w:rsidRDefault="00330800">
      <w:pPr>
        <w:tabs>
          <w:tab w:val="left" w:pos="420"/>
        </w:tabs>
        <w:spacing w:after="180" w:line="340" w:lineRule="exact"/>
        <w:jc w:val="both"/>
        <w:rPr>
          <w:rFonts w:ascii="Times New Roman"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330800">
      <w:pPr>
        <w:tabs>
          <w:tab w:val="left" w:pos="420"/>
        </w:tabs>
        <w:spacing w:after="180" w:line="340" w:lineRule="exact"/>
        <w:jc w:val="both"/>
        <w:rPr>
          <w:rFonts w:ascii="KaiTi_GB2312" w:eastAsia="KaiTi_GB2312"/>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330800">
      <w:pPr>
        <w:pStyle w:val="CommentText"/>
        <w:rPr>
          <w:rFonts w:ascii="Times New Roman"/>
        </w:rPr>
      </w:pPr>
      <w:r>
        <w:rPr>
          <w:rStyle w:val="CommentReference"/>
          <w:rFonts w:ascii="Times New Roman" w:hint="eastAsia"/>
        </w:rPr>
        <w:annotationRef/>
      </w:r>
      <w:r>
        <w:rPr>
          <w:rFonts w:ascii="Times New Roman"/>
        </w:rPr>
        <w:t>&lt;&lt;ODS JOB NO&gt;&gt;N0635258C&lt;&lt;ODS JOB NO&gt;&gt;</w:t>
      </w:r>
    </w:p>
    <w:p w:rsidR="00000000" w:rsidRDefault="00330800">
      <w:pPr>
        <w:pStyle w:val="CommentText"/>
        <w:rPr>
          <w:rFonts w:ascii="Times New Roman"/>
        </w:rPr>
      </w:pPr>
      <w:r>
        <w:rPr>
          <w:rFonts w:ascii="Times New Roman"/>
        </w:rPr>
        <w:t>&lt;&lt;ODS DOC SYMBOL1&gt;&gt;CEDAW/C/SR.726&lt;&lt;ODS DOC SYMBOL1&gt;&gt;</w:t>
      </w:r>
    </w:p>
    <w:p w:rsidR="00000000" w:rsidRDefault="00330800">
      <w:pPr>
        <w:pStyle w:val="CommentText"/>
        <w:rPr>
          <w:rFonts w:ascii="Times New Roman"/>
        </w:rPr>
      </w:pPr>
      <w:r>
        <w:rPr>
          <w:rFonts w:ascii="Times New Roman"/>
        </w:rPr>
        <w:t>&lt;&lt;ODS D</w:t>
      </w:r>
      <w:r>
        <w:rPr>
          <w:rFonts w:ascii="Times New Roman"/>
        </w:rPr>
        <w:t>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30800">
      <w:r>
        <w:separator/>
      </w:r>
    </w:p>
  </w:endnote>
  <w:endnote w:type="continuationSeparator" w:id="0">
    <w:p w:rsidR="00000000" w:rsidRDefault="00330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3 of 9 Barcode">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330800">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000000" w:rsidRDefault="00330800">
          <w:pPr>
            <w:pStyle w:val="Footer"/>
            <w:jc w:val="right"/>
          </w:pPr>
        </w:p>
      </w:tc>
    </w:tr>
  </w:tbl>
  <w:p w:rsidR="00000000" w:rsidRDefault="003308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330800">
          <w:pPr>
            <w:pStyle w:val="Footer"/>
          </w:pPr>
        </w:p>
      </w:tc>
      <w:tc>
        <w:tcPr>
          <w:tcW w:w="5034" w:type="dxa"/>
          <w:vAlign w:val="bottom"/>
        </w:tcPr>
        <w:p w:rsidR="00000000" w:rsidRDefault="003308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5</w:t>
          </w:r>
          <w:r>
            <w:rPr>
              <w:sz w:val="18"/>
            </w:rPr>
            <w:fldChar w:fldCharType="end"/>
          </w:r>
        </w:p>
      </w:tc>
    </w:tr>
  </w:tbl>
  <w:p w:rsidR="00000000" w:rsidRDefault="003308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0800">
    <w:pPr>
      <w:pStyle w:val="Footer"/>
    </w:pPr>
  </w:p>
  <w:p w:rsidR="00000000" w:rsidRDefault="00330800">
    <w:pPr>
      <w:pStyle w:val="Footer"/>
      <w:pBdr>
        <w:top w:val="single" w:sz="2" w:space="0" w:color="000000"/>
      </w:pBdr>
      <w:rPr>
        <w:sz w:val="2"/>
      </w:rPr>
    </w:pPr>
  </w:p>
  <w:p w:rsidR="00000000" w:rsidRDefault="00330800">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330800">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330800">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000000" w:rsidRDefault="00330800">
    <w:pPr>
      <w:pStyle w:val="Footer"/>
      <w:rPr>
        <w:b w:val="0"/>
        <w:snapToGrid w:val="0"/>
        <w:sz w:val="21"/>
      </w:rPr>
    </w:pPr>
    <w:r>
      <w:rPr>
        <w:b w:val="0"/>
        <w:snapToGrid w:val="0"/>
        <w:sz w:val="21"/>
      </w:rPr>
      <w:t>0</w:t>
    </w:r>
    <w:r>
      <w:rPr>
        <w:rFonts w:hint="eastAsia"/>
        <w:b w:val="0"/>
        <w:snapToGrid w:val="0"/>
        <w:sz w:val="21"/>
      </w:rPr>
      <w:t>6</w:t>
    </w:r>
    <w:r>
      <w:rPr>
        <w:b w:val="0"/>
        <w:snapToGrid w:val="0"/>
        <w:sz w:val="21"/>
      </w:rPr>
      <w:t>-</w:t>
    </w:r>
    <w:r>
      <w:rPr>
        <w:rFonts w:hint="eastAsia"/>
        <w:b w:val="0"/>
        <w:snapToGrid w:val="0"/>
        <w:sz w:val="21"/>
      </w:rPr>
      <w:t>35258</w:t>
    </w:r>
    <w:r>
      <w:rPr>
        <w:b w:val="0"/>
        <w:snapToGrid w:val="0"/>
        <w:sz w:val="21"/>
      </w:rPr>
      <w:t>(C)</w:t>
    </w:r>
  </w:p>
  <w:p w:rsidR="00000000" w:rsidRDefault="00330800">
    <w:pPr>
      <w:rPr>
        <w:rFonts w:ascii="3 of 9 Barcode" w:hAnsi="3 of 9 Barcode"/>
        <w:snapToGrid w:val="0"/>
        <w:sz w:val="24"/>
      </w:rPr>
    </w:pPr>
    <w:r>
      <w:rPr>
        <w:rFonts w:ascii="3 of 9 Barcode" w:hAnsi="3 of 9 Barcode"/>
        <w:snapToGrid w:val="0"/>
        <w:sz w:val="24"/>
      </w:rPr>
      <w:t>*0</w:t>
    </w:r>
    <w:r>
      <w:rPr>
        <w:rFonts w:ascii="3 of 9 Barcode" w:hAnsi="3 of 9 Barcode" w:hint="eastAsia"/>
        <w:snapToGrid w:val="0"/>
        <w:sz w:val="24"/>
      </w:rPr>
      <w:t>635258</w:t>
    </w:r>
    <w:r>
      <w:rPr>
        <w:rFonts w:ascii="3 of 9 Barcode" w:hAnsi="3 of 9 Barcode"/>
        <w:snapToGrid w:val="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30800">
      <w:r>
        <w:separator/>
      </w:r>
    </w:p>
  </w:footnote>
  <w:footnote w:type="continuationSeparator" w:id="0">
    <w:p w:rsidR="00000000" w:rsidRDefault="003308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0800">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330800">
                      <w:pPr>
                        <w:pStyle w:val="Header"/>
                        <w:spacing w:after="80"/>
                        <w:rPr>
                          <w:b/>
                          <w:sz w:val="17"/>
                        </w:rPr>
                      </w:pPr>
                      <w:r>
                        <w:rPr>
                          <w:b/>
                          <w:sz w:val="17"/>
                        </w:rPr>
                        <w:t>CEDAW/C/SR.726</w:t>
                      </w:r>
                    </w:p>
                  </w:tc>
                  <w:tc>
                    <w:tcPr>
                      <w:tcW w:w="5048" w:type="dxa"/>
                      <w:vAlign w:val="bottom"/>
                    </w:tcPr>
                    <w:p w:rsidR="00000000" w:rsidRDefault="00330800">
                      <w:pPr>
                        <w:pStyle w:val="Header"/>
                      </w:pPr>
                    </w:p>
                  </w:tc>
                </w:tr>
              </w:tbl>
              <w:p w:rsidR="00000000" w:rsidRDefault="003308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30800">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330800">
                      <w:pPr>
                        <w:pStyle w:val="Header"/>
                      </w:pPr>
                    </w:p>
                  </w:tc>
                  <w:tc>
                    <w:tcPr>
                      <w:tcW w:w="5048" w:type="dxa"/>
                      <w:vAlign w:val="bottom"/>
                    </w:tcPr>
                    <w:p w:rsidR="00000000" w:rsidRDefault="00330800">
                      <w:pPr>
                        <w:pStyle w:val="Header"/>
                        <w:spacing w:after="80"/>
                        <w:jc w:val="right"/>
                        <w:rPr>
                          <w:b/>
                          <w:sz w:val="17"/>
                        </w:rPr>
                      </w:pPr>
                      <w:r>
                        <w:rPr>
                          <w:b/>
                          <w:sz w:val="17"/>
                        </w:rPr>
                        <w:t>CEDAW/C/SR.726</w:t>
                      </w:r>
                    </w:p>
                  </w:tc>
                </w:tr>
              </w:tbl>
              <w:p w:rsidR="00000000" w:rsidRDefault="003308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330800">
          <w:pPr>
            <w:pStyle w:val="Header"/>
            <w:spacing w:after="120"/>
          </w:pPr>
        </w:p>
      </w:tc>
      <w:tc>
        <w:tcPr>
          <w:tcW w:w="1872" w:type="dxa"/>
          <w:tcBorders>
            <w:top w:val="nil"/>
            <w:left w:val="nil"/>
            <w:bottom w:val="single" w:sz="4" w:space="0" w:color="auto"/>
            <w:right w:val="nil"/>
          </w:tcBorders>
          <w:vAlign w:val="bottom"/>
        </w:tcPr>
        <w:p w:rsidR="00000000" w:rsidRDefault="00330800">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330800">
          <w:pPr>
            <w:pStyle w:val="Header"/>
            <w:spacing w:after="120"/>
          </w:pPr>
        </w:p>
      </w:tc>
      <w:tc>
        <w:tcPr>
          <w:tcW w:w="6523" w:type="dxa"/>
          <w:gridSpan w:val="3"/>
          <w:tcBorders>
            <w:top w:val="nil"/>
            <w:left w:val="nil"/>
            <w:bottom w:val="single" w:sz="4" w:space="0" w:color="auto"/>
            <w:right w:val="nil"/>
          </w:tcBorders>
          <w:vAlign w:val="bottom"/>
        </w:tcPr>
        <w:p w:rsidR="00000000" w:rsidRDefault="00330800">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/C/SR.726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3308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330800">
          <w:pPr>
            <w:pStyle w:val="Header"/>
            <w:spacing w:before="109"/>
            <w:ind w:left="-72"/>
          </w:pPr>
        </w:p>
      </w:tc>
      <w:tc>
        <w:tcPr>
          <w:tcW w:w="5227" w:type="dxa"/>
          <w:gridSpan w:val="3"/>
          <w:tcBorders>
            <w:left w:val="nil"/>
            <w:bottom w:val="single" w:sz="12" w:space="0" w:color="auto"/>
            <w:right w:val="nil"/>
          </w:tcBorders>
        </w:tcPr>
        <w:p w:rsidR="00000000" w:rsidRDefault="00330800">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330800">
          <w:pPr>
            <w:rPr>
              <w:rFonts w:eastAsia="KaiTi_GB2312"/>
              <w:color w:val="0000FF"/>
              <w:sz w:val="28"/>
            </w:rPr>
          </w:pPr>
        </w:p>
      </w:tc>
      <w:tc>
        <w:tcPr>
          <w:tcW w:w="245" w:type="dxa"/>
          <w:tcBorders>
            <w:left w:val="nil"/>
            <w:bottom w:val="single" w:sz="12" w:space="0" w:color="auto"/>
            <w:right w:val="nil"/>
          </w:tcBorders>
        </w:tcPr>
        <w:p w:rsidR="00000000" w:rsidRDefault="00330800">
          <w:pPr>
            <w:pStyle w:val="Header"/>
            <w:spacing w:before="109"/>
          </w:pPr>
        </w:p>
      </w:tc>
      <w:tc>
        <w:tcPr>
          <w:tcW w:w="3180" w:type="dxa"/>
          <w:gridSpan w:val="2"/>
          <w:tcBorders>
            <w:left w:val="nil"/>
            <w:bottom w:val="single" w:sz="12" w:space="0" w:color="auto"/>
            <w:right w:val="nil"/>
          </w:tcBorders>
        </w:tcPr>
        <w:p w:rsidR="00000000" w:rsidRDefault="00330800">
          <w:pPr>
            <w:spacing w:before="240" w:line="240" w:lineRule="exact"/>
            <w:rPr>
              <w:rFonts w:ascii="Times New Roman"/>
            </w:rPr>
          </w:pPr>
          <w:r>
            <w:rPr>
              <w:rFonts w:ascii="Times New Roman"/>
            </w:rPr>
            <w:t>Distr.: General</w:t>
          </w:r>
        </w:p>
        <w:p w:rsidR="00000000" w:rsidRDefault="003308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hint="eastAsia"/>
              <w:noProof w:val="0"/>
              <w:spacing w:val="0"/>
              <w:w w:val="100"/>
            </w:rPr>
            <w:t>25 July</w:t>
          </w:r>
          <w:r>
            <w:rPr>
              <w:rFonts w:ascii="Times New Roman"/>
              <w:noProof w:val="0"/>
              <w:spacing w:val="0"/>
              <w:w w:val="100"/>
            </w:rPr>
            <w:t xml:space="preserve"> 200</w:t>
          </w:r>
          <w:r>
            <w:rPr>
              <w:rFonts w:ascii="Times New Roman" w:hint="eastAsia"/>
              <w:noProof w:val="0"/>
              <w:spacing w:val="0"/>
              <w:w w:val="100"/>
            </w:rPr>
            <w:t>6</w:t>
          </w:r>
        </w:p>
        <w:p w:rsidR="00000000" w:rsidRDefault="00330800">
          <w:pPr>
            <w:spacing w:line="240" w:lineRule="exact"/>
            <w:rPr>
              <w:rFonts w:ascii="Times New Roman"/>
            </w:rPr>
          </w:pPr>
          <w:r>
            <w:rPr>
              <w:rFonts w:ascii="Times New Roman"/>
            </w:rPr>
            <w:t>Chinese</w:t>
          </w:r>
        </w:p>
        <w:p w:rsidR="00000000" w:rsidRDefault="00330800">
          <w:pPr>
            <w:spacing w:line="240" w:lineRule="exact"/>
            <w:rPr>
              <w:rFonts w:ascii="Times New Roman"/>
            </w:rPr>
          </w:pPr>
          <w:r>
            <w:rPr>
              <w:rFonts w:ascii="Times New Roman"/>
            </w:rPr>
            <w:t>Original: English</w:t>
          </w:r>
        </w:p>
      </w:tc>
    </w:tr>
  </w:tbl>
  <w:p w:rsidR="00000000" w:rsidRDefault="003308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3699"/>
    <w:multiLevelType w:val="hybridMultilevel"/>
    <w:tmpl w:val="989650E4"/>
    <w:lvl w:ilvl="0" w:tplc="04090015">
      <w:start w:val="1"/>
      <w:numFmt w:val="upp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46E29F3"/>
    <w:multiLevelType w:val="hybridMultilevel"/>
    <w:tmpl w:val="264ED29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AE35D9E"/>
    <w:multiLevelType w:val="hybridMultilevel"/>
    <w:tmpl w:val="7DA81CB8"/>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115F0A20"/>
    <w:multiLevelType w:val="hybridMultilevel"/>
    <w:tmpl w:val="2C0A03D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C5D518F"/>
    <w:multiLevelType w:val="hybridMultilevel"/>
    <w:tmpl w:val="144E4D5A"/>
    <w:lvl w:ilvl="0" w:tplc="1006FE86">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004019F"/>
    <w:multiLevelType w:val="hybridMultilevel"/>
    <w:tmpl w:val="B43279A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21DD64B8"/>
    <w:multiLevelType w:val="hybridMultilevel"/>
    <w:tmpl w:val="4F94555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671047C"/>
    <w:multiLevelType w:val="hybridMultilevel"/>
    <w:tmpl w:val="6920531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3066731D"/>
    <w:multiLevelType w:val="hybridMultilevel"/>
    <w:tmpl w:val="C6FAED2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31B76B93"/>
    <w:multiLevelType w:val="hybridMultilevel"/>
    <w:tmpl w:val="879AA054"/>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4F438CC"/>
    <w:multiLevelType w:val="hybridMultilevel"/>
    <w:tmpl w:val="33A4834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6634334"/>
    <w:multiLevelType w:val="hybridMultilevel"/>
    <w:tmpl w:val="E45E66D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7D655C9"/>
    <w:multiLevelType w:val="hybridMultilevel"/>
    <w:tmpl w:val="9B323A8E"/>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99F3BF8"/>
    <w:multiLevelType w:val="hybridMultilevel"/>
    <w:tmpl w:val="9A1EE54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9DE3CAF"/>
    <w:multiLevelType w:val="hybridMultilevel"/>
    <w:tmpl w:val="A290D52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22E1297"/>
    <w:multiLevelType w:val="hybridMultilevel"/>
    <w:tmpl w:val="A8E26B6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7E026AA"/>
    <w:multiLevelType w:val="hybridMultilevel"/>
    <w:tmpl w:val="EB4EA972"/>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B69377D"/>
    <w:multiLevelType w:val="hybridMultilevel"/>
    <w:tmpl w:val="CA3601E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1E509E0"/>
    <w:multiLevelType w:val="hybridMultilevel"/>
    <w:tmpl w:val="14EA9BF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4005CF1"/>
    <w:multiLevelType w:val="hybridMultilevel"/>
    <w:tmpl w:val="C0249EC0"/>
    <w:lvl w:ilvl="0" w:tplc="03681E90">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6930A45"/>
    <w:multiLevelType w:val="hybridMultilevel"/>
    <w:tmpl w:val="70CE210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6">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AD14121"/>
    <w:multiLevelType w:val="hybridMultilevel"/>
    <w:tmpl w:val="7DA81CB8"/>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C531C38"/>
    <w:multiLevelType w:val="hybridMultilevel"/>
    <w:tmpl w:val="807A5FBA"/>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E3C5FBB"/>
    <w:multiLevelType w:val="hybridMultilevel"/>
    <w:tmpl w:val="C6D2F40A"/>
    <w:lvl w:ilvl="0" w:tplc="B6100842">
      <w:start w:val="1"/>
      <w:numFmt w:val="decimal"/>
      <w:lvlText w:val="%1."/>
      <w:lvlJc w:val="left"/>
      <w:pPr>
        <w:tabs>
          <w:tab w:val="num" w:pos="360"/>
        </w:tabs>
        <w:ind w:left="360" w:hanging="360"/>
      </w:pPr>
      <w:rPr>
        <w:rFonts w:ascii="Times New Roman"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4305E8A"/>
    <w:multiLevelType w:val="hybridMultilevel"/>
    <w:tmpl w:val="2982BBAE"/>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80C5CD8"/>
    <w:multiLevelType w:val="hybridMultilevel"/>
    <w:tmpl w:val="43987288"/>
    <w:lvl w:ilvl="0" w:tplc="845C1CCC">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9995024"/>
    <w:multiLevelType w:val="hybridMultilevel"/>
    <w:tmpl w:val="508A2AA2"/>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2322B1E"/>
    <w:multiLevelType w:val="hybridMultilevel"/>
    <w:tmpl w:val="8C982D60"/>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66E3011"/>
    <w:multiLevelType w:val="hybridMultilevel"/>
    <w:tmpl w:val="5DDE82F6"/>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6863282"/>
    <w:multiLevelType w:val="hybridMultilevel"/>
    <w:tmpl w:val="D22A1A7A"/>
    <w:lvl w:ilvl="0" w:tplc="3E6294C6">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5"/>
  </w:num>
  <w:num w:numId="2">
    <w:abstractNumId w:val="25"/>
  </w:num>
  <w:num w:numId="3">
    <w:abstractNumId w:val="25"/>
  </w:num>
  <w:num w:numId="4">
    <w:abstractNumId w:val="25"/>
  </w:num>
  <w:num w:numId="5">
    <w:abstractNumId w:val="25"/>
  </w:num>
  <w:num w:numId="6">
    <w:abstractNumId w:val="25"/>
  </w:num>
  <w:num w:numId="7">
    <w:abstractNumId w:val="25"/>
  </w:num>
  <w:num w:numId="8">
    <w:abstractNumId w:val="25"/>
  </w:num>
  <w:num w:numId="9">
    <w:abstractNumId w:val="25"/>
  </w:num>
  <w:num w:numId="10">
    <w:abstractNumId w:val="26"/>
  </w:num>
  <w:num w:numId="11">
    <w:abstractNumId w:val="3"/>
  </w:num>
  <w:num w:numId="12">
    <w:abstractNumId w:val="19"/>
  </w:num>
  <w:num w:numId="13">
    <w:abstractNumId w:val="18"/>
  </w:num>
  <w:num w:numId="14">
    <w:abstractNumId w:val="20"/>
  </w:num>
  <w:num w:numId="15">
    <w:abstractNumId w:val="21"/>
  </w:num>
  <w:num w:numId="16">
    <w:abstractNumId w:val="6"/>
  </w:num>
  <w:num w:numId="17">
    <w:abstractNumId w:val="11"/>
  </w:num>
  <w:num w:numId="18">
    <w:abstractNumId w:val="28"/>
  </w:num>
  <w:num w:numId="19">
    <w:abstractNumId w:val="32"/>
  </w:num>
  <w:num w:numId="20">
    <w:abstractNumId w:val="33"/>
  </w:num>
  <w:num w:numId="21">
    <w:abstractNumId w:val="0"/>
  </w:num>
  <w:num w:numId="22">
    <w:abstractNumId w:val="31"/>
  </w:num>
  <w:num w:numId="23">
    <w:abstractNumId w:val="5"/>
  </w:num>
  <w:num w:numId="24">
    <w:abstractNumId w:val="1"/>
  </w:num>
  <w:num w:numId="25">
    <w:abstractNumId w:val="30"/>
  </w:num>
  <w:num w:numId="26">
    <w:abstractNumId w:val="15"/>
  </w:num>
  <w:num w:numId="27">
    <w:abstractNumId w:val="24"/>
  </w:num>
  <w:num w:numId="28">
    <w:abstractNumId w:val="16"/>
  </w:num>
  <w:num w:numId="29">
    <w:abstractNumId w:val="12"/>
  </w:num>
  <w:num w:numId="30">
    <w:abstractNumId w:val="4"/>
  </w:num>
  <w:num w:numId="31">
    <w:abstractNumId w:val="8"/>
  </w:num>
  <w:num w:numId="32">
    <w:abstractNumId w:val="17"/>
  </w:num>
  <w:num w:numId="33">
    <w:abstractNumId w:val="34"/>
  </w:num>
  <w:num w:numId="34">
    <w:abstractNumId w:val="22"/>
  </w:num>
  <w:num w:numId="35">
    <w:abstractNumId w:val="14"/>
  </w:num>
  <w:num w:numId="36">
    <w:abstractNumId w:val="13"/>
  </w:num>
  <w:num w:numId="37">
    <w:abstractNumId w:val="27"/>
  </w:num>
  <w:num w:numId="38">
    <w:abstractNumId w:val="2"/>
  </w:num>
  <w:num w:numId="39">
    <w:abstractNumId w:val="10"/>
  </w:num>
  <w:num w:numId="40">
    <w:abstractNumId w:val="9"/>
  </w:num>
  <w:num w:numId="41">
    <w:abstractNumId w:val="35"/>
  </w:num>
  <w:num w:numId="42">
    <w:abstractNumId w:val="7"/>
  </w:num>
  <w:num w:numId="43">
    <w:abstractNumId w:val="23"/>
  </w:num>
  <w:num w:numId="4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635258C"/>
    <w:docVar w:name="OandT" w:val="DLF"/>
    <w:docVar w:name="Symbol1" w:val="CEDAW/C/SR.726"/>
    <w:docVar w:name="Symbol2" w:val="-"/>
  </w:docVars>
  <w:rsids>
    <w:rsidRoot w:val="00330800"/>
    <w:rsid w:val="0033080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hAnsi="SimSu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824</Words>
  <Characters>4698</Characters>
  <Application>Microsoft Office Word</Application>
  <DocSecurity>4</DocSecurity>
  <Lines>39</Lines>
  <Paragraphs>9</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5769</CharactersWithSpaces>
  <SharedDoc>false</SharedDoc>
  <HLinks>
    <vt:vector size="6" baseType="variant">
      <vt:variant>
        <vt:i4>8257630</vt:i4>
      </vt:variant>
      <vt:variant>
        <vt:i4>12624</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IMTU</cp:lastModifiedBy>
  <cp:revision>9</cp:revision>
  <cp:lastPrinted>2006-07-25T13:08:00Z</cp:lastPrinted>
  <dcterms:created xsi:type="dcterms:W3CDTF">2006-07-25T12:58:00Z</dcterms:created>
  <dcterms:modified xsi:type="dcterms:W3CDTF">2006-07-25T13:20:00Z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0635258C</vt:lpwstr>
  </property>
  <property fmtid="{D5CDD505-2E9C-101B-9397-08002B2CF9AE}" pid="8" name="Symbol1">
    <vt:lpwstr>CEDAW/C/SR.726</vt:lpwstr>
  </property>
</Properties>
</file>