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25B18" w14:textId="77777777" w:rsidR="007B4380" w:rsidRPr="00C31B43" w:rsidRDefault="007B4380" w:rsidP="007B4380">
      <w:pPr>
        <w:spacing w:line="60" w:lineRule="exact"/>
        <w:rPr>
          <w:sz w:val="2"/>
        </w:rPr>
        <w:sectPr w:rsidR="007B4380" w:rsidRPr="00C31B43" w:rsidSect="00B44E2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1B9544B9" w14:textId="77777777" w:rsidR="00B44E23" w:rsidRPr="00C31B43" w:rsidRDefault="00B44E23" w:rsidP="00B44E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31B43">
        <w:rPr>
          <w:rFonts w:hint="eastAsia"/>
        </w:rPr>
        <w:t>残疾人权利委员会</w:t>
      </w:r>
    </w:p>
    <w:p w14:paraId="487A21BB" w14:textId="77777777" w:rsidR="00B44E23" w:rsidRPr="00C31B43" w:rsidRDefault="00B44E23" w:rsidP="00B44E23">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C31B43">
        <w:rPr>
          <w:rFonts w:hint="eastAsia"/>
        </w:rPr>
        <w:tab/>
      </w:r>
      <w:r w:rsidRPr="00C31B43">
        <w:rPr>
          <w:rFonts w:hint="eastAsia"/>
        </w:rPr>
        <w:tab/>
      </w:r>
      <w:r w:rsidRPr="00C31B43">
        <w:rPr>
          <w:rFonts w:hint="eastAsia"/>
        </w:rPr>
        <w:t>关于赞比亚初次报告的结论性意见</w:t>
      </w:r>
      <w:r w:rsidRPr="00C31B43">
        <w:rPr>
          <w:rFonts w:hint="eastAsia"/>
        </w:rPr>
        <w:t>*</w:t>
      </w:r>
    </w:p>
    <w:p w14:paraId="106CE970" w14:textId="77777777" w:rsidR="00B44E23" w:rsidRPr="00C31B43" w:rsidRDefault="00B44E23" w:rsidP="00536D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C31B43">
        <w:rPr>
          <w:rFonts w:hint="eastAsia"/>
        </w:rPr>
        <w:tab/>
      </w:r>
      <w:proofErr w:type="gramStart"/>
      <w:r w:rsidRPr="00C31B43">
        <w:rPr>
          <w:rFonts w:hint="eastAsia"/>
        </w:rPr>
        <w:t>一</w:t>
      </w:r>
      <w:proofErr w:type="gramEnd"/>
      <w:r w:rsidRPr="00C31B43">
        <w:rPr>
          <w:rFonts w:hint="eastAsia"/>
        </w:rPr>
        <w:t>.</w:t>
      </w:r>
      <w:r w:rsidRPr="00C31B43">
        <w:rPr>
          <w:rFonts w:hint="eastAsia"/>
        </w:rPr>
        <w:tab/>
      </w:r>
      <w:r w:rsidRPr="00C31B43">
        <w:rPr>
          <w:rFonts w:hint="eastAsia"/>
        </w:rPr>
        <w:t>导言</w:t>
      </w:r>
    </w:p>
    <w:p w14:paraId="3D4433BF" w14:textId="6410968C" w:rsidR="00B44E23" w:rsidRPr="00C31B43" w:rsidRDefault="00B44E23" w:rsidP="00B44E23">
      <w:pPr>
        <w:pStyle w:val="SingleTxt"/>
      </w:pPr>
      <w:r w:rsidRPr="00C31B43">
        <w:rPr>
          <w:rFonts w:hint="eastAsia"/>
        </w:rPr>
        <w:t>1.</w:t>
      </w:r>
      <w:r w:rsidRPr="00C31B43">
        <w:rPr>
          <w:rFonts w:hint="eastAsia"/>
        </w:rPr>
        <w:tab/>
      </w:r>
      <w:r w:rsidRPr="00C31B43">
        <w:rPr>
          <w:rFonts w:hint="eastAsia"/>
        </w:rPr>
        <w:t>委员会在</w:t>
      </w:r>
      <w:r w:rsidRPr="00C31B43">
        <w:rPr>
          <w:rFonts w:hint="eastAsia"/>
        </w:rPr>
        <w:t>2024</w:t>
      </w:r>
      <w:r w:rsidRPr="00C31B43">
        <w:rPr>
          <w:rFonts w:hint="eastAsia"/>
        </w:rPr>
        <w:t>年</w:t>
      </w:r>
      <w:r w:rsidRPr="00C31B43">
        <w:rPr>
          <w:rFonts w:hint="eastAsia"/>
        </w:rPr>
        <w:t>3</w:t>
      </w:r>
      <w:r w:rsidRPr="00C31B43">
        <w:rPr>
          <w:rFonts w:hint="eastAsia"/>
        </w:rPr>
        <w:t>月</w:t>
      </w:r>
      <w:r w:rsidRPr="00C31B43">
        <w:rPr>
          <w:rFonts w:hint="eastAsia"/>
        </w:rPr>
        <w:t>6</w:t>
      </w:r>
      <w:r w:rsidRPr="00C31B43">
        <w:rPr>
          <w:rFonts w:hint="eastAsia"/>
        </w:rPr>
        <w:t>日和</w:t>
      </w:r>
      <w:r w:rsidRPr="00C31B43">
        <w:rPr>
          <w:rFonts w:hint="eastAsia"/>
        </w:rPr>
        <w:t>7</w:t>
      </w:r>
      <w:r w:rsidRPr="00C31B43">
        <w:rPr>
          <w:rFonts w:hint="eastAsia"/>
        </w:rPr>
        <w:t>日举行的第</w:t>
      </w:r>
      <w:r w:rsidRPr="00C31B43">
        <w:rPr>
          <w:rFonts w:hint="eastAsia"/>
        </w:rPr>
        <w:t>694</w:t>
      </w:r>
      <w:r w:rsidRPr="00C31B43">
        <w:rPr>
          <w:rFonts w:hint="eastAsia"/>
        </w:rPr>
        <w:t>次和第</w:t>
      </w:r>
      <w:r w:rsidRPr="00C31B43">
        <w:rPr>
          <w:rFonts w:hint="eastAsia"/>
        </w:rPr>
        <w:t>695</w:t>
      </w:r>
      <w:r w:rsidRPr="00C31B43">
        <w:rPr>
          <w:rFonts w:hint="eastAsia"/>
        </w:rPr>
        <w:t>次会议</w:t>
      </w:r>
      <w:r w:rsidR="00536D8E" w:rsidRPr="00C31B43">
        <w:rPr>
          <w:rStyle w:val="a8"/>
        </w:rPr>
        <w:footnoteReference w:id="1"/>
      </w:r>
      <w:r w:rsidRPr="00C31B43">
        <w:rPr>
          <w:rFonts w:hint="eastAsia"/>
        </w:rPr>
        <w:t xml:space="preserve"> </w:t>
      </w:r>
      <w:r w:rsidRPr="00C31B43">
        <w:rPr>
          <w:rFonts w:hint="eastAsia"/>
        </w:rPr>
        <w:t>上审议了赞比亚的初次报告。</w:t>
      </w:r>
      <w:r w:rsidR="00536D8E" w:rsidRPr="00C31B43">
        <w:rPr>
          <w:rStyle w:val="a8"/>
        </w:rPr>
        <w:footnoteReference w:id="2"/>
      </w:r>
      <w:r w:rsidRPr="00C31B43">
        <w:rPr>
          <w:rFonts w:hint="eastAsia"/>
        </w:rPr>
        <w:t xml:space="preserve"> </w:t>
      </w:r>
      <w:r w:rsidRPr="00C31B43">
        <w:rPr>
          <w:rFonts w:hint="eastAsia"/>
        </w:rPr>
        <w:t>委员会在</w:t>
      </w:r>
      <w:r w:rsidRPr="00C31B43">
        <w:rPr>
          <w:rFonts w:hint="eastAsia"/>
        </w:rPr>
        <w:t>2024</w:t>
      </w:r>
      <w:r w:rsidRPr="00C31B43">
        <w:rPr>
          <w:rFonts w:hint="eastAsia"/>
        </w:rPr>
        <w:t>年</w:t>
      </w:r>
      <w:r w:rsidRPr="00C31B43">
        <w:rPr>
          <w:rFonts w:hint="eastAsia"/>
        </w:rPr>
        <w:t>3</w:t>
      </w:r>
      <w:r w:rsidRPr="00C31B43">
        <w:rPr>
          <w:rFonts w:hint="eastAsia"/>
        </w:rPr>
        <w:t>月</w:t>
      </w:r>
      <w:r w:rsidRPr="00C31B43">
        <w:rPr>
          <w:rFonts w:hint="eastAsia"/>
        </w:rPr>
        <w:t>20</w:t>
      </w:r>
      <w:r w:rsidRPr="00C31B43">
        <w:rPr>
          <w:rFonts w:hint="eastAsia"/>
        </w:rPr>
        <w:t>日举行的第</w:t>
      </w:r>
      <w:r w:rsidRPr="00C31B43">
        <w:rPr>
          <w:rFonts w:hint="eastAsia"/>
        </w:rPr>
        <w:t>713</w:t>
      </w:r>
      <w:r w:rsidRPr="00C31B43">
        <w:rPr>
          <w:rFonts w:hint="eastAsia"/>
        </w:rPr>
        <w:t>次会议上通过了本结论性意见。</w:t>
      </w:r>
    </w:p>
    <w:p w14:paraId="7C81F9DA" w14:textId="3E44DD7B" w:rsidR="00B44E23" w:rsidRPr="00C31B43" w:rsidRDefault="00B44E23" w:rsidP="00B44E23">
      <w:pPr>
        <w:pStyle w:val="SingleTxt"/>
      </w:pPr>
      <w:r w:rsidRPr="00C31B43">
        <w:rPr>
          <w:rFonts w:hint="eastAsia"/>
        </w:rPr>
        <w:t>2.</w:t>
      </w:r>
      <w:r w:rsidRPr="00C31B43">
        <w:rPr>
          <w:rFonts w:hint="eastAsia"/>
        </w:rPr>
        <w:tab/>
      </w:r>
      <w:r w:rsidRPr="00C31B43">
        <w:rPr>
          <w:rFonts w:hint="eastAsia"/>
        </w:rPr>
        <w:t>委员会欢迎赞比亚提交的按委员会报告准则编写的初次报告，并感谢缔约国对其拟订的问题清单</w:t>
      </w:r>
      <w:r w:rsidR="00536D8E" w:rsidRPr="00C31B43">
        <w:rPr>
          <w:rStyle w:val="a8"/>
        </w:rPr>
        <w:footnoteReference w:id="3"/>
      </w:r>
      <w:r w:rsidRPr="00C31B43">
        <w:rPr>
          <w:rFonts w:hint="eastAsia"/>
        </w:rPr>
        <w:t xml:space="preserve"> </w:t>
      </w:r>
      <w:proofErr w:type="gramStart"/>
      <w:r w:rsidRPr="00C31B43">
        <w:rPr>
          <w:rFonts w:hint="eastAsia"/>
        </w:rPr>
        <w:t>作出</w:t>
      </w:r>
      <w:proofErr w:type="gramEnd"/>
      <w:r w:rsidRPr="00C31B43">
        <w:rPr>
          <w:rFonts w:hint="eastAsia"/>
        </w:rPr>
        <w:t>书面答复。</w:t>
      </w:r>
      <w:r w:rsidR="00536D8E" w:rsidRPr="00C31B43">
        <w:rPr>
          <w:rStyle w:val="a8"/>
        </w:rPr>
        <w:footnoteReference w:id="4"/>
      </w:r>
    </w:p>
    <w:p w14:paraId="215B2DBD" w14:textId="77777777" w:rsidR="00B44E23" w:rsidRPr="00C31B43" w:rsidRDefault="00B44E23" w:rsidP="00B44E23">
      <w:pPr>
        <w:pStyle w:val="SingleTxt"/>
      </w:pPr>
      <w:r w:rsidRPr="00C31B43">
        <w:rPr>
          <w:rFonts w:hint="eastAsia"/>
        </w:rPr>
        <w:t>3.</w:t>
      </w:r>
      <w:r w:rsidRPr="00C31B43">
        <w:rPr>
          <w:rFonts w:hint="eastAsia"/>
        </w:rPr>
        <w:tab/>
      </w:r>
      <w:r w:rsidRPr="00C31B43">
        <w:rPr>
          <w:rFonts w:hint="eastAsia"/>
        </w:rPr>
        <w:t>委员会赞赏与包括相关政府部委代表在内的缔约国高级别代表团进行的富有成果的坦诚对话。</w:t>
      </w:r>
    </w:p>
    <w:p w14:paraId="41F663C8" w14:textId="77777777" w:rsidR="00B44E23" w:rsidRPr="00C31B43" w:rsidRDefault="00B44E23" w:rsidP="00536D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C31B43">
        <w:rPr>
          <w:rFonts w:hint="eastAsia"/>
        </w:rPr>
        <w:tab/>
      </w:r>
      <w:r w:rsidRPr="00C31B43">
        <w:rPr>
          <w:rFonts w:hint="eastAsia"/>
        </w:rPr>
        <w:t>二</w:t>
      </w:r>
      <w:r w:rsidRPr="00C31B43">
        <w:rPr>
          <w:rFonts w:hint="eastAsia"/>
        </w:rPr>
        <w:t>.</w:t>
      </w:r>
      <w:r w:rsidRPr="00C31B43">
        <w:rPr>
          <w:rFonts w:hint="eastAsia"/>
        </w:rPr>
        <w:tab/>
      </w:r>
      <w:r w:rsidRPr="00C31B43">
        <w:rPr>
          <w:rFonts w:hint="eastAsia"/>
        </w:rPr>
        <w:t>积极方面</w:t>
      </w:r>
    </w:p>
    <w:p w14:paraId="245ECB5F" w14:textId="77777777" w:rsidR="00B44E23" w:rsidRPr="00C31B43" w:rsidRDefault="00B44E23" w:rsidP="00B44E23">
      <w:pPr>
        <w:pStyle w:val="SingleTxt"/>
      </w:pPr>
      <w:r w:rsidRPr="00C31B43">
        <w:rPr>
          <w:rFonts w:hint="eastAsia"/>
        </w:rPr>
        <w:t>4.</w:t>
      </w:r>
      <w:r w:rsidRPr="00C31B43">
        <w:rPr>
          <w:rFonts w:hint="eastAsia"/>
        </w:rPr>
        <w:tab/>
      </w:r>
      <w:r w:rsidRPr="00C31B43">
        <w:rPr>
          <w:rFonts w:hint="eastAsia"/>
        </w:rPr>
        <w:t>委员会欢迎缔约国自</w:t>
      </w:r>
      <w:r w:rsidRPr="00C31B43">
        <w:rPr>
          <w:rFonts w:hint="eastAsia"/>
        </w:rPr>
        <w:t>2010</w:t>
      </w:r>
      <w:r w:rsidRPr="00C31B43">
        <w:rPr>
          <w:rFonts w:hint="eastAsia"/>
        </w:rPr>
        <w:t>年批准《公约》以来，为促进残疾人权利和执行《公约》而采取的立法、行政和政策措施，特别是以下措施：</w:t>
      </w:r>
    </w:p>
    <w:p w14:paraId="63ACBB93" w14:textId="367749B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t>2012</w:t>
      </w:r>
      <w:r w:rsidRPr="00C31B43">
        <w:rPr>
          <w:rFonts w:hint="eastAsia"/>
        </w:rPr>
        <w:t>年颁布了《残疾人法》；</w:t>
      </w:r>
    </w:p>
    <w:p w14:paraId="74A4DBDA" w14:textId="19542E14"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t>2015</w:t>
      </w:r>
      <w:r w:rsidRPr="00C31B43">
        <w:rPr>
          <w:rFonts w:hint="eastAsia"/>
        </w:rPr>
        <w:t>年通过了《国家残疾人政策》和《国家残疾人事务执行计划》；</w:t>
      </w:r>
    </w:p>
    <w:p w14:paraId="73933826" w14:textId="206DE62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t>2012</w:t>
      </w:r>
      <w:r w:rsidRPr="00C31B43">
        <w:rPr>
          <w:rFonts w:hint="eastAsia"/>
        </w:rPr>
        <w:t>年根据《残疾人法》设立了赞比亚残疾人事务局；</w:t>
      </w:r>
    </w:p>
    <w:p w14:paraId="71DDF0AE" w14:textId="33232F73" w:rsidR="00B44E23" w:rsidRPr="00C31B43" w:rsidRDefault="00B44E23" w:rsidP="00B44E23">
      <w:pPr>
        <w:pStyle w:val="SingleTxt"/>
      </w:pPr>
      <w:r w:rsidRPr="00C31B43">
        <w:rPr>
          <w:rFonts w:hint="eastAsia"/>
        </w:rPr>
        <w:lastRenderedPageBreak/>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颁布了</w:t>
      </w:r>
      <w:r w:rsidRPr="00C31B43">
        <w:rPr>
          <w:rFonts w:hint="eastAsia"/>
        </w:rPr>
        <w:t>2019</w:t>
      </w:r>
      <w:r w:rsidRPr="00C31B43">
        <w:rPr>
          <w:rFonts w:hint="eastAsia"/>
        </w:rPr>
        <w:t>年第</w:t>
      </w:r>
      <w:r w:rsidRPr="00C31B43">
        <w:rPr>
          <w:rFonts w:hint="eastAsia"/>
        </w:rPr>
        <w:t>6</w:t>
      </w:r>
      <w:r w:rsidRPr="00C31B43">
        <w:rPr>
          <w:rFonts w:hint="eastAsia"/>
        </w:rPr>
        <w:t>号《精神卫生法》，废除了</w:t>
      </w:r>
      <w:r w:rsidRPr="00C31B43">
        <w:rPr>
          <w:rFonts w:hint="eastAsia"/>
        </w:rPr>
        <w:t>1949</w:t>
      </w:r>
      <w:r w:rsidRPr="00C31B43">
        <w:rPr>
          <w:rFonts w:hint="eastAsia"/>
        </w:rPr>
        <w:t>年《精神障碍法》；</w:t>
      </w:r>
    </w:p>
    <w:p w14:paraId="6A672C2F" w14:textId="67E01AF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e</w:t>
      </w:r>
      <w:r w:rsidR="00DE2E1D" w:rsidRPr="00C31B43">
        <w:rPr>
          <w:rFonts w:hint="eastAsia"/>
        </w:rPr>
        <w:t>)</w:t>
      </w:r>
      <w:r w:rsidRPr="00C31B43">
        <w:rPr>
          <w:rFonts w:hint="eastAsia"/>
        </w:rPr>
        <w:tab/>
        <w:t>2014</w:t>
      </w:r>
      <w:r w:rsidRPr="00C31B43">
        <w:rPr>
          <w:rFonts w:hint="eastAsia"/>
        </w:rPr>
        <w:t>年通过了《社会保护政策》，其中包括关于残疾人的政策；</w:t>
      </w:r>
    </w:p>
    <w:p w14:paraId="1316F359" w14:textId="1D1DD32E" w:rsidR="00B44E23" w:rsidRPr="00C31B43" w:rsidRDefault="00B44E23" w:rsidP="00B44E23">
      <w:pPr>
        <w:pStyle w:val="SingleTxt"/>
        <w:rPr>
          <w:spacing w:val="-4"/>
        </w:rPr>
      </w:pPr>
      <w:r w:rsidRPr="00C31B43">
        <w:rPr>
          <w:rFonts w:hint="eastAsia"/>
          <w:spacing w:val="-4"/>
        </w:rPr>
        <w:tab/>
      </w:r>
      <w:r w:rsidR="00DE2E1D" w:rsidRPr="00C31B43">
        <w:rPr>
          <w:rFonts w:hint="eastAsia"/>
          <w:spacing w:val="-4"/>
        </w:rPr>
        <w:t>(</w:t>
      </w:r>
      <w:r w:rsidRPr="00C31B43">
        <w:rPr>
          <w:rFonts w:hint="eastAsia"/>
          <w:spacing w:val="-4"/>
        </w:rPr>
        <w:t>f</w:t>
      </w:r>
      <w:r w:rsidR="00DE2E1D" w:rsidRPr="00C31B43">
        <w:rPr>
          <w:rFonts w:hint="eastAsia"/>
          <w:spacing w:val="-4"/>
        </w:rPr>
        <w:t>)</w:t>
      </w:r>
      <w:r w:rsidRPr="00C31B43">
        <w:rPr>
          <w:rFonts w:hint="eastAsia"/>
          <w:spacing w:val="-4"/>
        </w:rPr>
        <w:tab/>
      </w:r>
      <w:r w:rsidRPr="00C31B43">
        <w:rPr>
          <w:rFonts w:hint="eastAsia"/>
          <w:spacing w:val="-4"/>
        </w:rPr>
        <w:t>通过了以包容和参与原则为基础的第八个国家发展计划</w:t>
      </w:r>
      <w:r w:rsidR="00DE2E1D" w:rsidRPr="00C31B43">
        <w:rPr>
          <w:rFonts w:hint="eastAsia"/>
          <w:spacing w:val="-4"/>
        </w:rPr>
        <w:t>(</w:t>
      </w:r>
      <w:r w:rsidRPr="00C31B43">
        <w:rPr>
          <w:rFonts w:hint="eastAsia"/>
          <w:spacing w:val="-4"/>
        </w:rPr>
        <w:t>2022-2026</w:t>
      </w:r>
      <w:r w:rsidRPr="00C31B43">
        <w:rPr>
          <w:rFonts w:hint="eastAsia"/>
          <w:spacing w:val="-4"/>
        </w:rPr>
        <w:t>年</w:t>
      </w:r>
      <w:r w:rsidR="00DE2E1D" w:rsidRPr="00C31B43">
        <w:rPr>
          <w:rFonts w:hint="eastAsia"/>
          <w:spacing w:val="-4"/>
        </w:rPr>
        <w:t>)</w:t>
      </w:r>
      <w:r w:rsidRPr="00C31B43">
        <w:rPr>
          <w:rFonts w:hint="eastAsia"/>
          <w:spacing w:val="-4"/>
        </w:rPr>
        <w:t>。</w:t>
      </w:r>
    </w:p>
    <w:p w14:paraId="728262DD" w14:textId="77777777" w:rsidR="00B44E23" w:rsidRPr="00C31B43" w:rsidRDefault="00B44E23" w:rsidP="00536D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C31B43">
        <w:rPr>
          <w:rFonts w:hint="eastAsia"/>
        </w:rPr>
        <w:tab/>
      </w:r>
      <w:r w:rsidRPr="00C31B43">
        <w:rPr>
          <w:rFonts w:hint="eastAsia"/>
        </w:rPr>
        <w:t>三</w:t>
      </w:r>
      <w:r w:rsidRPr="00C31B43">
        <w:rPr>
          <w:rFonts w:hint="eastAsia"/>
        </w:rPr>
        <w:t>.</w:t>
      </w:r>
      <w:r w:rsidRPr="00C31B43">
        <w:rPr>
          <w:rFonts w:hint="eastAsia"/>
        </w:rPr>
        <w:tab/>
      </w:r>
      <w:r w:rsidRPr="00C31B43">
        <w:rPr>
          <w:rFonts w:hint="eastAsia"/>
        </w:rPr>
        <w:t>关注的主要领域及建议</w:t>
      </w:r>
    </w:p>
    <w:p w14:paraId="0F17A7B5" w14:textId="1DC108A7" w:rsidR="00B44E23" w:rsidRPr="00C31B43" w:rsidRDefault="00B44E23" w:rsidP="00DE2E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t>A.</w:t>
      </w:r>
      <w:r w:rsidRPr="00C31B43">
        <w:rPr>
          <w:rFonts w:hint="eastAsia"/>
        </w:rPr>
        <w:tab/>
      </w:r>
      <w:r w:rsidRPr="00C31B43">
        <w:rPr>
          <w:rFonts w:hint="eastAsia"/>
        </w:rPr>
        <w:t>一般原则和义务</w:t>
      </w:r>
      <w:r w:rsidR="00DE2E1D" w:rsidRPr="00C31B43">
        <w:rPr>
          <w:rFonts w:hint="eastAsia"/>
        </w:rPr>
        <w:t>(</w:t>
      </w:r>
      <w:r w:rsidRPr="00C31B43">
        <w:rPr>
          <w:rFonts w:hint="eastAsia"/>
        </w:rPr>
        <w:t>第一至第四条</w:t>
      </w:r>
      <w:r w:rsidR="00DE2E1D" w:rsidRPr="00C31B43">
        <w:rPr>
          <w:rFonts w:hint="eastAsia"/>
        </w:rPr>
        <w:t>)</w:t>
      </w:r>
    </w:p>
    <w:p w14:paraId="19898221" w14:textId="77777777" w:rsidR="00B44E23" w:rsidRPr="00C31B43" w:rsidRDefault="00B44E23" w:rsidP="00B44E23">
      <w:pPr>
        <w:pStyle w:val="SingleTxt"/>
      </w:pPr>
      <w:r w:rsidRPr="00C31B43">
        <w:rPr>
          <w:rFonts w:hint="eastAsia"/>
        </w:rPr>
        <w:t>5.</w:t>
      </w:r>
      <w:r w:rsidRPr="00C31B43">
        <w:rPr>
          <w:rFonts w:hint="eastAsia"/>
        </w:rPr>
        <w:tab/>
      </w:r>
      <w:r w:rsidRPr="00C31B43">
        <w:rPr>
          <w:rFonts w:hint="eastAsia"/>
        </w:rPr>
        <w:t>委员会关切地注意到：</w:t>
      </w:r>
    </w:p>
    <w:p w14:paraId="4B51E861" w14:textId="65FB7BA2" w:rsidR="00B44E23" w:rsidRPr="00C31B43" w:rsidRDefault="00B44E23" w:rsidP="00B44E23">
      <w:pPr>
        <w:pStyle w:val="SingleTxt"/>
      </w:pPr>
      <w:r w:rsidRPr="00C31B43">
        <w:rPr>
          <w:rFonts w:hint="eastAsia"/>
          <w:spacing w:val="-2"/>
        </w:rPr>
        <w:tab/>
      </w:r>
      <w:r w:rsidR="00DE2E1D" w:rsidRPr="00C31B43">
        <w:rPr>
          <w:rFonts w:hint="eastAsia"/>
          <w:spacing w:val="-2"/>
        </w:rPr>
        <w:t>(</w:t>
      </w:r>
      <w:r w:rsidRPr="00C31B43">
        <w:rPr>
          <w:rFonts w:hint="eastAsia"/>
          <w:spacing w:val="-2"/>
        </w:rPr>
        <w:t>a</w:t>
      </w:r>
      <w:r w:rsidR="00DE2E1D" w:rsidRPr="00C31B43">
        <w:rPr>
          <w:rFonts w:hint="eastAsia"/>
          <w:spacing w:val="-2"/>
        </w:rPr>
        <w:t>)</w:t>
      </w:r>
      <w:r w:rsidRPr="00C31B43">
        <w:rPr>
          <w:rFonts w:hint="eastAsia"/>
          <w:spacing w:val="-2"/>
        </w:rPr>
        <w:tab/>
      </w:r>
      <w:r w:rsidRPr="00C31B43">
        <w:rPr>
          <w:rFonts w:hint="eastAsia"/>
          <w:spacing w:val="-2"/>
        </w:rPr>
        <w:t>国家立法中对残疾人的定义以及各专业和法律领域对残疾的概念不同，</w:t>
      </w:r>
      <w:r w:rsidRPr="00C31B43">
        <w:rPr>
          <w:rFonts w:hint="eastAsia"/>
        </w:rPr>
        <w:t>导致并非所有残疾人都得到承认，特别是智力或社会心理残疾者；</w:t>
      </w:r>
    </w:p>
    <w:p w14:paraId="204CBA84" w14:textId="1B77DE9C"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缔约国普遍采用残疾医学模式，包括在残疾评估制度中以及在获得必要服务和支助的资格标准方面采用残疾医学模式；</w:t>
      </w:r>
    </w:p>
    <w:p w14:paraId="3A9C154C" w14:textId="60A3CED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t>2012</w:t>
      </w:r>
      <w:r w:rsidRPr="00C31B43">
        <w:rPr>
          <w:rFonts w:hint="eastAsia"/>
        </w:rPr>
        <w:t>年《残疾人法》未得到充分执行，原因是与全纳教育、卫生、无障碍和就业有关的具体法规迟迟未获通过；</w:t>
      </w:r>
    </w:p>
    <w:p w14:paraId="10E9D90F" w14:textId="074271C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在法律和政策中使用关于残疾人的贬损性概念和用语，强调缺陷，反映出对残疾采取医学和家长式的做法，强化对残疾人的污名化；</w:t>
      </w:r>
    </w:p>
    <w:p w14:paraId="7638BCC2" w14:textId="1B13EC8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e</w:t>
      </w:r>
      <w:r w:rsidR="00DE2E1D" w:rsidRPr="00C31B43">
        <w:rPr>
          <w:rFonts w:hint="eastAsia"/>
        </w:rPr>
        <w:t>)</w:t>
      </w:r>
      <w:r w:rsidRPr="00C31B43">
        <w:rPr>
          <w:rFonts w:hint="eastAsia"/>
        </w:rPr>
        <w:tab/>
      </w:r>
      <w:r w:rsidRPr="00C31B43">
        <w:rPr>
          <w:rFonts w:hint="eastAsia"/>
        </w:rPr>
        <w:t>法官、司法部门的专业人员、政策制定者、立法者、教师、医疗、卫生和社会工作者以及所有其他从事残疾人工作的专业人员对《公约》中承认的权利缺乏认识；</w:t>
      </w:r>
    </w:p>
    <w:p w14:paraId="79AE5409" w14:textId="6666064E"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f</w:t>
      </w:r>
      <w:r w:rsidR="00DE2E1D" w:rsidRPr="00C31B43">
        <w:rPr>
          <w:rFonts w:hint="eastAsia"/>
        </w:rPr>
        <w:t>)</w:t>
      </w:r>
      <w:r w:rsidRPr="00C31B43">
        <w:rPr>
          <w:rFonts w:hint="eastAsia"/>
        </w:rPr>
        <w:tab/>
      </w:r>
      <w:r w:rsidRPr="00C31B43">
        <w:rPr>
          <w:rFonts w:hint="eastAsia"/>
        </w:rPr>
        <w:t>缔约国尚未批准《公约任择议定书》。</w:t>
      </w:r>
    </w:p>
    <w:p w14:paraId="2FDADD53"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委员会建议缔约国通过残疾人代表组织，与残疾人密切协商并在残疾人的积极参与下：</w:t>
      </w:r>
    </w:p>
    <w:p w14:paraId="7A697CF6" w14:textId="730CC390"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审查现有的残疾相关立法和政策，使其符合《公约》规定，并在所有专业和法律领域采用统一的与《公约》的宗旨和原则一致并涵盖所有残疾人的残疾概念；</w:t>
      </w:r>
    </w:p>
    <w:p w14:paraId="3BEBD1F8" w14:textId="4BB7545D" w:rsidR="00B44E23" w:rsidRPr="00C31B43" w:rsidRDefault="00B44E23" w:rsidP="00B44E23">
      <w:pPr>
        <w:pStyle w:val="SingleTxt"/>
        <w:rPr>
          <w:rFonts w:asciiTheme="majorBidi" w:eastAsia="SimHei" w:hAnsiTheme="majorBidi" w:cstheme="majorBidi"/>
        </w:rPr>
      </w:pPr>
      <w:r w:rsidRPr="00266FEE">
        <w:rPr>
          <w:rFonts w:asciiTheme="majorBidi" w:eastAsia="SimHei" w:hAnsiTheme="majorBidi" w:cstheme="majorBidi" w:hint="eastAsia"/>
          <w:spacing w:val="-2"/>
        </w:rPr>
        <w:tab/>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b</w:t>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ab/>
      </w:r>
      <w:r w:rsidRPr="00266FEE">
        <w:rPr>
          <w:rFonts w:asciiTheme="majorBidi" w:eastAsia="SimHei" w:hAnsiTheme="majorBidi" w:cstheme="majorBidi" w:hint="eastAsia"/>
          <w:spacing w:val="-2"/>
        </w:rPr>
        <w:t>调整残疾评估制度，以残疾人权模式的原则取代残疾医学模式的要素，</w:t>
      </w:r>
      <w:r w:rsidRPr="00C31B43">
        <w:rPr>
          <w:rFonts w:asciiTheme="majorBidi" w:eastAsia="SimHei" w:hAnsiTheme="majorBidi" w:cstheme="majorBidi" w:hint="eastAsia"/>
        </w:rPr>
        <w:t>建立旨在评估残疾人所面临的法律和环境障碍的制度，并提供必要的支持</w:t>
      </w:r>
      <w:proofErr w:type="gramStart"/>
      <w:r w:rsidRPr="00C31B43">
        <w:rPr>
          <w:rFonts w:asciiTheme="majorBidi" w:eastAsia="SimHei" w:hAnsiTheme="majorBidi" w:cstheme="majorBidi" w:hint="eastAsia"/>
        </w:rPr>
        <w:t>和援</w:t>
      </w:r>
      <w:proofErr w:type="gramEnd"/>
      <w:r w:rsidRPr="00C31B43">
        <w:rPr>
          <w:rFonts w:asciiTheme="majorBidi" w:eastAsia="SimHei" w:hAnsiTheme="majorBidi" w:cstheme="majorBidi" w:hint="eastAsia"/>
        </w:rPr>
        <w:t>助，以促进残疾人独立生活和充分融入社会；</w:t>
      </w:r>
    </w:p>
    <w:p w14:paraId="60E2E072" w14:textId="532C40B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制定全面执行</w:t>
      </w:r>
      <w:r w:rsidRPr="00C31B43">
        <w:rPr>
          <w:rFonts w:asciiTheme="majorBidi" w:eastAsia="SimHei" w:hAnsiTheme="majorBidi" w:cstheme="majorBidi" w:hint="eastAsia"/>
        </w:rPr>
        <w:t>2012</w:t>
      </w:r>
      <w:r w:rsidRPr="00C31B43">
        <w:rPr>
          <w:rFonts w:asciiTheme="majorBidi" w:eastAsia="SimHei" w:hAnsiTheme="majorBidi" w:cstheme="majorBidi" w:hint="eastAsia"/>
        </w:rPr>
        <w:t>年《残疾人法》所需的所有法规和准则；</w:t>
      </w:r>
    </w:p>
    <w:p w14:paraId="7AC96EF2" w14:textId="63BC5B0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采取措施，修订或废除包含关于残疾人的贬损性概念和用语的立法，并确保其立法承认残疾是一个演变中的概念，是伤残者与阻碍他们充分参与社会的障碍之间相互作用的结果；</w:t>
      </w:r>
    </w:p>
    <w:p w14:paraId="1CB22B95" w14:textId="4BFD7A4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lastRenderedPageBreak/>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e</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采取步骤，提高各级政府官员、法律专业人员、法官、检察官和从事残疾人工作的专业人员对残疾人权模式的认识，并在这方面开展能力建设。缔约国应让残疾人组织参与公职人员培训的设计和实施；</w:t>
      </w:r>
    </w:p>
    <w:p w14:paraId="7A3EBBBB" w14:textId="5649DCD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f</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立即批准《公约任择议定书》。</w:t>
      </w:r>
    </w:p>
    <w:p w14:paraId="53B4F582" w14:textId="77777777" w:rsidR="00B44E23" w:rsidRPr="00C31B43" w:rsidRDefault="00B44E23" w:rsidP="00B44E23">
      <w:pPr>
        <w:pStyle w:val="SingleTxt"/>
      </w:pPr>
      <w:r w:rsidRPr="00266FEE">
        <w:rPr>
          <w:rFonts w:hint="eastAsia"/>
          <w:spacing w:val="-2"/>
        </w:rPr>
        <w:t>7.</w:t>
      </w:r>
      <w:r w:rsidRPr="00266FEE">
        <w:rPr>
          <w:rFonts w:hint="eastAsia"/>
          <w:spacing w:val="-2"/>
        </w:rPr>
        <w:tab/>
      </w:r>
      <w:r w:rsidRPr="00266FEE">
        <w:rPr>
          <w:rFonts w:hint="eastAsia"/>
          <w:spacing w:val="-2"/>
        </w:rPr>
        <w:t>委员会感到关切的是，残疾人未能通过其代表组织，包括各种残疾人组织，</w:t>
      </w:r>
      <w:r w:rsidRPr="00C31B43">
        <w:rPr>
          <w:rFonts w:hint="eastAsia"/>
        </w:rPr>
        <w:t>参与拟订、执行和监测与残疾有关的法律、政策和方案。</w:t>
      </w:r>
    </w:p>
    <w:p w14:paraId="603B70BD" w14:textId="00175B5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委员会回顾其第</w:t>
      </w:r>
      <w:r w:rsidRPr="00C31B43">
        <w:rPr>
          <w:rFonts w:asciiTheme="majorBidi" w:eastAsia="SimHei" w:hAnsiTheme="majorBidi" w:cstheme="majorBidi" w:hint="eastAsia"/>
        </w:rPr>
        <w:t>7</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2018</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，建议缔约国加强和实施机制，通过残疾人代表组织与残疾人密切协商并使残疾人积极参与公共决策进程，并确保与各种残疾人组织，包括残疾妇女和儿童组织进行有意义的协商。</w:t>
      </w:r>
    </w:p>
    <w:p w14:paraId="6360EDCE" w14:textId="06994D95" w:rsidR="00B44E23" w:rsidRPr="00C31B43" w:rsidRDefault="00B44E23" w:rsidP="006D3A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t>B.</w:t>
      </w:r>
      <w:r w:rsidRPr="00C31B43">
        <w:rPr>
          <w:rFonts w:hint="eastAsia"/>
        </w:rPr>
        <w:tab/>
      </w:r>
      <w:r w:rsidRPr="00C31B43">
        <w:rPr>
          <w:rFonts w:hint="eastAsia"/>
        </w:rPr>
        <w:t>具体权利</w:t>
      </w:r>
      <w:r w:rsidR="00DE2E1D" w:rsidRPr="00C31B43">
        <w:rPr>
          <w:rFonts w:hint="eastAsia"/>
        </w:rPr>
        <w:t>(</w:t>
      </w:r>
      <w:r w:rsidRPr="00C31B43">
        <w:rPr>
          <w:rFonts w:hint="eastAsia"/>
        </w:rPr>
        <w:t>第五至第三十条</w:t>
      </w:r>
      <w:r w:rsidR="00DE2E1D" w:rsidRPr="00C31B43">
        <w:rPr>
          <w:rFonts w:hint="eastAsia"/>
        </w:rPr>
        <w:t>)</w:t>
      </w:r>
    </w:p>
    <w:p w14:paraId="188FEE4D" w14:textId="7AAABA21"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平等和不歧视</w:t>
      </w:r>
      <w:r w:rsidR="00DE2E1D" w:rsidRPr="00C31B43">
        <w:rPr>
          <w:rFonts w:hint="eastAsia"/>
        </w:rPr>
        <w:t>(</w:t>
      </w:r>
      <w:r w:rsidRPr="00C31B43">
        <w:rPr>
          <w:rFonts w:hint="eastAsia"/>
        </w:rPr>
        <w:t>第五条</w:t>
      </w:r>
      <w:r w:rsidR="00DE2E1D" w:rsidRPr="00C31B43">
        <w:rPr>
          <w:rFonts w:hint="eastAsia"/>
        </w:rPr>
        <w:t>)</w:t>
      </w:r>
    </w:p>
    <w:p w14:paraId="64B5BA1D" w14:textId="77777777" w:rsidR="00B44E23" w:rsidRPr="00C31B43" w:rsidRDefault="00B44E23" w:rsidP="00B44E23">
      <w:pPr>
        <w:pStyle w:val="SingleTxt"/>
      </w:pPr>
      <w:r w:rsidRPr="00C31B43">
        <w:rPr>
          <w:rFonts w:hint="eastAsia"/>
        </w:rPr>
        <w:t>9.</w:t>
      </w:r>
      <w:r w:rsidRPr="00C31B43">
        <w:rPr>
          <w:rFonts w:hint="eastAsia"/>
        </w:rPr>
        <w:tab/>
      </w:r>
      <w:r w:rsidRPr="00C31B43">
        <w:rPr>
          <w:rFonts w:hint="eastAsia"/>
        </w:rPr>
        <w:t>委员会关切地注意到：</w:t>
      </w:r>
    </w:p>
    <w:p w14:paraId="2AB1E8F1" w14:textId="6AAA5AD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尽管赞比亚法律发展委员会对《刑法典》和《刑事诉讼法》进行了全面审查，并建议删除用于描述残疾人的贬损和歧视性用语，但拟议修正案尚未付诸实施；</w:t>
      </w:r>
    </w:p>
    <w:p w14:paraId="06422971" w14:textId="246C5E3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《宪法》中的《权利法案》不承认基于残疾的歧视和交叉歧视，也不承认拒绝提供合理便利是一种歧视；</w:t>
      </w:r>
    </w:p>
    <w:p w14:paraId="333C76E5" w14:textId="6C67824D"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尽管</w:t>
      </w:r>
      <w:r w:rsidRPr="00C31B43">
        <w:rPr>
          <w:rFonts w:hint="eastAsia"/>
        </w:rPr>
        <w:t>2012</w:t>
      </w:r>
      <w:r w:rsidRPr="00C31B43">
        <w:rPr>
          <w:rFonts w:hint="eastAsia"/>
        </w:rPr>
        <w:t>年《残疾人法》承认拒绝提供合理便利是一种被禁止的歧视理由，但缔约国尚未制定法规或机制，以落实为残疾人提供合理便利的义务，也未制定残疾人可对缺乏合理便利提出质疑的程序；</w:t>
      </w:r>
    </w:p>
    <w:p w14:paraId="31A9F46D" w14:textId="59FEBCC1"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根据《道路和道路交通法》，聋人在获得驾驶执照方面仍然受到歧视；</w:t>
      </w:r>
    </w:p>
    <w:p w14:paraId="6012CD24" w14:textId="1C9C30D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e</w:t>
      </w:r>
      <w:r w:rsidR="00DE2E1D" w:rsidRPr="00C31B43">
        <w:rPr>
          <w:rFonts w:hint="eastAsia"/>
        </w:rPr>
        <w:t>)</w:t>
      </w:r>
      <w:r w:rsidRPr="00C31B43">
        <w:rPr>
          <w:rFonts w:hint="eastAsia"/>
        </w:rPr>
        <w:tab/>
      </w:r>
      <w:r w:rsidRPr="00C31B43">
        <w:rPr>
          <w:rFonts w:hint="eastAsia"/>
        </w:rPr>
        <w:t>残疾人报告歧视事件所需的便捷、有效的投诉机制缺乏。</w:t>
      </w:r>
    </w:p>
    <w:p w14:paraId="4C54CC39" w14:textId="0002C05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10.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委员会回顾其第</w:t>
      </w:r>
      <w:r w:rsidRPr="00C31B43">
        <w:rPr>
          <w:rFonts w:asciiTheme="majorBidi" w:eastAsia="SimHei" w:hAnsiTheme="majorBidi" w:cstheme="majorBidi" w:hint="eastAsia"/>
        </w:rPr>
        <w:t>6</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2018</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和可持续发展目标的具体目标</w:t>
      </w:r>
      <w:r w:rsidRPr="00C31B43">
        <w:rPr>
          <w:rFonts w:asciiTheme="majorBidi" w:eastAsia="SimHei" w:hAnsiTheme="majorBidi" w:cstheme="majorBidi" w:hint="eastAsia"/>
        </w:rPr>
        <w:t>10.2</w:t>
      </w:r>
      <w:r w:rsidRPr="00C31B43">
        <w:rPr>
          <w:rFonts w:asciiTheme="majorBidi" w:eastAsia="SimHei" w:hAnsiTheme="majorBidi" w:cstheme="majorBidi" w:hint="eastAsia"/>
        </w:rPr>
        <w:t>和</w:t>
      </w:r>
      <w:r w:rsidRPr="00C31B43">
        <w:rPr>
          <w:rFonts w:asciiTheme="majorBidi" w:eastAsia="SimHei" w:hAnsiTheme="majorBidi" w:cstheme="majorBidi" w:hint="eastAsia"/>
        </w:rPr>
        <w:t>10.3</w:t>
      </w:r>
      <w:r w:rsidR="006D3AD6" w:rsidRPr="00C31B43">
        <w:rPr>
          <w:rFonts w:asciiTheme="majorBidi" w:eastAsia="SimHei" w:hAnsiTheme="majorBidi" w:cstheme="majorBidi" w:hint="eastAsia"/>
        </w:rPr>
        <w:t>，</w:t>
      </w:r>
      <w:r w:rsidRPr="00C31B43">
        <w:rPr>
          <w:rFonts w:asciiTheme="majorBidi" w:eastAsia="SimHei" w:hAnsiTheme="majorBidi" w:cstheme="majorBidi" w:hint="eastAsia"/>
        </w:rPr>
        <w:t>建议缔约国：</w:t>
      </w:r>
    </w:p>
    <w:p w14:paraId="6C2B80FE" w14:textId="2F09DA0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采取措施，确保赞比亚法律发展委员会在全面审查《刑法典》和《刑事诉讼法》后提出的建议被纳入立法并付诸实施，包括删除用于描述残疾人的贬损和歧视性用语的建议；</w:t>
      </w:r>
    </w:p>
    <w:p w14:paraId="5C008BC1" w14:textId="27FE346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审查和修订《宪法》中的《权利法案》和其他现行反歧视立法，承认基于残疾以及基于残疾与年龄、性别、种族、族裔、性别认同和任何其他状况等其他理由交叉的多重和交叉形式歧视，采取战略消除多重和交叉形式歧视，确保《权利法案》明确承认拒绝提供合理便利构成基于残疾的歧视，并确保对关于此类歧视的报告进行有效调查；</w:t>
      </w:r>
    </w:p>
    <w:p w14:paraId="1BFE5224" w14:textId="5E2D48E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与残疾人及其代表组织密切协商并在他们的积极参与下制定法规和机制，设立机制、政策和做法，以确保提供《残疾人法》第二和第六部</w:t>
      </w:r>
      <w:proofErr w:type="gramStart"/>
      <w:r w:rsidRPr="00C31B43">
        <w:rPr>
          <w:rFonts w:asciiTheme="majorBidi" w:eastAsia="SimHei" w:hAnsiTheme="majorBidi" w:cstheme="majorBidi" w:hint="eastAsia"/>
        </w:rPr>
        <w:t>分规定</w:t>
      </w:r>
      <w:proofErr w:type="gramEnd"/>
      <w:r w:rsidRPr="00C31B43">
        <w:rPr>
          <w:rFonts w:asciiTheme="majorBidi" w:eastAsia="SimHei" w:hAnsiTheme="majorBidi" w:cstheme="majorBidi" w:hint="eastAsia"/>
        </w:rPr>
        <w:t>的合理便利，并在未提供合理便利的情况下制定有效和易于获得的补救办法；</w:t>
      </w:r>
    </w:p>
    <w:p w14:paraId="06A1FF8E" w14:textId="0A52BEE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审查《道路和道路交通法》，允许向聋人发放驾驶执照；</w:t>
      </w:r>
    </w:p>
    <w:p w14:paraId="0FD5A136" w14:textId="2373715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e</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建立便捷、有效的投诉机制，使残疾人能够报告歧视事件，为遭受歧视的残疾人提供补救、赔偿和康复，并确保施害者受到处罚。</w:t>
      </w:r>
    </w:p>
    <w:p w14:paraId="1196580E" w14:textId="7020674F"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残疾妇女</w:t>
      </w:r>
      <w:r w:rsidR="00DE2E1D" w:rsidRPr="00C31B43">
        <w:rPr>
          <w:rFonts w:hint="eastAsia"/>
        </w:rPr>
        <w:t>(</w:t>
      </w:r>
      <w:r w:rsidRPr="00C31B43">
        <w:rPr>
          <w:rFonts w:hint="eastAsia"/>
        </w:rPr>
        <w:t>第六条</w:t>
      </w:r>
      <w:r w:rsidR="00DE2E1D" w:rsidRPr="00C31B43">
        <w:rPr>
          <w:rFonts w:hint="eastAsia"/>
        </w:rPr>
        <w:t>)</w:t>
      </w:r>
    </w:p>
    <w:p w14:paraId="4FBCD6D8" w14:textId="77777777" w:rsidR="00B44E23" w:rsidRPr="00C31B43" w:rsidRDefault="00B44E23" w:rsidP="00B44E23">
      <w:pPr>
        <w:pStyle w:val="SingleTxt"/>
      </w:pPr>
      <w:r w:rsidRPr="00C31B43">
        <w:rPr>
          <w:rFonts w:hint="eastAsia"/>
        </w:rPr>
        <w:t>11.</w:t>
      </w:r>
      <w:r w:rsidRPr="00C31B43">
        <w:rPr>
          <w:rFonts w:hint="eastAsia"/>
        </w:rPr>
        <w:tab/>
      </w:r>
      <w:r w:rsidRPr="00C31B43">
        <w:rPr>
          <w:rFonts w:hint="eastAsia"/>
        </w:rPr>
        <w:t>委员会关切地注意到：</w:t>
      </w:r>
    </w:p>
    <w:p w14:paraId="1A8AFA6E" w14:textId="1ED048B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关于残疾妇女和女童的状况，特别是残疾妇女在经济活动中的状况及其在各级决策性职位中的代表性的恰当资料包括分类数据缺乏；</w:t>
      </w:r>
    </w:p>
    <w:p w14:paraId="60B61F42" w14:textId="37823EBE"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有报告称，由于受教育、就业和经济机会有限以及受到社会排斥，大量残疾妇女和女童生活贫困；</w:t>
      </w:r>
    </w:p>
    <w:p w14:paraId="45DA03E3" w14:textId="1AADC39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旨在提高妇女地位的方案，包括女童教育和妇女赋权及生计项目，没有专门针对残疾女童和妇女；</w:t>
      </w:r>
    </w:p>
    <w:p w14:paraId="57D3FE4B" w14:textId="17350CB0"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残疾妇女在获得卫生保健服务，特别是生殖保健服务方面，普遍受到侮辱和歧视。</w:t>
      </w:r>
    </w:p>
    <w:p w14:paraId="7ACF737C" w14:textId="0E09F65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12.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委员会回顾其关于残疾妇女和女童的第</w:t>
      </w:r>
      <w:r w:rsidRPr="00C31B43">
        <w:rPr>
          <w:rFonts w:asciiTheme="majorBidi" w:eastAsia="SimHei" w:hAnsiTheme="majorBidi" w:cstheme="majorBidi" w:hint="eastAsia"/>
        </w:rPr>
        <w:t>3</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2016</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和可持续发展目标</w:t>
      </w:r>
      <w:r w:rsidRPr="00C31B43">
        <w:rPr>
          <w:rFonts w:asciiTheme="majorBidi" w:eastAsia="SimHei" w:hAnsiTheme="majorBidi" w:cstheme="majorBidi" w:hint="eastAsia"/>
        </w:rPr>
        <w:t>5</w:t>
      </w:r>
      <w:r w:rsidRPr="00C31B43">
        <w:rPr>
          <w:rFonts w:asciiTheme="majorBidi" w:eastAsia="SimHei" w:hAnsiTheme="majorBidi" w:cstheme="majorBidi" w:hint="eastAsia"/>
        </w:rPr>
        <w:t>，建议缔约国：</w:t>
      </w:r>
    </w:p>
    <w:p w14:paraId="038E6000" w14:textId="6934827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研究缔约国残疾妇女和女童的状况，以确定她们的具体情况和需要，从而制定和采纳战略、政策和方案，特别是在教育、就业、卫生和社会保护领域，促进她们自主和充分的社会参与，并采取措施，增强残疾妇女和女童的权能，使她们充分融入生活的各个领域，并参与所有公共决策进程；</w:t>
      </w:r>
    </w:p>
    <w:p w14:paraId="08058E89" w14:textId="1E7D265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采取措施，包括平权行动，确保残疾妇女充分获得教育机会、增强权能方案和社会服务，以促进她们在与其他人平等的基础上参与发展，并确保她们在经济活动以及地方和国家各级领导职务中的代表性；</w:t>
      </w:r>
    </w:p>
    <w:p w14:paraId="5839C987" w14:textId="4234595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确保女童教育和妇女赋权及生计项目包括残疾妇女和女童；</w:t>
      </w:r>
    </w:p>
    <w:p w14:paraId="3BF51CE1" w14:textId="6D53CC2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在整个社会，包括家庭层面，制定和实施关于残疾妇女的提高认识运动和教育方案，促进对其权利和尊严的尊重，打击陈规定型观念、偏见和有害做法，提高对其能力和贡献的认识，并确保她们获得社会服务，包括获得医疗保健，特别是生殖保健服务。</w:t>
      </w:r>
    </w:p>
    <w:p w14:paraId="4561BF9A" w14:textId="50767BA3"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残疾儿童</w:t>
      </w:r>
      <w:r w:rsidR="00DE2E1D" w:rsidRPr="00C31B43">
        <w:rPr>
          <w:rFonts w:hint="eastAsia"/>
        </w:rPr>
        <w:t>(</w:t>
      </w:r>
      <w:r w:rsidRPr="00C31B43">
        <w:rPr>
          <w:rFonts w:hint="eastAsia"/>
        </w:rPr>
        <w:t>第七条</w:t>
      </w:r>
      <w:r w:rsidR="00DE2E1D" w:rsidRPr="00C31B43">
        <w:rPr>
          <w:rFonts w:hint="eastAsia"/>
        </w:rPr>
        <w:t>)</w:t>
      </w:r>
    </w:p>
    <w:p w14:paraId="520044F2" w14:textId="77777777" w:rsidR="00B44E23" w:rsidRPr="00C31B43" w:rsidRDefault="00B44E23" w:rsidP="00B44E23">
      <w:pPr>
        <w:pStyle w:val="SingleTxt"/>
      </w:pPr>
      <w:r w:rsidRPr="00C31B43">
        <w:rPr>
          <w:rFonts w:hint="eastAsia"/>
        </w:rPr>
        <w:t>13.</w:t>
      </w:r>
      <w:r w:rsidRPr="00C31B43">
        <w:rPr>
          <w:rFonts w:hint="eastAsia"/>
        </w:rPr>
        <w:tab/>
      </w:r>
      <w:r w:rsidRPr="00C31B43">
        <w:rPr>
          <w:rFonts w:hint="eastAsia"/>
        </w:rPr>
        <w:t>委员会感到关切的是：</w:t>
      </w:r>
    </w:p>
    <w:p w14:paraId="6F61D51F" w14:textId="42CC99F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《儿童政策》、《国家残疾人政策》和其他国家政策文件没有具体涉及残疾儿童的需求和利益；</w:t>
      </w:r>
    </w:p>
    <w:p w14:paraId="173A04F8" w14:textId="3E3B547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《儿童法》没有关于残疾儿童逐渐发展的能力的规定；</w:t>
      </w:r>
    </w:p>
    <w:p w14:paraId="27DD5791" w14:textId="052390B4"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缺乏支持照料者和早期学习中心，以激励和教育残疾儿童的战略。</w:t>
      </w:r>
    </w:p>
    <w:p w14:paraId="7175155D" w14:textId="37C2123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14.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委员会参照儿童权利委员会和残疾人权利委员会关于残疾儿童权利的联合声明</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2022</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，建议缔约国：</w:t>
      </w:r>
    </w:p>
    <w:p w14:paraId="33C179C3" w14:textId="40730376"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采取立法和政策措施，承认并支持残疾儿童及其家庭，确保他们在与其他儿童平等的基础上行使参与权，并在国家和地方</w:t>
      </w:r>
      <w:proofErr w:type="gramStart"/>
      <w:r w:rsidRPr="00C31B43">
        <w:rPr>
          <w:rFonts w:asciiTheme="majorBidi" w:eastAsia="SimHei" w:hAnsiTheme="majorBidi" w:cstheme="majorBidi" w:hint="eastAsia"/>
        </w:rPr>
        <w:t>各级为</w:t>
      </w:r>
      <w:proofErr w:type="gramEnd"/>
      <w:r w:rsidRPr="00C31B43">
        <w:rPr>
          <w:rFonts w:asciiTheme="majorBidi" w:eastAsia="SimHei" w:hAnsiTheme="majorBidi" w:cstheme="majorBidi" w:hint="eastAsia"/>
        </w:rPr>
        <w:t>残疾儿童制定基于社区的包容性战略和方案，以确保残疾儿童融入生活各个领域，包括家庭生活和社区生活；</w:t>
      </w:r>
    </w:p>
    <w:p w14:paraId="2068F3C0" w14:textId="175896F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建立尊重残疾儿童不断发展的能力的机制，确保残疾儿童能在影响他们的所有事项上形成自己的看法，并自由表达意见，根据儿童的年龄和成熟度对这些意见给予应有的重视。</w:t>
      </w:r>
    </w:p>
    <w:p w14:paraId="755BD248" w14:textId="3CA3638F"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为残疾儿童的照料者或支助人员制定指导方针和支持战略，并采取措施，充分满足更需要特别支助的残疾儿童的需求，如患多重残疾的儿童和</w:t>
      </w:r>
      <w:proofErr w:type="gramStart"/>
      <w:r w:rsidRPr="00C31B43">
        <w:rPr>
          <w:rFonts w:asciiTheme="majorBidi" w:eastAsia="SimHei" w:hAnsiTheme="majorBidi" w:cstheme="majorBidi" w:hint="eastAsia"/>
        </w:rPr>
        <w:t>聋盲</w:t>
      </w:r>
      <w:proofErr w:type="gramEnd"/>
      <w:r w:rsidRPr="00C31B43">
        <w:rPr>
          <w:rFonts w:asciiTheme="majorBidi" w:eastAsia="SimHei" w:hAnsiTheme="majorBidi" w:cstheme="majorBidi" w:hint="eastAsia"/>
        </w:rPr>
        <w:t>儿童。</w:t>
      </w:r>
    </w:p>
    <w:p w14:paraId="5E9F0393" w14:textId="2B5057D9"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提高认识</w:t>
      </w:r>
      <w:r w:rsidR="00DE2E1D" w:rsidRPr="00C31B43">
        <w:rPr>
          <w:rFonts w:hint="eastAsia"/>
        </w:rPr>
        <w:t>(</w:t>
      </w:r>
      <w:r w:rsidRPr="00C31B43">
        <w:rPr>
          <w:rFonts w:hint="eastAsia"/>
        </w:rPr>
        <w:t>第八条</w:t>
      </w:r>
      <w:r w:rsidR="00DE2E1D" w:rsidRPr="00C31B43">
        <w:rPr>
          <w:rFonts w:hint="eastAsia"/>
        </w:rPr>
        <w:t>)</w:t>
      </w:r>
    </w:p>
    <w:p w14:paraId="1558FC24" w14:textId="77777777" w:rsidR="00B44E23" w:rsidRPr="00C31B43" w:rsidRDefault="00B44E23" w:rsidP="00B44E23">
      <w:pPr>
        <w:pStyle w:val="SingleTxt"/>
      </w:pPr>
      <w:r w:rsidRPr="00C31B43">
        <w:rPr>
          <w:rFonts w:hint="eastAsia"/>
        </w:rPr>
        <w:t>15.</w:t>
      </w:r>
      <w:r w:rsidRPr="00C31B43">
        <w:rPr>
          <w:rFonts w:hint="eastAsia"/>
        </w:rPr>
        <w:tab/>
      </w:r>
      <w:r w:rsidRPr="00C31B43">
        <w:rPr>
          <w:rFonts w:hint="eastAsia"/>
        </w:rPr>
        <w:t>委员会注意到，赞比亚残疾人事务局在国际劳工组织的支持下，制定了一项与</w:t>
      </w:r>
      <w:r w:rsidRPr="00C31B43">
        <w:rPr>
          <w:rFonts w:hint="eastAsia"/>
        </w:rPr>
        <w:t>2023</w:t>
      </w:r>
      <w:r w:rsidRPr="00C31B43">
        <w:rPr>
          <w:rFonts w:hint="eastAsia"/>
        </w:rPr>
        <w:t>年新战略计划相一致的宣传战略。然而，委员会感到关切的是，对残疾人，包括白化病患者、智力或社会心理残疾者以及残疾妇女和儿童的歧视态度、负面成见和偏见持续存在，社会和媒体缺乏关于残疾人尊严、能力和权利的提高认识运动，也没有一项长期战略，在残疾人切实参与下提高对残疾人权利的认识。委员会还感到关切的是，现有的提高认识活动，如讲习班、研讨会、会议和国际日纪念活动，通常仅在城市地区举行。</w:t>
      </w:r>
    </w:p>
    <w:p w14:paraId="11CDAD79"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16.</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1A84BDDF" w14:textId="632F2DC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与残疾人组织密切协商并在其积极参与下，通过一项国家战略，以提高认识，打击对残疾人的偏见，并监测其影响；</w:t>
      </w:r>
    </w:p>
    <w:p w14:paraId="7174CF5A" w14:textId="23FC1A6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在农村和城市地区的所有教育阶段中，以包括盲文、易读格式、音频和触觉形式在内的各种无障碍格式，在残疾人积极参与下，为决策者、司法人员、执法人员、媒体、政治家、教育工作者、从事残疾人工作的专业人员和以及公众推出关于残疾人权利的定期培训，开发提高认识模块，以促进尊重所有残疾人的尊严、能力和贡献；</w:t>
      </w:r>
    </w:p>
    <w:p w14:paraId="2943AA81" w14:textId="198E164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开展关于白化病患者权利的专项公共教育，消除关于白化病的谣言，这些谣言使白化病患者成为祭祀攻击的目标。</w:t>
      </w:r>
    </w:p>
    <w:p w14:paraId="23F0E59D" w14:textId="31B1DF8E"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无障碍</w:t>
      </w:r>
      <w:r w:rsidR="00DE2E1D" w:rsidRPr="00C31B43">
        <w:rPr>
          <w:rFonts w:hint="eastAsia"/>
        </w:rPr>
        <w:t>(</w:t>
      </w:r>
      <w:r w:rsidRPr="00C31B43">
        <w:rPr>
          <w:rFonts w:hint="eastAsia"/>
        </w:rPr>
        <w:t>第九条</w:t>
      </w:r>
      <w:r w:rsidR="00DE2E1D" w:rsidRPr="00C31B43">
        <w:rPr>
          <w:rFonts w:hint="eastAsia"/>
        </w:rPr>
        <w:t>)</w:t>
      </w:r>
    </w:p>
    <w:p w14:paraId="6BA58E33" w14:textId="77777777" w:rsidR="00B44E23" w:rsidRPr="00C31B43" w:rsidRDefault="00B44E23" w:rsidP="00B44E23">
      <w:pPr>
        <w:pStyle w:val="SingleTxt"/>
      </w:pPr>
      <w:r w:rsidRPr="00C31B43">
        <w:rPr>
          <w:rFonts w:hint="eastAsia"/>
        </w:rPr>
        <w:t>17.</w:t>
      </w:r>
      <w:r w:rsidRPr="00C31B43">
        <w:rPr>
          <w:rFonts w:hint="eastAsia"/>
        </w:rPr>
        <w:tab/>
      </w:r>
      <w:r w:rsidRPr="00C31B43">
        <w:rPr>
          <w:rFonts w:hint="eastAsia"/>
        </w:rPr>
        <w:t>委员会关切地注意到，残疾人在进出实体环境、使用交通工具、利用信息和通信，包括信息和通信技术，以及享用向公众开放或提供的其他设施和服务方面面临障碍，特别是在农村地区。委员会还感到关切的是，没有采取措施执行关于无障碍标准的相关国家立法，缺乏足够的预算分配，各级公共采购中缺乏强制性的无障碍标准。</w:t>
      </w:r>
    </w:p>
    <w:p w14:paraId="494D3662" w14:textId="3E1062A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18.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委员会参照其关于无障碍的第</w:t>
      </w:r>
      <w:r w:rsidRPr="00C31B43">
        <w:rPr>
          <w:rFonts w:asciiTheme="majorBidi" w:eastAsia="SimHei" w:hAnsiTheme="majorBidi" w:cstheme="majorBidi" w:hint="eastAsia"/>
        </w:rPr>
        <w:t>2</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2014</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和可持续发展目标</w:t>
      </w:r>
      <w:r w:rsidRPr="00C31B43">
        <w:rPr>
          <w:rFonts w:asciiTheme="majorBidi" w:eastAsia="SimHei" w:hAnsiTheme="majorBidi" w:cstheme="majorBidi" w:hint="eastAsia"/>
        </w:rPr>
        <w:t>9</w:t>
      </w:r>
      <w:r w:rsidRPr="00C31B43">
        <w:rPr>
          <w:rFonts w:asciiTheme="majorBidi" w:eastAsia="SimHei" w:hAnsiTheme="majorBidi" w:cstheme="majorBidi" w:hint="eastAsia"/>
        </w:rPr>
        <w:t>和具体目标</w:t>
      </w:r>
      <w:r w:rsidRPr="00C31B43">
        <w:rPr>
          <w:rFonts w:asciiTheme="majorBidi" w:eastAsia="SimHei" w:hAnsiTheme="majorBidi" w:cstheme="majorBidi" w:hint="eastAsia"/>
        </w:rPr>
        <w:t>11.2</w:t>
      </w:r>
      <w:r w:rsidRPr="00C31B43">
        <w:rPr>
          <w:rFonts w:asciiTheme="majorBidi" w:eastAsia="SimHei" w:hAnsiTheme="majorBidi" w:cstheme="majorBidi" w:hint="eastAsia"/>
        </w:rPr>
        <w:t>和</w:t>
      </w:r>
      <w:r w:rsidRPr="00C31B43">
        <w:rPr>
          <w:rFonts w:asciiTheme="majorBidi" w:eastAsia="SimHei" w:hAnsiTheme="majorBidi" w:cstheme="majorBidi" w:hint="eastAsia"/>
        </w:rPr>
        <w:t>11.7</w:t>
      </w:r>
      <w:r w:rsidRPr="00C31B43">
        <w:rPr>
          <w:rFonts w:asciiTheme="majorBidi" w:eastAsia="SimHei" w:hAnsiTheme="majorBidi" w:cstheme="majorBidi" w:hint="eastAsia"/>
        </w:rPr>
        <w:t>，建议缔约国与残疾人及其代表组织密切协商，并在他们的积极参与下：</w:t>
      </w:r>
    </w:p>
    <w:p w14:paraId="322C312F" w14:textId="7AFA278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通过并实施一项行动计划和战略，以查明私营和公共部门在无障碍方面的现有障碍，并提供必要的人力、技术和财政资源，以消除这些障碍，确保无障碍地使用城市和农村地区的建筑、交通、信息和通信，</w:t>
      </w:r>
      <w:proofErr w:type="gramStart"/>
      <w:r w:rsidRPr="00C31B43">
        <w:rPr>
          <w:rFonts w:asciiTheme="majorBidi" w:eastAsia="SimHei" w:hAnsiTheme="majorBidi" w:cstheme="majorBidi" w:hint="eastAsia"/>
        </w:rPr>
        <w:t>包括信</w:t>
      </w:r>
      <w:proofErr w:type="gramEnd"/>
      <w:r w:rsidRPr="00C31B43">
        <w:rPr>
          <w:rFonts w:asciiTheme="majorBidi" w:eastAsia="SimHei" w:hAnsiTheme="majorBidi" w:cstheme="majorBidi" w:hint="eastAsia"/>
        </w:rPr>
        <w:t>通技术，以及其他向公众开放或提供的设施和服务；</w:t>
      </w:r>
    </w:p>
    <w:p w14:paraId="64679AE9" w14:textId="69CADED9" w:rsidR="00B44E23" w:rsidRPr="00266FEE" w:rsidRDefault="00B44E23" w:rsidP="00B44E23">
      <w:pPr>
        <w:pStyle w:val="SingleTxt"/>
        <w:rPr>
          <w:rFonts w:asciiTheme="majorBidi" w:eastAsia="SimHei" w:hAnsiTheme="majorBidi" w:cstheme="majorBidi"/>
          <w:spacing w:val="-2"/>
        </w:rPr>
      </w:pPr>
      <w:r w:rsidRPr="00266FEE">
        <w:rPr>
          <w:rFonts w:asciiTheme="majorBidi" w:eastAsia="SimHei" w:hAnsiTheme="majorBidi" w:cstheme="majorBidi" w:hint="eastAsia"/>
          <w:spacing w:val="-2"/>
        </w:rPr>
        <w:tab/>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b</w:t>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ab/>
      </w:r>
      <w:r w:rsidRPr="00266FEE">
        <w:rPr>
          <w:rFonts w:asciiTheme="majorBidi" w:eastAsia="SimHei" w:hAnsiTheme="majorBidi" w:cstheme="majorBidi" w:hint="eastAsia"/>
          <w:spacing w:val="-2"/>
        </w:rPr>
        <w:t>确保残疾人及其代表组织充分参与、协商和介入无障碍标准和法规的制定和实施，加强执行关于无障碍的现行国家立法和赞比亚标准局通过的标准，并考虑对现有基础设施进行无障碍需求评估，制定有时限的计划，使其无障碍化；</w:t>
      </w:r>
    </w:p>
    <w:p w14:paraId="75AEB761" w14:textId="26D41A41" w:rsidR="00B44E23" w:rsidRPr="00C31B43" w:rsidRDefault="00B44E23" w:rsidP="00B44E23">
      <w:pPr>
        <w:pStyle w:val="SingleTxt"/>
        <w:rPr>
          <w:rFonts w:asciiTheme="majorBidi" w:eastAsia="SimHei" w:hAnsiTheme="majorBidi" w:cstheme="majorBidi"/>
        </w:rPr>
      </w:pPr>
      <w:r w:rsidRPr="00266FEE">
        <w:rPr>
          <w:rFonts w:asciiTheme="majorBidi" w:eastAsia="SimHei" w:hAnsiTheme="majorBidi" w:cstheme="majorBidi" w:hint="eastAsia"/>
          <w:spacing w:val="-2"/>
        </w:rPr>
        <w:tab/>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c</w:t>
      </w:r>
      <w:r w:rsidR="00DE2E1D" w:rsidRPr="00266FEE">
        <w:rPr>
          <w:rFonts w:asciiTheme="majorBidi" w:eastAsia="SimHei" w:hAnsiTheme="majorBidi" w:cstheme="majorBidi" w:hint="eastAsia"/>
          <w:spacing w:val="-2"/>
        </w:rPr>
        <w:t>)</w:t>
      </w:r>
      <w:r w:rsidRPr="00266FEE">
        <w:rPr>
          <w:rFonts w:asciiTheme="majorBidi" w:eastAsia="SimHei" w:hAnsiTheme="majorBidi" w:cstheme="majorBidi" w:hint="eastAsia"/>
          <w:spacing w:val="-2"/>
        </w:rPr>
        <w:tab/>
      </w:r>
      <w:r w:rsidRPr="00266FEE">
        <w:rPr>
          <w:rFonts w:asciiTheme="majorBidi" w:eastAsia="SimHei" w:hAnsiTheme="majorBidi" w:cstheme="majorBidi" w:hint="eastAsia"/>
          <w:spacing w:val="-2"/>
        </w:rPr>
        <w:t>在公共和私营部门采取必要的立法和政策措施，如制定公共采购标准，</w:t>
      </w:r>
      <w:r w:rsidRPr="00C31B43">
        <w:rPr>
          <w:rFonts w:asciiTheme="majorBidi" w:eastAsia="SimHei" w:hAnsiTheme="majorBidi" w:cstheme="majorBidi" w:hint="eastAsia"/>
        </w:rPr>
        <w:t>以全面履行《公约》规定的无障碍义务，包括关于信通技术和系统的义务，并确保对违规行为予以有效的处罚。</w:t>
      </w:r>
    </w:p>
    <w:p w14:paraId="4ABE032B" w14:textId="2A02FD8A"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生命权</w:t>
      </w:r>
      <w:r w:rsidR="00DE2E1D" w:rsidRPr="00C31B43">
        <w:rPr>
          <w:rFonts w:hint="eastAsia"/>
        </w:rPr>
        <w:t>(</w:t>
      </w:r>
      <w:r w:rsidRPr="00C31B43">
        <w:rPr>
          <w:rFonts w:hint="eastAsia"/>
        </w:rPr>
        <w:t>第十条</w:t>
      </w:r>
      <w:r w:rsidR="00DE2E1D" w:rsidRPr="00C31B43">
        <w:rPr>
          <w:rFonts w:hint="eastAsia"/>
        </w:rPr>
        <w:t>)</w:t>
      </w:r>
    </w:p>
    <w:p w14:paraId="768C5711" w14:textId="77777777" w:rsidR="00B44E23" w:rsidRPr="00C31B43" w:rsidRDefault="00B44E23" w:rsidP="00B44E23">
      <w:pPr>
        <w:pStyle w:val="SingleTxt"/>
      </w:pPr>
      <w:r w:rsidRPr="00C31B43">
        <w:rPr>
          <w:rFonts w:hint="eastAsia"/>
        </w:rPr>
        <w:t>19.</w:t>
      </w:r>
      <w:r w:rsidRPr="00C31B43">
        <w:rPr>
          <w:rFonts w:hint="eastAsia"/>
        </w:rPr>
        <w:tab/>
      </w:r>
      <w:r w:rsidRPr="00C31B43">
        <w:rPr>
          <w:rFonts w:hint="eastAsia"/>
        </w:rPr>
        <w:t>委员会对关于袭击、残害、绑架和谋杀白化病患者的报告深为关切。</w:t>
      </w:r>
    </w:p>
    <w:p w14:paraId="00F52E33" w14:textId="7627C25F"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20.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委员会回顾其判例，</w:t>
      </w:r>
      <w:r w:rsidR="00C2014F" w:rsidRPr="00C31B43">
        <w:rPr>
          <w:rStyle w:val="a8"/>
          <w:rFonts w:asciiTheme="majorBidi" w:eastAsia="SimHei" w:hAnsiTheme="majorBidi" w:cstheme="majorBidi"/>
        </w:rPr>
        <w:footnoteReference w:id="5"/>
      </w:r>
      <w:r w:rsidR="00C2014F" w:rsidRPr="00C31B43">
        <w:rPr>
          <w:rFonts w:asciiTheme="majorBidi" w:eastAsia="SimHei" w:hAnsiTheme="majorBidi" w:cstheme="majorBidi" w:hint="eastAsia"/>
        </w:rPr>
        <w:t xml:space="preserve"> </w:t>
      </w:r>
      <w:r w:rsidRPr="00C31B43">
        <w:rPr>
          <w:rFonts w:asciiTheme="majorBidi" w:eastAsia="SimHei" w:hAnsiTheme="majorBidi" w:cstheme="majorBidi" w:hint="eastAsia"/>
        </w:rPr>
        <w:t>建议缔约国：</w:t>
      </w:r>
    </w:p>
    <w:p w14:paraId="58FA1A4A" w14:textId="414A546F"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立即采取紧急法律和政策措施，保障和保护残疾人和白化病患者免遭绑架和谋杀，并确保将所有犯罪人绳之以法；</w:t>
      </w:r>
    </w:p>
    <w:p w14:paraId="0DCF78D5" w14:textId="5B95ED5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开展宣传运动，以改变对残疾人的看法和态度，消除与白化病有关的成见、谎言和信仰，这些成见、谎言和信仰可能煽动对白化病患者进行祭祀杀人和攻击。</w:t>
      </w:r>
    </w:p>
    <w:p w14:paraId="6B5B2A30" w14:textId="639FE7DF"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危难情况和人道主义紧急情况</w:t>
      </w:r>
      <w:r w:rsidR="00DE2E1D" w:rsidRPr="00C31B43">
        <w:rPr>
          <w:rFonts w:hint="eastAsia"/>
        </w:rPr>
        <w:t>(</w:t>
      </w:r>
      <w:r w:rsidRPr="00C31B43">
        <w:rPr>
          <w:rFonts w:hint="eastAsia"/>
        </w:rPr>
        <w:t>第十一条</w:t>
      </w:r>
      <w:r w:rsidR="00DE2E1D" w:rsidRPr="00C31B43">
        <w:rPr>
          <w:rFonts w:hint="eastAsia"/>
        </w:rPr>
        <w:t>)</w:t>
      </w:r>
    </w:p>
    <w:p w14:paraId="236E7717" w14:textId="77777777" w:rsidR="00B44E23" w:rsidRPr="00C31B43" w:rsidRDefault="00B44E23" w:rsidP="00B44E23">
      <w:pPr>
        <w:pStyle w:val="SingleTxt"/>
      </w:pPr>
      <w:r w:rsidRPr="00C31B43">
        <w:rPr>
          <w:rFonts w:hint="eastAsia"/>
        </w:rPr>
        <w:t>21.</w:t>
      </w:r>
      <w:r w:rsidRPr="00C31B43">
        <w:rPr>
          <w:rFonts w:hint="eastAsia"/>
        </w:rPr>
        <w:tab/>
      </w:r>
      <w:r w:rsidRPr="00C31B43">
        <w:rPr>
          <w:rFonts w:hint="eastAsia"/>
        </w:rPr>
        <w:t>委员会感到关切的是：</w:t>
      </w:r>
    </w:p>
    <w:p w14:paraId="5FDB6660" w14:textId="21BF9D65" w:rsidR="00B44E23" w:rsidRPr="00C31B43" w:rsidRDefault="00B44E23" w:rsidP="00B44E23">
      <w:pPr>
        <w:pStyle w:val="SingleTxt"/>
      </w:pPr>
      <w:r w:rsidRPr="00266FEE">
        <w:rPr>
          <w:rFonts w:hint="eastAsia"/>
          <w:spacing w:val="-2"/>
        </w:rPr>
        <w:tab/>
      </w:r>
      <w:r w:rsidR="00DE2E1D" w:rsidRPr="00266FEE">
        <w:rPr>
          <w:rFonts w:hint="eastAsia"/>
          <w:spacing w:val="-2"/>
        </w:rPr>
        <w:t>(</w:t>
      </w:r>
      <w:r w:rsidRPr="00266FEE">
        <w:rPr>
          <w:rFonts w:hint="eastAsia"/>
          <w:spacing w:val="-2"/>
        </w:rPr>
        <w:t>a</w:t>
      </w:r>
      <w:r w:rsidR="00DE2E1D" w:rsidRPr="00266FEE">
        <w:rPr>
          <w:rFonts w:hint="eastAsia"/>
          <w:spacing w:val="-2"/>
        </w:rPr>
        <w:t>)</w:t>
      </w:r>
      <w:r w:rsidRPr="00266FEE">
        <w:rPr>
          <w:rFonts w:hint="eastAsia"/>
          <w:spacing w:val="-2"/>
        </w:rPr>
        <w:tab/>
      </w:r>
      <w:r w:rsidRPr="00266FEE">
        <w:rPr>
          <w:rFonts w:hint="eastAsia"/>
          <w:spacing w:val="-2"/>
        </w:rPr>
        <w:t>缺乏在危难情况、人道主义紧急情况和自然灾害中疏散残疾人的具体、</w:t>
      </w:r>
      <w:r w:rsidRPr="00C31B43">
        <w:rPr>
          <w:rFonts w:hint="eastAsia"/>
        </w:rPr>
        <w:t>全面的规程和准则，缺乏预算分配，在保障合理便利和获取信息、确保提供疏散中心、紧急救济援助、预警系统和社区需求评估方面存在障碍；</w:t>
      </w:r>
    </w:p>
    <w:p w14:paraId="7EF3537A" w14:textId="4F05DD4B"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灾害管理和</w:t>
      </w:r>
      <w:proofErr w:type="gramStart"/>
      <w:r w:rsidRPr="00C31B43">
        <w:rPr>
          <w:rFonts w:hint="eastAsia"/>
        </w:rPr>
        <w:t>减灾股</w:t>
      </w:r>
      <w:proofErr w:type="gramEnd"/>
      <w:r w:rsidRPr="00C31B43">
        <w:rPr>
          <w:rFonts w:hint="eastAsia"/>
        </w:rPr>
        <w:t>没有对残疾人给予特别考虑，在为管理危难情况和协调人道主义援助而设立委员会时，没有规定让残疾人通过其代表组织融入和参与；</w:t>
      </w:r>
    </w:p>
    <w:p w14:paraId="57D67105" w14:textId="2F07698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残疾人，特别是仍在收容机构中的残疾人，受</w:t>
      </w:r>
      <w:r w:rsidRPr="00C31B43">
        <w:rPr>
          <w:rFonts w:hint="eastAsia"/>
        </w:rPr>
        <w:t>2019</w:t>
      </w:r>
      <w:r w:rsidRPr="00C31B43">
        <w:rPr>
          <w:rFonts w:hint="eastAsia"/>
        </w:rPr>
        <w:t>冠状病毒病大流行</w:t>
      </w:r>
      <w:r w:rsidR="00DE2E1D" w:rsidRPr="00C31B43">
        <w:rPr>
          <w:rFonts w:hint="eastAsia"/>
        </w:rPr>
        <w:t>(</w:t>
      </w:r>
      <w:r w:rsidRPr="00C31B43">
        <w:rPr>
          <w:rFonts w:hint="eastAsia"/>
        </w:rPr>
        <w:t>COVID-19</w:t>
      </w:r>
      <w:r w:rsidRPr="00C31B43">
        <w:rPr>
          <w:rFonts w:hint="eastAsia"/>
        </w:rPr>
        <w:t>疫情</w:t>
      </w:r>
      <w:r w:rsidR="00DE2E1D" w:rsidRPr="00C31B43">
        <w:rPr>
          <w:rFonts w:hint="eastAsia"/>
        </w:rPr>
        <w:t>)</w:t>
      </w:r>
      <w:r w:rsidRPr="00C31B43">
        <w:rPr>
          <w:rFonts w:hint="eastAsia"/>
        </w:rPr>
        <w:t>的影响尤为严重，残疾人在获取紧急信息和设备以及医疗保健服务方面也面临障碍。</w:t>
      </w:r>
    </w:p>
    <w:p w14:paraId="58BAB6D7"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22.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0E0530C6" w14:textId="4A682D5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制定在危难情况、人道主义紧急情况和自然灾害中的疏散规程，明确残疾人的具体要求，并确保提供合理便利，向城市和农村地区的残疾人提供信息、疏散中心、紧急救济援助、预警系统、社区需求评估和辅助设备；</w:t>
      </w:r>
    </w:p>
    <w:p w14:paraId="782CC729" w14:textId="19A15A60"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审查</w:t>
      </w:r>
      <w:r w:rsidRPr="00C31B43">
        <w:rPr>
          <w:rFonts w:asciiTheme="majorBidi" w:eastAsia="SimHei" w:hAnsiTheme="majorBidi" w:cstheme="majorBidi" w:hint="eastAsia"/>
        </w:rPr>
        <w:t>2010</w:t>
      </w:r>
      <w:r w:rsidRPr="00C31B43">
        <w:rPr>
          <w:rFonts w:asciiTheme="majorBidi" w:eastAsia="SimHei" w:hAnsiTheme="majorBidi" w:cstheme="majorBidi" w:hint="eastAsia"/>
        </w:rPr>
        <w:t>年第</w:t>
      </w:r>
      <w:r w:rsidRPr="00C31B43">
        <w:rPr>
          <w:rFonts w:asciiTheme="majorBidi" w:eastAsia="SimHei" w:hAnsiTheme="majorBidi" w:cstheme="majorBidi" w:hint="eastAsia"/>
        </w:rPr>
        <w:t>13</w:t>
      </w:r>
      <w:r w:rsidRPr="00C31B43">
        <w:rPr>
          <w:rFonts w:asciiTheme="majorBidi" w:eastAsia="SimHei" w:hAnsiTheme="majorBidi" w:cstheme="majorBidi" w:hint="eastAsia"/>
        </w:rPr>
        <w:t>号《灾害管理法》及其他法律、政策和准则，确保它们明确规定国家在危难情况和人道主义紧急情况下保护残疾人的具体对策；</w:t>
      </w:r>
    </w:p>
    <w:p w14:paraId="68E168AD" w14:textId="5E14C59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使灾害管理和减少风险政策和战略与《</w:t>
      </w:r>
      <w:r w:rsidRPr="00C31B43">
        <w:rPr>
          <w:rFonts w:asciiTheme="majorBidi" w:eastAsia="SimHei" w:hAnsiTheme="majorBidi" w:cstheme="majorBidi" w:hint="eastAsia"/>
        </w:rPr>
        <w:t>2015-2030</w:t>
      </w:r>
      <w:r w:rsidRPr="00C31B43">
        <w:rPr>
          <w:rFonts w:asciiTheme="majorBidi" w:eastAsia="SimHei" w:hAnsiTheme="majorBidi" w:cstheme="majorBidi" w:hint="eastAsia"/>
        </w:rPr>
        <w:t>年仙台减少灾害风险框架》相一致；</w:t>
      </w:r>
    </w:p>
    <w:p w14:paraId="2A79AD8F" w14:textId="5DEC9B2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确保在危难情况、人道主义紧急情况和大流行病的情况下，所有残疾人能够以无障碍格式在适当设备上获得必要的信息，并被充分纳入应急措施，如救援行动、疏散或应急服务，并能获得医疗保健服务。</w:t>
      </w:r>
    </w:p>
    <w:p w14:paraId="19041254" w14:textId="3C067AF4"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在法律面前获得平等承认</w:t>
      </w:r>
      <w:r w:rsidR="00DE2E1D" w:rsidRPr="00C31B43">
        <w:rPr>
          <w:rFonts w:hint="eastAsia"/>
        </w:rPr>
        <w:t>(</w:t>
      </w:r>
      <w:r w:rsidRPr="00C31B43">
        <w:rPr>
          <w:rFonts w:hint="eastAsia"/>
        </w:rPr>
        <w:t>第十二条</w:t>
      </w:r>
      <w:r w:rsidR="00DE2E1D" w:rsidRPr="00C31B43">
        <w:rPr>
          <w:rFonts w:hint="eastAsia"/>
        </w:rPr>
        <w:t>)</w:t>
      </w:r>
    </w:p>
    <w:p w14:paraId="4C3FF004" w14:textId="77777777" w:rsidR="00B44E23" w:rsidRPr="00C31B43" w:rsidRDefault="00B44E23" w:rsidP="00B44E23">
      <w:pPr>
        <w:pStyle w:val="SingleTxt"/>
      </w:pPr>
      <w:r w:rsidRPr="00C31B43">
        <w:rPr>
          <w:rFonts w:hint="eastAsia"/>
        </w:rPr>
        <w:t>23.</w:t>
      </w:r>
      <w:r w:rsidRPr="00C31B43">
        <w:rPr>
          <w:rFonts w:hint="eastAsia"/>
        </w:rPr>
        <w:tab/>
      </w:r>
      <w:r w:rsidRPr="00C31B43">
        <w:rPr>
          <w:rFonts w:hint="eastAsia"/>
        </w:rPr>
        <w:t>委员会关切地注意到，</w:t>
      </w:r>
      <w:r w:rsidRPr="00C31B43">
        <w:rPr>
          <w:rFonts w:hint="eastAsia"/>
        </w:rPr>
        <w:t>2019</w:t>
      </w:r>
      <w:r w:rsidRPr="00C31B43">
        <w:rPr>
          <w:rFonts w:hint="eastAsia"/>
        </w:rPr>
        <w:t>年第</w:t>
      </w:r>
      <w:r w:rsidRPr="00C31B43">
        <w:rPr>
          <w:rFonts w:hint="eastAsia"/>
        </w:rPr>
        <w:t>6</w:t>
      </w:r>
      <w:r w:rsidRPr="00C31B43">
        <w:rPr>
          <w:rFonts w:hint="eastAsia"/>
        </w:rPr>
        <w:t>号《精神卫生法》的歧视性规定剥夺了智力或社会心理残疾者的法律行为能力，而且缺乏使残疾人能够在与其他人平等的基础上行使法律行为能力的协助决定机制。</w:t>
      </w:r>
    </w:p>
    <w:p w14:paraId="4BE79894" w14:textId="42695BA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24.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委员会根据其关于在法律面前获得平等承认的第</w:t>
      </w:r>
      <w:r w:rsidRPr="00C31B43">
        <w:rPr>
          <w:rFonts w:asciiTheme="majorBidi" w:eastAsia="SimHei" w:hAnsiTheme="majorBidi" w:cstheme="majorBidi" w:hint="eastAsia"/>
        </w:rPr>
        <w:t>1</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2014</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，建议缔约国：</w:t>
      </w:r>
    </w:p>
    <w:p w14:paraId="0ED5386A" w14:textId="5908FF9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审查国家立法，特别是</w:t>
      </w:r>
      <w:r w:rsidRPr="00C31B43">
        <w:rPr>
          <w:rFonts w:asciiTheme="majorBidi" w:eastAsia="SimHei" w:hAnsiTheme="majorBidi" w:cstheme="majorBidi" w:hint="eastAsia"/>
        </w:rPr>
        <w:t>2019</w:t>
      </w:r>
      <w:r w:rsidRPr="00C31B43">
        <w:rPr>
          <w:rFonts w:asciiTheme="majorBidi" w:eastAsia="SimHei" w:hAnsiTheme="majorBidi" w:cstheme="majorBidi" w:hint="eastAsia"/>
        </w:rPr>
        <w:t>年第</w:t>
      </w:r>
      <w:r w:rsidRPr="00C31B43">
        <w:rPr>
          <w:rFonts w:asciiTheme="majorBidi" w:eastAsia="SimHei" w:hAnsiTheme="majorBidi" w:cstheme="majorBidi" w:hint="eastAsia"/>
        </w:rPr>
        <w:t>6</w:t>
      </w:r>
      <w:r w:rsidRPr="00C31B43">
        <w:rPr>
          <w:rFonts w:asciiTheme="majorBidi" w:eastAsia="SimHei" w:hAnsiTheme="majorBidi" w:cstheme="majorBidi" w:hint="eastAsia"/>
        </w:rPr>
        <w:t>号《精神卫生法》第</w:t>
      </w:r>
      <w:r w:rsidRPr="00C31B43">
        <w:rPr>
          <w:rFonts w:asciiTheme="majorBidi" w:eastAsia="SimHei" w:hAnsiTheme="majorBidi" w:cstheme="majorBidi" w:hint="eastAsia"/>
        </w:rPr>
        <w:t>4</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条，以保障所有残疾人，特别是智力或社会心理残疾者在法律面前获得平等承认的权利，并以协助决定制度取代替代决定制度，包括监护制，以确保提供个性化支持并尊重残疾人的自主、意愿和偏好；</w:t>
      </w:r>
    </w:p>
    <w:p w14:paraId="24E1FB66" w14:textId="4941DDD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通过残疾人代表组织与残疾人协商并在残疾人的积极参与下，针对</w:t>
      </w:r>
      <w:proofErr w:type="gramStart"/>
      <w:r w:rsidRPr="00C31B43">
        <w:rPr>
          <w:rFonts w:asciiTheme="majorBidi" w:eastAsia="SimHei" w:hAnsiTheme="majorBidi" w:cstheme="majorBidi" w:hint="eastAsia"/>
        </w:rPr>
        <w:t>所有利益</w:t>
      </w:r>
      <w:proofErr w:type="gramEnd"/>
      <w:r w:rsidRPr="00C31B43">
        <w:rPr>
          <w:rFonts w:asciiTheme="majorBidi" w:eastAsia="SimHei" w:hAnsiTheme="majorBidi" w:cstheme="majorBidi" w:hint="eastAsia"/>
        </w:rPr>
        <w:t>攸关方，包括残疾人家庭、社区成员、卫生专业人员、公职人员、媒体、司法机构和议员，开展关于承认残疾人法律行为能力和协助决定的宣传运动和能力建设方案；</w:t>
      </w:r>
    </w:p>
    <w:p w14:paraId="0C763713" w14:textId="7EE8F58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确保残疾人通过其代表组织有效、独立地参与改革进程，并参与对相关人员进行的关于承认残疾人法律行为能力和协助决定机制的培训；</w:t>
      </w:r>
    </w:p>
    <w:p w14:paraId="2E2B7E2A" w14:textId="4A1FDCC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组织并资助以诸如盲文、手语和易读格式等无障碍格式编写何为协助决定的相关信息，并将其分发给残疾人及其家人。</w:t>
      </w:r>
    </w:p>
    <w:p w14:paraId="5593D5D1" w14:textId="41E78BC9"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获得司法保护</w:t>
      </w:r>
      <w:r w:rsidR="00DE2E1D" w:rsidRPr="00C31B43">
        <w:rPr>
          <w:rFonts w:hint="eastAsia"/>
        </w:rPr>
        <w:t>(</w:t>
      </w:r>
      <w:r w:rsidRPr="00C31B43">
        <w:rPr>
          <w:rFonts w:hint="eastAsia"/>
        </w:rPr>
        <w:t>第十三条</w:t>
      </w:r>
      <w:r w:rsidR="00DE2E1D" w:rsidRPr="00C31B43">
        <w:rPr>
          <w:rFonts w:hint="eastAsia"/>
        </w:rPr>
        <w:t>)</w:t>
      </w:r>
    </w:p>
    <w:p w14:paraId="237E947C" w14:textId="77777777" w:rsidR="00B44E23" w:rsidRPr="00C31B43" w:rsidRDefault="00B44E23" w:rsidP="00B44E23">
      <w:pPr>
        <w:pStyle w:val="SingleTxt"/>
      </w:pPr>
      <w:r w:rsidRPr="00C31B43">
        <w:rPr>
          <w:rFonts w:hint="eastAsia"/>
        </w:rPr>
        <w:t>25.</w:t>
      </w:r>
      <w:r w:rsidRPr="00C31B43">
        <w:rPr>
          <w:rFonts w:hint="eastAsia"/>
        </w:rPr>
        <w:tab/>
      </w:r>
      <w:r w:rsidRPr="00C31B43">
        <w:rPr>
          <w:rFonts w:hint="eastAsia"/>
        </w:rPr>
        <w:t>委员会关切地注意到：</w:t>
      </w:r>
    </w:p>
    <w:p w14:paraId="4A131F8E" w14:textId="4365F36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残疾人在诉诸司法方面仍然面临着障碍，包括费用高昂、在针对聋人的行政和司法程序中缺乏合格的手语翻译，以及缺乏针对残疾人的无障碍格式文书和信息；</w:t>
      </w:r>
    </w:p>
    <w:p w14:paraId="5AAE6180" w14:textId="39374481"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残疾人不了解自己的权利，也不了解行使权利的正式程序和获得补救的程序；</w:t>
      </w:r>
    </w:p>
    <w:p w14:paraId="6EDF6050" w14:textId="184BE86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法律援助律师、警察和司法人员不了解如何与残疾人特别是残疾妇女打交道和提供代理服务，而且缺乏相关培训和认识；</w:t>
      </w:r>
    </w:p>
    <w:p w14:paraId="0A7EBDB9" w14:textId="331F5B3C"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缔约国依靠民间社会为司法人员开展关于残疾人权利的能力建设。</w:t>
      </w:r>
    </w:p>
    <w:p w14:paraId="3B4121F9" w14:textId="54FBDFE4" w:rsidR="00B44E23" w:rsidRPr="0018415B" w:rsidRDefault="00B44E23" w:rsidP="00B44E23">
      <w:pPr>
        <w:pStyle w:val="SingleTxt"/>
        <w:rPr>
          <w:rFonts w:asciiTheme="majorBidi" w:eastAsia="SimHei" w:hAnsiTheme="majorBidi" w:cstheme="majorBidi"/>
          <w:spacing w:val="-2"/>
        </w:rPr>
      </w:pPr>
      <w:r w:rsidRPr="0018415B">
        <w:rPr>
          <w:rFonts w:asciiTheme="majorBidi" w:eastAsia="SimHei" w:hAnsiTheme="majorBidi" w:cstheme="majorBidi" w:hint="eastAsia"/>
          <w:spacing w:val="-2"/>
        </w:rPr>
        <w:t>26.</w:t>
      </w:r>
      <w:r w:rsidRPr="0018415B">
        <w:rPr>
          <w:rFonts w:asciiTheme="majorBidi" w:eastAsia="SimHei" w:hAnsiTheme="majorBidi" w:cstheme="majorBidi" w:hint="eastAsia"/>
          <w:spacing w:val="-2"/>
        </w:rPr>
        <w:tab/>
      </w:r>
      <w:r w:rsidRPr="0018415B">
        <w:rPr>
          <w:rFonts w:asciiTheme="majorBidi" w:eastAsia="SimHei" w:hAnsiTheme="majorBidi" w:cstheme="majorBidi" w:hint="eastAsia"/>
          <w:spacing w:val="-2"/>
        </w:rPr>
        <w:t>委员会回顾在残疾人权利特别报告员主导下于</w:t>
      </w:r>
      <w:r w:rsidRPr="0018415B">
        <w:rPr>
          <w:rFonts w:asciiTheme="majorBidi" w:eastAsia="SimHei" w:hAnsiTheme="majorBidi" w:cstheme="majorBidi" w:hint="eastAsia"/>
          <w:spacing w:val="-2"/>
        </w:rPr>
        <w:t>2020</w:t>
      </w:r>
      <w:r w:rsidRPr="0018415B">
        <w:rPr>
          <w:rFonts w:asciiTheme="majorBidi" w:eastAsia="SimHei" w:hAnsiTheme="majorBidi" w:cstheme="majorBidi" w:hint="eastAsia"/>
          <w:spacing w:val="-2"/>
        </w:rPr>
        <w:t>年制定的《关于残疾人诉诸司法的国际原则和准则》以及可持续发展目标的具体目标</w:t>
      </w:r>
      <w:r w:rsidRPr="0018415B">
        <w:rPr>
          <w:rFonts w:asciiTheme="majorBidi" w:eastAsia="SimHei" w:hAnsiTheme="majorBidi" w:cstheme="majorBidi" w:hint="eastAsia"/>
          <w:spacing w:val="-2"/>
        </w:rPr>
        <w:t>16.3</w:t>
      </w:r>
      <w:r w:rsidRPr="0018415B">
        <w:rPr>
          <w:rFonts w:asciiTheme="majorBidi" w:eastAsia="SimHei" w:hAnsiTheme="majorBidi" w:cstheme="majorBidi" w:hint="eastAsia"/>
          <w:spacing w:val="-2"/>
        </w:rPr>
        <w:t>，建议缔约国：</w:t>
      </w:r>
    </w:p>
    <w:p w14:paraId="4CC11709" w14:textId="06BEBFB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加强实施《国家法律援助政策》</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2018</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，并采取法律、行政和司法措施，消除对残疾人切实参与各阶段行政和司法程序的一切限制；</w:t>
      </w:r>
    </w:p>
    <w:p w14:paraId="269D9C59" w14:textId="5ECCE28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确保《残疾人法》中关于执法、司法和其他司法部门机构有义务向残疾人提供信息、程序便利和合理便利的规定得到充分执行；</w:t>
      </w:r>
    </w:p>
    <w:p w14:paraId="0783C147" w14:textId="751B778F"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采纳和实施有效机制，确保在司法和行政程序中为残疾人，包括残疾妇女、智力或社会心理残疾者以及聋人、</w:t>
      </w:r>
      <w:proofErr w:type="gramStart"/>
      <w:r w:rsidRPr="00C31B43">
        <w:rPr>
          <w:rFonts w:asciiTheme="majorBidi" w:eastAsia="SimHei" w:hAnsiTheme="majorBidi" w:cstheme="majorBidi" w:hint="eastAsia"/>
        </w:rPr>
        <w:t>重听人或聋</w:t>
      </w:r>
      <w:proofErr w:type="gramEnd"/>
      <w:r w:rsidRPr="00C31B43">
        <w:rPr>
          <w:rFonts w:asciiTheme="majorBidi" w:eastAsia="SimHei" w:hAnsiTheme="majorBidi" w:cstheme="majorBidi" w:hint="eastAsia"/>
        </w:rPr>
        <w:t>盲人提供程序性、</w:t>
      </w:r>
      <w:proofErr w:type="gramStart"/>
      <w:r w:rsidRPr="00C31B43">
        <w:rPr>
          <w:rFonts w:asciiTheme="majorBidi" w:eastAsia="SimHei" w:hAnsiTheme="majorBidi" w:cstheme="majorBidi" w:hint="eastAsia"/>
        </w:rPr>
        <w:t>适龄和</w:t>
      </w:r>
      <w:proofErr w:type="gramEnd"/>
      <w:r w:rsidRPr="00C31B43">
        <w:rPr>
          <w:rFonts w:asciiTheme="majorBidi" w:eastAsia="SimHei" w:hAnsiTheme="majorBidi" w:cstheme="majorBidi" w:hint="eastAsia"/>
        </w:rPr>
        <w:t>对性别问题敏感的便利，并采取措施以无障碍格式提供信息，确保法院建筑和所有司法和行政设施的无障碍环境，包括在农村和偏远地区；</w:t>
      </w:r>
    </w:p>
    <w:p w14:paraId="649A6415" w14:textId="39C6A854" w:rsidR="00B44E23" w:rsidRPr="0018415B" w:rsidRDefault="00B44E23" w:rsidP="00B44E23">
      <w:pPr>
        <w:pStyle w:val="SingleTxt"/>
        <w:rPr>
          <w:rFonts w:asciiTheme="majorBidi" w:eastAsia="SimHei" w:hAnsiTheme="majorBidi" w:cstheme="majorBidi"/>
          <w:spacing w:val="-2"/>
        </w:rPr>
      </w:pPr>
      <w:r w:rsidRPr="0018415B">
        <w:rPr>
          <w:rFonts w:asciiTheme="majorBidi" w:eastAsia="SimHei" w:hAnsiTheme="majorBidi" w:cstheme="majorBidi" w:hint="eastAsia"/>
          <w:spacing w:val="-2"/>
        </w:rPr>
        <w:tab/>
      </w:r>
      <w:r w:rsidR="00DE2E1D" w:rsidRPr="0018415B">
        <w:rPr>
          <w:rFonts w:asciiTheme="majorBidi" w:eastAsia="SimHei" w:hAnsiTheme="majorBidi" w:cstheme="majorBidi" w:hint="eastAsia"/>
          <w:spacing w:val="-2"/>
        </w:rPr>
        <w:t>(</w:t>
      </w:r>
      <w:r w:rsidRPr="0018415B">
        <w:rPr>
          <w:rFonts w:asciiTheme="majorBidi" w:eastAsia="SimHei" w:hAnsiTheme="majorBidi" w:cstheme="majorBidi" w:hint="eastAsia"/>
          <w:spacing w:val="-2"/>
        </w:rPr>
        <w:t>d</w:t>
      </w:r>
      <w:r w:rsidR="00DE2E1D" w:rsidRPr="0018415B">
        <w:rPr>
          <w:rFonts w:asciiTheme="majorBidi" w:eastAsia="SimHei" w:hAnsiTheme="majorBidi" w:cstheme="majorBidi" w:hint="eastAsia"/>
          <w:spacing w:val="-2"/>
        </w:rPr>
        <w:t>)</w:t>
      </w:r>
      <w:r w:rsidRPr="0018415B">
        <w:rPr>
          <w:rFonts w:asciiTheme="majorBidi" w:eastAsia="SimHei" w:hAnsiTheme="majorBidi" w:cstheme="majorBidi" w:hint="eastAsia"/>
          <w:spacing w:val="-2"/>
        </w:rPr>
        <w:tab/>
      </w:r>
      <w:r w:rsidRPr="0018415B">
        <w:rPr>
          <w:rFonts w:asciiTheme="majorBidi" w:eastAsia="SimHei" w:hAnsiTheme="majorBidi" w:cstheme="majorBidi" w:hint="eastAsia"/>
          <w:spacing w:val="-2"/>
        </w:rPr>
        <w:t>加强司法和司法部门专业人员，例如检察官和执法官员、包括警察和狱警的能力建设方案，使他们对《公约》的规定和残疾人诉诸司法问题有所了解。</w:t>
      </w:r>
    </w:p>
    <w:p w14:paraId="11FE68AD" w14:textId="26C80FF1"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自由和人身安全</w:t>
      </w:r>
      <w:r w:rsidR="00DE2E1D" w:rsidRPr="00C31B43">
        <w:rPr>
          <w:rFonts w:hint="eastAsia"/>
        </w:rPr>
        <w:t>(</w:t>
      </w:r>
      <w:r w:rsidRPr="00C31B43">
        <w:rPr>
          <w:rFonts w:hint="eastAsia"/>
        </w:rPr>
        <w:t>第十四条</w:t>
      </w:r>
      <w:r w:rsidR="00DE2E1D" w:rsidRPr="00C31B43">
        <w:rPr>
          <w:rFonts w:hint="eastAsia"/>
        </w:rPr>
        <w:t>)</w:t>
      </w:r>
    </w:p>
    <w:p w14:paraId="68026FAA" w14:textId="77777777" w:rsidR="00B44E23" w:rsidRPr="00C31B43" w:rsidRDefault="00B44E23" w:rsidP="00B44E23">
      <w:pPr>
        <w:pStyle w:val="SingleTxt"/>
      </w:pPr>
      <w:r w:rsidRPr="00C31B43">
        <w:rPr>
          <w:rFonts w:hint="eastAsia"/>
        </w:rPr>
        <w:t>27.</w:t>
      </w:r>
      <w:r w:rsidRPr="00C31B43">
        <w:rPr>
          <w:rFonts w:hint="eastAsia"/>
        </w:rPr>
        <w:tab/>
      </w:r>
      <w:r w:rsidRPr="00C31B43">
        <w:rPr>
          <w:rFonts w:hint="eastAsia"/>
        </w:rPr>
        <w:t>委员会关切地注意到，《刑事诉讼法》第</w:t>
      </w:r>
      <w:r w:rsidRPr="00C31B43">
        <w:rPr>
          <w:rFonts w:hint="eastAsia"/>
        </w:rPr>
        <w:t>167</w:t>
      </w:r>
      <w:r w:rsidRPr="00C31B43">
        <w:rPr>
          <w:rFonts w:hint="eastAsia"/>
        </w:rPr>
        <w:t>条允许剥夺被认为不适合受审的社会心理残疾者的自由并对其进行无限期拘留。委员会还感到关切的是，缺乏监测机制来确保残疾人在惩教和拘留设施中获得合理便利的权利。</w:t>
      </w:r>
    </w:p>
    <w:p w14:paraId="4082BD27" w14:textId="17079B2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28.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委员会回顾其《残疾人的自由和安全权准则》</w:t>
      </w:r>
      <w:r w:rsidR="00C2014F" w:rsidRPr="00C31B43">
        <w:rPr>
          <w:rStyle w:val="a8"/>
          <w:rFonts w:asciiTheme="majorBidi" w:eastAsia="SimHei" w:hAnsiTheme="majorBidi" w:cstheme="majorBidi"/>
        </w:rPr>
        <w:footnoteReference w:id="6"/>
      </w:r>
      <w:r w:rsidRPr="00C31B43">
        <w:rPr>
          <w:rFonts w:asciiTheme="majorBidi" w:eastAsia="SimHei" w:hAnsiTheme="majorBidi" w:cstheme="majorBidi" w:hint="eastAsia"/>
        </w:rPr>
        <w:t xml:space="preserve"> </w:t>
      </w:r>
      <w:r w:rsidRPr="00C31B43">
        <w:rPr>
          <w:rFonts w:asciiTheme="majorBidi" w:eastAsia="SimHei" w:hAnsiTheme="majorBidi" w:cstheme="majorBidi" w:hint="eastAsia"/>
        </w:rPr>
        <w:t>以及《解除收容的准则</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包括在紧急情况下</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w:t>
      </w:r>
      <w:r w:rsidR="00C2014F" w:rsidRPr="00C31B43">
        <w:rPr>
          <w:rStyle w:val="a8"/>
          <w:rFonts w:asciiTheme="majorBidi" w:eastAsia="SimHei" w:hAnsiTheme="majorBidi" w:cstheme="majorBidi"/>
        </w:rPr>
        <w:footnoteReference w:id="7"/>
      </w:r>
      <w:r w:rsidR="00C2014F" w:rsidRPr="00C31B43">
        <w:rPr>
          <w:rFonts w:asciiTheme="majorBidi" w:eastAsia="SimHei" w:hAnsiTheme="majorBidi" w:cstheme="majorBidi" w:hint="eastAsia"/>
        </w:rPr>
        <w:t xml:space="preserve"> </w:t>
      </w:r>
      <w:r w:rsidRPr="00C31B43">
        <w:rPr>
          <w:rFonts w:asciiTheme="majorBidi" w:eastAsia="SimHei" w:hAnsiTheme="majorBidi" w:cstheme="majorBidi" w:hint="eastAsia"/>
        </w:rPr>
        <w:t>建议缔约国：</w:t>
      </w:r>
    </w:p>
    <w:p w14:paraId="729F4653" w14:textId="17C39AB3" w:rsidR="00B44E23" w:rsidRPr="00C31B43" w:rsidRDefault="00B44E23" w:rsidP="00B44E23">
      <w:pPr>
        <w:pStyle w:val="SingleTxt"/>
        <w:rPr>
          <w:rFonts w:asciiTheme="majorBidi" w:eastAsia="SimHei" w:hAnsiTheme="majorBidi" w:cstheme="majorBidi"/>
        </w:rPr>
      </w:pPr>
      <w:r w:rsidRPr="0018415B">
        <w:rPr>
          <w:rFonts w:asciiTheme="majorBidi" w:eastAsia="SimHei" w:hAnsiTheme="majorBidi" w:cstheme="majorBidi" w:hint="eastAsia"/>
          <w:spacing w:val="-2"/>
        </w:rPr>
        <w:tab/>
      </w:r>
      <w:r w:rsidR="00DE2E1D" w:rsidRPr="0018415B">
        <w:rPr>
          <w:rFonts w:asciiTheme="majorBidi" w:eastAsia="SimHei" w:hAnsiTheme="majorBidi" w:cstheme="majorBidi" w:hint="eastAsia"/>
          <w:spacing w:val="-2"/>
        </w:rPr>
        <w:t>(</w:t>
      </w:r>
      <w:r w:rsidRPr="0018415B">
        <w:rPr>
          <w:rFonts w:asciiTheme="majorBidi" w:eastAsia="SimHei" w:hAnsiTheme="majorBidi" w:cstheme="majorBidi" w:hint="eastAsia"/>
          <w:spacing w:val="-2"/>
        </w:rPr>
        <w:t>a</w:t>
      </w:r>
      <w:r w:rsidR="00DE2E1D" w:rsidRPr="0018415B">
        <w:rPr>
          <w:rFonts w:asciiTheme="majorBidi" w:eastAsia="SimHei" w:hAnsiTheme="majorBidi" w:cstheme="majorBidi" w:hint="eastAsia"/>
          <w:spacing w:val="-2"/>
        </w:rPr>
        <w:t>)</w:t>
      </w:r>
      <w:r w:rsidRPr="0018415B">
        <w:rPr>
          <w:rFonts w:asciiTheme="majorBidi" w:eastAsia="SimHei" w:hAnsiTheme="majorBidi" w:cstheme="majorBidi" w:hint="eastAsia"/>
          <w:spacing w:val="-2"/>
        </w:rPr>
        <w:tab/>
      </w:r>
      <w:r w:rsidRPr="0018415B">
        <w:rPr>
          <w:rFonts w:asciiTheme="majorBidi" w:eastAsia="SimHei" w:hAnsiTheme="majorBidi" w:cstheme="majorBidi" w:hint="eastAsia"/>
          <w:spacing w:val="-2"/>
        </w:rPr>
        <w:t>审查和修订法律中的所有歧视性规定，包括《刑事诉讼法》第</w:t>
      </w:r>
      <w:r w:rsidRPr="0018415B">
        <w:rPr>
          <w:rFonts w:asciiTheme="majorBidi" w:eastAsia="SimHei" w:hAnsiTheme="majorBidi" w:cstheme="majorBidi" w:hint="eastAsia"/>
          <w:spacing w:val="-2"/>
        </w:rPr>
        <w:t>167</w:t>
      </w:r>
      <w:r w:rsidRPr="0018415B">
        <w:rPr>
          <w:rFonts w:asciiTheme="majorBidi" w:eastAsia="SimHei" w:hAnsiTheme="majorBidi" w:cstheme="majorBidi" w:hint="eastAsia"/>
          <w:spacing w:val="-2"/>
        </w:rPr>
        <w:t>条，</w:t>
      </w:r>
      <w:r w:rsidRPr="00C31B43">
        <w:rPr>
          <w:rFonts w:asciiTheme="majorBidi" w:eastAsia="SimHei" w:hAnsiTheme="majorBidi" w:cstheme="majorBidi" w:hint="eastAsia"/>
        </w:rPr>
        <w:t>使其符合《公约》和国际人权规范和标准，包括处理和消除由总统决定对被认定不适合审判的人进行长期拘留而不对案件进行定期审查的问题；</w:t>
      </w:r>
    </w:p>
    <w:p w14:paraId="6359D117" w14:textId="46128F2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建立监测机制，确保社会心理或智力残疾者不遭受任意和强迫待遇，特别是导致禁闭的待遇，并确保向触犯法律的残疾人提供合理便利和安全。</w:t>
      </w:r>
    </w:p>
    <w:p w14:paraId="07B751C6" w14:textId="462B968D"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免于酷刑或残忍、不人道或有辱人格的待遇或处罚</w:t>
      </w:r>
      <w:r w:rsidR="00DE2E1D" w:rsidRPr="00C31B43">
        <w:rPr>
          <w:rFonts w:hint="eastAsia"/>
        </w:rPr>
        <w:t>(</w:t>
      </w:r>
      <w:r w:rsidRPr="00C31B43">
        <w:rPr>
          <w:rFonts w:hint="eastAsia"/>
        </w:rPr>
        <w:t>第十五条</w:t>
      </w:r>
      <w:r w:rsidR="00DE2E1D" w:rsidRPr="00C31B43">
        <w:rPr>
          <w:rFonts w:hint="eastAsia"/>
        </w:rPr>
        <w:t>)</w:t>
      </w:r>
    </w:p>
    <w:p w14:paraId="1EC8DA6B" w14:textId="77777777" w:rsidR="00B44E23" w:rsidRPr="00C31B43" w:rsidRDefault="00B44E23" w:rsidP="00B44E23">
      <w:pPr>
        <w:pStyle w:val="SingleTxt"/>
      </w:pPr>
      <w:r w:rsidRPr="00C31B43">
        <w:rPr>
          <w:rFonts w:hint="eastAsia"/>
        </w:rPr>
        <w:t>29.</w:t>
      </w:r>
      <w:r w:rsidRPr="00C31B43">
        <w:rPr>
          <w:rFonts w:hint="eastAsia"/>
        </w:rPr>
        <w:tab/>
      </w:r>
      <w:r w:rsidRPr="00C31B43">
        <w:rPr>
          <w:rFonts w:hint="eastAsia"/>
        </w:rPr>
        <w:t>委员会感到关切的是：</w:t>
      </w:r>
    </w:p>
    <w:p w14:paraId="1A700B46" w14:textId="5109D77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将酷刑定为犯罪的法案自</w:t>
      </w:r>
      <w:r w:rsidRPr="00C31B43">
        <w:rPr>
          <w:rFonts w:hint="eastAsia"/>
        </w:rPr>
        <w:t>2017</w:t>
      </w:r>
      <w:r w:rsidRPr="00C31B43">
        <w:rPr>
          <w:rFonts w:hint="eastAsia"/>
        </w:rPr>
        <w:t>年以来一直悬而未决；</w:t>
      </w:r>
    </w:p>
    <w:p w14:paraId="576D2C15" w14:textId="019C522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在家庭环境、精神病院、宗教机构、医院、监狱和教育机构中，特别是对智力或社会心理残疾者，发生非自愿入院、隔离、物理、化学和机械束缚以及其他形式的虐待行为，并有报告称，在警方拘留期间存在普遍和系统性的暴行，包括对残疾人施加的暴行。</w:t>
      </w:r>
    </w:p>
    <w:p w14:paraId="12410F8D"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30.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64FE599B" w14:textId="6507FB5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尽快颁布将酷刑或残忍、不人道或有辱人格的待遇或处罚定为犯罪的法案；</w:t>
      </w:r>
    </w:p>
    <w:p w14:paraId="0CC070CB" w14:textId="7E42A87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立有效的法律申诉机制，配备充足的财政、人力和技术资源，使所有残疾人都能利用，调查和惩治对残疾人实施可能构成酷刑或残忍、不人道或有辱人格的待遇或处罚的行为者，包括在警方拘留期间实施此类行为者，并予以与其行为相称的处罚。</w:t>
      </w:r>
    </w:p>
    <w:p w14:paraId="4DB3DB49" w14:textId="29BF4647"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免于剥削、暴力和凌虐</w:t>
      </w:r>
      <w:r w:rsidR="00DE2E1D" w:rsidRPr="00C31B43">
        <w:rPr>
          <w:rFonts w:hint="eastAsia"/>
        </w:rPr>
        <w:t>(</w:t>
      </w:r>
      <w:r w:rsidRPr="00C31B43">
        <w:rPr>
          <w:rFonts w:hint="eastAsia"/>
        </w:rPr>
        <w:t>第十六条</w:t>
      </w:r>
      <w:r w:rsidR="00DE2E1D" w:rsidRPr="00C31B43">
        <w:rPr>
          <w:rFonts w:hint="eastAsia"/>
        </w:rPr>
        <w:t>)</w:t>
      </w:r>
    </w:p>
    <w:p w14:paraId="07F05A90" w14:textId="77777777" w:rsidR="00B44E23" w:rsidRPr="00C31B43" w:rsidRDefault="00B44E23" w:rsidP="00B44E23">
      <w:pPr>
        <w:pStyle w:val="SingleTxt"/>
      </w:pPr>
      <w:r w:rsidRPr="00C31B43">
        <w:rPr>
          <w:rFonts w:hint="eastAsia"/>
        </w:rPr>
        <w:t>31.</w:t>
      </w:r>
      <w:r w:rsidRPr="00C31B43">
        <w:rPr>
          <w:rFonts w:hint="eastAsia"/>
        </w:rPr>
        <w:tab/>
      </w:r>
      <w:r w:rsidRPr="00C31B43">
        <w:rPr>
          <w:rFonts w:hint="eastAsia"/>
        </w:rPr>
        <w:t>委员会关切地注意到：</w:t>
      </w:r>
    </w:p>
    <w:p w14:paraId="2ACEEE07" w14:textId="5E4539A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包括残疾人在内的广大民众对保护残疾人免遭剥削、暴力和凌虐的措施缺乏认识，而且缺乏一项全面战略，以处理在所有环境中，包括在家庭、学校和工作场所对残疾人的一切形式的剥削、暴力和凌虐；</w:t>
      </w:r>
    </w:p>
    <w:p w14:paraId="5F8E405B" w14:textId="20C117C8" w:rsidR="00B44E23" w:rsidRPr="00C31B43" w:rsidRDefault="00B44E23" w:rsidP="00B44E23">
      <w:pPr>
        <w:pStyle w:val="SingleTxt"/>
      </w:pPr>
      <w:r w:rsidRPr="0018415B">
        <w:rPr>
          <w:rFonts w:hint="eastAsia"/>
          <w:spacing w:val="-2"/>
        </w:rPr>
        <w:tab/>
      </w:r>
      <w:r w:rsidR="00DE2E1D" w:rsidRPr="0018415B">
        <w:rPr>
          <w:rFonts w:hint="eastAsia"/>
          <w:spacing w:val="-2"/>
        </w:rPr>
        <w:t>(</w:t>
      </w:r>
      <w:r w:rsidRPr="0018415B">
        <w:rPr>
          <w:rFonts w:hint="eastAsia"/>
          <w:spacing w:val="-2"/>
        </w:rPr>
        <w:t>b</w:t>
      </w:r>
      <w:r w:rsidR="00DE2E1D" w:rsidRPr="0018415B">
        <w:rPr>
          <w:rFonts w:hint="eastAsia"/>
          <w:spacing w:val="-2"/>
        </w:rPr>
        <w:t>)</w:t>
      </w:r>
      <w:r w:rsidRPr="0018415B">
        <w:rPr>
          <w:rFonts w:hint="eastAsia"/>
          <w:spacing w:val="-2"/>
        </w:rPr>
        <w:tab/>
      </w:r>
      <w:r w:rsidRPr="0018415B">
        <w:rPr>
          <w:rFonts w:hint="eastAsia"/>
          <w:spacing w:val="-2"/>
        </w:rPr>
        <w:t>缺乏足够的措施和资源来确保有效执行现有的国家立法、政策和战略，</w:t>
      </w:r>
      <w:r w:rsidRPr="00C31B43">
        <w:rPr>
          <w:rFonts w:hint="eastAsia"/>
        </w:rPr>
        <w:t>以保护所有残疾人在所有情况下免遭一切形式的剥削、暴力和凌虐；</w:t>
      </w:r>
    </w:p>
    <w:p w14:paraId="6F47DDA4" w14:textId="2ABA06E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缺乏用于打击对残疾妇女的性别暴力行为的资源，缺乏可供遭受暴力侵害的妇女和女童，包括社会心理和</w:t>
      </w:r>
      <w:r w:rsidRPr="00C31B43">
        <w:rPr>
          <w:rFonts w:hint="eastAsia"/>
        </w:rPr>
        <w:t>/</w:t>
      </w:r>
      <w:r w:rsidRPr="00C31B43">
        <w:rPr>
          <w:rFonts w:hint="eastAsia"/>
        </w:rPr>
        <w:t>或智力残疾妇女使用的服务和庇护所，特别是在农村地区；</w:t>
      </w:r>
    </w:p>
    <w:p w14:paraId="330EBCB6" w14:textId="3DA7D56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残疾儿童遭受暴力和欺凌的比率高于其他儿童，关于暴力侵害残疾儿童和相关投诉的信息和统计数据有限；</w:t>
      </w:r>
    </w:p>
    <w:p w14:paraId="576A6DC1" w14:textId="6AB302E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e</w:t>
      </w:r>
      <w:r w:rsidR="00DE2E1D" w:rsidRPr="00C31B43">
        <w:rPr>
          <w:rFonts w:hint="eastAsia"/>
        </w:rPr>
        <w:t>)</w:t>
      </w:r>
      <w:r w:rsidRPr="00C31B43">
        <w:rPr>
          <w:rFonts w:hint="eastAsia"/>
        </w:rPr>
        <w:tab/>
      </w:r>
      <w:r w:rsidRPr="00C31B43">
        <w:rPr>
          <w:rFonts w:hint="eastAsia"/>
        </w:rPr>
        <w:t>报告的暴力侵害白化病患者案件；</w:t>
      </w:r>
    </w:p>
    <w:p w14:paraId="29016493" w14:textId="7082FEA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f</w:t>
      </w:r>
      <w:r w:rsidR="00DE2E1D" w:rsidRPr="00C31B43">
        <w:rPr>
          <w:rFonts w:hint="eastAsia"/>
        </w:rPr>
        <w:t>)</w:t>
      </w:r>
      <w:r w:rsidRPr="00C31B43">
        <w:rPr>
          <w:rFonts w:hint="eastAsia"/>
        </w:rPr>
        <w:tab/>
      </w:r>
      <w:r w:rsidRPr="00C31B43">
        <w:rPr>
          <w:rFonts w:hint="eastAsia"/>
        </w:rPr>
        <w:t>在对一切形式的剥削、暴力和凌虐的认识方面，对工作人员、护理人员和残疾人家庭、卫生人员和执法人员的培训不足。</w:t>
      </w:r>
    </w:p>
    <w:p w14:paraId="357C1E9D"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32.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75AF4440" w14:textId="6C70495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采取一切必要步骤，提高对保护残疾人免遭剥削、暴力和凌虐的措施的认识，并采取综合战略，防止对残疾人，特别是对残疾妇女和女童，包括老年妇女、社会心理和</w:t>
      </w:r>
      <w:r w:rsidRPr="00C31B43">
        <w:rPr>
          <w:rFonts w:asciiTheme="majorBidi" w:eastAsia="SimHei" w:hAnsiTheme="majorBidi" w:cstheme="majorBidi" w:hint="eastAsia"/>
        </w:rPr>
        <w:t>/</w:t>
      </w:r>
      <w:r w:rsidRPr="00C31B43">
        <w:rPr>
          <w:rFonts w:asciiTheme="majorBidi" w:eastAsia="SimHei" w:hAnsiTheme="majorBidi" w:cstheme="majorBidi" w:hint="eastAsia"/>
        </w:rPr>
        <w:t>或智力残疾者和仍被收容的残疾人的剥削、暴力和凌虐，确保残疾人了解如何避免、识别和报告剥削、暴力和凌虐案件，并确保身为受害者的残疾人能够诉诸独立的投诉机制，获得适当的补救，例如纠正和适当的赔偿，包括康复；</w:t>
      </w:r>
    </w:p>
    <w:p w14:paraId="5FDA3592" w14:textId="2ABABEC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确保为遭受性别暴力的残疾妇女和女童提供的服务，包括支助中心和紧急庇护所在实体环境以及信息和通信方面可无障碍利用，并提供她们所需的支助；</w:t>
      </w:r>
    </w:p>
    <w:p w14:paraId="514618A6" w14:textId="59351A2D"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确保快速通道法院、性别暴力中心和其他实施应对性别暴力方案的机构在建筑环境、信息和通信技术以及工作人员培训方面对残疾人完全无障碍；</w:t>
      </w:r>
    </w:p>
    <w:p w14:paraId="092C86C1" w14:textId="653A1A4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采取有效措施，确保残疾儿童得到充分保护，在学校和照料机构中不受欺凌、剥削、暴力侵害和凌虐，并确保犯罪人受到处罚。</w:t>
      </w:r>
    </w:p>
    <w:p w14:paraId="0C3A438D" w14:textId="010FA94F"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e</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采取具体的法律、政治和行政措施，保护白化病患者，惩治试图剥削和凌虐他们的人；</w:t>
      </w:r>
    </w:p>
    <w:p w14:paraId="323E3CDC" w14:textId="50DEEB0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f</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为残疾人的家人及其支助人员或照料者、卫生专业人员以及执法人员提供持续培训，使其能够识别一切形式的剥削、暴力和凌虐，并能更好地与遭受暴力侵害的残疾人沟通和合作。</w:t>
      </w:r>
    </w:p>
    <w:p w14:paraId="18B18616" w14:textId="0D0FBBD7"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保护人身完整性</w:t>
      </w:r>
      <w:r w:rsidR="00DE2E1D" w:rsidRPr="00C31B43">
        <w:rPr>
          <w:rFonts w:hint="eastAsia"/>
        </w:rPr>
        <w:t>(</w:t>
      </w:r>
      <w:r w:rsidRPr="00C31B43">
        <w:rPr>
          <w:rFonts w:hint="eastAsia"/>
        </w:rPr>
        <w:t>第十七条</w:t>
      </w:r>
      <w:r w:rsidR="00DE2E1D" w:rsidRPr="00C31B43">
        <w:rPr>
          <w:rFonts w:hint="eastAsia"/>
        </w:rPr>
        <w:t>)</w:t>
      </w:r>
    </w:p>
    <w:p w14:paraId="6D71BC60" w14:textId="77777777" w:rsidR="00B44E23" w:rsidRPr="00C31B43" w:rsidRDefault="00B44E23" w:rsidP="00B44E23">
      <w:pPr>
        <w:pStyle w:val="SingleTxt"/>
      </w:pPr>
      <w:r w:rsidRPr="00C31B43">
        <w:rPr>
          <w:rFonts w:hint="eastAsia"/>
        </w:rPr>
        <w:t>33.</w:t>
      </w:r>
      <w:r w:rsidRPr="00C31B43">
        <w:rPr>
          <w:rFonts w:hint="eastAsia"/>
        </w:rPr>
        <w:tab/>
      </w:r>
      <w:r w:rsidRPr="00C31B43">
        <w:rPr>
          <w:rFonts w:hint="eastAsia"/>
        </w:rPr>
        <w:t>委员会感到关切的是：</w:t>
      </w:r>
    </w:p>
    <w:p w14:paraId="3F54AC88" w14:textId="12EC4A2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在社会心理残疾者的治疗方法中使用强制电休克疗法；</w:t>
      </w:r>
    </w:p>
    <w:p w14:paraId="2E6BA869" w14:textId="0DE4DBB0"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没有具体规定禁止对残疾妇女和女童，特别是对智力残疾和</w:t>
      </w:r>
      <w:r w:rsidRPr="00C31B43">
        <w:rPr>
          <w:rFonts w:hint="eastAsia"/>
        </w:rPr>
        <w:t>/</w:t>
      </w:r>
      <w:r w:rsidRPr="00C31B43">
        <w:rPr>
          <w:rFonts w:hint="eastAsia"/>
        </w:rPr>
        <w:t>或脑瘫妇女和女童进行强迫绝育和堕胎；</w:t>
      </w:r>
    </w:p>
    <w:p w14:paraId="7328972A" w14:textId="1FCCA08B"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攻击和侵犯白化病患者的人身完整。</w:t>
      </w:r>
    </w:p>
    <w:p w14:paraId="773C09FC"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34.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5557FFC2" w14:textId="0837B16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通过并实施立法和政策措施，确保在所有情况下保护残疾人，特别是智力或社会心理残疾者的人身完整，并确保只有在残疾人本人自由和知情同意的情况下才能进行医疗干预和治疗；</w:t>
      </w:r>
    </w:p>
    <w:p w14:paraId="2BFB8F04" w14:textId="5B9DFCD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采取措施，明确禁止对残疾妇女和女童，特别是对智力残疾和</w:t>
      </w:r>
      <w:r w:rsidRPr="00C31B43">
        <w:rPr>
          <w:rFonts w:asciiTheme="majorBidi" w:eastAsia="SimHei" w:hAnsiTheme="majorBidi" w:cstheme="majorBidi" w:hint="eastAsia"/>
        </w:rPr>
        <w:t>/</w:t>
      </w:r>
      <w:r w:rsidRPr="00C31B43">
        <w:rPr>
          <w:rFonts w:asciiTheme="majorBidi" w:eastAsia="SimHei" w:hAnsiTheme="majorBidi" w:cstheme="majorBidi" w:hint="eastAsia"/>
        </w:rPr>
        <w:t>或脑瘫妇女和女童进行强迫绝育和堕胎；</w:t>
      </w:r>
    </w:p>
    <w:p w14:paraId="6CAA689D" w14:textId="56F9629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采取一切必要措施保护白化病患者的人身完整，并通过《制止对非洲白化病患者的攻击和其他侵犯人权行为行动计划</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2021-2031</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w:t>
      </w:r>
    </w:p>
    <w:p w14:paraId="607C38E8" w14:textId="028D1116"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迁徙自由和国籍</w:t>
      </w:r>
      <w:r w:rsidR="00DE2E1D" w:rsidRPr="00C31B43">
        <w:rPr>
          <w:rFonts w:hint="eastAsia"/>
        </w:rPr>
        <w:t>(</w:t>
      </w:r>
      <w:r w:rsidRPr="00C31B43">
        <w:rPr>
          <w:rFonts w:hint="eastAsia"/>
        </w:rPr>
        <w:t>第十八条</w:t>
      </w:r>
      <w:r w:rsidR="00DE2E1D" w:rsidRPr="00C31B43">
        <w:rPr>
          <w:rFonts w:hint="eastAsia"/>
        </w:rPr>
        <w:t>)</w:t>
      </w:r>
    </w:p>
    <w:p w14:paraId="088601D5" w14:textId="60DD6819" w:rsidR="0018415B" w:rsidRDefault="00B44E23" w:rsidP="0018415B">
      <w:pPr>
        <w:pStyle w:val="SingleTxt"/>
      </w:pPr>
      <w:r w:rsidRPr="00C31B43">
        <w:rPr>
          <w:rFonts w:hint="eastAsia"/>
        </w:rPr>
        <w:t>35.</w:t>
      </w:r>
      <w:r w:rsidRPr="00C31B43">
        <w:rPr>
          <w:rFonts w:hint="eastAsia"/>
        </w:rPr>
        <w:tab/>
      </w:r>
      <w:r w:rsidRPr="00C31B43">
        <w:rPr>
          <w:rFonts w:hint="eastAsia"/>
        </w:rPr>
        <w:t>委员会关切地注意到，一些残疾儿童仍然未在出生时登记。委员会还感到关切的是，残疾人，包括残疾移民，在获得出生证、国籍证和身份证方面仍然面临障碍，原因是服务缺乏可及性，民众对登记的必要性缺乏认识。</w:t>
      </w:r>
      <w:r w:rsidR="0018415B">
        <w:br w:type="page"/>
      </w:r>
    </w:p>
    <w:p w14:paraId="4F7D6939"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36.</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193A7D43" w14:textId="3848850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加强努力，提高父母和公众对儿童，包括残疾儿童出生登记重要性的认识，并通过残疾人代表组织，与残疾人密切协商并在他们的积极参与下，定期组织发放出生证明和身份证件的活动；</w:t>
      </w:r>
    </w:p>
    <w:p w14:paraId="73E426BD" w14:textId="5123A07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采取适当措施，消除妨碍残疾人，包括生活在偏远和农村地区的残疾人享有国籍、出生登记和公民身份证件权利的所有障碍，使他们能够行使《公约》规定的所有权利。</w:t>
      </w:r>
    </w:p>
    <w:p w14:paraId="12AF11BB" w14:textId="5ED040B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在国家方案中采取措施，考虑到残疾移民的情况，并向他们提供必要的证件，使他们能够享有迁徙自由。</w:t>
      </w:r>
    </w:p>
    <w:p w14:paraId="6147EA27" w14:textId="244A31FC"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独立生活和融入社区</w:t>
      </w:r>
      <w:r w:rsidR="00DE2E1D" w:rsidRPr="00C31B43">
        <w:rPr>
          <w:rFonts w:hint="eastAsia"/>
        </w:rPr>
        <w:t>(</w:t>
      </w:r>
      <w:r w:rsidRPr="00C31B43">
        <w:rPr>
          <w:rFonts w:hint="eastAsia"/>
        </w:rPr>
        <w:t>第十九条</w:t>
      </w:r>
      <w:r w:rsidR="00DE2E1D" w:rsidRPr="00C31B43">
        <w:rPr>
          <w:rFonts w:hint="eastAsia"/>
        </w:rPr>
        <w:t>)</w:t>
      </w:r>
    </w:p>
    <w:p w14:paraId="1EEED55A" w14:textId="77777777" w:rsidR="00B44E23" w:rsidRPr="00C31B43" w:rsidRDefault="00B44E23" w:rsidP="00B44E23">
      <w:pPr>
        <w:pStyle w:val="SingleTxt"/>
      </w:pPr>
      <w:r w:rsidRPr="00C31B43">
        <w:rPr>
          <w:rFonts w:hint="eastAsia"/>
        </w:rPr>
        <w:t>37.</w:t>
      </w:r>
      <w:r w:rsidRPr="00C31B43">
        <w:rPr>
          <w:rFonts w:hint="eastAsia"/>
        </w:rPr>
        <w:tab/>
      </w:r>
      <w:r w:rsidRPr="00C31B43">
        <w:rPr>
          <w:rFonts w:hint="eastAsia"/>
        </w:rPr>
        <w:t>委员会赞赏地注意到，缔约国代表团提供的资料表明，重点关注残疾人需求的基于社区的包容性发展国家准则已处于最后制定阶段。然而，委员会关切地注意到：</w:t>
      </w:r>
    </w:p>
    <w:p w14:paraId="4B7BA8D9" w14:textId="7650530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残疾人，特别是智力或社会心理残疾者仍然被安置在精神病院，残疾人，特别是智力或社会心理残疾者在社区中面临污名化、负面态度、侮辱、威胁和身体攻击、剥削和虐待，包括家人、警察和传统疗法术士的此类做法，这损害了他们在社区生活的权利；</w:t>
      </w:r>
    </w:p>
    <w:p w14:paraId="62096DCA" w14:textId="028DE82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没有</w:t>
      </w:r>
      <w:proofErr w:type="gramStart"/>
      <w:r w:rsidRPr="00C31B43">
        <w:rPr>
          <w:rFonts w:hint="eastAsia"/>
        </w:rPr>
        <w:t>作出</w:t>
      </w:r>
      <w:proofErr w:type="gramEnd"/>
      <w:r w:rsidRPr="00C31B43">
        <w:rPr>
          <w:rFonts w:hint="eastAsia"/>
        </w:rPr>
        <w:t>努力，包括采取预算和其他措施，以确保残疾人融入社区，例如没有提供包括个人援助服务在内的所有必要支助服务，社会和公共当局对残疾人独立生活和融入社区的权利、选择在何处以及与</w:t>
      </w:r>
      <w:proofErr w:type="gramStart"/>
      <w:r w:rsidRPr="00C31B43">
        <w:rPr>
          <w:rFonts w:hint="eastAsia"/>
        </w:rPr>
        <w:t>何人一起</w:t>
      </w:r>
      <w:proofErr w:type="gramEnd"/>
      <w:r w:rsidRPr="00C31B43">
        <w:rPr>
          <w:rFonts w:hint="eastAsia"/>
        </w:rPr>
        <w:t>生活的权利，</w:t>
      </w:r>
      <w:proofErr w:type="gramStart"/>
      <w:r w:rsidRPr="00C31B43">
        <w:rPr>
          <w:rFonts w:hint="eastAsia"/>
        </w:rPr>
        <w:t>不</w:t>
      </w:r>
      <w:proofErr w:type="gramEnd"/>
      <w:r w:rsidRPr="00C31B43">
        <w:rPr>
          <w:rFonts w:hint="eastAsia"/>
        </w:rPr>
        <w:t>被迫在特定的居住安排中生活的权利缺乏认识；</w:t>
      </w:r>
    </w:p>
    <w:p w14:paraId="1EC5B9DF" w14:textId="190F9AB3"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没有针对精神病院中的社会心理残疾者的</w:t>
      </w:r>
      <w:proofErr w:type="gramStart"/>
      <w:r w:rsidRPr="00C31B43">
        <w:rPr>
          <w:rFonts w:hint="eastAsia"/>
        </w:rPr>
        <w:t>去机构</w:t>
      </w:r>
      <w:proofErr w:type="gramEnd"/>
      <w:r w:rsidRPr="00C31B43">
        <w:rPr>
          <w:rFonts w:hint="eastAsia"/>
        </w:rPr>
        <w:t>化战略；</w:t>
      </w:r>
    </w:p>
    <w:p w14:paraId="22787189" w14:textId="06AE94E8" w:rsidR="00B44E23" w:rsidRPr="00B6716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参与重新安置</w:t>
      </w:r>
      <w:proofErr w:type="gramStart"/>
      <w:r w:rsidRPr="00C31B43">
        <w:rPr>
          <w:rFonts w:hint="eastAsia"/>
        </w:rPr>
        <w:t>部重新</w:t>
      </w:r>
      <w:proofErr w:type="gramEnd"/>
      <w:r w:rsidRPr="00C31B43">
        <w:rPr>
          <w:rFonts w:hint="eastAsia"/>
        </w:rPr>
        <w:t>安置方案的残疾人有权在远离其先前住所的偏远地区获得土地，但获得水、电、道路、学校和卫生保健服务等基础设施的机会</w:t>
      </w:r>
      <w:r w:rsidRPr="00B67163">
        <w:rPr>
          <w:rFonts w:hint="eastAsia"/>
        </w:rPr>
        <w:t>有限。</w:t>
      </w:r>
    </w:p>
    <w:p w14:paraId="01A8603A" w14:textId="7293448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38.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委员会回顾其关于独立生活和融入社区的第</w:t>
      </w:r>
      <w:r w:rsidRPr="00C31B43">
        <w:rPr>
          <w:rFonts w:asciiTheme="majorBidi" w:eastAsia="SimHei" w:hAnsiTheme="majorBidi" w:cstheme="majorBidi" w:hint="eastAsia"/>
        </w:rPr>
        <w:t>5</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2017</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以及《解除收容的准则</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包括在紧急情况下</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》，建议缔约国：</w:t>
      </w:r>
    </w:p>
    <w:p w14:paraId="3380412D" w14:textId="16B8A40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作为优先事项，最后确定和通过基于社区的包容性发展国家准则，并划拨充足资源，在国家和地方各级，包括在农村和偏远地区，实施基于社区的包容性发展国家方案；</w:t>
      </w:r>
    </w:p>
    <w:p w14:paraId="5A51265A" w14:textId="4479177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提高社区和整个社会对残疾人权利的认识，采取措施消除社区中的</w:t>
      </w:r>
      <w:proofErr w:type="gramStart"/>
      <w:r w:rsidRPr="00C31B43">
        <w:rPr>
          <w:rFonts w:asciiTheme="majorBidi" w:eastAsia="SimHei" w:hAnsiTheme="majorBidi" w:cstheme="majorBidi" w:hint="eastAsia"/>
        </w:rPr>
        <w:t>污名化</w:t>
      </w:r>
      <w:proofErr w:type="gramEnd"/>
      <w:r w:rsidRPr="00C31B43">
        <w:rPr>
          <w:rFonts w:asciiTheme="majorBidi" w:eastAsia="SimHei" w:hAnsiTheme="majorBidi" w:cstheme="majorBidi" w:hint="eastAsia"/>
        </w:rPr>
        <w:t>和负面态度，惩处施害者，立即开始对仍在寄宿环境中的残疾人进行</w:t>
      </w:r>
      <w:proofErr w:type="gramStart"/>
      <w:r w:rsidRPr="00C31B43">
        <w:rPr>
          <w:rFonts w:asciiTheme="majorBidi" w:eastAsia="SimHei" w:hAnsiTheme="majorBidi" w:cstheme="majorBidi" w:hint="eastAsia"/>
        </w:rPr>
        <w:t>去机构</w:t>
      </w:r>
      <w:proofErr w:type="gramEnd"/>
      <w:r w:rsidRPr="00C31B43">
        <w:rPr>
          <w:rFonts w:asciiTheme="majorBidi" w:eastAsia="SimHei" w:hAnsiTheme="majorBidi" w:cstheme="majorBidi" w:hint="eastAsia"/>
        </w:rPr>
        <w:t>化，并提供更多以社区为基础的服务；</w:t>
      </w:r>
    </w:p>
    <w:p w14:paraId="76392937" w14:textId="74867DF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通过残疾人代表组织，与残疾人密切协商并在他们的积极参与下，审查国家立法和政策，包括</w:t>
      </w:r>
      <w:r w:rsidRPr="00C31B43">
        <w:rPr>
          <w:rFonts w:asciiTheme="majorBidi" w:eastAsia="SimHei" w:hAnsiTheme="majorBidi" w:cstheme="majorBidi" w:hint="eastAsia"/>
        </w:rPr>
        <w:t>2012</w:t>
      </w:r>
      <w:r w:rsidRPr="00C31B43">
        <w:rPr>
          <w:rFonts w:asciiTheme="majorBidi" w:eastAsia="SimHei" w:hAnsiTheme="majorBidi" w:cstheme="majorBidi" w:hint="eastAsia"/>
        </w:rPr>
        <w:t>年《残疾人法》和</w:t>
      </w:r>
      <w:r w:rsidRPr="00C31B43">
        <w:rPr>
          <w:rFonts w:asciiTheme="majorBidi" w:eastAsia="SimHei" w:hAnsiTheme="majorBidi" w:cstheme="majorBidi" w:hint="eastAsia"/>
        </w:rPr>
        <w:t>2015</w:t>
      </w:r>
      <w:r w:rsidRPr="00C31B43">
        <w:rPr>
          <w:rFonts w:asciiTheme="majorBidi" w:eastAsia="SimHei" w:hAnsiTheme="majorBidi" w:cstheme="majorBidi" w:hint="eastAsia"/>
        </w:rPr>
        <w:t>年《国家残疾政策》，使其完全符合《公约》，并确保其中包括充分的预算措施和其他措施，以及提高认识活动，以促进对残疾人在其生活安排方面的选择权和自决权、</w:t>
      </w:r>
      <w:proofErr w:type="gramStart"/>
      <w:r w:rsidRPr="00C31B43">
        <w:rPr>
          <w:rFonts w:asciiTheme="majorBidi" w:eastAsia="SimHei" w:hAnsiTheme="majorBidi" w:cstheme="majorBidi" w:hint="eastAsia"/>
        </w:rPr>
        <w:t>不</w:t>
      </w:r>
      <w:proofErr w:type="gramEnd"/>
      <w:r w:rsidRPr="00C31B43">
        <w:rPr>
          <w:rFonts w:asciiTheme="majorBidi" w:eastAsia="SimHei" w:hAnsiTheme="majorBidi" w:cstheme="majorBidi" w:hint="eastAsia"/>
        </w:rPr>
        <w:t>被迫在特定的生活安排中生活的权利以及融入社区而不是与社区隔离的价值的理解；</w:t>
      </w:r>
    </w:p>
    <w:p w14:paraId="09EF1553" w14:textId="669BFE2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通过残疾人代表组织，与残疾人密切协商并在他们的积极参与下，制定一项战略和行动计划，使精神病院中的社会心理残疾者</w:t>
      </w:r>
      <w:proofErr w:type="gramStart"/>
      <w:r w:rsidRPr="00C31B43">
        <w:rPr>
          <w:rFonts w:asciiTheme="majorBidi" w:eastAsia="SimHei" w:hAnsiTheme="majorBidi" w:cstheme="majorBidi" w:hint="eastAsia"/>
        </w:rPr>
        <w:t>去机构</w:t>
      </w:r>
      <w:proofErr w:type="gramEnd"/>
      <w:r w:rsidRPr="00C31B43">
        <w:rPr>
          <w:rFonts w:asciiTheme="majorBidi" w:eastAsia="SimHei" w:hAnsiTheme="majorBidi" w:cstheme="majorBidi" w:hint="eastAsia"/>
        </w:rPr>
        <w:t>化，并确保提供以社区为基础的服务，重点是使残疾人能够独立生活和参与社区；</w:t>
      </w:r>
    </w:p>
    <w:p w14:paraId="3411CBD2" w14:textId="0971A3F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e</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确保根据重新安置方案提供给残疾人的地块对残疾人无障碍，并具备必要的基础设施，使残疾人能够独立生活和参与社区。</w:t>
      </w:r>
    </w:p>
    <w:p w14:paraId="29C519BF" w14:textId="3FE8C97B"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个人行动能力</w:t>
      </w:r>
      <w:r w:rsidR="00DE2E1D" w:rsidRPr="00C31B43">
        <w:rPr>
          <w:rFonts w:hint="eastAsia"/>
        </w:rPr>
        <w:t>(</w:t>
      </w:r>
      <w:r w:rsidRPr="00C31B43">
        <w:rPr>
          <w:rFonts w:hint="eastAsia"/>
        </w:rPr>
        <w:t>第二十条</w:t>
      </w:r>
      <w:r w:rsidR="00DE2E1D" w:rsidRPr="00C31B43">
        <w:rPr>
          <w:rFonts w:hint="eastAsia"/>
        </w:rPr>
        <w:t>)</w:t>
      </w:r>
    </w:p>
    <w:p w14:paraId="097981CB" w14:textId="77777777" w:rsidR="00B44E23" w:rsidRPr="00C31B43" w:rsidRDefault="00B44E23" w:rsidP="00B44E23">
      <w:pPr>
        <w:pStyle w:val="SingleTxt"/>
      </w:pPr>
      <w:r w:rsidRPr="00C31B43">
        <w:rPr>
          <w:rFonts w:hint="eastAsia"/>
        </w:rPr>
        <w:t>39.</w:t>
      </w:r>
      <w:r w:rsidRPr="00C31B43">
        <w:rPr>
          <w:rFonts w:hint="eastAsia"/>
        </w:rPr>
        <w:tab/>
      </w:r>
      <w:r w:rsidRPr="00C31B43">
        <w:rPr>
          <w:rFonts w:hint="eastAsia"/>
        </w:rPr>
        <w:t>委员会感到关切的是：</w:t>
      </w:r>
    </w:p>
    <w:p w14:paraId="1574EE37" w14:textId="67AB0780"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赞比亚残疾人事务局缺乏足够的资金，使其无法履行任务，向残疾人提供所需的行动辅助工具和其他辅助器具，特别是在农村地区；</w:t>
      </w:r>
    </w:p>
    <w:p w14:paraId="41E36090" w14:textId="274BA71F"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能够培训残疾人使用现有装置和设备的专业人员和教师人数有限；</w:t>
      </w:r>
    </w:p>
    <w:p w14:paraId="4AFC5113" w14:textId="1C572023" w:rsidR="00B44E23" w:rsidRPr="009958C1" w:rsidRDefault="00B44E23" w:rsidP="00B44E23">
      <w:pPr>
        <w:pStyle w:val="SingleTxt"/>
        <w:rPr>
          <w:spacing w:val="-2"/>
        </w:rPr>
      </w:pPr>
      <w:r w:rsidRPr="009958C1">
        <w:rPr>
          <w:rFonts w:hint="eastAsia"/>
          <w:spacing w:val="-2"/>
        </w:rPr>
        <w:tab/>
      </w:r>
      <w:r w:rsidR="00DE2E1D" w:rsidRPr="009958C1">
        <w:rPr>
          <w:rFonts w:hint="eastAsia"/>
          <w:spacing w:val="-2"/>
        </w:rPr>
        <w:t>(</w:t>
      </w:r>
      <w:r w:rsidRPr="009958C1">
        <w:rPr>
          <w:rFonts w:hint="eastAsia"/>
          <w:spacing w:val="-2"/>
        </w:rPr>
        <w:t>c</w:t>
      </w:r>
      <w:r w:rsidR="00DE2E1D" w:rsidRPr="009958C1">
        <w:rPr>
          <w:rFonts w:hint="eastAsia"/>
          <w:spacing w:val="-2"/>
        </w:rPr>
        <w:t>)</w:t>
      </w:r>
      <w:r w:rsidRPr="009958C1">
        <w:rPr>
          <w:rFonts w:hint="eastAsia"/>
          <w:spacing w:val="-2"/>
        </w:rPr>
        <w:tab/>
      </w:r>
      <w:r w:rsidRPr="009958C1">
        <w:rPr>
          <w:rFonts w:hint="eastAsia"/>
          <w:spacing w:val="-2"/>
        </w:rPr>
        <w:t>只有在抵达时已经过全面改装适合残疾人使用，并能由进口这些车辆的残疾人驾驶的车辆才能免税进口，使这一福利仅限于那些能自己驾驶的残疾人。</w:t>
      </w:r>
    </w:p>
    <w:p w14:paraId="4CBF1ACC"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40.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5A73D63B" w14:textId="112AC9D5" w:rsidR="00B44E23" w:rsidRPr="009958C1" w:rsidRDefault="00B44E23" w:rsidP="00B44E23">
      <w:pPr>
        <w:pStyle w:val="SingleTxt"/>
        <w:rPr>
          <w:rFonts w:asciiTheme="majorBidi" w:eastAsia="SimHei" w:hAnsiTheme="majorBidi" w:cstheme="majorBidi"/>
          <w:spacing w:val="-2"/>
        </w:rPr>
      </w:pPr>
      <w:r w:rsidRPr="009958C1">
        <w:rPr>
          <w:rFonts w:asciiTheme="majorBidi" w:eastAsia="SimHei" w:hAnsiTheme="majorBidi" w:cstheme="majorBidi" w:hint="eastAsia"/>
          <w:spacing w:val="-2"/>
        </w:rPr>
        <w:tab/>
      </w:r>
      <w:r w:rsidR="00DE2E1D" w:rsidRPr="009958C1">
        <w:rPr>
          <w:rFonts w:asciiTheme="majorBidi" w:eastAsia="SimHei" w:hAnsiTheme="majorBidi" w:cstheme="majorBidi" w:hint="eastAsia"/>
          <w:spacing w:val="-2"/>
        </w:rPr>
        <w:t>(</w:t>
      </w:r>
      <w:r w:rsidRPr="009958C1">
        <w:rPr>
          <w:rFonts w:asciiTheme="majorBidi" w:eastAsia="SimHei" w:hAnsiTheme="majorBidi" w:cstheme="majorBidi" w:hint="eastAsia"/>
          <w:spacing w:val="-2"/>
        </w:rPr>
        <w:t>a</w:t>
      </w:r>
      <w:r w:rsidR="00DE2E1D" w:rsidRPr="009958C1">
        <w:rPr>
          <w:rFonts w:asciiTheme="majorBidi" w:eastAsia="SimHei" w:hAnsiTheme="majorBidi" w:cstheme="majorBidi" w:hint="eastAsia"/>
          <w:spacing w:val="-2"/>
        </w:rPr>
        <w:t>)</w:t>
      </w:r>
      <w:r w:rsidRPr="009958C1">
        <w:rPr>
          <w:rFonts w:asciiTheme="majorBidi" w:eastAsia="SimHei" w:hAnsiTheme="majorBidi" w:cstheme="majorBidi" w:hint="eastAsia"/>
          <w:spacing w:val="-2"/>
        </w:rPr>
        <w:tab/>
      </w:r>
      <w:r w:rsidRPr="009958C1">
        <w:rPr>
          <w:rFonts w:asciiTheme="majorBidi" w:eastAsia="SimHei" w:hAnsiTheme="majorBidi" w:cstheme="majorBidi" w:hint="eastAsia"/>
          <w:spacing w:val="-2"/>
        </w:rPr>
        <w:t>与相关国家和国际行为体合作，采取必要措施，便利所有残疾人，特别是农村地区的残疾人，</w:t>
      </w:r>
      <w:proofErr w:type="gramStart"/>
      <w:r w:rsidRPr="009958C1">
        <w:rPr>
          <w:rFonts w:asciiTheme="majorBidi" w:eastAsia="SimHei" w:hAnsiTheme="majorBidi" w:cstheme="majorBidi" w:hint="eastAsia"/>
          <w:spacing w:val="-2"/>
        </w:rPr>
        <w:t>以负担</w:t>
      </w:r>
      <w:proofErr w:type="gramEnd"/>
      <w:r w:rsidRPr="009958C1">
        <w:rPr>
          <w:rFonts w:asciiTheme="majorBidi" w:eastAsia="SimHei" w:hAnsiTheme="majorBidi" w:cstheme="majorBidi" w:hint="eastAsia"/>
          <w:spacing w:val="-2"/>
        </w:rPr>
        <w:t>得起的费用获得高质量的行动辅助工具、装置和辅助技术，并向赞比亚残疾人事务局提供充足的财政资源，使其能够履行任务；</w:t>
      </w:r>
    </w:p>
    <w:p w14:paraId="28EE7245" w14:textId="318DB32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培训和部署足够数量的残疾人定向和行动指导员；</w:t>
      </w:r>
    </w:p>
    <w:p w14:paraId="5EA29CED" w14:textId="241E3FD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确保车辆和辅助器具的可负担性，包括对残疾人购买辅助设备和器具实行激励措施以及税务和关税豁免，向有意和有能力</w:t>
      </w:r>
      <w:proofErr w:type="gramStart"/>
      <w:r w:rsidRPr="00C31B43">
        <w:rPr>
          <w:rFonts w:asciiTheme="majorBidi" w:eastAsia="SimHei" w:hAnsiTheme="majorBidi" w:cstheme="majorBidi" w:hint="eastAsia"/>
        </w:rPr>
        <w:t>以负担</w:t>
      </w:r>
      <w:proofErr w:type="gramEnd"/>
      <w:r w:rsidRPr="00C31B43">
        <w:rPr>
          <w:rFonts w:asciiTheme="majorBidi" w:eastAsia="SimHei" w:hAnsiTheme="majorBidi" w:cstheme="majorBidi" w:hint="eastAsia"/>
        </w:rPr>
        <w:t>得起的价格为当地市场制造辅助设备的当地企业提供财政和能力支持，并审查税法，允许对所有残疾类别的残疾人使用的车辆免税，无论他们是否能够自己驾驶。</w:t>
      </w:r>
    </w:p>
    <w:p w14:paraId="1F6B2477" w14:textId="31E17C46"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表达意见的自由和获得信息的机会</w:t>
      </w:r>
      <w:r w:rsidR="00DE2E1D" w:rsidRPr="00C31B43">
        <w:rPr>
          <w:rFonts w:hint="eastAsia"/>
        </w:rPr>
        <w:t>(</w:t>
      </w:r>
      <w:r w:rsidRPr="00C31B43">
        <w:rPr>
          <w:rFonts w:hint="eastAsia"/>
        </w:rPr>
        <w:t>第二十一条</w:t>
      </w:r>
      <w:r w:rsidR="00DE2E1D" w:rsidRPr="00C31B43">
        <w:rPr>
          <w:rFonts w:hint="eastAsia"/>
        </w:rPr>
        <w:t>)</w:t>
      </w:r>
    </w:p>
    <w:p w14:paraId="6C62A013" w14:textId="77777777" w:rsidR="00B44E23" w:rsidRPr="00C31B43" w:rsidRDefault="00B44E23" w:rsidP="00B44E23">
      <w:pPr>
        <w:pStyle w:val="SingleTxt"/>
      </w:pPr>
      <w:r w:rsidRPr="00C31B43">
        <w:rPr>
          <w:rFonts w:hint="eastAsia"/>
        </w:rPr>
        <w:t>41.</w:t>
      </w:r>
      <w:r w:rsidRPr="00C31B43">
        <w:rPr>
          <w:rFonts w:hint="eastAsia"/>
        </w:rPr>
        <w:tab/>
      </w:r>
      <w:r w:rsidRPr="00C31B43">
        <w:rPr>
          <w:rFonts w:hint="eastAsia"/>
        </w:rPr>
        <w:t>委员会注意到缔约国为编写手语词典所作的努力。然而，委员会感到关切的是：</w:t>
      </w:r>
    </w:p>
    <w:p w14:paraId="1EA3F79C" w14:textId="3784448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国家手语尚未被承认为正式语言；</w:t>
      </w:r>
    </w:p>
    <w:p w14:paraId="135ED525" w14:textId="6845703D"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在公共和私营媒体渠道，特别是在提供公共信息的网站上，都没有充分提供无障碍格式的信息以及通信技术，例如易读格式、浅白语言、字幕、手语、盲文、音频描述，以及可触摸、增强和替代型通讯手段，而且残疾人无法接触到信息和通信技术。</w:t>
      </w:r>
    </w:p>
    <w:p w14:paraId="3823AC22" w14:textId="4AEFD0C4"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可供聋人、盲人、聋盲人和弱视人使用的私人和公共网站数量不足，缺乏字幕、手语以及电视上的音频描述。</w:t>
      </w:r>
    </w:p>
    <w:p w14:paraId="4B8F56F6"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42.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55080790" w14:textId="6D28CBA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承认国家手语为官方语言；</w:t>
      </w:r>
    </w:p>
    <w:p w14:paraId="3017043E" w14:textId="511A182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采取一切必要措施，包括立法和政策措施，确保所有公共信息包括电视和媒体服务，都以无障碍通信格式向所有残疾人提供，如盲文、</w:t>
      </w:r>
      <w:proofErr w:type="gramStart"/>
      <w:r w:rsidRPr="00C31B43">
        <w:rPr>
          <w:rFonts w:asciiTheme="majorBidi" w:eastAsia="SimHei" w:hAnsiTheme="majorBidi" w:cstheme="majorBidi" w:hint="eastAsia"/>
        </w:rPr>
        <w:t>聋盲翻译</w:t>
      </w:r>
      <w:proofErr w:type="gramEnd"/>
      <w:r w:rsidRPr="00C31B43">
        <w:rPr>
          <w:rFonts w:asciiTheme="majorBidi" w:eastAsia="SimHei" w:hAnsiTheme="majorBidi" w:cstheme="majorBidi" w:hint="eastAsia"/>
        </w:rPr>
        <w:t>、手语、易读格式、浅白语言、音频描述、说明文字和字幕等，并为其开发、推广和使用划拨充足的资金，确保包括农村和偏远地区的残疾人在内的各类残疾人都能够获得适当的信息和通信技术；</w:t>
      </w:r>
    </w:p>
    <w:p w14:paraId="7E0A8BB2" w14:textId="711CFFC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通过并实施立法和政策措施，确保电视台以无障碍格式提供节目，包括为聋人、盲人、聋盲人和弱视人士提供字幕、手语和音频描述，并确保公共和私人网站无障碍；</w:t>
      </w:r>
    </w:p>
    <w:p w14:paraId="759E2F4F" w14:textId="008C97C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为培训合格的手语翻译提供财政资源，包括使用触觉、盲文和易读格式的相关专业人员，并建立人才库，汇聚合格的手语翻译和接受过使用触觉、盲文和易读格式的培训的专业人员。</w:t>
      </w:r>
    </w:p>
    <w:p w14:paraId="5089EF72" w14:textId="1612212D"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尊重隐私</w:t>
      </w:r>
      <w:r w:rsidR="00DE2E1D" w:rsidRPr="00C31B43">
        <w:rPr>
          <w:rFonts w:hint="eastAsia"/>
        </w:rPr>
        <w:t>(</w:t>
      </w:r>
      <w:r w:rsidRPr="00C31B43">
        <w:rPr>
          <w:rFonts w:hint="eastAsia"/>
        </w:rPr>
        <w:t>第二十二条</w:t>
      </w:r>
      <w:r w:rsidR="00DE2E1D" w:rsidRPr="00C31B43">
        <w:rPr>
          <w:rFonts w:hint="eastAsia"/>
        </w:rPr>
        <w:t>)</w:t>
      </w:r>
    </w:p>
    <w:p w14:paraId="56B3CB18" w14:textId="77777777" w:rsidR="00B44E23" w:rsidRPr="00C31B43" w:rsidRDefault="00B44E23" w:rsidP="00B44E23">
      <w:pPr>
        <w:pStyle w:val="SingleTxt"/>
      </w:pPr>
      <w:r w:rsidRPr="00C31B43">
        <w:rPr>
          <w:rFonts w:hint="eastAsia"/>
        </w:rPr>
        <w:t>43.</w:t>
      </w:r>
      <w:r w:rsidRPr="00C31B43">
        <w:rPr>
          <w:rFonts w:hint="eastAsia"/>
        </w:rPr>
        <w:tab/>
      </w:r>
      <w:r w:rsidRPr="00C31B43">
        <w:rPr>
          <w:rFonts w:hint="eastAsia"/>
        </w:rPr>
        <w:t>委员会关切地注意到，《残疾人法》、其他立法和《国家残疾人政策》中没有保护残疾人隐私的规定。</w:t>
      </w:r>
    </w:p>
    <w:p w14:paraId="4A833A06"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44.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委员会建议缔约国根据《公约》修订国家立法，出台在一切情况下保护所有残疾人隐私的法律规定。</w:t>
      </w:r>
    </w:p>
    <w:p w14:paraId="2755DE02" w14:textId="2D0DDE9F"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尊重家居和家庭</w:t>
      </w:r>
      <w:r w:rsidR="00DE2E1D" w:rsidRPr="00C31B43">
        <w:rPr>
          <w:rFonts w:hint="eastAsia"/>
        </w:rPr>
        <w:t>(</w:t>
      </w:r>
      <w:r w:rsidRPr="00C31B43">
        <w:rPr>
          <w:rFonts w:hint="eastAsia"/>
        </w:rPr>
        <w:t>第二十三条</w:t>
      </w:r>
      <w:r w:rsidR="00DE2E1D" w:rsidRPr="00C31B43">
        <w:rPr>
          <w:rFonts w:hint="eastAsia"/>
        </w:rPr>
        <w:t>)</w:t>
      </w:r>
    </w:p>
    <w:p w14:paraId="2432C6CC" w14:textId="77777777" w:rsidR="00B44E23" w:rsidRPr="00C31B43" w:rsidRDefault="00B44E23" w:rsidP="00B44E23">
      <w:pPr>
        <w:pStyle w:val="SingleTxt"/>
      </w:pPr>
      <w:r w:rsidRPr="00C31B43">
        <w:rPr>
          <w:rFonts w:hint="eastAsia"/>
        </w:rPr>
        <w:t>45.</w:t>
      </w:r>
      <w:r w:rsidRPr="00C31B43">
        <w:rPr>
          <w:rFonts w:hint="eastAsia"/>
        </w:rPr>
        <w:tab/>
      </w:r>
      <w:r w:rsidRPr="00C31B43">
        <w:rPr>
          <w:rFonts w:hint="eastAsia"/>
        </w:rPr>
        <w:t>委员会感到关切的是：</w:t>
      </w:r>
    </w:p>
    <w:p w14:paraId="4B01524E" w14:textId="2CA7B97C"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由于社会上的歧视和负面观念，残疾人，特别是残疾妇女，往往被剥夺了结婚权、性表达权、选择关系的权利以及家庭权利和养育子女的权利；</w:t>
      </w:r>
    </w:p>
    <w:p w14:paraId="0CBF5E25" w14:textId="39839E1E"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《婚姻法》在家居和家庭方面的歧视性规定，特别是第</w:t>
      </w:r>
      <w:r w:rsidRPr="00C31B43">
        <w:rPr>
          <w:rFonts w:hint="eastAsia"/>
        </w:rPr>
        <w:t>17</w:t>
      </w:r>
      <w:r w:rsidRPr="00C31B43">
        <w:rPr>
          <w:rFonts w:hint="eastAsia"/>
        </w:rPr>
        <w:t>条；</w:t>
      </w:r>
    </w:p>
    <w:p w14:paraId="248B62D2" w14:textId="0955C29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缺乏以无障碍格式提供的关于残疾人，特别是残疾妇女和女童的性权利和生殖权利及性健康和生殖健康的信息；</w:t>
      </w:r>
    </w:p>
    <w:p w14:paraId="125AE0AB" w14:textId="3A1733B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对残疾儿童及其家庭以及残疾父母履行父母责任缺乏足够的支持，残疾儿童有可能与父母分离。</w:t>
      </w:r>
    </w:p>
    <w:p w14:paraId="4369B372"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46.</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49160683" w14:textId="2727959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提高社会对残疾人的性表达权、选择关系的权利以及家庭权利和养育子女的权利的认识，消除妨碍残疾人，特别是残疾妇女和智力或社会心理残疾者在与其他人平等的基础上行使权利的一切障碍；</w:t>
      </w:r>
    </w:p>
    <w:p w14:paraId="6D04B138" w14:textId="34A1F4A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修订《婚姻法》，废除其中的歧视性规定，并在婚姻、计划生育和残疾人其他权利方面纳入协助决定；</w:t>
      </w:r>
    </w:p>
    <w:p w14:paraId="680FA52E" w14:textId="44348D9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通过方案和政策，以无障碍格式向残疾人，包括生活在农村和偏远地区的残疾人，提供计划生育教育和适龄的性健康和生殖健康信息；</w:t>
      </w:r>
    </w:p>
    <w:p w14:paraId="3B40CF05" w14:textId="2F29375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采取立法和政策措施，确保支持残疾儿童家庭和残疾父母，包括农村地区的残疾儿童家庭和残疾父母，使他们能够在家庭环境中抚养子女。</w:t>
      </w:r>
    </w:p>
    <w:p w14:paraId="4052CF94" w14:textId="602DAA5F"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教育</w:t>
      </w:r>
      <w:r w:rsidR="00DE2E1D" w:rsidRPr="00C31B43">
        <w:rPr>
          <w:rFonts w:hint="eastAsia"/>
        </w:rPr>
        <w:t>(</w:t>
      </w:r>
      <w:r w:rsidRPr="00C31B43">
        <w:rPr>
          <w:rFonts w:hint="eastAsia"/>
        </w:rPr>
        <w:t>第二十四条</w:t>
      </w:r>
      <w:r w:rsidR="00DE2E1D" w:rsidRPr="00C31B43">
        <w:rPr>
          <w:rFonts w:hint="eastAsia"/>
        </w:rPr>
        <w:t>)</w:t>
      </w:r>
    </w:p>
    <w:p w14:paraId="43F235A9" w14:textId="77777777" w:rsidR="00B44E23" w:rsidRPr="00C31B43" w:rsidRDefault="00B44E23" w:rsidP="00B44E23">
      <w:pPr>
        <w:pStyle w:val="SingleTxt"/>
      </w:pPr>
      <w:r w:rsidRPr="00C31B43">
        <w:rPr>
          <w:rFonts w:hint="eastAsia"/>
        </w:rPr>
        <w:t>47.</w:t>
      </w:r>
      <w:r w:rsidRPr="00C31B43">
        <w:rPr>
          <w:rFonts w:hint="eastAsia"/>
        </w:rPr>
        <w:tab/>
      </w:r>
      <w:r w:rsidRPr="00C31B43">
        <w:rPr>
          <w:rFonts w:hint="eastAsia"/>
        </w:rPr>
        <w:t>委员会感到关切的是，残疾儿童往往被排除在普通教育系统之外。委员会特别关切的是：</w:t>
      </w:r>
    </w:p>
    <w:p w14:paraId="3E016684" w14:textId="4E86CF8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国家全纳教育政策未涵盖所有残疾类型，在提供全纳教育的同时，继续对残疾儿童实行隔离式教育，而且没有规定全面转型的时限；</w:t>
      </w:r>
    </w:p>
    <w:p w14:paraId="56C6B2CA" w14:textId="24D4425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患有白化病的儿童被安置在盲人特殊学校，并学习盲文；</w:t>
      </w:r>
    </w:p>
    <w:p w14:paraId="1FC5CB3F" w14:textId="7E01C45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全纳教育面临障碍，包括对残疾儿童的歧视态度使他们无法入学，教师、学校社区和家庭的抵制，校舍缺乏无障碍便利，受过培训的人员数量少，教材不足，缺乏水和卫生设施，上学路途遥远，道路基础设施不足，精通手语的教师人数不足，物力和财力不足，缺乏为残疾儿童，特别是智力残疾、自闭症、失明和</w:t>
      </w:r>
      <w:proofErr w:type="gramStart"/>
      <w:r w:rsidRPr="00C31B43">
        <w:rPr>
          <w:rFonts w:hint="eastAsia"/>
        </w:rPr>
        <w:t>聋盲</w:t>
      </w:r>
      <w:proofErr w:type="gramEnd"/>
      <w:r w:rsidRPr="00C31B43">
        <w:rPr>
          <w:rFonts w:hint="eastAsia"/>
        </w:rPr>
        <w:t>学生提供的合理便利；</w:t>
      </w:r>
    </w:p>
    <w:p w14:paraId="0212FDE4" w14:textId="24D63B6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缺乏按性别和残疾类型分列的系统数据，以说明在主流学校接受个性化支助的残疾儿童的人数和比例，以及残疾儿童的入学率和辍学率，缺乏针对残疾学生的多部门评估系统，导致评估不正确。</w:t>
      </w:r>
    </w:p>
    <w:p w14:paraId="2DA2CAAD" w14:textId="6E3F254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48.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委员会回顾其关于包容性教育权的第</w:t>
      </w:r>
      <w:r w:rsidRPr="00C31B43">
        <w:rPr>
          <w:rFonts w:asciiTheme="majorBidi" w:eastAsia="SimHei" w:hAnsiTheme="majorBidi" w:cstheme="majorBidi" w:hint="eastAsia"/>
        </w:rPr>
        <w:t>4</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2016</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和可持续发展目标的具体目标</w:t>
      </w:r>
      <w:r w:rsidRPr="00C31B43">
        <w:rPr>
          <w:rFonts w:asciiTheme="majorBidi" w:eastAsia="SimHei" w:hAnsiTheme="majorBidi" w:cstheme="majorBidi" w:hint="eastAsia"/>
        </w:rPr>
        <w:t>4.5</w:t>
      </w:r>
      <w:r w:rsidRPr="00C31B43">
        <w:rPr>
          <w:rFonts w:asciiTheme="majorBidi" w:eastAsia="SimHei" w:hAnsiTheme="majorBidi" w:cstheme="majorBidi" w:hint="eastAsia"/>
        </w:rPr>
        <w:t>，建议缔约国：</w:t>
      </w:r>
    </w:p>
    <w:p w14:paraId="59462730" w14:textId="49B20416"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实施国家全纳教育政策，确保全面采用优质全纳教育，并在规定的时限内从特殊学校转型到全纳主流教育；</w:t>
      </w:r>
    </w:p>
    <w:p w14:paraId="735A5332" w14:textId="4D538AC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确保白化病儿童不被默认安置在为盲人学生设立的隔离学校，不强制他们学习盲文，并在主流教育环境中为他们提供所需的支持和合理便利；</w:t>
      </w:r>
    </w:p>
    <w:p w14:paraId="6B36A18B" w14:textId="18FF8C0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解决阻碍特殊教育向全纳主流教育切实转型的障碍和挑战，提高对全纳教育权的认识，执行《残疾人法》和国家全纳教育政策；</w:t>
      </w:r>
    </w:p>
    <w:p w14:paraId="29E03F6B" w14:textId="1EAC721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采取切实可行的步骤，改造所有学习机构的基础设施，确保新建筑符合所要求的通用设计标准，使残疾学习者能够无障碍进入，并按要求提供合理便利；</w:t>
      </w:r>
    </w:p>
    <w:p w14:paraId="1AEDB155" w14:textId="58A1AC0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e</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促进和实施针对残疾学生的最佳多部门评估系统，并在法律制度中予以规定；</w:t>
      </w:r>
    </w:p>
    <w:p w14:paraId="2BB8CBF8" w14:textId="4D507F6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f</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加大力度执行全纳教育政策，包括划拨充足的财政资源，使残疾儿童能够在与其他人平等的基础上充分享有受教育的权利，并使人了解高等教育中残疾学生可获得</w:t>
      </w:r>
      <w:r w:rsidRPr="00C31B43">
        <w:rPr>
          <w:rFonts w:asciiTheme="majorBidi" w:eastAsia="SimHei" w:hAnsiTheme="majorBidi" w:cstheme="majorBidi" w:hint="eastAsia"/>
        </w:rPr>
        <w:t>10%</w:t>
      </w:r>
      <w:r w:rsidRPr="00C31B43">
        <w:rPr>
          <w:rFonts w:asciiTheme="majorBidi" w:eastAsia="SimHei" w:hAnsiTheme="majorBidi" w:cstheme="majorBidi" w:hint="eastAsia"/>
        </w:rPr>
        <w:t>的助学金名额；</w:t>
      </w:r>
    </w:p>
    <w:p w14:paraId="6B75A482" w14:textId="2435430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g</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制定有效的全纳教育教师培训方案，包括手语、盲文和易读技能；</w:t>
      </w:r>
    </w:p>
    <w:p w14:paraId="1B351101" w14:textId="2A583F0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h</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向残疾学生提供替代性和无障碍格式的辅助补偿援助和学习材料，例如包容</w:t>
      </w:r>
      <w:proofErr w:type="gramStart"/>
      <w:r w:rsidRPr="00C31B43">
        <w:rPr>
          <w:rFonts w:asciiTheme="majorBidi" w:eastAsia="SimHei" w:hAnsiTheme="majorBidi" w:cstheme="majorBidi" w:hint="eastAsia"/>
        </w:rPr>
        <w:t>性数字</w:t>
      </w:r>
      <w:proofErr w:type="gramEnd"/>
      <w:r w:rsidRPr="00C31B43">
        <w:rPr>
          <w:rFonts w:asciiTheme="majorBidi" w:eastAsia="SimHei" w:hAnsiTheme="majorBidi" w:cstheme="majorBidi" w:hint="eastAsia"/>
        </w:rPr>
        <w:t>接入，以及包括易读、通信辅助工具和辅助信息技术在内的通信模式和手段；</w:t>
      </w:r>
    </w:p>
    <w:p w14:paraId="5DDA1DEA" w14:textId="1675C156"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proofErr w:type="spellStart"/>
      <w:r w:rsidRPr="00C31B43">
        <w:rPr>
          <w:rFonts w:asciiTheme="majorBidi" w:eastAsia="SimHei" w:hAnsiTheme="majorBidi" w:cstheme="majorBidi" w:hint="eastAsia"/>
        </w:rPr>
        <w:t>i</w:t>
      </w:r>
      <w:proofErr w:type="spellEnd"/>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提供分类数据，说明进入主流学校环境并获得适当教学支持的残疾儿童人数。</w:t>
      </w:r>
    </w:p>
    <w:p w14:paraId="13BA8FF3" w14:textId="41FD0025"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健康</w:t>
      </w:r>
      <w:r w:rsidR="00DE2E1D" w:rsidRPr="00C31B43">
        <w:rPr>
          <w:rFonts w:hint="eastAsia"/>
        </w:rPr>
        <w:t>(</w:t>
      </w:r>
      <w:r w:rsidRPr="00C31B43">
        <w:rPr>
          <w:rFonts w:hint="eastAsia"/>
        </w:rPr>
        <w:t>第二十五条</w:t>
      </w:r>
      <w:r w:rsidR="00DE2E1D" w:rsidRPr="00C31B43">
        <w:rPr>
          <w:rFonts w:hint="eastAsia"/>
        </w:rPr>
        <w:t>)</w:t>
      </w:r>
    </w:p>
    <w:p w14:paraId="77310D01" w14:textId="77777777" w:rsidR="00B44E23" w:rsidRPr="00C31B43" w:rsidRDefault="00B44E23" w:rsidP="00B44E23">
      <w:pPr>
        <w:pStyle w:val="SingleTxt"/>
      </w:pPr>
      <w:r w:rsidRPr="00C31B43">
        <w:rPr>
          <w:rFonts w:hint="eastAsia"/>
        </w:rPr>
        <w:t>49.</w:t>
      </w:r>
      <w:r w:rsidRPr="00C31B43">
        <w:rPr>
          <w:rFonts w:hint="eastAsia"/>
        </w:rPr>
        <w:tab/>
      </w:r>
      <w:r w:rsidRPr="00C31B43">
        <w:rPr>
          <w:rFonts w:hint="eastAsia"/>
        </w:rPr>
        <w:t>委员会感到关切的是：</w:t>
      </w:r>
    </w:p>
    <w:p w14:paraId="2FCCD441" w14:textId="549A5E1F"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残疾人，特别是残疾妇女和女童以及智力或社会心理残疾者，获得性健康和生殖健康服务以及艾滋病毒</w:t>
      </w:r>
      <w:r w:rsidRPr="00C31B43">
        <w:rPr>
          <w:rFonts w:hint="eastAsia"/>
        </w:rPr>
        <w:t>/</w:t>
      </w:r>
      <w:r w:rsidRPr="00C31B43">
        <w:rPr>
          <w:rFonts w:hint="eastAsia"/>
        </w:rPr>
        <w:t>艾滋病宣传方案的机会有限；</w:t>
      </w:r>
    </w:p>
    <w:p w14:paraId="5FF782E0" w14:textId="4119AFF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作为普通卫生保健服务的一部分，为残疾人提供的社区精神卫生服务不足；</w:t>
      </w:r>
    </w:p>
    <w:p w14:paraId="3564AD3B" w14:textId="576FE9DD"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卫生服务机构普遍没有为白化病患者提供药物以及防晒霜、太阳镜等防护用品</w:t>
      </w:r>
      <w:r w:rsidR="00A663AE">
        <w:rPr>
          <w:rFonts w:hint="eastAsia"/>
        </w:rPr>
        <w:t>；</w:t>
      </w:r>
    </w:p>
    <w:p w14:paraId="725692D0" w14:textId="08235A70"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医疗专业人员缺乏关于残疾人权利的培训。</w:t>
      </w:r>
    </w:p>
    <w:p w14:paraId="7E4B225B"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50.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委员会考虑到《公约》第二十五条与可持续发展目标的具体目标</w:t>
      </w:r>
      <w:r w:rsidRPr="00C31B43">
        <w:rPr>
          <w:rFonts w:asciiTheme="majorBidi" w:eastAsia="SimHei" w:hAnsiTheme="majorBidi" w:cstheme="majorBidi" w:hint="eastAsia"/>
        </w:rPr>
        <w:t>3.7</w:t>
      </w:r>
      <w:r w:rsidRPr="00C31B43">
        <w:rPr>
          <w:rFonts w:asciiTheme="majorBidi" w:eastAsia="SimHei" w:hAnsiTheme="majorBidi" w:cstheme="majorBidi" w:hint="eastAsia"/>
        </w:rPr>
        <w:t>和</w:t>
      </w:r>
      <w:r w:rsidRPr="00C31B43">
        <w:rPr>
          <w:rFonts w:asciiTheme="majorBidi" w:eastAsia="SimHei" w:hAnsiTheme="majorBidi" w:cstheme="majorBidi" w:hint="eastAsia"/>
        </w:rPr>
        <w:t>3.8</w:t>
      </w:r>
      <w:r w:rsidRPr="00C31B43">
        <w:rPr>
          <w:rFonts w:asciiTheme="majorBidi" w:eastAsia="SimHei" w:hAnsiTheme="majorBidi" w:cstheme="majorBidi" w:hint="eastAsia"/>
        </w:rPr>
        <w:t>之间的联系，建议缔约国：</w:t>
      </w:r>
    </w:p>
    <w:p w14:paraId="2371F35F" w14:textId="4F51328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为残疾人，特别是残疾妇女和女童，提供获得性保健和生殖保健和服务的机会，确保为智力或社会心理残疾妇女提供协助决定，使她们能够重申在性和生殖问题上的自主和自决；</w:t>
      </w:r>
    </w:p>
    <w:p w14:paraId="65925628" w14:textId="790B8B6D"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确保提供社区精神卫生服务，并为提供高质量的精神卫生机构和服务分配充足的资源；</w:t>
      </w:r>
    </w:p>
    <w:p w14:paraId="3A0023C8" w14:textId="4AF0CB82" w:rsidR="00B44E23" w:rsidRPr="00C31B43" w:rsidRDefault="00B44E23" w:rsidP="00B44E23">
      <w:pPr>
        <w:pStyle w:val="SingleTxt"/>
        <w:rPr>
          <w:rFonts w:asciiTheme="majorBidi" w:eastAsia="SimHei" w:hAnsiTheme="majorBidi" w:cstheme="majorBidi"/>
        </w:rPr>
      </w:pPr>
      <w:r w:rsidRPr="00A663AE">
        <w:rPr>
          <w:rFonts w:asciiTheme="majorBidi" w:eastAsia="SimHei" w:hAnsiTheme="majorBidi" w:cstheme="majorBidi" w:hint="eastAsia"/>
          <w:spacing w:val="-2"/>
        </w:rPr>
        <w:tab/>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c</w:t>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ab/>
      </w:r>
      <w:r w:rsidRPr="00A663AE">
        <w:rPr>
          <w:rFonts w:asciiTheme="majorBidi" w:eastAsia="SimHei" w:hAnsiTheme="majorBidi" w:cstheme="majorBidi" w:hint="eastAsia"/>
          <w:spacing w:val="-2"/>
        </w:rPr>
        <w:t>采取适当措施应对挑战，确保为白化病患者提供满足其健康需求的适当卫生保健服务，包括提供太阳镜和适当的防晒霜，作为预防皮肤癌的基本产品</w:t>
      </w:r>
      <w:r w:rsidRPr="00C31B43">
        <w:rPr>
          <w:rFonts w:asciiTheme="majorBidi" w:eastAsia="SimHei" w:hAnsiTheme="majorBidi" w:cstheme="majorBidi" w:hint="eastAsia"/>
        </w:rPr>
        <w:t>；</w:t>
      </w:r>
    </w:p>
    <w:p w14:paraId="32699509" w14:textId="12BC1E42" w:rsidR="00B44E23" w:rsidRPr="00C31B43" w:rsidRDefault="00B44E23" w:rsidP="00B44E23">
      <w:pPr>
        <w:pStyle w:val="SingleTxt"/>
        <w:rPr>
          <w:rFonts w:asciiTheme="majorBidi" w:eastAsia="SimHei" w:hAnsiTheme="majorBidi" w:cstheme="majorBidi"/>
        </w:rPr>
      </w:pPr>
      <w:r w:rsidRPr="00A663AE">
        <w:rPr>
          <w:rFonts w:asciiTheme="majorBidi" w:eastAsia="SimHei" w:hAnsiTheme="majorBidi" w:cstheme="majorBidi" w:hint="eastAsia"/>
          <w:spacing w:val="-2"/>
        </w:rPr>
        <w:tab/>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d</w:t>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ab/>
      </w:r>
      <w:r w:rsidRPr="00A663AE">
        <w:rPr>
          <w:rFonts w:asciiTheme="majorBidi" w:eastAsia="SimHei" w:hAnsiTheme="majorBidi" w:cstheme="majorBidi" w:hint="eastAsia"/>
          <w:spacing w:val="-2"/>
        </w:rPr>
        <w:t>为卫生保健专业人员提供关于残疾人权利的培训，包括关于相关技能、</w:t>
      </w:r>
      <w:r w:rsidRPr="00C31B43">
        <w:rPr>
          <w:rFonts w:asciiTheme="majorBidi" w:eastAsia="SimHei" w:hAnsiTheme="majorBidi" w:cstheme="majorBidi" w:hint="eastAsia"/>
        </w:rPr>
        <w:t>支持措施以及信息和通信手段和方法的培训，以无障碍格式，包括盲文、手语和易读格式，为残疾人，特别是智力或社会心理残疾者以及残疾妇女和女童提供信息，并确保卫生机构和设备的无障碍环境。</w:t>
      </w:r>
    </w:p>
    <w:p w14:paraId="17874AE5" w14:textId="74F86C9A"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适应训练和康复</w:t>
      </w:r>
      <w:r w:rsidR="00DE2E1D" w:rsidRPr="00C31B43">
        <w:rPr>
          <w:rFonts w:hint="eastAsia"/>
        </w:rPr>
        <w:t>(</w:t>
      </w:r>
      <w:r w:rsidRPr="00C31B43">
        <w:rPr>
          <w:rFonts w:hint="eastAsia"/>
        </w:rPr>
        <w:t>第二十六条</w:t>
      </w:r>
      <w:r w:rsidR="00DE2E1D" w:rsidRPr="00C31B43">
        <w:rPr>
          <w:rFonts w:hint="eastAsia"/>
        </w:rPr>
        <w:t>)</w:t>
      </w:r>
    </w:p>
    <w:p w14:paraId="3C50F7C0" w14:textId="77777777" w:rsidR="00B44E23" w:rsidRPr="00C31B43" w:rsidRDefault="00B44E23" w:rsidP="00B44E23">
      <w:pPr>
        <w:pStyle w:val="SingleTxt"/>
      </w:pPr>
      <w:r w:rsidRPr="00C31B43">
        <w:rPr>
          <w:rFonts w:hint="eastAsia"/>
        </w:rPr>
        <w:t>51.</w:t>
      </w:r>
      <w:r w:rsidRPr="00C31B43">
        <w:rPr>
          <w:rFonts w:hint="eastAsia"/>
        </w:rPr>
        <w:tab/>
      </w:r>
      <w:r w:rsidRPr="00C31B43">
        <w:rPr>
          <w:rFonts w:hint="eastAsia"/>
        </w:rPr>
        <w:t>委员会感到关切的是：</w:t>
      </w:r>
    </w:p>
    <w:p w14:paraId="093D624F" w14:textId="55E19042"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缺乏残疾人康复服务以及康复设备、健康教育和卫生设施，特别是在农村地区；</w:t>
      </w:r>
    </w:p>
    <w:p w14:paraId="12F13736" w14:textId="49681C5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基于社区的包容性发展政策迟迟未能制定。</w:t>
      </w:r>
    </w:p>
    <w:p w14:paraId="4ADFC32C"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52.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054F3D70" w14:textId="3A14838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确保所有主要医院，特别是农村地区的医院，都配备充足的资源，为残疾人提供适应训练和康复服务；</w:t>
      </w:r>
    </w:p>
    <w:p w14:paraId="4BF4ABFB" w14:textId="4005F1C3"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通过残疾人代表组织，与残疾人密切协商并在他们的积极参与下，尽快最终确定基于社区的包容性发展国家政策，包括建立一个监测其执行情况的机制。</w:t>
      </w:r>
    </w:p>
    <w:p w14:paraId="0476A22A" w14:textId="5078A9F3"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工作和就业</w:t>
      </w:r>
      <w:r w:rsidR="00DE2E1D" w:rsidRPr="00C31B43">
        <w:rPr>
          <w:rFonts w:hint="eastAsia"/>
        </w:rPr>
        <w:t>(</w:t>
      </w:r>
      <w:r w:rsidRPr="00C31B43">
        <w:rPr>
          <w:rFonts w:hint="eastAsia"/>
        </w:rPr>
        <w:t>第二十七条</w:t>
      </w:r>
      <w:r w:rsidR="00DE2E1D" w:rsidRPr="00C31B43">
        <w:rPr>
          <w:rFonts w:hint="eastAsia"/>
        </w:rPr>
        <w:t>)</w:t>
      </w:r>
    </w:p>
    <w:p w14:paraId="5637E0E6" w14:textId="77777777" w:rsidR="00B44E23" w:rsidRPr="00C31B43" w:rsidRDefault="00B44E23" w:rsidP="00B44E23">
      <w:pPr>
        <w:pStyle w:val="SingleTxt"/>
      </w:pPr>
      <w:r w:rsidRPr="00C31B43">
        <w:rPr>
          <w:rFonts w:hint="eastAsia"/>
        </w:rPr>
        <w:t>53.</w:t>
      </w:r>
      <w:r w:rsidRPr="00C31B43">
        <w:rPr>
          <w:rFonts w:hint="eastAsia"/>
        </w:rPr>
        <w:tab/>
      </w:r>
      <w:r w:rsidRPr="00C31B43">
        <w:rPr>
          <w:rFonts w:hint="eastAsia"/>
        </w:rPr>
        <w:t>委员会关切地注意到：</w:t>
      </w:r>
    </w:p>
    <w:p w14:paraId="38BBC7DF" w14:textId="3F189005"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残疾人面临就业障碍，如教育水平低、技能培训差、招聘过程和就业条件中的歧视以及就业场所缺乏合理便利；</w:t>
      </w:r>
    </w:p>
    <w:p w14:paraId="16EF9A91" w14:textId="2C59E2EA"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关于残疾人就业配额的</w:t>
      </w:r>
      <w:r w:rsidRPr="00C31B43">
        <w:rPr>
          <w:rFonts w:hint="eastAsia"/>
        </w:rPr>
        <w:t>2012</w:t>
      </w:r>
      <w:r w:rsidRPr="00C31B43">
        <w:rPr>
          <w:rFonts w:hint="eastAsia"/>
        </w:rPr>
        <w:t>年《残疾人法》和</w:t>
      </w:r>
      <w:r w:rsidRPr="00C31B43">
        <w:rPr>
          <w:rFonts w:hint="eastAsia"/>
        </w:rPr>
        <w:t>2015</w:t>
      </w:r>
      <w:r w:rsidRPr="00C31B43">
        <w:rPr>
          <w:rFonts w:hint="eastAsia"/>
        </w:rPr>
        <w:t>年《国家残疾人政策》缺乏执行机制。</w:t>
      </w:r>
    </w:p>
    <w:p w14:paraId="01097D61" w14:textId="179F0AA5"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54.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委员会回顾其关于残疾人工作和就业权的第</w:t>
      </w:r>
      <w:r w:rsidRPr="00C31B43">
        <w:rPr>
          <w:rFonts w:asciiTheme="majorBidi" w:eastAsia="SimHei" w:hAnsiTheme="majorBidi" w:cstheme="majorBidi" w:hint="eastAsia"/>
        </w:rPr>
        <w:t>8</w:t>
      </w:r>
      <w:r w:rsidRPr="00C31B43">
        <w:rPr>
          <w:rFonts w:asciiTheme="majorBidi" w:eastAsia="SimHei" w:hAnsiTheme="majorBidi" w:cstheme="majorBidi" w:hint="eastAsia"/>
        </w:rPr>
        <w:t>号一般性意见</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2022</w:t>
      </w:r>
      <w:r w:rsidRPr="00C31B43">
        <w:rPr>
          <w:rFonts w:asciiTheme="majorBidi" w:eastAsia="SimHei" w:hAnsiTheme="majorBidi" w:cstheme="majorBidi" w:hint="eastAsia"/>
        </w:rPr>
        <w:t>年</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，并根据可持续发展目标的具体目标</w:t>
      </w:r>
      <w:r w:rsidRPr="00C31B43">
        <w:rPr>
          <w:rFonts w:asciiTheme="majorBidi" w:eastAsia="SimHei" w:hAnsiTheme="majorBidi" w:cstheme="majorBidi" w:hint="eastAsia"/>
        </w:rPr>
        <w:t>8.5</w:t>
      </w:r>
      <w:r w:rsidRPr="00C31B43">
        <w:rPr>
          <w:rFonts w:asciiTheme="majorBidi" w:eastAsia="SimHei" w:hAnsiTheme="majorBidi" w:cstheme="majorBidi" w:hint="eastAsia"/>
        </w:rPr>
        <w:t>，建议缔约国：</w:t>
      </w:r>
    </w:p>
    <w:p w14:paraId="641B9767" w14:textId="0F62EF59"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解决缺乏教育和技能培训机会的问题，采取措施消除雇主的歧视态度和做法以及工作场所</w:t>
      </w:r>
      <w:proofErr w:type="gramStart"/>
      <w:r w:rsidRPr="00C31B43">
        <w:rPr>
          <w:rFonts w:asciiTheme="majorBidi" w:eastAsia="SimHei" w:hAnsiTheme="majorBidi" w:cstheme="majorBidi" w:hint="eastAsia"/>
        </w:rPr>
        <w:t>未确保</w:t>
      </w:r>
      <w:proofErr w:type="gramEnd"/>
      <w:r w:rsidRPr="00C31B43">
        <w:rPr>
          <w:rFonts w:asciiTheme="majorBidi" w:eastAsia="SimHei" w:hAnsiTheme="majorBidi" w:cstheme="majorBidi" w:hint="eastAsia"/>
        </w:rPr>
        <w:t>无障碍环境等影响残疾人就业和就业能力的情况，并鼓励教育部门以外的其他部门向残疾人提供学徒和就业机会；</w:t>
      </w:r>
    </w:p>
    <w:p w14:paraId="118C27DC" w14:textId="6184CF9E"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建立机制，执行</w:t>
      </w:r>
      <w:r w:rsidRPr="00C31B43">
        <w:rPr>
          <w:rFonts w:asciiTheme="majorBidi" w:eastAsia="SimHei" w:hAnsiTheme="majorBidi" w:cstheme="majorBidi" w:hint="eastAsia"/>
        </w:rPr>
        <w:t>2012</w:t>
      </w:r>
      <w:r w:rsidRPr="00C31B43">
        <w:rPr>
          <w:rFonts w:asciiTheme="majorBidi" w:eastAsia="SimHei" w:hAnsiTheme="majorBidi" w:cstheme="majorBidi" w:hint="eastAsia"/>
        </w:rPr>
        <w:t>年《残疾人法》和</w:t>
      </w:r>
      <w:r w:rsidRPr="00C31B43">
        <w:rPr>
          <w:rFonts w:asciiTheme="majorBidi" w:eastAsia="SimHei" w:hAnsiTheme="majorBidi" w:cstheme="majorBidi" w:hint="eastAsia"/>
        </w:rPr>
        <w:t>2015</w:t>
      </w:r>
      <w:r w:rsidRPr="00C31B43">
        <w:rPr>
          <w:rFonts w:asciiTheme="majorBidi" w:eastAsia="SimHei" w:hAnsiTheme="majorBidi" w:cstheme="majorBidi" w:hint="eastAsia"/>
        </w:rPr>
        <w:t>年《国家残疾人政策》关于残疾人就业配额的规定，以确保残疾人在与其他人平等的基础上，在公开劳动力市场获得工作和就业，并融入私营和公共工作环境；</w:t>
      </w:r>
    </w:p>
    <w:p w14:paraId="48E1CEE8" w14:textId="3F1DD9A2" w:rsidR="00B44E23" w:rsidRPr="00C31B43" w:rsidRDefault="00B44E23" w:rsidP="00B44E23">
      <w:pPr>
        <w:pStyle w:val="SingleTxt"/>
        <w:rPr>
          <w:rFonts w:asciiTheme="majorBidi" w:eastAsia="SimHei" w:hAnsiTheme="majorBidi" w:cstheme="majorBidi"/>
        </w:rPr>
      </w:pPr>
      <w:r w:rsidRPr="00A663AE">
        <w:rPr>
          <w:rFonts w:asciiTheme="majorBidi" w:eastAsia="SimHei" w:hAnsiTheme="majorBidi" w:cstheme="majorBidi" w:hint="eastAsia"/>
          <w:spacing w:val="-2"/>
        </w:rPr>
        <w:tab/>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c</w:t>
      </w:r>
      <w:r w:rsidR="00DE2E1D" w:rsidRPr="00A663AE">
        <w:rPr>
          <w:rFonts w:asciiTheme="majorBidi" w:eastAsia="SimHei" w:hAnsiTheme="majorBidi" w:cstheme="majorBidi" w:hint="eastAsia"/>
          <w:spacing w:val="-2"/>
        </w:rPr>
        <w:t>)</w:t>
      </w:r>
      <w:r w:rsidRPr="00A663AE">
        <w:rPr>
          <w:rFonts w:asciiTheme="majorBidi" w:eastAsia="SimHei" w:hAnsiTheme="majorBidi" w:cstheme="majorBidi" w:hint="eastAsia"/>
          <w:spacing w:val="-2"/>
        </w:rPr>
        <w:tab/>
      </w:r>
      <w:r w:rsidRPr="00A663AE">
        <w:rPr>
          <w:rFonts w:asciiTheme="majorBidi" w:eastAsia="SimHei" w:hAnsiTheme="majorBidi" w:cstheme="majorBidi" w:hint="eastAsia"/>
          <w:spacing w:val="-2"/>
        </w:rPr>
        <w:t>提高对所有现有激励措施的认识，这些激励措施旨在促进残疾人就业，</w:t>
      </w:r>
      <w:r w:rsidRPr="00C31B43">
        <w:rPr>
          <w:rFonts w:asciiTheme="majorBidi" w:eastAsia="SimHei" w:hAnsiTheme="majorBidi" w:cstheme="majorBidi" w:hint="eastAsia"/>
        </w:rPr>
        <w:t>打击招聘过程和就业条件中的歧视，并在就业场所为残疾人提供合理便利。</w:t>
      </w:r>
    </w:p>
    <w:p w14:paraId="19CB65A9" w14:textId="4C76762B"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适足的生活水平和社会保护</w:t>
      </w:r>
      <w:r w:rsidR="00DE2E1D" w:rsidRPr="00C31B43">
        <w:rPr>
          <w:rFonts w:hint="eastAsia"/>
        </w:rPr>
        <w:t>(</w:t>
      </w:r>
      <w:r w:rsidRPr="00C31B43">
        <w:rPr>
          <w:rFonts w:hint="eastAsia"/>
        </w:rPr>
        <w:t>第二十八条</w:t>
      </w:r>
      <w:r w:rsidR="00DE2E1D" w:rsidRPr="00C31B43">
        <w:rPr>
          <w:rFonts w:hint="eastAsia"/>
        </w:rPr>
        <w:t>)</w:t>
      </w:r>
    </w:p>
    <w:p w14:paraId="2B07D3E5" w14:textId="77777777" w:rsidR="00B44E23" w:rsidRPr="00C31B43" w:rsidRDefault="00B44E23" w:rsidP="00B44E23">
      <w:pPr>
        <w:pStyle w:val="SingleTxt"/>
      </w:pPr>
      <w:r w:rsidRPr="00C31B43">
        <w:rPr>
          <w:rFonts w:hint="eastAsia"/>
        </w:rPr>
        <w:t>55.</w:t>
      </w:r>
      <w:r w:rsidRPr="00C31B43">
        <w:rPr>
          <w:rFonts w:hint="eastAsia"/>
        </w:rPr>
        <w:tab/>
      </w:r>
      <w:r w:rsidRPr="00C31B43">
        <w:rPr>
          <w:rFonts w:hint="eastAsia"/>
        </w:rPr>
        <w:t>委员会关切地注意到：</w:t>
      </w:r>
    </w:p>
    <w:p w14:paraId="6658C750" w14:textId="7732F1A4"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现金转移方案覆盖的残疾人人数较少，大量残疾人生活贫困，没有一个全面的社会保护系统保障残疾人及其家庭享有适当生活水准，包括支付与残疾有关的开支的资源；</w:t>
      </w:r>
    </w:p>
    <w:p w14:paraId="76E34112" w14:textId="786D1FF4"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向残疾人提供贷款的国家残疾人信托基金和负责增强残疾人个人和团体权能的赞比亚残疾人事务局缺乏资金和能力，无法向残疾人提供可持续支助。</w:t>
      </w:r>
    </w:p>
    <w:p w14:paraId="074436CB"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56.</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委员会回顾《公约》第二十八条与可持续发展目标的具体目标</w:t>
      </w:r>
      <w:r w:rsidRPr="00C31B43">
        <w:rPr>
          <w:rFonts w:asciiTheme="majorBidi" w:eastAsia="SimHei" w:hAnsiTheme="majorBidi" w:cstheme="majorBidi" w:hint="eastAsia"/>
        </w:rPr>
        <w:t>10.2</w:t>
      </w:r>
      <w:r w:rsidRPr="00C31B43">
        <w:rPr>
          <w:rFonts w:asciiTheme="majorBidi" w:eastAsia="SimHei" w:hAnsiTheme="majorBidi" w:cstheme="majorBidi" w:hint="eastAsia"/>
        </w:rPr>
        <w:t>之间的联系，二者均寻求赋予所有人以权能并促进其经济融入，而不论其残疾状况如何，委员会建议缔约国：</w:t>
      </w:r>
    </w:p>
    <w:p w14:paraId="5EF6C8E9" w14:textId="0D6FCBC1"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通过残疾人代表组织，与残疾人密切协商并在他们的积极参与下，根据所有残疾人的各种要求，为所有类型的残疾人建立一个基于人权模式的社会保护机制；</w:t>
      </w:r>
    </w:p>
    <w:p w14:paraId="3C867134" w14:textId="26DDE8B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制定全民社会保护计划，确保残疾人享有适当生活水准，包括制定方案和举措，增加获得安全和负担得起的饮用水和卫生设施的机会，包括在农村和偏远地区</w:t>
      </w:r>
      <w:r w:rsidR="0090309E">
        <w:rPr>
          <w:rFonts w:asciiTheme="majorBidi" w:eastAsia="SimHei" w:hAnsiTheme="majorBidi" w:cstheme="majorBidi" w:hint="eastAsia"/>
        </w:rPr>
        <w:t>；</w:t>
      </w:r>
    </w:p>
    <w:p w14:paraId="0CB1BA93" w14:textId="327E8D26"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向国家残疾人信托基金和赞比亚残疾人事务局划拨充足的财政、人力和技术资源，使其能够有效履行任务；</w:t>
      </w:r>
    </w:p>
    <w:p w14:paraId="194F5559" w14:textId="3BF9B2D0"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将现金转移方案扩大到所有没有任何其他收入的残疾人，并增强残疾人权能，使其能够以可持续方式独立生活。</w:t>
      </w:r>
    </w:p>
    <w:p w14:paraId="1389F6CD" w14:textId="322D24A4"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参与政治和公共生活</w:t>
      </w:r>
      <w:r w:rsidR="00DE2E1D" w:rsidRPr="00C31B43">
        <w:rPr>
          <w:rFonts w:hint="eastAsia"/>
        </w:rPr>
        <w:t>(</w:t>
      </w:r>
      <w:r w:rsidRPr="00C31B43">
        <w:rPr>
          <w:rFonts w:hint="eastAsia"/>
        </w:rPr>
        <w:t>第二十九条</w:t>
      </w:r>
      <w:r w:rsidR="00DE2E1D" w:rsidRPr="00C31B43">
        <w:rPr>
          <w:rFonts w:hint="eastAsia"/>
        </w:rPr>
        <w:t>)</w:t>
      </w:r>
    </w:p>
    <w:p w14:paraId="2ECDC42E" w14:textId="77777777" w:rsidR="00B44E23" w:rsidRPr="00C31B43" w:rsidRDefault="00B44E23" w:rsidP="00B44E23">
      <w:pPr>
        <w:pStyle w:val="SingleTxt"/>
      </w:pPr>
      <w:r w:rsidRPr="00C31B43">
        <w:rPr>
          <w:rFonts w:hint="eastAsia"/>
        </w:rPr>
        <w:t>57.</w:t>
      </w:r>
      <w:r w:rsidRPr="00C31B43">
        <w:rPr>
          <w:rFonts w:hint="eastAsia"/>
        </w:rPr>
        <w:tab/>
      </w:r>
      <w:r w:rsidRPr="00C31B43">
        <w:rPr>
          <w:rFonts w:hint="eastAsia"/>
        </w:rPr>
        <w:t>委员会关切地注意到：</w:t>
      </w:r>
    </w:p>
    <w:p w14:paraId="26EBEAE9" w14:textId="0CD01A46"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《宪法》第</w:t>
      </w:r>
      <w:r w:rsidRPr="00C31B43">
        <w:rPr>
          <w:rFonts w:hint="eastAsia"/>
        </w:rPr>
        <w:t>70</w:t>
      </w:r>
      <w:r w:rsidR="00177E1D">
        <w:rPr>
          <w:rFonts w:hint="eastAsia"/>
        </w:rPr>
        <w:t xml:space="preserve"> </w:t>
      </w:r>
      <w:r w:rsidR="00DE2E1D" w:rsidRPr="00C31B43">
        <w:rPr>
          <w:rFonts w:hint="eastAsia"/>
        </w:rPr>
        <w:t>(</w:t>
      </w:r>
      <w:r w:rsidRPr="00C31B43">
        <w:rPr>
          <w:rFonts w:hint="eastAsia"/>
        </w:rPr>
        <w:t>2</w:t>
      </w:r>
      <w:r w:rsidR="00DE2E1D" w:rsidRPr="00C31B43">
        <w:rPr>
          <w:rFonts w:hint="eastAsia"/>
        </w:rPr>
        <w:t>)</w:t>
      </w:r>
      <w:r w:rsidR="00177E1D">
        <w:rPr>
          <w:rFonts w:hint="eastAsia"/>
        </w:rPr>
        <w:t xml:space="preserve"> </w:t>
      </w:r>
      <w:r w:rsidR="00DE2E1D" w:rsidRPr="00C31B43">
        <w:rPr>
          <w:rFonts w:hint="eastAsia"/>
        </w:rPr>
        <w:t>(</w:t>
      </w:r>
      <w:r w:rsidRPr="00C31B43">
        <w:rPr>
          <w:rFonts w:hint="eastAsia"/>
        </w:rPr>
        <w:t>d</w:t>
      </w:r>
      <w:r w:rsidR="00DE2E1D" w:rsidRPr="00C31B43">
        <w:rPr>
          <w:rFonts w:hint="eastAsia"/>
        </w:rPr>
        <w:t>)</w:t>
      </w:r>
      <w:r w:rsidRPr="00C31B43">
        <w:rPr>
          <w:rFonts w:hint="eastAsia"/>
        </w:rPr>
        <w:t>、第</w:t>
      </w:r>
      <w:r w:rsidRPr="00C31B43">
        <w:rPr>
          <w:rFonts w:hint="eastAsia"/>
        </w:rPr>
        <w:t>116</w:t>
      </w:r>
      <w:r w:rsidR="00177E1D">
        <w:rPr>
          <w:rFonts w:hint="eastAsia"/>
        </w:rPr>
        <w:t xml:space="preserve"> </w:t>
      </w:r>
      <w:r w:rsidR="00DE2E1D" w:rsidRPr="00C31B43">
        <w:rPr>
          <w:rFonts w:hint="eastAsia"/>
        </w:rPr>
        <w:t>(</w:t>
      </w:r>
      <w:r w:rsidRPr="00C31B43">
        <w:rPr>
          <w:rFonts w:hint="eastAsia"/>
        </w:rPr>
        <w:t>3</w:t>
      </w:r>
      <w:r w:rsidR="00DE2E1D" w:rsidRPr="00C31B43">
        <w:rPr>
          <w:rFonts w:hint="eastAsia"/>
        </w:rPr>
        <w:t>)</w:t>
      </w:r>
      <w:r w:rsidR="00177E1D">
        <w:rPr>
          <w:rFonts w:hint="eastAsia"/>
        </w:rPr>
        <w:t xml:space="preserve"> </w:t>
      </w:r>
      <w:r w:rsidR="00DE2E1D" w:rsidRPr="00C31B43">
        <w:rPr>
          <w:rFonts w:hint="eastAsia"/>
        </w:rPr>
        <w:t>(</w:t>
      </w:r>
      <w:r w:rsidRPr="00C31B43">
        <w:rPr>
          <w:rFonts w:hint="eastAsia"/>
        </w:rPr>
        <w:t>f</w:t>
      </w:r>
      <w:r w:rsidR="00DE2E1D" w:rsidRPr="00C31B43">
        <w:rPr>
          <w:rFonts w:hint="eastAsia"/>
        </w:rPr>
        <w:t>)</w:t>
      </w:r>
      <w:r w:rsidRPr="00C31B43">
        <w:rPr>
          <w:rFonts w:hint="eastAsia"/>
        </w:rPr>
        <w:t>和第</w:t>
      </w:r>
      <w:r w:rsidRPr="00C31B43">
        <w:rPr>
          <w:rFonts w:hint="eastAsia"/>
        </w:rPr>
        <w:t>157</w:t>
      </w:r>
      <w:r w:rsidR="00177E1D">
        <w:rPr>
          <w:rFonts w:hint="eastAsia"/>
        </w:rPr>
        <w:t xml:space="preserve"> </w:t>
      </w:r>
      <w:r w:rsidR="00DE2E1D" w:rsidRPr="00C31B43">
        <w:rPr>
          <w:rFonts w:hint="eastAsia"/>
        </w:rPr>
        <w:t>(</w:t>
      </w:r>
      <w:r w:rsidRPr="00C31B43">
        <w:rPr>
          <w:rFonts w:hint="eastAsia"/>
        </w:rPr>
        <w:t>2</w:t>
      </w:r>
      <w:r w:rsidR="00DE2E1D" w:rsidRPr="00C31B43">
        <w:rPr>
          <w:rFonts w:hint="eastAsia"/>
        </w:rPr>
        <w:t>)</w:t>
      </w:r>
      <w:r w:rsidR="00177E1D">
        <w:rPr>
          <w:rFonts w:hint="eastAsia"/>
        </w:rPr>
        <w:t xml:space="preserve"> </w:t>
      </w:r>
      <w:r w:rsidR="00DE2E1D" w:rsidRPr="00C31B43">
        <w:rPr>
          <w:rFonts w:hint="eastAsia"/>
        </w:rPr>
        <w:t>(</w:t>
      </w:r>
      <w:r w:rsidRPr="00C31B43">
        <w:rPr>
          <w:rFonts w:hint="eastAsia"/>
        </w:rPr>
        <w:t>f</w:t>
      </w:r>
      <w:r w:rsidR="00DE2E1D" w:rsidRPr="00C31B43">
        <w:rPr>
          <w:rFonts w:hint="eastAsia"/>
        </w:rPr>
        <w:t>)</w:t>
      </w:r>
      <w:r w:rsidRPr="00C31B43">
        <w:rPr>
          <w:rFonts w:hint="eastAsia"/>
        </w:rPr>
        <w:t>条禁止身体和智力残疾者参选或被任命担任某些职位，在实践中对残疾人的歧视也依然存在；</w:t>
      </w:r>
    </w:p>
    <w:p w14:paraId="439FAA16" w14:textId="27C553B2"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选举进程不方便残疾人参与，也</w:t>
      </w:r>
      <w:proofErr w:type="gramStart"/>
      <w:r w:rsidRPr="00C31B43">
        <w:rPr>
          <w:rFonts w:hint="eastAsia"/>
        </w:rPr>
        <w:t>不</w:t>
      </w:r>
      <w:proofErr w:type="gramEnd"/>
      <w:r w:rsidRPr="00C31B43">
        <w:rPr>
          <w:rFonts w:hint="eastAsia"/>
        </w:rPr>
        <w:t>包容残疾人，特别是在偏远和农村地区；</w:t>
      </w:r>
    </w:p>
    <w:p w14:paraId="5F4CE5BB" w14:textId="582895AD"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在城乡地区的决策性职位以及民选和委任的政治机构中，残疾妇女的代表性较低。</w:t>
      </w:r>
    </w:p>
    <w:p w14:paraId="24162BAD"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58.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01963F2D" w14:textId="2802E8AA" w:rsidR="00B44E23" w:rsidRPr="0090309E" w:rsidRDefault="00B44E23" w:rsidP="00B44E23">
      <w:pPr>
        <w:pStyle w:val="SingleTxt"/>
        <w:rPr>
          <w:rFonts w:asciiTheme="majorBidi" w:eastAsia="SimHei" w:hAnsiTheme="majorBidi" w:cstheme="majorBidi"/>
          <w:spacing w:val="-2"/>
        </w:rPr>
      </w:pPr>
      <w:r w:rsidRPr="0090309E">
        <w:rPr>
          <w:rFonts w:asciiTheme="majorBidi" w:eastAsia="SimHei" w:hAnsiTheme="majorBidi" w:cstheme="majorBidi" w:hint="eastAsia"/>
          <w:spacing w:val="-2"/>
        </w:rPr>
        <w:tab/>
      </w:r>
      <w:r w:rsidR="00DE2E1D" w:rsidRPr="0090309E">
        <w:rPr>
          <w:rFonts w:asciiTheme="majorBidi" w:eastAsia="SimHei" w:hAnsiTheme="majorBidi" w:cstheme="majorBidi" w:hint="eastAsia"/>
          <w:spacing w:val="-2"/>
        </w:rPr>
        <w:t>(</w:t>
      </w:r>
      <w:r w:rsidRPr="0090309E">
        <w:rPr>
          <w:rFonts w:asciiTheme="majorBidi" w:eastAsia="SimHei" w:hAnsiTheme="majorBidi" w:cstheme="majorBidi" w:hint="eastAsia"/>
          <w:spacing w:val="-2"/>
        </w:rPr>
        <w:t>a</w:t>
      </w:r>
      <w:r w:rsidR="00DE2E1D" w:rsidRPr="0090309E">
        <w:rPr>
          <w:rFonts w:asciiTheme="majorBidi" w:eastAsia="SimHei" w:hAnsiTheme="majorBidi" w:cstheme="majorBidi" w:hint="eastAsia"/>
          <w:spacing w:val="-2"/>
        </w:rPr>
        <w:t>)</w:t>
      </w:r>
      <w:r w:rsidRPr="0090309E">
        <w:rPr>
          <w:rFonts w:asciiTheme="majorBidi" w:eastAsia="SimHei" w:hAnsiTheme="majorBidi" w:cstheme="majorBidi" w:hint="eastAsia"/>
          <w:spacing w:val="-2"/>
        </w:rPr>
        <w:tab/>
      </w:r>
      <w:r w:rsidRPr="0090309E">
        <w:rPr>
          <w:rFonts w:asciiTheme="majorBidi" w:eastAsia="SimHei" w:hAnsiTheme="majorBidi" w:cstheme="majorBidi" w:hint="eastAsia"/>
          <w:spacing w:val="-2"/>
        </w:rPr>
        <w:t>废除或修订所有限制或剥夺残疾人，特别是智力或社会心理残疾者选举权和被选举权的法律和政策，确保他们充分参与选举进程以及政治和公共生活；</w:t>
      </w:r>
    </w:p>
    <w:p w14:paraId="7C026514" w14:textId="12A47AEE" w:rsidR="00B44E23" w:rsidRPr="00C31B43" w:rsidRDefault="00B44E23" w:rsidP="00B44E23">
      <w:pPr>
        <w:pStyle w:val="SingleTxt"/>
        <w:rPr>
          <w:rFonts w:asciiTheme="majorBidi" w:eastAsia="SimHei" w:hAnsiTheme="majorBidi" w:cstheme="majorBidi"/>
        </w:rPr>
      </w:pPr>
      <w:r w:rsidRPr="0090309E">
        <w:rPr>
          <w:rFonts w:asciiTheme="majorBidi" w:eastAsia="SimHei" w:hAnsiTheme="majorBidi" w:cstheme="majorBidi" w:hint="eastAsia"/>
          <w:spacing w:val="-2"/>
        </w:rPr>
        <w:tab/>
      </w:r>
      <w:r w:rsidR="00DE2E1D" w:rsidRPr="0090309E">
        <w:rPr>
          <w:rFonts w:asciiTheme="majorBidi" w:eastAsia="SimHei" w:hAnsiTheme="majorBidi" w:cstheme="majorBidi" w:hint="eastAsia"/>
          <w:spacing w:val="-2"/>
        </w:rPr>
        <w:t>(</w:t>
      </w:r>
      <w:r w:rsidRPr="0090309E">
        <w:rPr>
          <w:rFonts w:asciiTheme="majorBidi" w:eastAsia="SimHei" w:hAnsiTheme="majorBidi" w:cstheme="majorBidi" w:hint="eastAsia"/>
          <w:spacing w:val="-2"/>
        </w:rPr>
        <w:t>b</w:t>
      </w:r>
      <w:r w:rsidR="00DE2E1D" w:rsidRPr="0090309E">
        <w:rPr>
          <w:rFonts w:asciiTheme="majorBidi" w:eastAsia="SimHei" w:hAnsiTheme="majorBidi" w:cstheme="majorBidi" w:hint="eastAsia"/>
          <w:spacing w:val="-2"/>
        </w:rPr>
        <w:t>)</w:t>
      </w:r>
      <w:r w:rsidRPr="0090309E">
        <w:rPr>
          <w:rFonts w:asciiTheme="majorBidi" w:eastAsia="SimHei" w:hAnsiTheme="majorBidi" w:cstheme="majorBidi" w:hint="eastAsia"/>
          <w:spacing w:val="-2"/>
        </w:rPr>
        <w:tab/>
      </w:r>
      <w:r w:rsidRPr="0090309E">
        <w:rPr>
          <w:rFonts w:asciiTheme="majorBidi" w:eastAsia="SimHei" w:hAnsiTheme="majorBidi" w:cstheme="majorBidi" w:hint="eastAsia"/>
          <w:spacing w:val="-2"/>
        </w:rPr>
        <w:t>采取一切措施，确立所有残疾人投票的宪法权利，并修订所有选举法，</w:t>
      </w:r>
      <w:r w:rsidRPr="00C31B43">
        <w:rPr>
          <w:rFonts w:asciiTheme="majorBidi" w:eastAsia="SimHei" w:hAnsiTheme="majorBidi" w:cstheme="majorBidi" w:hint="eastAsia"/>
        </w:rPr>
        <w:t>以确保所有残疾人，包括身体和智力残疾者以及聋人，都能作为选民和候选人参与选举制度，采取有效措施确保投票环境，包括实体环境无障碍，并为所有残疾人提供无障碍格式的选举材料和信息；</w:t>
      </w:r>
    </w:p>
    <w:p w14:paraId="02ECB844" w14:textId="4B0CC6A4"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采取具体措施，在城乡地区提高残疾妇女在公共生活、决策性职位和民选政治机构中的代表性。</w:t>
      </w:r>
    </w:p>
    <w:p w14:paraId="4E65BB6E" w14:textId="30549F64"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参与文化生活、娱乐、休闲和体育活动</w:t>
      </w:r>
      <w:r w:rsidR="00DE2E1D" w:rsidRPr="00C31B43">
        <w:rPr>
          <w:rFonts w:hint="eastAsia"/>
        </w:rPr>
        <w:t>(</w:t>
      </w:r>
      <w:r w:rsidRPr="00C31B43">
        <w:rPr>
          <w:rFonts w:hint="eastAsia"/>
        </w:rPr>
        <w:t>第三十条</w:t>
      </w:r>
      <w:r w:rsidR="00DE2E1D" w:rsidRPr="00C31B43">
        <w:rPr>
          <w:rFonts w:hint="eastAsia"/>
        </w:rPr>
        <w:t>)</w:t>
      </w:r>
    </w:p>
    <w:p w14:paraId="2FD443AE" w14:textId="77777777" w:rsidR="00B44E23" w:rsidRPr="00C31B43" w:rsidRDefault="00B44E23" w:rsidP="00B44E23">
      <w:pPr>
        <w:pStyle w:val="SingleTxt"/>
      </w:pPr>
      <w:r w:rsidRPr="00C31B43">
        <w:rPr>
          <w:rFonts w:hint="eastAsia"/>
        </w:rPr>
        <w:t>59.</w:t>
      </w:r>
      <w:r w:rsidRPr="00C31B43">
        <w:rPr>
          <w:rFonts w:hint="eastAsia"/>
        </w:rPr>
        <w:tab/>
      </w:r>
      <w:r w:rsidRPr="00C31B43">
        <w:rPr>
          <w:rFonts w:hint="eastAsia"/>
        </w:rPr>
        <w:t>委员会感到关切的是：</w:t>
      </w:r>
    </w:p>
    <w:p w14:paraId="7D353715" w14:textId="442D54AC" w:rsidR="00B44E23" w:rsidRPr="00C31B43" w:rsidRDefault="00B44E23" w:rsidP="00B44E23">
      <w:pPr>
        <w:pStyle w:val="SingleTxt"/>
      </w:pPr>
      <w:r w:rsidRPr="0090309E">
        <w:rPr>
          <w:rFonts w:hint="eastAsia"/>
          <w:spacing w:val="2"/>
        </w:rPr>
        <w:tab/>
      </w:r>
      <w:r w:rsidR="00DE2E1D" w:rsidRPr="0090309E">
        <w:rPr>
          <w:rFonts w:hint="eastAsia"/>
          <w:spacing w:val="2"/>
        </w:rPr>
        <w:t>(</w:t>
      </w:r>
      <w:r w:rsidRPr="0090309E">
        <w:rPr>
          <w:rFonts w:hint="eastAsia"/>
          <w:spacing w:val="2"/>
        </w:rPr>
        <w:t>a</w:t>
      </w:r>
      <w:r w:rsidR="00DE2E1D" w:rsidRPr="0090309E">
        <w:rPr>
          <w:rFonts w:hint="eastAsia"/>
          <w:spacing w:val="2"/>
        </w:rPr>
        <w:t>)</w:t>
      </w:r>
      <w:r w:rsidRPr="0090309E">
        <w:rPr>
          <w:rFonts w:hint="eastAsia"/>
          <w:spacing w:val="2"/>
        </w:rPr>
        <w:tab/>
        <w:t>2012</w:t>
      </w:r>
      <w:r w:rsidRPr="0090309E">
        <w:rPr>
          <w:rFonts w:hint="eastAsia"/>
          <w:spacing w:val="2"/>
        </w:rPr>
        <w:t>年《残疾人法》第</w:t>
      </w:r>
      <w:r w:rsidRPr="0090309E">
        <w:rPr>
          <w:rFonts w:hint="eastAsia"/>
          <w:spacing w:val="2"/>
        </w:rPr>
        <w:t>48</w:t>
      </w:r>
      <w:r w:rsidRPr="0090309E">
        <w:rPr>
          <w:rFonts w:hint="eastAsia"/>
          <w:spacing w:val="2"/>
        </w:rPr>
        <w:t>条规定，残疾人应享有参与文化生活、娱乐、</w:t>
      </w:r>
      <w:r w:rsidRPr="00C31B43">
        <w:rPr>
          <w:rFonts w:hint="eastAsia"/>
        </w:rPr>
        <w:t>休闲和体育活动的权利，但该条并未得到执行；</w:t>
      </w:r>
    </w:p>
    <w:p w14:paraId="7D8F2EC4" w14:textId="1A16352F"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并非所有类别的残疾人均能无障碍进入城乡地区的娱乐、文化和体育空间；</w:t>
      </w:r>
    </w:p>
    <w:p w14:paraId="79020511" w14:textId="610318B9"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缺乏支持和促进残疾人投入和参与文化和艺术的方案；</w:t>
      </w:r>
    </w:p>
    <w:p w14:paraId="5D8964B8" w14:textId="4ED86A71"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d</w:t>
      </w:r>
      <w:r w:rsidR="00DE2E1D" w:rsidRPr="00C31B43">
        <w:rPr>
          <w:rFonts w:hint="eastAsia"/>
        </w:rPr>
        <w:t>)</w:t>
      </w:r>
      <w:r w:rsidRPr="00C31B43">
        <w:rPr>
          <w:rFonts w:hint="eastAsia"/>
        </w:rPr>
        <w:tab/>
      </w:r>
      <w:r w:rsidRPr="00C31B43">
        <w:rPr>
          <w:rFonts w:hint="eastAsia"/>
        </w:rPr>
        <w:t>缔约国尚未批准</w:t>
      </w:r>
      <w:r w:rsidRPr="008F7AF2">
        <w:rPr>
          <w:rFonts w:hint="eastAsia"/>
        </w:rPr>
        <w:t>《关于为盲人、视力障碍者或其他印刷品阅读障碍者获得已出版作品提供便利的马拉喀什条约》</w:t>
      </w:r>
      <w:r w:rsidRPr="00C31B43">
        <w:rPr>
          <w:rFonts w:hint="eastAsia"/>
        </w:rPr>
        <w:t>。</w:t>
      </w:r>
    </w:p>
    <w:p w14:paraId="7AE9D74F"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w:t>
      </w:r>
    </w:p>
    <w:p w14:paraId="77F5E430" w14:textId="5F7846D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执行《残疾人法》，确保包括文化、娱乐、休闲和体育设施在内的所有公共建筑提供无障碍设施和其他便利，包括辅助器具，以便利残疾人私人和独立地享有文化生活、娱乐、休闲和体育活动权；</w:t>
      </w:r>
    </w:p>
    <w:p w14:paraId="2F3FF442" w14:textId="2442A57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分配资源并制定方案，在城乡地区为各类残疾人开发无障碍娱乐、艺术和休闲空间，并使现有的体育和娱乐基础设施能为所有残疾人所用；</w:t>
      </w:r>
    </w:p>
    <w:p w14:paraId="438A5454" w14:textId="2BD357C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向残疾人奥林匹克委员会分配充足的资源，确保残疾人有效发展和参与体育运动，并鼓励那些选择从事艺术和体育运动的残疾人，为他们提供一切必要的器具和设备，支持他们从事有意义的艺术和体育事业；</w:t>
      </w:r>
    </w:p>
    <w:p w14:paraId="2CD1F7E1" w14:textId="65DBE71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d</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批准</w:t>
      </w:r>
      <w:r w:rsidRPr="008F7AF2">
        <w:rPr>
          <w:rFonts w:asciiTheme="majorBidi" w:eastAsia="SimHei" w:hAnsiTheme="majorBidi" w:cstheme="majorBidi" w:hint="eastAsia"/>
        </w:rPr>
        <w:t>《关于为盲人、视力障碍者或其他印刷品阅读障碍者获得已出版作品提供便利的马拉喀什条约》</w:t>
      </w:r>
      <w:r w:rsidRPr="00C31B43">
        <w:rPr>
          <w:rFonts w:asciiTheme="majorBidi" w:eastAsia="SimHei" w:hAnsiTheme="majorBidi" w:cstheme="majorBidi" w:hint="eastAsia"/>
        </w:rPr>
        <w:t>，并在国内法中予以实施。</w:t>
      </w:r>
    </w:p>
    <w:p w14:paraId="0E1F32A8" w14:textId="0B06E5EB" w:rsidR="00B44E23" w:rsidRPr="00C31B43" w:rsidRDefault="00B44E23" w:rsidP="006D3A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t>C.</w:t>
      </w:r>
      <w:r w:rsidRPr="00C31B43">
        <w:rPr>
          <w:rFonts w:hint="eastAsia"/>
        </w:rPr>
        <w:tab/>
      </w:r>
      <w:r w:rsidRPr="00C31B43">
        <w:rPr>
          <w:rFonts w:hint="eastAsia"/>
        </w:rPr>
        <w:t>具体义务</w:t>
      </w:r>
      <w:r w:rsidR="00DE2E1D" w:rsidRPr="00C31B43">
        <w:rPr>
          <w:rFonts w:hint="eastAsia"/>
        </w:rPr>
        <w:t>(</w:t>
      </w:r>
      <w:r w:rsidRPr="00C31B43">
        <w:rPr>
          <w:rFonts w:hint="eastAsia"/>
        </w:rPr>
        <w:t>第三十一至第三十三条</w:t>
      </w:r>
      <w:r w:rsidR="00DE2E1D" w:rsidRPr="00C31B43">
        <w:rPr>
          <w:rFonts w:hint="eastAsia"/>
        </w:rPr>
        <w:t>)</w:t>
      </w:r>
    </w:p>
    <w:p w14:paraId="5DE7082F" w14:textId="3105F9F0"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统计和数据收集</w:t>
      </w:r>
      <w:r w:rsidR="00DE2E1D" w:rsidRPr="00C31B43">
        <w:rPr>
          <w:rFonts w:hint="eastAsia"/>
        </w:rPr>
        <w:t>(</w:t>
      </w:r>
      <w:r w:rsidRPr="00C31B43">
        <w:rPr>
          <w:rFonts w:hint="eastAsia"/>
        </w:rPr>
        <w:t>第三十一条</w:t>
      </w:r>
      <w:r w:rsidR="00DE2E1D" w:rsidRPr="00C31B43">
        <w:rPr>
          <w:rFonts w:hint="eastAsia"/>
        </w:rPr>
        <w:t>)</w:t>
      </w:r>
    </w:p>
    <w:p w14:paraId="0331D2E9" w14:textId="77777777" w:rsidR="00B44E23" w:rsidRPr="00C31B43" w:rsidRDefault="00B44E23" w:rsidP="00B44E23">
      <w:pPr>
        <w:pStyle w:val="SingleTxt"/>
      </w:pPr>
      <w:r w:rsidRPr="00C31B43">
        <w:rPr>
          <w:rFonts w:hint="eastAsia"/>
        </w:rPr>
        <w:t>61.</w:t>
      </w:r>
      <w:r w:rsidRPr="00C31B43">
        <w:rPr>
          <w:rFonts w:hint="eastAsia"/>
        </w:rPr>
        <w:tab/>
      </w:r>
      <w:r w:rsidRPr="00C31B43">
        <w:rPr>
          <w:rFonts w:hint="eastAsia"/>
        </w:rPr>
        <w:t>委员会感到关切的是：</w:t>
      </w:r>
    </w:p>
    <w:p w14:paraId="2974F456" w14:textId="403DC0EA" w:rsidR="00B44E23" w:rsidRPr="00C31B43" w:rsidRDefault="00B44E23" w:rsidP="00B44E23">
      <w:pPr>
        <w:pStyle w:val="SingleTxt"/>
      </w:pPr>
      <w:r w:rsidRPr="0090309E">
        <w:rPr>
          <w:rFonts w:hint="eastAsia"/>
          <w:spacing w:val="-4"/>
        </w:rPr>
        <w:tab/>
      </w:r>
      <w:r w:rsidR="00DE2E1D" w:rsidRPr="0090309E">
        <w:rPr>
          <w:rFonts w:hint="eastAsia"/>
          <w:spacing w:val="-4"/>
        </w:rPr>
        <w:t>(</w:t>
      </w:r>
      <w:r w:rsidRPr="0090309E">
        <w:rPr>
          <w:rFonts w:hint="eastAsia"/>
          <w:spacing w:val="-4"/>
        </w:rPr>
        <w:t>a</w:t>
      </w:r>
      <w:r w:rsidR="00DE2E1D" w:rsidRPr="0090309E">
        <w:rPr>
          <w:rFonts w:hint="eastAsia"/>
          <w:spacing w:val="-4"/>
        </w:rPr>
        <w:t>)</w:t>
      </w:r>
      <w:r w:rsidRPr="0090309E">
        <w:rPr>
          <w:rFonts w:hint="eastAsia"/>
          <w:spacing w:val="-4"/>
        </w:rPr>
        <w:tab/>
        <w:t>2022</w:t>
      </w:r>
      <w:r w:rsidRPr="0090309E">
        <w:rPr>
          <w:rFonts w:hint="eastAsia"/>
          <w:spacing w:val="-4"/>
        </w:rPr>
        <w:t>年全国人口普查既没有让残疾人参与，也没有征求残疾人的意见</w:t>
      </w:r>
      <w:r w:rsidRPr="00C31B43">
        <w:rPr>
          <w:rFonts w:hint="eastAsia"/>
        </w:rPr>
        <w:t>；</w:t>
      </w:r>
    </w:p>
    <w:p w14:paraId="06CE49DC" w14:textId="1C1E9D23" w:rsidR="00B44E23" w:rsidRPr="00C31B43" w:rsidRDefault="00B44E23" w:rsidP="00B44E23">
      <w:pPr>
        <w:pStyle w:val="SingleTxt"/>
      </w:pPr>
      <w:r w:rsidRPr="0090309E">
        <w:rPr>
          <w:rFonts w:hint="eastAsia"/>
          <w:spacing w:val="-4"/>
        </w:rPr>
        <w:tab/>
      </w:r>
      <w:r w:rsidR="00DE2E1D" w:rsidRPr="0090309E">
        <w:rPr>
          <w:rFonts w:hint="eastAsia"/>
          <w:spacing w:val="-4"/>
        </w:rPr>
        <w:t>(</w:t>
      </w:r>
      <w:r w:rsidRPr="0090309E">
        <w:rPr>
          <w:rFonts w:hint="eastAsia"/>
          <w:spacing w:val="-4"/>
        </w:rPr>
        <w:t>b</w:t>
      </w:r>
      <w:r w:rsidR="00DE2E1D" w:rsidRPr="0090309E">
        <w:rPr>
          <w:rFonts w:hint="eastAsia"/>
          <w:spacing w:val="-4"/>
        </w:rPr>
        <w:t>)</w:t>
      </w:r>
      <w:r w:rsidRPr="0090309E">
        <w:rPr>
          <w:rFonts w:hint="eastAsia"/>
          <w:spacing w:val="-4"/>
        </w:rPr>
        <w:tab/>
      </w:r>
      <w:r w:rsidRPr="0090309E">
        <w:rPr>
          <w:rFonts w:hint="eastAsia"/>
          <w:spacing w:val="-4"/>
        </w:rPr>
        <w:t>关于残疾人的分类数据有限，包括在获得各级教育、卫生保健、娱乐、</w:t>
      </w:r>
      <w:r w:rsidRPr="00C31B43">
        <w:rPr>
          <w:rFonts w:hint="eastAsia"/>
        </w:rPr>
        <w:t>休闲和体育设施和服务方面的分类数据，包括就业机会方面遇到的挑战，以及残疾发生率与贫困风险和实际困难之间的联系；</w:t>
      </w:r>
    </w:p>
    <w:p w14:paraId="32F43365" w14:textId="5D7F102B"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缺乏关于某些类别残疾人的数据，如盲人的数据，也没有以无障碍格式向残疾人传播统计信息。</w:t>
      </w:r>
    </w:p>
    <w:p w14:paraId="5D64858D"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62.</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委员会建议缔约国在努力实现可持续发展目标</w:t>
      </w:r>
      <w:r w:rsidRPr="00C31B43">
        <w:rPr>
          <w:rFonts w:asciiTheme="majorBidi" w:eastAsia="SimHei" w:hAnsiTheme="majorBidi" w:cstheme="majorBidi" w:hint="eastAsia"/>
        </w:rPr>
        <w:t>17</w:t>
      </w:r>
      <w:r w:rsidRPr="00C31B43">
        <w:rPr>
          <w:rFonts w:asciiTheme="majorBidi" w:eastAsia="SimHei" w:hAnsiTheme="majorBidi" w:cstheme="majorBidi" w:hint="eastAsia"/>
        </w:rPr>
        <w:t>，特别是具体目标</w:t>
      </w:r>
      <w:r w:rsidRPr="00C31B43">
        <w:rPr>
          <w:rFonts w:asciiTheme="majorBidi" w:eastAsia="SimHei" w:hAnsiTheme="majorBidi" w:cstheme="majorBidi" w:hint="eastAsia"/>
        </w:rPr>
        <w:t>17.18</w:t>
      </w:r>
      <w:r w:rsidRPr="00C31B43">
        <w:rPr>
          <w:rFonts w:asciiTheme="majorBidi" w:eastAsia="SimHei" w:hAnsiTheme="majorBidi" w:cstheme="majorBidi" w:hint="eastAsia"/>
        </w:rPr>
        <w:t>的过程中遵守《公约》，大幅增加高质量、及时和可靠数据的提供，按收入、性别、年龄、种族、族裔、移民身份、残疾状况、地理位置和其他国情相关特征分列，特别建议缔约国：</w:t>
      </w:r>
    </w:p>
    <w:p w14:paraId="74646695" w14:textId="6E9C3442"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通过残疾人代表组织，与残疾人进行有意义的协商，让他们积极参与收集更多残疾数据和统计资料的工作；</w:t>
      </w:r>
    </w:p>
    <w:p w14:paraId="4AC065B4" w14:textId="798DC4B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制定全国一致的数据收集措施，公开报告关于《公约》所载全部义务的分类数据，并就使用华盛顿小组的简易残疾问题集对人口普查员和其他公务人员进行适当培训；</w:t>
      </w:r>
    </w:p>
    <w:p w14:paraId="520A82BB" w14:textId="4EC12468"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采取步骤，在今后所有人口普查和住房调查中收集被排除在外的残疾人类别的数据，如聋盲人，并确保以盲文、手语、易读和电子格式提供这些数据，包括为农村和偏远地区的残疾人提供这些数据。</w:t>
      </w:r>
    </w:p>
    <w:p w14:paraId="78461FB0" w14:textId="5855931F"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国际合作</w:t>
      </w:r>
      <w:r w:rsidR="00DE2E1D" w:rsidRPr="00C31B43">
        <w:rPr>
          <w:rFonts w:hint="eastAsia"/>
        </w:rPr>
        <w:t>(</w:t>
      </w:r>
      <w:r w:rsidRPr="00C31B43">
        <w:rPr>
          <w:rFonts w:hint="eastAsia"/>
        </w:rPr>
        <w:t>第三十二条</w:t>
      </w:r>
      <w:r w:rsidR="00DE2E1D" w:rsidRPr="00C31B43">
        <w:rPr>
          <w:rFonts w:hint="eastAsia"/>
        </w:rPr>
        <w:t>)</w:t>
      </w:r>
    </w:p>
    <w:p w14:paraId="353AA863" w14:textId="77777777" w:rsidR="00B44E23" w:rsidRPr="00C31B43" w:rsidRDefault="00B44E23" w:rsidP="00B44E23">
      <w:pPr>
        <w:pStyle w:val="SingleTxt"/>
      </w:pPr>
      <w:r w:rsidRPr="00C31B43">
        <w:rPr>
          <w:rFonts w:hint="eastAsia"/>
        </w:rPr>
        <w:t>63.</w:t>
      </w:r>
      <w:r w:rsidRPr="00C31B43">
        <w:rPr>
          <w:rFonts w:hint="eastAsia"/>
        </w:rPr>
        <w:tab/>
      </w:r>
      <w:r w:rsidRPr="00C31B43">
        <w:rPr>
          <w:rFonts w:hint="eastAsia"/>
        </w:rPr>
        <w:t>委员会关切地注意到：</w:t>
      </w:r>
    </w:p>
    <w:p w14:paraId="265AA4C6" w14:textId="629E87F7"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a</w:t>
      </w:r>
      <w:r w:rsidR="00DE2E1D" w:rsidRPr="00C31B43">
        <w:rPr>
          <w:rFonts w:hint="eastAsia"/>
        </w:rPr>
        <w:t>)</w:t>
      </w:r>
      <w:r w:rsidRPr="00C31B43">
        <w:rPr>
          <w:rFonts w:hint="eastAsia"/>
        </w:rPr>
        <w:tab/>
      </w:r>
      <w:r w:rsidRPr="00C31B43">
        <w:rPr>
          <w:rFonts w:hint="eastAsia"/>
        </w:rPr>
        <w:t>缺乏努力和长期战略，以寻求和争取合作伙伴参与，确保由包括普遍定期审议在内的人权机制提出的残疾人权利；</w:t>
      </w:r>
    </w:p>
    <w:p w14:paraId="7E700C5A" w14:textId="76D2F4EE"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在国际合作中，对促进和保护残疾人权利的方案和活动的规划、方案编制和供资的重视程度较低；</w:t>
      </w:r>
    </w:p>
    <w:p w14:paraId="2B96E364" w14:textId="160B4560"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在制定和实施国际合作协定和方案时，与作为发展合作伙伴的残疾人组织，特别是残疾妇女组织进行的磋商不够，也没有充分纳入这些组织。</w:t>
      </w:r>
    </w:p>
    <w:p w14:paraId="569E2F32"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64.</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委员会建议缔约国采取具体措施，确保残疾人通过其代表组织有效地参与和融入国际合作协定和方案，并与他们进行协商，特别是《</w:t>
      </w:r>
      <w:r w:rsidRPr="00C31B43">
        <w:rPr>
          <w:rFonts w:asciiTheme="majorBidi" w:eastAsia="SimHei" w:hAnsiTheme="majorBidi" w:cstheme="majorBidi" w:hint="eastAsia"/>
        </w:rPr>
        <w:t>2030</w:t>
      </w:r>
      <w:r w:rsidRPr="00C31B43">
        <w:rPr>
          <w:rFonts w:asciiTheme="majorBidi" w:eastAsia="SimHei" w:hAnsiTheme="majorBidi" w:cstheme="majorBidi" w:hint="eastAsia"/>
        </w:rPr>
        <w:t>年可持续发展议程》的监测工作。委员会还建议缔约国采取必要措施，批准非洲人权和民族权委员会</w:t>
      </w:r>
      <w:r w:rsidRPr="00C31B43">
        <w:rPr>
          <w:rFonts w:asciiTheme="majorBidi" w:eastAsia="SimHei" w:hAnsiTheme="majorBidi" w:cstheme="majorBidi" w:hint="eastAsia"/>
        </w:rPr>
        <w:t>2018</w:t>
      </w:r>
      <w:r w:rsidRPr="00C31B43">
        <w:rPr>
          <w:rFonts w:asciiTheme="majorBidi" w:eastAsia="SimHei" w:hAnsiTheme="majorBidi" w:cstheme="majorBidi" w:hint="eastAsia"/>
        </w:rPr>
        <w:t>年通过的《非洲人权和民族权宪章关于非洲残疾人权利的议定书》。</w:t>
      </w:r>
    </w:p>
    <w:p w14:paraId="0D857007" w14:textId="796D14C5" w:rsidR="00B44E23" w:rsidRPr="00C31B43" w:rsidRDefault="00B44E23" w:rsidP="006D3A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国家实施和监测</w:t>
      </w:r>
      <w:r w:rsidR="00DE2E1D" w:rsidRPr="00C31B43">
        <w:rPr>
          <w:rFonts w:hint="eastAsia"/>
        </w:rPr>
        <w:t>(</w:t>
      </w:r>
      <w:r w:rsidRPr="00C31B43">
        <w:rPr>
          <w:rFonts w:hint="eastAsia"/>
        </w:rPr>
        <w:t>第三十三条</w:t>
      </w:r>
      <w:r w:rsidR="00DE2E1D" w:rsidRPr="00C31B43">
        <w:rPr>
          <w:rFonts w:hint="eastAsia"/>
        </w:rPr>
        <w:t>)</w:t>
      </w:r>
    </w:p>
    <w:p w14:paraId="53276E5F" w14:textId="77777777" w:rsidR="00B44E23" w:rsidRPr="00C31B43" w:rsidRDefault="00B44E23" w:rsidP="00B44E23">
      <w:pPr>
        <w:pStyle w:val="SingleTxt"/>
      </w:pPr>
      <w:r w:rsidRPr="00C31B43">
        <w:rPr>
          <w:rFonts w:hint="eastAsia"/>
        </w:rPr>
        <w:t>65.</w:t>
      </w:r>
      <w:r w:rsidRPr="00C31B43">
        <w:rPr>
          <w:rFonts w:hint="eastAsia"/>
        </w:rPr>
        <w:tab/>
      </w:r>
      <w:r w:rsidRPr="00C31B43">
        <w:rPr>
          <w:rFonts w:hint="eastAsia"/>
        </w:rPr>
        <w:t>委员会赞赏地注意到，赞比亚人权委员会于</w:t>
      </w:r>
      <w:r w:rsidRPr="00C31B43">
        <w:rPr>
          <w:rFonts w:hint="eastAsia"/>
        </w:rPr>
        <w:t>2018</w:t>
      </w:r>
      <w:r w:rsidRPr="00C31B43">
        <w:rPr>
          <w:rFonts w:hint="eastAsia"/>
        </w:rPr>
        <w:t>年接受了审查，并再次被国家人权机构全球联盟授予</w:t>
      </w:r>
      <w:r w:rsidRPr="00C31B43">
        <w:rPr>
          <w:rFonts w:hint="eastAsia"/>
        </w:rPr>
        <w:t>A</w:t>
      </w:r>
      <w:r w:rsidRPr="00C31B43">
        <w:rPr>
          <w:rFonts w:hint="eastAsia"/>
        </w:rPr>
        <w:t>级地位。然而，委员会关切地注意到：</w:t>
      </w:r>
    </w:p>
    <w:p w14:paraId="2AC20456" w14:textId="4971318A" w:rsidR="00B44E23" w:rsidRPr="0090309E" w:rsidRDefault="00B44E23" w:rsidP="00B44E23">
      <w:pPr>
        <w:pStyle w:val="SingleTxt"/>
        <w:rPr>
          <w:spacing w:val="-2"/>
        </w:rPr>
      </w:pPr>
      <w:r w:rsidRPr="0090309E">
        <w:rPr>
          <w:rFonts w:hint="eastAsia"/>
          <w:spacing w:val="-2"/>
        </w:rPr>
        <w:tab/>
      </w:r>
      <w:r w:rsidR="00DE2E1D" w:rsidRPr="0090309E">
        <w:rPr>
          <w:rFonts w:hint="eastAsia"/>
          <w:spacing w:val="-2"/>
        </w:rPr>
        <w:t>(</w:t>
      </w:r>
      <w:r w:rsidRPr="0090309E">
        <w:rPr>
          <w:rFonts w:hint="eastAsia"/>
          <w:spacing w:val="-2"/>
        </w:rPr>
        <w:t>a</w:t>
      </w:r>
      <w:r w:rsidR="00DE2E1D" w:rsidRPr="0090309E">
        <w:rPr>
          <w:rFonts w:hint="eastAsia"/>
          <w:spacing w:val="-2"/>
        </w:rPr>
        <w:t>)</w:t>
      </w:r>
      <w:r w:rsidRPr="0090309E">
        <w:rPr>
          <w:rFonts w:hint="eastAsia"/>
          <w:spacing w:val="-2"/>
        </w:rPr>
        <w:tab/>
      </w:r>
      <w:r w:rsidRPr="0090309E">
        <w:rPr>
          <w:rFonts w:hint="eastAsia"/>
          <w:spacing w:val="-2"/>
        </w:rPr>
        <w:t>国家人权机构在监测《公约》执行情况方面的作用没有得到正式承认；</w:t>
      </w:r>
    </w:p>
    <w:p w14:paraId="702D1834" w14:textId="168667C8"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b</w:t>
      </w:r>
      <w:r w:rsidR="00DE2E1D" w:rsidRPr="00C31B43">
        <w:rPr>
          <w:rFonts w:hint="eastAsia"/>
        </w:rPr>
        <w:t>)</w:t>
      </w:r>
      <w:r w:rsidRPr="00C31B43">
        <w:rPr>
          <w:rFonts w:hint="eastAsia"/>
        </w:rPr>
        <w:tab/>
      </w:r>
      <w:r w:rsidRPr="00C31B43">
        <w:rPr>
          <w:rFonts w:hint="eastAsia"/>
        </w:rPr>
        <w:t>向协调中心提供的人力、技术和财政资源不足，无法使其履行职责，协调中心与赞比亚残疾人事务局之间也缺乏协调；</w:t>
      </w:r>
    </w:p>
    <w:p w14:paraId="0D066F3E" w14:textId="3D4825AB" w:rsidR="00B44E23" w:rsidRPr="00C31B43" w:rsidRDefault="00B44E23" w:rsidP="00B44E23">
      <w:pPr>
        <w:pStyle w:val="SingleTxt"/>
      </w:pPr>
      <w:r w:rsidRPr="00C31B43">
        <w:rPr>
          <w:rFonts w:hint="eastAsia"/>
        </w:rPr>
        <w:tab/>
      </w:r>
      <w:r w:rsidR="00DE2E1D" w:rsidRPr="00C31B43">
        <w:rPr>
          <w:rFonts w:hint="eastAsia"/>
        </w:rPr>
        <w:t>(</w:t>
      </w:r>
      <w:r w:rsidRPr="00C31B43">
        <w:rPr>
          <w:rFonts w:hint="eastAsia"/>
        </w:rPr>
        <w:t>c</w:t>
      </w:r>
      <w:r w:rsidR="00DE2E1D" w:rsidRPr="00C31B43">
        <w:rPr>
          <w:rFonts w:hint="eastAsia"/>
        </w:rPr>
        <w:t>)</w:t>
      </w:r>
      <w:r w:rsidRPr="00C31B43">
        <w:rPr>
          <w:rFonts w:hint="eastAsia"/>
        </w:rPr>
        <w:tab/>
      </w:r>
      <w:r w:rsidRPr="00C31B43">
        <w:rPr>
          <w:rFonts w:hint="eastAsia"/>
        </w:rPr>
        <w:t>残疾人没有通过其代表组织充分参与《公约》的执行和监测工作。</w:t>
      </w:r>
    </w:p>
    <w:p w14:paraId="4AE643D0" w14:textId="77777777" w:rsidR="00B44E23" w:rsidRPr="00C31B43" w:rsidRDefault="00B44E23" w:rsidP="00B44E23">
      <w:pPr>
        <w:pStyle w:val="SingleTxt"/>
        <w:rPr>
          <w:rFonts w:asciiTheme="majorBidi" w:eastAsia="SimHei" w:hAnsiTheme="majorBidi" w:cstheme="majorBidi"/>
        </w:rPr>
      </w:pPr>
      <w:r w:rsidRPr="00C31B43">
        <w:rPr>
          <w:rFonts w:hint="eastAsia"/>
        </w:rPr>
        <w:t>66.</w:t>
      </w:r>
      <w:r w:rsidRPr="00C31B43">
        <w:rPr>
          <w:rFonts w:hint="eastAsia"/>
        </w:rPr>
        <w:tab/>
      </w:r>
      <w:r w:rsidRPr="00C31B43">
        <w:rPr>
          <w:rFonts w:asciiTheme="majorBidi" w:eastAsia="SimHei" w:hAnsiTheme="majorBidi" w:cstheme="majorBidi" w:hint="eastAsia"/>
        </w:rPr>
        <w:t>委员会建议缔约国：</w:t>
      </w:r>
    </w:p>
    <w:p w14:paraId="7EC4556E" w14:textId="2A3D0F5C"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落实国家人权机构全球联盟资格认证小组委员会的建议，确保赞比亚人权委员会有效、独立地运作，并完全按照《关于促进和保护人权的国家机构的地位的原则》</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《巴黎原则》</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履行其任务。委员会还建议缔约国指定赞比亚人权委员会为《公约》执行情况的国家监测机制。委员会还建议缔约国确保残疾人，特别是残疾妇女，及其代表组织充分介入和参与《公约》执行情况的监测工作，包括为此提供必要的资金；</w:t>
      </w:r>
    </w:p>
    <w:p w14:paraId="4D0E591E" w14:textId="0383069B"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b</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建设协调中心的能力，为其提供足够的权力，增加人力、技术和财政资源，使其根据《公约》第三十三条履行职责，并加强协调中心与赞比亚残疾人事务局之间的协调；</w:t>
      </w:r>
    </w:p>
    <w:p w14:paraId="3A7DACFD" w14:textId="54A1150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ab/>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c</w:t>
      </w:r>
      <w:r w:rsidR="00DE2E1D" w:rsidRPr="00C31B43">
        <w:rPr>
          <w:rFonts w:asciiTheme="majorBidi" w:eastAsia="SimHei" w:hAnsiTheme="majorBidi" w:cstheme="majorBidi" w:hint="eastAsia"/>
        </w:rPr>
        <w:t>)</w:t>
      </w:r>
      <w:r w:rsidRPr="00C31B43">
        <w:rPr>
          <w:rFonts w:asciiTheme="majorBidi" w:eastAsia="SimHei" w:hAnsiTheme="majorBidi" w:cstheme="majorBidi" w:hint="eastAsia"/>
        </w:rPr>
        <w:tab/>
      </w:r>
      <w:r w:rsidRPr="00C31B43">
        <w:rPr>
          <w:rFonts w:asciiTheme="majorBidi" w:eastAsia="SimHei" w:hAnsiTheme="majorBidi" w:cstheme="majorBidi" w:hint="eastAsia"/>
        </w:rPr>
        <w:t>采取措施，确保残疾人，包括残疾妇女和女童，通过其代表组织切实参与监测《公约》的执行情况。</w:t>
      </w:r>
    </w:p>
    <w:p w14:paraId="02623EA1" w14:textId="77777777" w:rsidR="00B44E23" w:rsidRPr="00C31B43" w:rsidRDefault="00B44E23" w:rsidP="006D3AD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C31B43">
        <w:rPr>
          <w:rFonts w:hint="eastAsia"/>
        </w:rPr>
        <w:tab/>
      </w:r>
      <w:r w:rsidRPr="00C31B43">
        <w:rPr>
          <w:rFonts w:hint="eastAsia"/>
        </w:rPr>
        <w:t>四</w:t>
      </w:r>
      <w:r w:rsidRPr="00C31B43">
        <w:rPr>
          <w:rFonts w:hint="eastAsia"/>
        </w:rPr>
        <w:t>.</w:t>
      </w:r>
      <w:r w:rsidRPr="00C31B43">
        <w:rPr>
          <w:rFonts w:hint="eastAsia"/>
        </w:rPr>
        <w:tab/>
      </w:r>
      <w:r w:rsidRPr="00C31B43">
        <w:rPr>
          <w:rFonts w:hint="eastAsia"/>
        </w:rPr>
        <w:t>后续行动</w:t>
      </w:r>
    </w:p>
    <w:p w14:paraId="0E095C5D" w14:textId="77777777" w:rsidR="00B44E23" w:rsidRPr="00C31B43" w:rsidRDefault="00B44E23" w:rsidP="0037657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传播相关信息</w:t>
      </w:r>
    </w:p>
    <w:p w14:paraId="18292645" w14:textId="2C4380FA"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67.</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委员会强调，本结论性意见所载所有建议都很重要。关于必须采取的紧急措施，委员会谨提请缔约国注意第</w:t>
      </w:r>
      <w:r w:rsidRPr="00C31B43">
        <w:rPr>
          <w:rFonts w:asciiTheme="majorBidi" w:eastAsia="SimHei" w:hAnsiTheme="majorBidi" w:cstheme="majorBidi" w:hint="eastAsia"/>
        </w:rPr>
        <w:t>16</w:t>
      </w:r>
      <w:r w:rsidRPr="00C31B43">
        <w:rPr>
          <w:rFonts w:asciiTheme="majorBidi" w:eastAsia="SimHei" w:hAnsiTheme="majorBidi" w:cstheme="majorBidi" w:hint="eastAsia"/>
        </w:rPr>
        <w:t>段所载关于提高认识的建议、第</w:t>
      </w:r>
      <w:r w:rsidRPr="00C31B43">
        <w:rPr>
          <w:rFonts w:asciiTheme="majorBidi" w:eastAsia="SimHei" w:hAnsiTheme="majorBidi" w:cstheme="majorBidi" w:hint="eastAsia"/>
        </w:rPr>
        <w:t>20</w:t>
      </w:r>
      <w:r w:rsidRPr="00C31B43">
        <w:rPr>
          <w:rFonts w:asciiTheme="majorBidi" w:eastAsia="SimHei" w:hAnsiTheme="majorBidi" w:cstheme="majorBidi" w:hint="eastAsia"/>
        </w:rPr>
        <w:t>段所载关于生命权的建议，以及第</w:t>
      </w:r>
      <w:r w:rsidRPr="00C31B43">
        <w:rPr>
          <w:rFonts w:asciiTheme="majorBidi" w:eastAsia="SimHei" w:hAnsiTheme="majorBidi" w:cstheme="majorBidi" w:hint="eastAsia"/>
        </w:rPr>
        <w:t>40</w:t>
      </w:r>
      <w:r w:rsidRPr="00C31B43">
        <w:rPr>
          <w:rFonts w:asciiTheme="majorBidi" w:eastAsia="SimHei" w:hAnsiTheme="majorBidi" w:cstheme="majorBidi" w:hint="eastAsia"/>
        </w:rPr>
        <w:t>段所载关于个人行动能力的建议。</w:t>
      </w:r>
    </w:p>
    <w:p w14:paraId="7DADDE4F"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68.</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请缔约国落实本结论性意见所载各项建议。委员会建议缔约国利用现代社会传播战略，将结论性意见转发给政府和议会成员、相关部委官员、地方主管部门和相关专业群体成员，如教育、医疗和法律专业人员，以及媒体，供其考虑和采取行动。</w:t>
      </w:r>
    </w:p>
    <w:p w14:paraId="12367437"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69.</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委员会大力鼓励缔约国请民间社会组织，特别是残疾人组织参与编写定期报告。</w:t>
      </w:r>
    </w:p>
    <w:p w14:paraId="4E150AAA" w14:textId="77777777" w:rsidR="00B44E23" w:rsidRPr="00C31B43" w:rsidRDefault="00B44E23" w:rsidP="00B44E23">
      <w:pPr>
        <w:pStyle w:val="SingleTxt"/>
        <w:rPr>
          <w:rFonts w:asciiTheme="majorBidi" w:eastAsia="SimHei" w:hAnsiTheme="majorBidi" w:cstheme="majorBidi"/>
        </w:rPr>
      </w:pPr>
      <w:r w:rsidRPr="00C31B43">
        <w:rPr>
          <w:rFonts w:asciiTheme="majorBidi" w:eastAsia="SimHei" w:hAnsiTheme="majorBidi" w:cstheme="majorBidi" w:hint="eastAsia"/>
        </w:rPr>
        <w:t>70.</w:t>
      </w:r>
      <w:r w:rsidRPr="00C31B43">
        <w:rPr>
          <w:rFonts w:asciiTheme="majorBidi" w:eastAsia="SimHei" w:hAnsiTheme="majorBidi" w:cstheme="majorBidi" w:hint="eastAsia"/>
        </w:rPr>
        <w:tab/>
      </w:r>
      <w:r w:rsidRPr="00C31B43">
        <w:rPr>
          <w:rFonts w:asciiTheme="majorBidi" w:eastAsia="SimHei" w:hAnsiTheme="majorBidi" w:cstheme="majorBidi" w:hint="eastAsia"/>
        </w:rPr>
        <w:t>委员会请缔约国以本国官方语言和少数群体语言，包括手语，并以包括易读格式在内的无障碍形式，广泛传播本结论性意见，包括向非政府组织和残疾人组织以及残疾人本人及其家庭成员传播本结论性意见，并在政府的人权网站上发布本结论性意见。</w:t>
      </w:r>
    </w:p>
    <w:p w14:paraId="18470DCD" w14:textId="77777777" w:rsidR="00B44E23" w:rsidRPr="00C31B43" w:rsidRDefault="00B44E23" w:rsidP="0037657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31B43">
        <w:rPr>
          <w:rFonts w:hint="eastAsia"/>
        </w:rPr>
        <w:tab/>
      </w:r>
      <w:r w:rsidRPr="00C31B43">
        <w:rPr>
          <w:rFonts w:hint="eastAsia"/>
        </w:rPr>
        <w:tab/>
      </w:r>
      <w:r w:rsidRPr="00C31B43">
        <w:rPr>
          <w:rFonts w:hint="eastAsia"/>
        </w:rPr>
        <w:t>下次定期报告</w:t>
      </w:r>
    </w:p>
    <w:p w14:paraId="78E9367A" w14:textId="77777777" w:rsidR="00B44E23" w:rsidRPr="00C31B43" w:rsidRDefault="00B44E23" w:rsidP="00B44E23">
      <w:pPr>
        <w:pStyle w:val="SingleTxt"/>
        <w:rPr>
          <w:rFonts w:asciiTheme="majorBidi" w:eastAsia="SimHei" w:hAnsiTheme="majorBidi" w:cstheme="majorBidi"/>
        </w:rPr>
      </w:pPr>
      <w:r w:rsidRPr="00C31B43">
        <w:rPr>
          <w:rFonts w:hint="eastAsia"/>
        </w:rPr>
        <w:t>71.</w:t>
      </w:r>
      <w:r w:rsidRPr="00C31B43">
        <w:rPr>
          <w:rFonts w:hint="eastAsia"/>
        </w:rPr>
        <w:tab/>
      </w:r>
      <w:r w:rsidRPr="00C31B43">
        <w:rPr>
          <w:rFonts w:asciiTheme="majorBidi" w:eastAsia="SimHei" w:hAnsiTheme="majorBidi" w:cstheme="majorBidi"/>
        </w:rPr>
        <w:t>委员会请缔约国在</w:t>
      </w:r>
      <w:r w:rsidRPr="00C31B43">
        <w:rPr>
          <w:rFonts w:asciiTheme="majorBidi" w:eastAsia="SimHei" w:hAnsiTheme="majorBidi" w:cstheme="majorBidi"/>
        </w:rPr>
        <w:t>2032</w:t>
      </w:r>
      <w:r w:rsidRPr="00C31B43">
        <w:rPr>
          <w:rFonts w:asciiTheme="majorBidi" w:eastAsia="SimHei" w:hAnsiTheme="majorBidi" w:cstheme="majorBidi"/>
        </w:rPr>
        <w:t>年</w:t>
      </w:r>
      <w:r w:rsidRPr="00C31B43">
        <w:rPr>
          <w:rFonts w:asciiTheme="majorBidi" w:eastAsia="SimHei" w:hAnsiTheme="majorBidi" w:cstheme="majorBidi"/>
        </w:rPr>
        <w:t>3</w:t>
      </w:r>
      <w:r w:rsidRPr="00C31B43">
        <w:rPr>
          <w:rFonts w:asciiTheme="majorBidi" w:eastAsia="SimHei" w:hAnsiTheme="majorBidi" w:cstheme="majorBidi"/>
        </w:rPr>
        <w:t>月</w:t>
      </w:r>
      <w:r w:rsidRPr="00C31B43">
        <w:rPr>
          <w:rFonts w:asciiTheme="majorBidi" w:eastAsia="SimHei" w:hAnsiTheme="majorBidi" w:cstheme="majorBidi"/>
        </w:rPr>
        <w:t>1</w:t>
      </w:r>
      <w:r w:rsidRPr="00C31B43">
        <w:rPr>
          <w:rFonts w:asciiTheme="majorBidi" w:eastAsia="SimHei" w:hAnsiTheme="majorBidi" w:cstheme="majorBidi"/>
        </w:rPr>
        <w:t>日前提交第二至第六次合并定期报告，并在报告中说</w:t>
      </w:r>
      <w:bookmarkStart w:id="0" w:name="TmpSave"/>
      <w:bookmarkEnd w:id="0"/>
      <w:r w:rsidRPr="00C31B43">
        <w:rPr>
          <w:rFonts w:asciiTheme="majorBidi" w:eastAsia="SimHei" w:hAnsiTheme="majorBidi" w:cstheme="majorBidi"/>
        </w:rPr>
        <w:t>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50B20250" w14:textId="269F202F" w:rsidR="00333781" w:rsidRPr="00C31B43" w:rsidRDefault="00376574" w:rsidP="00376574">
      <w:pPr>
        <w:pStyle w:val="SingleTxt"/>
        <w:spacing w:after="0" w:line="240" w:lineRule="auto"/>
        <w:rPr>
          <w:sz w:val="20"/>
        </w:rPr>
      </w:pPr>
      <w:r w:rsidRPr="00C31B43">
        <w:rPr>
          <w:noProof/>
          <w:sz w:val="20"/>
        </w:rPr>
        <mc:AlternateContent>
          <mc:Choice Requires="wps">
            <w:drawing>
              <wp:anchor distT="0" distB="0" distL="114300" distR="114300" simplePos="0" relativeHeight="251659264" behindDoc="0" locked="0" layoutInCell="1" allowOverlap="1" wp14:anchorId="41A27255" wp14:editId="7C041507">
                <wp:simplePos x="0" y="0"/>
                <wp:positionH relativeFrom="column">
                  <wp:align>center</wp:align>
                </wp:positionH>
                <wp:positionV relativeFrom="paragraph">
                  <wp:posOffset>381000</wp:posOffset>
                </wp:positionV>
                <wp:extent cx="914400" cy="0"/>
                <wp:effectExtent l="0" t="0" r="0" b="0"/>
                <wp:wrapNone/>
                <wp:docPr id="126185615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F673630"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C31B43" w:rsidSect="00B44E23">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810D7" w14:textId="77777777" w:rsidR="006121C0" w:rsidRDefault="006121C0" w:rsidP="00E3371C">
      <w:pPr>
        <w:spacing w:line="240" w:lineRule="auto"/>
      </w:pPr>
      <w:r>
        <w:separator/>
      </w:r>
    </w:p>
  </w:endnote>
  <w:endnote w:type="continuationSeparator" w:id="0">
    <w:p w14:paraId="6FBE13E0" w14:textId="77777777" w:rsidR="006121C0" w:rsidRDefault="006121C0"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4380" w14:paraId="7B50742A" w14:textId="77777777" w:rsidTr="007B4380">
      <w:tc>
        <w:tcPr>
          <w:tcW w:w="4920" w:type="dxa"/>
          <w:shd w:val="clear" w:color="auto" w:fill="auto"/>
        </w:tcPr>
        <w:p w14:paraId="5A03DB4C" w14:textId="595B74A4" w:rsidR="007B4380" w:rsidRPr="007B4380" w:rsidRDefault="007B4380" w:rsidP="007B4380">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6226">
            <w:rPr>
              <w:b w:val="0"/>
              <w:w w:val="103"/>
              <w:sz w:val="14"/>
            </w:rPr>
            <w:t>24-06710</w:t>
          </w:r>
          <w:r>
            <w:rPr>
              <w:b w:val="0"/>
              <w:w w:val="103"/>
              <w:sz w:val="14"/>
            </w:rPr>
            <w:fldChar w:fldCharType="end"/>
          </w:r>
        </w:p>
      </w:tc>
      <w:tc>
        <w:tcPr>
          <w:tcW w:w="4920" w:type="dxa"/>
          <w:shd w:val="clear" w:color="auto" w:fill="auto"/>
        </w:tcPr>
        <w:p w14:paraId="6100EB51" w14:textId="7812E0DB" w:rsidR="007B4380" w:rsidRPr="007B4380" w:rsidRDefault="007B4380" w:rsidP="007B4380">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889107" w14:textId="77777777" w:rsidR="007B4380" w:rsidRPr="007B4380" w:rsidRDefault="007B4380" w:rsidP="007B438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4380" w14:paraId="7B81ECD1" w14:textId="77777777" w:rsidTr="007B4380">
      <w:tc>
        <w:tcPr>
          <w:tcW w:w="4920" w:type="dxa"/>
          <w:shd w:val="clear" w:color="auto" w:fill="auto"/>
        </w:tcPr>
        <w:p w14:paraId="6BC18007" w14:textId="19C44DD2" w:rsidR="007B4380" w:rsidRPr="007B4380" w:rsidRDefault="007B4380" w:rsidP="007B4380">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79598CF8" w14:textId="3E8C5099" w:rsidR="007B4380" w:rsidRPr="007B4380" w:rsidRDefault="007B4380" w:rsidP="007B4380">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6226">
            <w:rPr>
              <w:b w:val="0"/>
              <w:w w:val="103"/>
              <w:sz w:val="14"/>
            </w:rPr>
            <w:t>24-06710</w:t>
          </w:r>
          <w:r>
            <w:rPr>
              <w:b w:val="0"/>
              <w:w w:val="103"/>
              <w:sz w:val="14"/>
            </w:rPr>
            <w:fldChar w:fldCharType="end"/>
          </w:r>
        </w:p>
      </w:tc>
    </w:tr>
  </w:tbl>
  <w:p w14:paraId="3DBDDAD3" w14:textId="77777777" w:rsidR="007B4380" w:rsidRPr="007B4380" w:rsidRDefault="007B4380" w:rsidP="007B438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B4380" w14:paraId="455EE7FF" w14:textId="77777777" w:rsidTr="007B4380">
      <w:tc>
        <w:tcPr>
          <w:tcW w:w="3744" w:type="dxa"/>
          <w:shd w:val="clear" w:color="auto" w:fill="auto"/>
        </w:tcPr>
        <w:p w14:paraId="5A4DA6C7" w14:textId="68610001" w:rsidR="007B4380" w:rsidRDefault="007B4380" w:rsidP="007B4380">
          <w:pPr>
            <w:pStyle w:val="Release"/>
          </w:pPr>
          <w:r>
            <w:rPr>
              <w:noProof/>
            </w:rPr>
            <w:drawing>
              <wp:anchor distT="0" distB="0" distL="114300" distR="114300" simplePos="0" relativeHeight="251658240" behindDoc="0" locked="0" layoutInCell="1" allowOverlap="1" wp14:anchorId="570C8A0D" wp14:editId="7B178A3C">
                <wp:simplePos x="0" y="0"/>
                <wp:positionH relativeFrom="column">
                  <wp:posOffset>5522595</wp:posOffset>
                </wp:positionH>
                <wp:positionV relativeFrom="paragraph">
                  <wp:posOffset>-356235</wp:posOffset>
                </wp:positionV>
                <wp:extent cx="694690" cy="694690"/>
                <wp:effectExtent l="0" t="0" r="0" b="0"/>
                <wp:wrapNone/>
                <wp:docPr id="13584926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D6226">
              <w:t>24-06710 (C)</w:t>
            </w:r>
          </w:fldSimple>
          <w:r>
            <w:t xml:space="preserve">    </w:t>
          </w:r>
          <w:r w:rsidR="00B44E23">
            <w:t>13</w:t>
          </w:r>
          <w:r>
            <w:t xml:space="preserve">0624    </w:t>
          </w:r>
          <w:r w:rsidR="00B44E23">
            <w:t>1</w:t>
          </w:r>
          <w:r w:rsidR="008F7AF2">
            <w:t>0</w:t>
          </w:r>
          <w:r w:rsidR="00B44E23">
            <w:t>07</w:t>
          </w:r>
          <w:r>
            <w:t>24</w:t>
          </w:r>
        </w:p>
        <w:p w14:paraId="31E0969E" w14:textId="0C6D74A0" w:rsidR="007B4380" w:rsidRPr="007B4380" w:rsidRDefault="007B4380" w:rsidP="007B4380">
          <w:pPr>
            <w:spacing w:before="80" w:line="210" w:lineRule="exact"/>
            <w:rPr>
              <w:rFonts w:ascii="Barcode 3 of 9 by request" w:hAnsi="Barcode 3 of 9 by request"/>
              <w:sz w:val="24"/>
            </w:rPr>
          </w:pPr>
        </w:p>
      </w:tc>
      <w:tc>
        <w:tcPr>
          <w:tcW w:w="4920" w:type="dxa"/>
          <w:shd w:val="clear" w:color="auto" w:fill="auto"/>
          <w:vAlign w:val="center"/>
        </w:tcPr>
        <w:p w14:paraId="0FFF0491" w14:textId="10F5F1DF" w:rsidR="007B4380" w:rsidRDefault="007B4380" w:rsidP="007B4380">
          <w:pPr>
            <w:jc w:val="right"/>
          </w:pPr>
          <w:r>
            <w:rPr>
              <w:noProof/>
            </w:rPr>
            <w:drawing>
              <wp:inline distT="0" distB="0" distL="0" distR="0" wp14:anchorId="464CA305" wp14:editId="58D0BD5F">
                <wp:extent cx="618745" cy="231648"/>
                <wp:effectExtent l="0" t="0" r="0" b="0"/>
                <wp:docPr id="1014511015" name="图片 2"/>
                <wp:cNvGraphicFramePr/>
                <a:graphic xmlns:a="http://schemas.openxmlformats.org/drawingml/2006/main">
                  <a:graphicData uri="http://schemas.openxmlformats.org/drawingml/2006/picture">
                    <pic:pic xmlns:pic="http://schemas.openxmlformats.org/drawingml/2006/picture">
                      <pic:nvPicPr>
                        <pic:cNvPr id="1014511015"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9D90D33" w14:textId="77777777" w:rsidR="007B4380" w:rsidRPr="007B4380" w:rsidRDefault="007B4380" w:rsidP="007B4380">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31438" w14:textId="5BBE0AE6" w:rsidR="006121C0" w:rsidRPr="00536D8E" w:rsidRDefault="00536D8E" w:rsidP="00536D8E">
      <w:pPr>
        <w:pStyle w:val="a5"/>
        <w:spacing w:after="80"/>
        <w:ind w:left="792"/>
        <w:rPr>
          <w:sz w:val="16"/>
        </w:rPr>
      </w:pPr>
      <w:r w:rsidRPr="00536D8E">
        <w:rPr>
          <w:sz w:val="16"/>
        </w:rPr>
        <w:t>__________________</w:t>
      </w:r>
    </w:p>
  </w:footnote>
  <w:footnote w:type="continuationSeparator" w:id="0">
    <w:p w14:paraId="211A33B8" w14:textId="4D7CD4C4" w:rsidR="006121C0" w:rsidRPr="00536D8E" w:rsidRDefault="00536D8E" w:rsidP="00536D8E">
      <w:pPr>
        <w:pStyle w:val="a5"/>
        <w:spacing w:after="80"/>
        <w:ind w:left="792"/>
        <w:rPr>
          <w:sz w:val="16"/>
        </w:rPr>
      </w:pPr>
      <w:r w:rsidRPr="00536D8E">
        <w:rPr>
          <w:sz w:val="16"/>
        </w:rPr>
        <w:t>__________________</w:t>
      </w:r>
    </w:p>
  </w:footnote>
  <w:footnote w:id="1">
    <w:p w14:paraId="6C4FDEE9" w14:textId="59283E68" w:rsidR="00536D8E" w:rsidRDefault="00536D8E" w:rsidP="00536D8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t>*</w:t>
      </w:r>
      <w:r>
        <w:tab/>
      </w:r>
      <w:r w:rsidRPr="00536D8E">
        <w:rPr>
          <w:rFonts w:hint="eastAsia"/>
        </w:rPr>
        <w:t>委员会第三十届会议通过</w:t>
      </w:r>
      <w:r w:rsidR="00DE2E1D">
        <w:rPr>
          <w:rFonts w:hint="eastAsia"/>
        </w:rPr>
        <w:t>(</w:t>
      </w:r>
      <w:r w:rsidRPr="00536D8E">
        <w:rPr>
          <w:rFonts w:hint="eastAsia"/>
        </w:rPr>
        <w:t>2024</w:t>
      </w:r>
      <w:r w:rsidRPr="00536D8E">
        <w:rPr>
          <w:rFonts w:hint="eastAsia"/>
        </w:rPr>
        <w:t>年</w:t>
      </w:r>
      <w:r w:rsidRPr="00536D8E">
        <w:rPr>
          <w:rFonts w:hint="eastAsia"/>
        </w:rPr>
        <w:t>3</w:t>
      </w:r>
      <w:r w:rsidRPr="00536D8E">
        <w:rPr>
          <w:rFonts w:hint="eastAsia"/>
        </w:rPr>
        <w:t>月</w:t>
      </w:r>
      <w:r w:rsidRPr="00536D8E">
        <w:rPr>
          <w:rFonts w:hint="eastAsia"/>
        </w:rPr>
        <w:t>4</w:t>
      </w:r>
      <w:r w:rsidRPr="00536D8E">
        <w:rPr>
          <w:rFonts w:hint="eastAsia"/>
        </w:rPr>
        <w:t>日至</w:t>
      </w:r>
      <w:r w:rsidRPr="00536D8E">
        <w:rPr>
          <w:rFonts w:hint="eastAsia"/>
        </w:rPr>
        <w:t>22</w:t>
      </w:r>
      <w:r w:rsidRPr="00536D8E">
        <w:rPr>
          <w:rFonts w:hint="eastAsia"/>
        </w:rPr>
        <w:t>日</w:t>
      </w:r>
      <w:r w:rsidR="00DE2E1D">
        <w:rPr>
          <w:rFonts w:hint="eastAsia"/>
        </w:rPr>
        <w:t>)</w:t>
      </w:r>
      <w:r w:rsidRPr="00536D8E">
        <w:rPr>
          <w:rFonts w:hint="eastAsia"/>
        </w:rPr>
        <w:t>。</w:t>
      </w:r>
    </w:p>
    <w:p w14:paraId="718D2648" w14:textId="2360D791" w:rsidR="00536D8E" w:rsidRPr="00536D8E" w:rsidRDefault="00536D8E" w:rsidP="00536D8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536D8E">
        <w:rPr>
          <w:rFonts w:hint="eastAsia"/>
        </w:rPr>
        <w:t>见</w:t>
      </w:r>
      <w:hyperlink r:id="rId1" w:history="1">
        <w:r w:rsidRPr="00C31B43">
          <w:rPr>
            <w:rStyle w:val="af7"/>
            <w:rFonts w:hint="eastAsia"/>
          </w:rPr>
          <w:t>CRPD/C/SR.694</w:t>
        </w:r>
      </w:hyperlink>
      <w:r w:rsidRPr="00536D8E">
        <w:rPr>
          <w:rFonts w:hint="eastAsia"/>
        </w:rPr>
        <w:t>和</w:t>
      </w:r>
      <w:hyperlink r:id="rId2" w:history="1">
        <w:r w:rsidRPr="00C31B43">
          <w:rPr>
            <w:rStyle w:val="af7"/>
            <w:rFonts w:hint="eastAsia"/>
          </w:rPr>
          <w:t>CRPD/C/SR.695</w:t>
        </w:r>
      </w:hyperlink>
      <w:r w:rsidRPr="00536D8E">
        <w:rPr>
          <w:rFonts w:hint="eastAsia"/>
        </w:rPr>
        <w:t>。</w:t>
      </w:r>
    </w:p>
  </w:footnote>
  <w:footnote w:id="2">
    <w:p w14:paraId="6B6C7709" w14:textId="46B9F4A5" w:rsidR="00536D8E" w:rsidRPr="00536D8E" w:rsidRDefault="00536D8E" w:rsidP="00536D8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3" w:history="1">
        <w:r w:rsidRPr="00C31B43">
          <w:rPr>
            <w:rStyle w:val="af7"/>
          </w:rPr>
          <w:t>CRPD/C/ZMB/1</w:t>
        </w:r>
      </w:hyperlink>
      <w:r>
        <w:rPr>
          <w:rFonts w:hint="eastAsia"/>
        </w:rPr>
        <w:t>。</w:t>
      </w:r>
    </w:p>
  </w:footnote>
  <w:footnote w:id="3">
    <w:p w14:paraId="18F111B4" w14:textId="66C25C9B" w:rsidR="00536D8E" w:rsidRPr="00536D8E" w:rsidRDefault="00536D8E" w:rsidP="00536D8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4" w:history="1">
        <w:r w:rsidR="009E76BE" w:rsidRPr="00C31B43">
          <w:rPr>
            <w:rStyle w:val="af7"/>
          </w:rPr>
          <w:t>CRPD/C/ZMB/Q/1</w:t>
        </w:r>
      </w:hyperlink>
      <w:r>
        <w:rPr>
          <w:rFonts w:hint="eastAsia"/>
        </w:rPr>
        <w:t>。</w:t>
      </w:r>
    </w:p>
  </w:footnote>
  <w:footnote w:id="4">
    <w:p w14:paraId="4E92817F" w14:textId="24892E03" w:rsidR="00536D8E" w:rsidRPr="00536D8E" w:rsidRDefault="00536D8E" w:rsidP="00536D8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5" w:history="1">
        <w:r w:rsidRPr="00C31B43">
          <w:rPr>
            <w:rStyle w:val="af7"/>
          </w:rPr>
          <w:t>CRPD/C/ZMB/RQ/1</w:t>
        </w:r>
      </w:hyperlink>
      <w:r>
        <w:rPr>
          <w:rFonts w:hint="eastAsia"/>
        </w:rPr>
        <w:t>。</w:t>
      </w:r>
    </w:p>
  </w:footnote>
  <w:footnote w:id="5">
    <w:p w14:paraId="6E58BEF4" w14:textId="25238BC3" w:rsidR="00C2014F" w:rsidRPr="00C2014F" w:rsidRDefault="00C2014F" w:rsidP="00C2014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266FEE">
        <w:rPr>
          <w:rFonts w:eastAsia="KaiTi" w:hint="eastAsia"/>
        </w:rPr>
        <w:t>X</w:t>
      </w:r>
      <w:r w:rsidRPr="00266FEE">
        <w:rPr>
          <w:rFonts w:eastAsia="KaiTi" w:hint="eastAsia"/>
        </w:rPr>
        <w:t>诉坦桑尼亚联合共和国</w:t>
      </w:r>
      <w:r w:rsidRPr="00C2014F">
        <w:rPr>
          <w:rFonts w:hint="eastAsia"/>
        </w:rPr>
        <w:t>案（</w:t>
      </w:r>
      <w:hyperlink r:id="rId6" w:history="1">
        <w:r w:rsidRPr="00C31B43">
          <w:rPr>
            <w:rStyle w:val="af7"/>
            <w:rFonts w:hint="eastAsia"/>
          </w:rPr>
          <w:t>CRPD/C/18/D/22/2014</w:t>
        </w:r>
      </w:hyperlink>
      <w:r w:rsidRPr="00C2014F">
        <w:rPr>
          <w:rFonts w:hint="eastAsia"/>
        </w:rPr>
        <w:t>）、</w:t>
      </w:r>
      <w:r w:rsidRPr="00C2014F">
        <w:rPr>
          <w:rFonts w:hint="eastAsia"/>
        </w:rPr>
        <w:t>Y</w:t>
      </w:r>
      <w:r w:rsidRPr="00266FEE">
        <w:rPr>
          <w:rFonts w:eastAsia="KaiTi" w:hint="eastAsia"/>
        </w:rPr>
        <w:t>诉坦桑尼亚联合共和国</w:t>
      </w:r>
      <w:r w:rsidRPr="00C2014F">
        <w:rPr>
          <w:rFonts w:hint="eastAsia"/>
        </w:rPr>
        <w:t>案（</w:t>
      </w:r>
      <w:hyperlink r:id="rId7" w:history="1">
        <w:r w:rsidRPr="00C31B43">
          <w:rPr>
            <w:rStyle w:val="af7"/>
            <w:rFonts w:hint="eastAsia"/>
          </w:rPr>
          <w:t>CRPD/C/18/D/23/2014</w:t>
        </w:r>
      </w:hyperlink>
      <w:r w:rsidRPr="00C2014F">
        <w:rPr>
          <w:rFonts w:hint="eastAsia"/>
        </w:rPr>
        <w:t>）和</w:t>
      </w:r>
      <w:r w:rsidRPr="00C2014F">
        <w:rPr>
          <w:rFonts w:hint="eastAsia"/>
        </w:rPr>
        <w:t>Z</w:t>
      </w:r>
      <w:r w:rsidRPr="00266FEE">
        <w:rPr>
          <w:rFonts w:eastAsia="KaiTi" w:hint="eastAsia"/>
        </w:rPr>
        <w:t>诉坦桑尼亚联合共和国</w:t>
      </w:r>
      <w:r w:rsidRPr="00C2014F">
        <w:rPr>
          <w:rFonts w:hint="eastAsia"/>
        </w:rPr>
        <w:t>案（</w:t>
      </w:r>
      <w:hyperlink r:id="rId8" w:history="1">
        <w:r w:rsidRPr="00C31B43">
          <w:rPr>
            <w:rStyle w:val="af7"/>
            <w:rFonts w:hint="eastAsia"/>
          </w:rPr>
          <w:t>CRPD/C/18/D/24/2014</w:t>
        </w:r>
      </w:hyperlink>
      <w:r w:rsidRPr="00C2014F">
        <w:rPr>
          <w:rFonts w:hint="eastAsia"/>
        </w:rPr>
        <w:t>）。</w:t>
      </w:r>
    </w:p>
  </w:footnote>
  <w:footnote w:id="6">
    <w:p w14:paraId="07540171" w14:textId="4E670E26" w:rsidR="00C2014F" w:rsidRPr="00C2014F" w:rsidRDefault="00C2014F" w:rsidP="00C2014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9" w:history="1">
        <w:r w:rsidRPr="00C31B43">
          <w:rPr>
            <w:rStyle w:val="af7"/>
            <w:rFonts w:hint="eastAsia"/>
          </w:rPr>
          <w:t>A/72/55</w:t>
        </w:r>
      </w:hyperlink>
      <w:r w:rsidR="0018415B">
        <w:rPr>
          <w:rFonts w:hint="eastAsia"/>
        </w:rPr>
        <w:t>，</w:t>
      </w:r>
      <w:r w:rsidRPr="00C2014F">
        <w:rPr>
          <w:rFonts w:hint="eastAsia"/>
        </w:rPr>
        <w:t>附件。</w:t>
      </w:r>
    </w:p>
  </w:footnote>
  <w:footnote w:id="7">
    <w:p w14:paraId="19D72518" w14:textId="48090582" w:rsidR="00C2014F" w:rsidRPr="00C2014F" w:rsidRDefault="00C2014F" w:rsidP="00C2014F">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0" w:history="1">
        <w:r w:rsidR="009E76BE" w:rsidRPr="00C31B43">
          <w:rPr>
            <w:rStyle w:val="af7"/>
          </w:rPr>
          <w:t>CRPD/C/5</w:t>
        </w:r>
      </w:hyperlink>
      <w:r w:rsidR="009E76B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4380" w14:paraId="0375620B" w14:textId="77777777" w:rsidTr="007B4380">
      <w:trPr>
        <w:trHeight w:hRule="exact" w:val="864"/>
      </w:trPr>
      <w:tc>
        <w:tcPr>
          <w:tcW w:w="4925" w:type="dxa"/>
          <w:shd w:val="clear" w:color="auto" w:fill="auto"/>
          <w:vAlign w:val="bottom"/>
        </w:tcPr>
        <w:p w14:paraId="244A8957" w14:textId="6F355388" w:rsidR="007B4380" w:rsidRPr="007B4380" w:rsidRDefault="007B4380" w:rsidP="007B4380">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D6226">
            <w:rPr>
              <w:b/>
              <w:sz w:val="17"/>
            </w:rPr>
            <w:t>CRPD/C/ZMB/CO/1</w:t>
          </w:r>
          <w:r>
            <w:rPr>
              <w:b/>
              <w:sz w:val="17"/>
            </w:rPr>
            <w:fldChar w:fldCharType="end"/>
          </w:r>
        </w:p>
      </w:tc>
      <w:tc>
        <w:tcPr>
          <w:tcW w:w="4920" w:type="dxa"/>
          <w:shd w:val="clear" w:color="auto" w:fill="auto"/>
          <w:vAlign w:val="bottom"/>
        </w:tcPr>
        <w:p w14:paraId="5A838AEC" w14:textId="77777777" w:rsidR="007B4380" w:rsidRDefault="007B4380" w:rsidP="007B4380">
          <w:pPr>
            <w:pStyle w:val="a3"/>
          </w:pPr>
        </w:p>
      </w:tc>
    </w:tr>
  </w:tbl>
  <w:p w14:paraId="0971D585" w14:textId="77777777" w:rsidR="007B4380" w:rsidRPr="007B4380" w:rsidRDefault="007B4380" w:rsidP="007B438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4380" w14:paraId="2572CF42" w14:textId="77777777" w:rsidTr="007B4380">
      <w:trPr>
        <w:trHeight w:hRule="exact" w:val="864"/>
      </w:trPr>
      <w:tc>
        <w:tcPr>
          <w:tcW w:w="4925" w:type="dxa"/>
          <w:shd w:val="clear" w:color="auto" w:fill="auto"/>
          <w:vAlign w:val="bottom"/>
        </w:tcPr>
        <w:p w14:paraId="059E3E7E" w14:textId="77777777" w:rsidR="007B4380" w:rsidRDefault="007B4380" w:rsidP="007B4380">
          <w:pPr>
            <w:pStyle w:val="a3"/>
          </w:pPr>
        </w:p>
      </w:tc>
      <w:tc>
        <w:tcPr>
          <w:tcW w:w="4920" w:type="dxa"/>
          <w:shd w:val="clear" w:color="auto" w:fill="auto"/>
          <w:vAlign w:val="bottom"/>
        </w:tcPr>
        <w:p w14:paraId="22D02045" w14:textId="076233E7" w:rsidR="007B4380" w:rsidRPr="007B4380" w:rsidRDefault="007B4380" w:rsidP="007B4380">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D6226">
            <w:rPr>
              <w:b/>
              <w:sz w:val="17"/>
            </w:rPr>
            <w:t>CRPD/C/ZMB/CO/1</w:t>
          </w:r>
          <w:r>
            <w:rPr>
              <w:b/>
              <w:sz w:val="17"/>
            </w:rPr>
            <w:fldChar w:fldCharType="end"/>
          </w:r>
        </w:p>
      </w:tc>
    </w:tr>
  </w:tbl>
  <w:p w14:paraId="4F3062E1" w14:textId="77777777" w:rsidR="007B4380" w:rsidRPr="007B4380" w:rsidRDefault="007B4380" w:rsidP="007B438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B4380" w14:paraId="08DA4AED" w14:textId="77777777" w:rsidTr="007B4380">
      <w:trPr>
        <w:trHeight w:hRule="exact" w:val="864"/>
      </w:trPr>
      <w:tc>
        <w:tcPr>
          <w:tcW w:w="1267" w:type="dxa"/>
          <w:tcBorders>
            <w:bottom w:val="single" w:sz="4" w:space="0" w:color="auto"/>
          </w:tcBorders>
          <w:shd w:val="clear" w:color="auto" w:fill="auto"/>
          <w:vAlign w:val="bottom"/>
        </w:tcPr>
        <w:p w14:paraId="79EC8EFB" w14:textId="77777777" w:rsidR="007B4380" w:rsidRDefault="007B4380" w:rsidP="007B4380">
          <w:pPr>
            <w:pStyle w:val="a3"/>
            <w:spacing w:after="120"/>
          </w:pPr>
        </w:p>
      </w:tc>
      <w:tc>
        <w:tcPr>
          <w:tcW w:w="1872" w:type="dxa"/>
          <w:tcBorders>
            <w:bottom w:val="single" w:sz="4" w:space="0" w:color="auto"/>
          </w:tcBorders>
          <w:shd w:val="clear" w:color="auto" w:fill="auto"/>
          <w:vAlign w:val="bottom"/>
        </w:tcPr>
        <w:p w14:paraId="03363B55" w14:textId="32219D84" w:rsidR="007B4380" w:rsidRPr="007B4380" w:rsidRDefault="007B4380" w:rsidP="007B438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28EE101" w14:textId="77777777" w:rsidR="007B4380" w:rsidRDefault="007B4380" w:rsidP="007B4380">
          <w:pPr>
            <w:pStyle w:val="a3"/>
            <w:spacing w:after="120"/>
          </w:pPr>
        </w:p>
      </w:tc>
      <w:tc>
        <w:tcPr>
          <w:tcW w:w="6437" w:type="dxa"/>
          <w:gridSpan w:val="3"/>
          <w:tcBorders>
            <w:bottom w:val="single" w:sz="4" w:space="0" w:color="auto"/>
          </w:tcBorders>
          <w:shd w:val="clear" w:color="auto" w:fill="auto"/>
          <w:vAlign w:val="bottom"/>
        </w:tcPr>
        <w:p w14:paraId="4E5AB4E3" w14:textId="1EBA599A" w:rsidR="007B4380" w:rsidRPr="007B4380" w:rsidRDefault="007B4380" w:rsidP="007B4380">
          <w:pPr>
            <w:spacing w:after="80" w:line="240" w:lineRule="auto"/>
            <w:jc w:val="right"/>
            <w:rPr>
              <w:position w:val="-4"/>
            </w:rPr>
          </w:pPr>
          <w:proofErr w:type="spellStart"/>
          <w:r>
            <w:rPr>
              <w:position w:val="-4"/>
              <w:sz w:val="40"/>
            </w:rPr>
            <w:t>CRPD</w:t>
          </w:r>
          <w:proofErr w:type="spellEnd"/>
          <w:r>
            <w:rPr>
              <w:position w:val="-4"/>
            </w:rPr>
            <w:t>/C/</w:t>
          </w:r>
          <w:proofErr w:type="spellStart"/>
          <w:r>
            <w:rPr>
              <w:position w:val="-4"/>
            </w:rPr>
            <w:t>ZMB</w:t>
          </w:r>
          <w:proofErr w:type="spellEnd"/>
          <w:r>
            <w:rPr>
              <w:position w:val="-4"/>
            </w:rPr>
            <w:t>/CO/1</w:t>
          </w:r>
        </w:p>
      </w:tc>
    </w:tr>
    <w:tr w:rsidR="007B4380" w:rsidRPr="007B4380" w14:paraId="3D138D54" w14:textId="77777777" w:rsidTr="007B4380">
      <w:trPr>
        <w:trHeight w:hRule="exact" w:val="2880"/>
      </w:trPr>
      <w:tc>
        <w:tcPr>
          <w:tcW w:w="1267" w:type="dxa"/>
          <w:tcBorders>
            <w:top w:val="single" w:sz="4" w:space="0" w:color="auto"/>
            <w:bottom w:val="single" w:sz="12" w:space="0" w:color="auto"/>
          </w:tcBorders>
          <w:shd w:val="clear" w:color="auto" w:fill="auto"/>
        </w:tcPr>
        <w:p w14:paraId="39790D23" w14:textId="06A1471D" w:rsidR="007B4380" w:rsidRPr="007B4380" w:rsidRDefault="007B4380" w:rsidP="007B4380">
          <w:pPr>
            <w:pStyle w:val="a3"/>
            <w:spacing w:before="109"/>
          </w:pPr>
          <w:r>
            <w:t xml:space="preserve"> </w:t>
          </w:r>
          <w:r>
            <w:drawing>
              <wp:inline distT="0" distB="0" distL="0" distR="0" wp14:anchorId="7431C999" wp14:editId="19AE37FA">
                <wp:extent cx="711200" cy="597103"/>
                <wp:effectExtent l="0" t="0" r="0" b="0"/>
                <wp:docPr id="751284773" name="图片 1"/>
                <wp:cNvGraphicFramePr/>
                <a:graphic xmlns:a="http://schemas.openxmlformats.org/drawingml/2006/main">
                  <a:graphicData uri="http://schemas.openxmlformats.org/drawingml/2006/picture">
                    <pic:pic xmlns:pic="http://schemas.openxmlformats.org/drawingml/2006/picture">
                      <pic:nvPicPr>
                        <pic:cNvPr id="751284773"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51A26C" w14:textId="77777777" w:rsidR="007B4380" w:rsidRDefault="007B4380" w:rsidP="007B4380">
          <w:pPr>
            <w:pStyle w:val="XLarge"/>
            <w:spacing w:before="109" w:after="140" w:line="440" w:lineRule="exact"/>
            <w:ind w:left="0" w:firstLine="0"/>
            <w:rPr>
              <w:sz w:val="38"/>
            </w:rPr>
          </w:pPr>
          <w:r>
            <w:rPr>
              <w:rFonts w:hint="eastAsia"/>
              <w:sz w:val="38"/>
            </w:rPr>
            <w:t>残疾人权利公约</w:t>
          </w:r>
        </w:p>
        <w:p w14:paraId="76739ACA" w14:textId="77777777" w:rsidR="007B4380" w:rsidRPr="007B4380" w:rsidRDefault="007B4380" w:rsidP="007B4380">
          <w:pPr>
            <w:pStyle w:val="XLarge"/>
            <w:spacing w:line="120" w:lineRule="exact"/>
            <w:ind w:left="0" w:firstLine="0"/>
            <w:rPr>
              <w:sz w:val="10"/>
            </w:rPr>
          </w:pPr>
        </w:p>
        <w:p w14:paraId="73F9C38A" w14:textId="4BA624B2" w:rsidR="007B4380" w:rsidRPr="007B4380" w:rsidRDefault="007B4380" w:rsidP="007B4380">
          <w:pPr>
            <w:pStyle w:val="XLarge"/>
            <w:spacing w:before="109" w:after="140" w:line="440" w:lineRule="exact"/>
            <w:ind w:left="0" w:firstLine="0"/>
            <w:rPr>
              <w:rFonts w:eastAsia="KaiTi"/>
              <w:sz w:val="28"/>
            </w:rPr>
          </w:pPr>
        </w:p>
      </w:tc>
      <w:tc>
        <w:tcPr>
          <w:tcW w:w="245" w:type="dxa"/>
          <w:tcBorders>
            <w:top w:val="single" w:sz="4" w:space="0" w:color="auto"/>
            <w:bottom w:val="single" w:sz="12" w:space="0" w:color="auto"/>
          </w:tcBorders>
          <w:shd w:val="clear" w:color="auto" w:fill="auto"/>
        </w:tcPr>
        <w:p w14:paraId="4FCF7E71" w14:textId="77777777" w:rsidR="007B4380" w:rsidRPr="007B4380" w:rsidRDefault="007B4380" w:rsidP="007B4380">
          <w:pPr>
            <w:pStyle w:val="a3"/>
            <w:spacing w:before="109"/>
          </w:pPr>
        </w:p>
      </w:tc>
      <w:tc>
        <w:tcPr>
          <w:tcW w:w="3080" w:type="dxa"/>
          <w:tcBorders>
            <w:top w:val="single" w:sz="4" w:space="0" w:color="auto"/>
            <w:bottom w:val="single" w:sz="12" w:space="0" w:color="auto"/>
          </w:tcBorders>
          <w:shd w:val="clear" w:color="auto" w:fill="auto"/>
        </w:tcPr>
        <w:p w14:paraId="7611FE9E" w14:textId="77777777" w:rsidR="007B4380" w:rsidRDefault="007B4380" w:rsidP="007B4380">
          <w:pPr>
            <w:pStyle w:val="Distr"/>
          </w:pPr>
          <w:r>
            <w:t>Distr.: General</w:t>
          </w:r>
        </w:p>
        <w:p w14:paraId="41A6169C" w14:textId="77777777" w:rsidR="007B4380" w:rsidRDefault="007B4380" w:rsidP="007B4380">
          <w:pPr>
            <w:pStyle w:val="Publication"/>
          </w:pPr>
          <w:r>
            <w:t>29 April 2024</w:t>
          </w:r>
        </w:p>
        <w:p w14:paraId="097EF8D4" w14:textId="77777777" w:rsidR="007B4380" w:rsidRDefault="007B4380" w:rsidP="007B4380">
          <w:pPr>
            <w:spacing w:line="240" w:lineRule="exact"/>
          </w:pPr>
          <w:r>
            <w:t>Chinese</w:t>
          </w:r>
        </w:p>
        <w:p w14:paraId="290CD595" w14:textId="77777777" w:rsidR="007B4380" w:rsidRDefault="007B4380" w:rsidP="007B4380">
          <w:pPr>
            <w:pStyle w:val="Original"/>
          </w:pPr>
          <w:r>
            <w:t>Original: English</w:t>
          </w:r>
        </w:p>
        <w:p w14:paraId="663291E3" w14:textId="4F2D7471" w:rsidR="007B4380" w:rsidRPr="007B4380" w:rsidRDefault="007B4380" w:rsidP="007B4380"/>
      </w:tc>
    </w:tr>
  </w:tbl>
  <w:p w14:paraId="1D2F4137" w14:textId="77777777" w:rsidR="007B4380" w:rsidRPr="007B4380" w:rsidRDefault="007B4380" w:rsidP="007B4380">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10*"/>
    <w:docVar w:name="CreationDt" w:val="20/06/2024 12:20:21"/>
    <w:docVar w:name="DocCategory" w:val="Doc"/>
    <w:docVar w:name="DocType" w:val="Final"/>
    <w:docVar w:name="DutyStation" w:val="New York"/>
    <w:docVar w:name="FooterJN" w:val="24-06710"/>
    <w:docVar w:name="jobn" w:val="24-06710 (C)"/>
    <w:docVar w:name="jobnDT" w:val="24-06710 (C)   200624"/>
    <w:docVar w:name="jobnDTDT" w:val="24-06710 (C)   200624   200624"/>
    <w:docVar w:name="JobNo" w:val="2406710C"/>
    <w:docVar w:name="LocalDrive" w:val="-1"/>
    <w:docVar w:name="OandT" w:val="gb"/>
    <w:docVar w:name="sss1" w:val="CRPD/C/ZMB/CO/1"/>
    <w:docVar w:name="sss2" w:val="-"/>
    <w:docVar w:name="Symbol1" w:val="CRPD/C/ZMB/CO/1"/>
    <w:docVar w:name="Symbol2" w:val="-"/>
    <w:docVar w:name="Title1" w:val="_x0009__x0009_关于赞比亚初次报告的结论性意见*_x000d_"/>
  </w:docVars>
  <w:rsids>
    <w:rsidRoot w:val="006121C0"/>
    <w:rsid w:val="00003E22"/>
    <w:rsid w:val="00011A74"/>
    <w:rsid w:val="000513C9"/>
    <w:rsid w:val="00110FCF"/>
    <w:rsid w:val="00177E1D"/>
    <w:rsid w:val="0018415B"/>
    <w:rsid w:val="00266FEE"/>
    <w:rsid w:val="00306444"/>
    <w:rsid w:val="003201A0"/>
    <w:rsid w:val="00333781"/>
    <w:rsid w:val="00376574"/>
    <w:rsid w:val="0047461A"/>
    <w:rsid w:val="004C18A7"/>
    <w:rsid w:val="00536D8E"/>
    <w:rsid w:val="0057503F"/>
    <w:rsid w:val="005F03A2"/>
    <w:rsid w:val="00610F74"/>
    <w:rsid w:val="006121C0"/>
    <w:rsid w:val="00633692"/>
    <w:rsid w:val="006D3AD6"/>
    <w:rsid w:val="006F4BDB"/>
    <w:rsid w:val="007316FE"/>
    <w:rsid w:val="0074168F"/>
    <w:rsid w:val="00783766"/>
    <w:rsid w:val="007B0854"/>
    <w:rsid w:val="007B4380"/>
    <w:rsid w:val="007D766D"/>
    <w:rsid w:val="008914E2"/>
    <w:rsid w:val="008A15A1"/>
    <w:rsid w:val="008F7AF2"/>
    <w:rsid w:val="0090309E"/>
    <w:rsid w:val="009141A3"/>
    <w:rsid w:val="009958C1"/>
    <w:rsid w:val="009B20A4"/>
    <w:rsid w:val="009E6B19"/>
    <w:rsid w:val="009E76BE"/>
    <w:rsid w:val="00A21540"/>
    <w:rsid w:val="00A663AE"/>
    <w:rsid w:val="00A9254B"/>
    <w:rsid w:val="00A94B14"/>
    <w:rsid w:val="00AB599C"/>
    <w:rsid w:val="00AE136E"/>
    <w:rsid w:val="00B3552A"/>
    <w:rsid w:val="00B44E23"/>
    <w:rsid w:val="00B67163"/>
    <w:rsid w:val="00BD1113"/>
    <w:rsid w:val="00C2014F"/>
    <w:rsid w:val="00C31B43"/>
    <w:rsid w:val="00C54911"/>
    <w:rsid w:val="00C64E6E"/>
    <w:rsid w:val="00CD6226"/>
    <w:rsid w:val="00D67043"/>
    <w:rsid w:val="00DD703D"/>
    <w:rsid w:val="00DE2E1D"/>
    <w:rsid w:val="00E26EFF"/>
    <w:rsid w:val="00E3371C"/>
    <w:rsid w:val="00EA444E"/>
    <w:rsid w:val="00F15072"/>
    <w:rsid w:val="00F527B3"/>
    <w:rsid w:val="00F86EBC"/>
    <w:rsid w:val="00FC67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0A6DF"/>
  <w15:chartTrackingRefBased/>
  <w15:docId w15:val="{F5615131-0542-405E-A4C6-AE1F6B6BB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121C0"/>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6121C0"/>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6121C0"/>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6121C0"/>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6121C0"/>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6121C0"/>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uiPriority w:val="9"/>
    <w:semiHidden/>
    <w:rsid w:val="006121C0"/>
    <w:rPr>
      <w:rFonts w:cstheme="majorBidi"/>
      <w:color w:val="2F5496" w:themeColor="accent1" w:themeShade="BF"/>
      <w:kern w:val="14"/>
      <w:sz w:val="28"/>
      <w:szCs w:val="28"/>
    </w:rPr>
  </w:style>
  <w:style w:type="character" w:customStyle="1" w:styleId="50">
    <w:name w:val="标题 5 字符"/>
    <w:basedOn w:val="a0"/>
    <w:link w:val="5"/>
    <w:uiPriority w:val="9"/>
    <w:semiHidden/>
    <w:rsid w:val="006121C0"/>
    <w:rPr>
      <w:rFonts w:cstheme="majorBidi"/>
      <w:color w:val="2F5496" w:themeColor="accent1" w:themeShade="BF"/>
      <w:kern w:val="14"/>
      <w:sz w:val="24"/>
      <w:szCs w:val="24"/>
    </w:rPr>
  </w:style>
  <w:style w:type="character" w:customStyle="1" w:styleId="60">
    <w:name w:val="标题 6 字符"/>
    <w:basedOn w:val="a0"/>
    <w:link w:val="6"/>
    <w:uiPriority w:val="9"/>
    <w:semiHidden/>
    <w:rsid w:val="006121C0"/>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6121C0"/>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6121C0"/>
    <w:rPr>
      <w:rFonts w:cstheme="majorBidi"/>
      <w:color w:val="595959" w:themeColor="text1" w:themeTint="A6"/>
      <w:kern w:val="14"/>
      <w:sz w:val="21"/>
      <w:szCs w:val="20"/>
    </w:rPr>
  </w:style>
  <w:style w:type="character" w:customStyle="1" w:styleId="90">
    <w:name w:val="标题 9 字符"/>
    <w:basedOn w:val="a0"/>
    <w:link w:val="9"/>
    <w:uiPriority w:val="9"/>
    <w:semiHidden/>
    <w:rsid w:val="006121C0"/>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6121C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6121C0"/>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6121C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6121C0"/>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6121C0"/>
    <w:pPr>
      <w:spacing w:before="160" w:after="160"/>
      <w:jc w:val="center"/>
    </w:pPr>
    <w:rPr>
      <w:i/>
      <w:iCs/>
      <w:color w:val="404040" w:themeColor="text1" w:themeTint="BF"/>
    </w:rPr>
  </w:style>
  <w:style w:type="character" w:customStyle="1" w:styleId="afd">
    <w:name w:val="引用 字符"/>
    <w:basedOn w:val="a0"/>
    <w:link w:val="afc"/>
    <w:uiPriority w:val="29"/>
    <w:rsid w:val="006121C0"/>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6121C0"/>
    <w:pPr>
      <w:ind w:left="720"/>
      <w:contextualSpacing/>
    </w:pPr>
  </w:style>
  <w:style w:type="character" w:styleId="aff">
    <w:name w:val="Intense Emphasis"/>
    <w:basedOn w:val="a0"/>
    <w:uiPriority w:val="21"/>
    <w:qFormat/>
    <w:rsid w:val="006121C0"/>
    <w:rPr>
      <w:i/>
      <w:iCs/>
      <w:color w:val="2F5496" w:themeColor="accent1" w:themeShade="BF"/>
    </w:rPr>
  </w:style>
  <w:style w:type="paragraph" w:styleId="aff0">
    <w:name w:val="Intense Quote"/>
    <w:basedOn w:val="a"/>
    <w:next w:val="a"/>
    <w:link w:val="aff1"/>
    <w:uiPriority w:val="30"/>
    <w:qFormat/>
    <w:rsid w:val="006121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6121C0"/>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6121C0"/>
    <w:rPr>
      <w:b/>
      <w:bCs/>
      <w:smallCaps/>
      <w:color w:val="2F5496" w:themeColor="accent1" w:themeShade="BF"/>
      <w:spacing w:val="5"/>
    </w:rPr>
  </w:style>
  <w:style w:type="paragraph" w:styleId="aff3">
    <w:name w:val="Revision"/>
    <w:hidden/>
    <w:uiPriority w:val="99"/>
    <w:semiHidden/>
    <w:rsid w:val="00D67043"/>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CRPD/C/18/D/24/2014" TargetMode="External"/><Relationship Id="rId3" Type="http://schemas.openxmlformats.org/officeDocument/2006/relationships/hyperlink" Target="https://undocs.org/ch/CRPD/C/ZMB/1" TargetMode="External"/><Relationship Id="rId7" Type="http://schemas.openxmlformats.org/officeDocument/2006/relationships/hyperlink" Target="https://undocs.org/ch/CRPD/C/18/D/23/2014" TargetMode="External"/><Relationship Id="rId2" Type="http://schemas.openxmlformats.org/officeDocument/2006/relationships/hyperlink" Target="https://undocs.org/ch/CRPD/C/SR.695" TargetMode="External"/><Relationship Id="rId1" Type="http://schemas.openxmlformats.org/officeDocument/2006/relationships/hyperlink" Target="https://undocs.org/ch/CRPD/C/SR.694" TargetMode="External"/><Relationship Id="rId6" Type="http://schemas.openxmlformats.org/officeDocument/2006/relationships/hyperlink" Target="https://undocs.org/ch/CRPD/C/18/D/22/2014" TargetMode="External"/><Relationship Id="rId5" Type="http://schemas.openxmlformats.org/officeDocument/2006/relationships/hyperlink" Target="https://undocs.org/ch/CRPD/C/ZMB/RQ/1" TargetMode="External"/><Relationship Id="rId10" Type="http://schemas.openxmlformats.org/officeDocument/2006/relationships/hyperlink" Target="https://undocs.org/ch/CRPD/C/5" TargetMode="External"/><Relationship Id="rId4" Type="http://schemas.openxmlformats.org/officeDocument/2006/relationships/hyperlink" Target="https://undocs.org/ch/CRPD/C/ZMB/Q/1" TargetMode="External"/><Relationship Id="rId9" Type="http://schemas.openxmlformats.org/officeDocument/2006/relationships/hyperlink" Target="https://undocs.org/ch/A/72/5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B0AC3-A7BA-445A-B40C-53219EDF2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41c8501f-7554-4cfe-b76f-88ff51cf7baf"/>
    <ds:schemaRef ds:uri="http://schemas.microsoft.com/office/2006/documentManagement/types"/>
    <ds:schemaRef ds:uri="http://purl.org/dc/terms/"/>
    <ds:schemaRef ds:uri="985ec44e-1bab-4c0b-9df0-6ba128686fc9"/>
    <ds:schemaRef ds:uri="http://purl.org/dc/dcmitype/"/>
    <ds:schemaRef ds:uri="http://schemas.microsoft.com/office/infopath/2007/PartnerControls"/>
    <ds:schemaRef ds:uri="http://www.w3.org/XML/1998/namespace"/>
    <ds:schemaRef ds:uri="http://schemas.openxmlformats.org/package/2006/metadata/core-properties"/>
    <ds:schemaRef ds:uri="32aca14f-6975-493a-b86a-2ec1bd8de72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15905</Words>
  <Characters>16667</Characters>
  <Application>Microsoft Office Word</Application>
  <DocSecurity>0</DocSecurity>
  <Lines>634</Lines>
  <Paragraphs>302</Paragraphs>
  <ScaleCrop>false</ScaleCrop>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2406710</dc:subject>
  <dc:creator>Bin Guo</dc:creator>
  <cp:keywords/>
  <dc:description/>
  <cp:lastModifiedBy>Xiaoqing Yang</cp:lastModifiedBy>
  <cp:revision>2</cp:revision>
  <cp:lastPrinted>2024-07-09T18:03:00Z</cp:lastPrinted>
  <dcterms:created xsi:type="dcterms:W3CDTF">2024-07-10T13:10:00Z</dcterms:created>
  <dcterms:modified xsi:type="dcterms:W3CDTF">2024-07-10T13:10:00Z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2406710</vt:lpwstr>
  </property>
  <property fmtid="{D5CDD505-2E9C-101B-9397-08002B2CF9AE}" pid="3" name="ODSRefJobNo">
    <vt:lpwstr>2406548C</vt:lpwstr>
  </property>
  <property fmtid="{D5CDD505-2E9C-101B-9397-08002B2CF9AE}" pid="4" name="Symbol1">
    <vt:lpwstr>CRPD/C/ZMB/CO/1</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29 April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关于赞比亚初次报告的结论性意见*_x000d_</vt:lpwstr>
  </property>
</Properties>
</file>