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5885E18" w14:textId="77777777" w:rsidTr="00DC18BF">
        <w:trPr>
          <w:trHeight w:hRule="exact" w:val="851"/>
        </w:trPr>
        <w:tc>
          <w:tcPr>
            <w:tcW w:w="1280" w:type="dxa"/>
            <w:tcBorders>
              <w:bottom w:val="single" w:sz="4" w:space="0" w:color="auto"/>
            </w:tcBorders>
          </w:tcPr>
          <w:p w14:paraId="7F5BBD73" w14:textId="77777777" w:rsidR="00494EB8" w:rsidRPr="00F124C6" w:rsidRDefault="00494EB8" w:rsidP="007D7A4A">
            <w:pPr>
              <w:pStyle w:val="H23GC"/>
            </w:pPr>
          </w:p>
        </w:tc>
        <w:tc>
          <w:tcPr>
            <w:tcW w:w="2273" w:type="dxa"/>
            <w:tcBorders>
              <w:bottom w:val="single" w:sz="4" w:space="0" w:color="auto"/>
            </w:tcBorders>
            <w:vAlign w:val="bottom"/>
          </w:tcPr>
          <w:p w14:paraId="7D7FD52B"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2C21BE25" w14:textId="77777777" w:rsidR="00494EB8" w:rsidRPr="00BB49AC" w:rsidRDefault="00BB49AC" w:rsidP="00DC18BF">
            <w:pPr>
              <w:spacing w:line="240" w:lineRule="atLeast"/>
              <w:jc w:val="right"/>
              <w:rPr>
                <w:sz w:val="20"/>
                <w:szCs w:val="21"/>
              </w:rPr>
            </w:pPr>
            <w:r w:rsidRPr="00BB49AC">
              <w:rPr>
                <w:sz w:val="40"/>
                <w:szCs w:val="21"/>
              </w:rPr>
              <w:t>CAT</w:t>
            </w:r>
            <w:r>
              <w:rPr>
                <w:sz w:val="20"/>
                <w:szCs w:val="21"/>
              </w:rPr>
              <w:t>/C/ISR/CO/6</w:t>
            </w:r>
          </w:p>
        </w:tc>
      </w:tr>
      <w:tr w:rsidR="00494EB8" w:rsidRPr="00F124C6" w14:paraId="2FEB4332" w14:textId="77777777" w:rsidTr="00DC18BF">
        <w:trPr>
          <w:trHeight w:hRule="exact" w:val="2835"/>
        </w:trPr>
        <w:tc>
          <w:tcPr>
            <w:tcW w:w="1280" w:type="dxa"/>
            <w:tcBorders>
              <w:top w:val="single" w:sz="4" w:space="0" w:color="auto"/>
              <w:bottom w:val="single" w:sz="12" w:space="0" w:color="auto"/>
            </w:tcBorders>
          </w:tcPr>
          <w:p w14:paraId="7B8E9196" w14:textId="77777777" w:rsidR="00494EB8" w:rsidRPr="00F124C6" w:rsidRDefault="00494EB8" w:rsidP="00DC18BF">
            <w:pPr>
              <w:spacing w:line="120" w:lineRule="atLeast"/>
              <w:rPr>
                <w:sz w:val="10"/>
                <w:szCs w:val="10"/>
              </w:rPr>
            </w:pPr>
          </w:p>
          <w:p w14:paraId="277423A6"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1EF1F36" wp14:editId="0D8D2AD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887065"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64CAB68" w14:textId="2A6F9C08" w:rsidR="00494EB8" w:rsidRPr="0004600B" w:rsidRDefault="00494EB8" w:rsidP="00DC18BF">
            <w:pPr>
              <w:spacing w:before="240" w:line="240" w:lineRule="atLeast"/>
              <w:rPr>
                <w:sz w:val="20"/>
              </w:rPr>
            </w:pPr>
            <w:r w:rsidRPr="00F124C6">
              <w:rPr>
                <w:sz w:val="20"/>
              </w:rPr>
              <w:t xml:space="preserve">Distr.: </w:t>
            </w:r>
            <w:r w:rsidR="00BB49AC" w:rsidRPr="00BB49AC">
              <w:rPr>
                <w:sz w:val="20"/>
              </w:rPr>
              <w:t>General</w:t>
            </w:r>
          </w:p>
          <w:p w14:paraId="26589105" w14:textId="059227E7" w:rsidR="00494EB8" w:rsidRPr="00F124C6" w:rsidRDefault="00BB49AC" w:rsidP="00DC18BF">
            <w:pPr>
              <w:spacing w:line="240" w:lineRule="atLeast"/>
              <w:rPr>
                <w:sz w:val="20"/>
              </w:rPr>
            </w:pPr>
            <w:r>
              <w:rPr>
                <w:sz w:val="20"/>
              </w:rPr>
              <w:t xml:space="preserve">22 </w:t>
            </w:r>
            <w:r w:rsidRPr="00BB49AC">
              <w:rPr>
                <w:sz w:val="20"/>
              </w:rPr>
              <w:t>December</w:t>
            </w:r>
            <w:r w:rsidR="005505A1">
              <w:rPr>
                <w:sz w:val="20"/>
              </w:rPr>
              <w:t xml:space="preserve"> 20</w:t>
            </w:r>
            <w:r w:rsidR="00EF5464">
              <w:rPr>
                <w:sz w:val="20"/>
              </w:rPr>
              <w:t>2</w:t>
            </w:r>
            <w:r>
              <w:rPr>
                <w:sz w:val="20"/>
              </w:rPr>
              <w:t>5</w:t>
            </w:r>
          </w:p>
          <w:p w14:paraId="2EC0374C" w14:textId="77777777" w:rsidR="00494EB8" w:rsidRPr="00F124C6" w:rsidRDefault="00494EB8" w:rsidP="00DC18BF">
            <w:pPr>
              <w:spacing w:line="240" w:lineRule="atLeast"/>
              <w:rPr>
                <w:sz w:val="20"/>
              </w:rPr>
            </w:pPr>
            <w:r w:rsidRPr="00F124C6">
              <w:rPr>
                <w:sz w:val="20"/>
              </w:rPr>
              <w:t xml:space="preserve">Chinese </w:t>
            </w:r>
          </w:p>
          <w:p w14:paraId="1F162738" w14:textId="77777777" w:rsidR="00494EB8" w:rsidRPr="00F124C6" w:rsidRDefault="00494EB8" w:rsidP="00DC18BF">
            <w:pPr>
              <w:spacing w:line="240" w:lineRule="atLeast"/>
            </w:pPr>
            <w:r w:rsidRPr="00F124C6">
              <w:rPr>
                <w:sz w:val="20"/>
              </w:rPr>
              <w:t>Original: English</w:t>
            </w:r>
          </w:p>
        </w:tc>
      </w:tr>
    </w:tbl>
    <w:p w14:paraId="2F0C76AE" w14:textId="77777777" w:rsidR="00BB49AC" w:rsidRPr="0059538F" w:rsidRDefault="00BB49AC" w:rsidP="0059538F">
      <w:pPr>
        <w:spacing w:before="120"/>
        <w:rPr>
          <w:rFonts w:ascii="Time New Roman" w:eastAsia="黑体" w:hAnsi="Time New Roman" w:hint="eastAsia"/>
          <w:sz w:val="24"/>
        </w:rPr>
      </w:pPr>
      <w:r w:rsidRPr="0059538F">
        <w:rPr>
          <w:rFonts w:ascii="Time New Roman" w:eastAsia="黑体" w:hAnsi="Time New Roman"/>
          <w:sz w:val="24"/>
        </w:rPr>
        <w:t>禁止酷刑委员会</w:t>
      </w:r>
    </w:p>
    <w:p w14:paraId="0C31CA74" w14:textId="77777777" w:rsidR="00BB49AC" w:rsidRPr="00B439E8" w:rsidRDefault="00BB49AC" w:rsidP="0059538F">
      <w:pPr>
        <w:pStyle w:val="HChGC"/>
      </w:pPr>
      <w:r w:rsidRPr="00B439E8">
        <w:rPr>
          <w:lang w:val="zh-CN"/>
        </w:rPr>
        <w:tab/>
      </w:r>
      <w:r w:rsidRPr="00B439E8">
        <w:rPr>
          <w:lang w:val="zh-CN"/>
        </w:rPr>
        <w:tab/>
      </w:r>
      <w:r w:rsidRPr="00B439E8">
        <w:rPr>
          <w:lang w:val="zh-CN"/>
        </w:rPr>
        <w:t>关于以色列第六次定期报告的结论性意见</w:t>
      </w:r>
      <w:r w:rsidRPr="0059538F">
        <w:rPr>
          <w:snapToGrid w:val="0"/>
        </w:rPr>
        <w:footnoteReference w:customMarkFollows="1" w:id="2"/>
        <w:t>*</w:t>
      </w:r>
    </w:p>
    <w:p w14:paraId="6D30846D" w14:textId="77777777" w:rsidR="00BB49AC" w:rsidRPr="00B439E8" w:rsidRDefault="00BB49AC" w:rsidP="00BB49AC">
      <w:pPr>
        <w:pStyle w:val="SingleTxtGC"/>
      </w:pPr>
      <w:r>
        <w:rPr>
          <w:lang w:val="zh-CN"/>
        </w:rPr>
        <w:t>1</w:t>
      </w:r>
      <w:r w:rsidRPr="00B439E8">
        <w:rPr>
          <w:lang w:val="zh-CN"/>
        </w:rPr>
        <w:t>.</w:t>
      </w:r>
      <w:r w:rsidRPr="00B439E8">
        <w:rPr>
          <w:lang w:val="zh-CN"/>
        </w:rPr>
        <w:tab/>
      </w:r>
      <w:r w:rsidRPr="00B439E8">
        <w:rPr>
          <w:lang w:val="zh-CN"/>
        </w:rPr>
        <w:t>委员会在</w:t>
      </w:r>
      <w:r>
        <w:rPr>
          <w:lang w:val="zh-CN"/>
        </w:rPr>
        <w:t>2</w:t>
      </w:r>
      <w:r w:rsidRPr="00B439E8">
        <w:rPr>
          <w:lang w:val="zh-CN"/>
        </w:rPr>
        <w:t>0</w:t>
      </w:r>
      <w:r>
        <w:rPr>
          <w:lang w:val="zh-CN"/>
        </w:rPr>
        <w:t>25</w:t>
      </w:r>
      <w:r w:rsidRPr="00B439E8">
        <w:rPr>
          <w:lang w:val="zh-CN"/>
        </w:rPr>
        <w:t>年</w:t>
      </w:r>
      <w:r>
        <w:rPr>
          <w:lang w:val="zh-CN"/>
        </w:rPr>
        <w:t>11</w:t>
      </w:r>
      <w:r w:rsidRPr="00B439E8">
        <w:rPr>
          <w:lang w:val="zh-CN"/>
        </w:rPr>
        <w:t>月</w:t>
      </w:r>
      <w:r>
        <w:rPr>
          <w:lang w:val="zh-CN"/>
        </w:rPr>
        <w:t>11</w:t>
      </w:r>
      <w:r w:rsidRPr="00B439E8">
        <w:rPr>
          <w:lang w:val="zh-CN"/>
        </w:rPr>
        <w:t>日和</w:t>
      </w:r>
      <w:r>
        <w:rPr>
          <w:lang w:val="zh-CN"/>
        </w:rPr>
        <w:t>12</w:t>
      </w:r>
      <w:r w:rsidRPr="00B439E8">
        <w:rPr>
          <w:lang w:val="zh-CN"/>
        </w:rPr>
        <w:t>日举行的第</w:t>
      </w:r>
      <w:r>
        <w:rPr>
          <w:lang w:val="zh-CN"/>
        </w:rPr>
        <w:t>22</w:t>
      </w:r>
      <w:r w:rsidRPr="00B439E8">
        <w:rPr>
          <w:lang w:val="zh-CN"/>
        </w:rPr>
        <w:t>0</w:t>
      </w:r>
      <w:r>
        <w:rPr>
          <w:lang w:val="zh-CN"/>
        </w:rPr>
        <w:t>9</w:t>
      </w:r>
      <w:r w:rsidRPr="00B439E8">
        <w:rPr>
          <w:lang w:val="zh-CN"/>
        </w:rPr>
        <w:t>和第</w:t>
      </w:r>
      <w:r>
        <w:rPr>
          <w:lang w:val="zh-CN"/>
        </w:rPr>
        <w:t>2212</w:t>
      </w:r>
      <w:r w:rsidRPr="00B439E8">
        <w:rPr>
          <w:lang w:val="zh-CN"/>
        </w:rPr>
        <w:t>次会议</w:t>
      </w:r>
      <w:r w:rsidRPr="00B439E8">
        <w:rPr>
          <w:rStyle w:val="a8"/>
          <w:rFonts w:eastAsia="宋体"/>
        </w:rPr>
        <w:footnoteReference w:id="3"/>
      </w:r>
      <w:r w:rsidRPr="00B439E8">
        <w:rPr>
          <w:rStyle w:val="SingleTxtGCChar"/>
        </w:rPr>
        <w:t xml:space="preserve"> </w:t>
      </w:r>
      <w:r w:rsidRPr="00B439E8">
        <w:rPr>
          <w:lang w:val="zh-CN"/>
        </w:rPr>
        <w:t>上审议了以色列的第六次定期报告</w:t>
      </w:r>
      <w:r w:rsidRPr="00B439E8">
        <w:rPr>
          <w:rStyle w:val="a8"/>
          <w:rFonts w:eastAsia="宋体"/>
        </w:rPr>
        <w:footnoteReference w:id="4"/>
      </w:r>
      <w:r>
        <w:rPr>
          <w:rStyle w:val="SingleTxtGCChar"/>
        </w:rPr>
        <w:t>，</w:t>
      </w:r>
      <w:r w:rsidRPr="00B439E8">
        <w:rPr>
          <w:lang w:val="zh-CN"/>
        </w:rPr>
        <w:t>并在</w:t>
      </w:r>
      <w:r>
        <w:rPr>
          <w:lang w:val="zh-CN"/>
        </w:rPr>
        <w:t>2</w:t>
      </w:r>
      <w:r w:rsidRPr="00B439E8">
        <w:rPr>
          <w:lang w:val="zh-CN"/>
        </w:rPr>
        <w:t>0</w:t>
      </w:r>
      <w:r>
        <w:rPr>
          <w:lang w:val="zh-CN"/>
        </w:rPr>
        <w:t>25</w:t>
      </w:r>
      <w:r w:rsidRPr="00B439E8">
        <w:rPr>
          <w:lang w:val="zh-CN"/>
        </w:rPr>
        <w:t>年</w:t>
      </w:r>
      <w:r>
        <w:rPr>
          <w:lang w:val="zh-CN"/>
        </w:rPr>
        <w:t>11</w:t>
      </w:r>
      <w:r w:rsidRPr="00B439E8">
        <w:rPr>
          <w:lang w:val="zh-CN"/>
        </w:rPr>
        <w:t>月</w:t>
      </w:r>
      <w:r>
        <w:rPr>
          <w:lang w:val="zh-CN"/>
        </w:rPr>
        <w:t>25</w:t>
      </w:r>
      <w:r w:rsidRPr="00B439E8">
        <w:rPr>
          <w:lang w:val="zh-CN"/>
        </w:rPr>
        <w:t>日举行的第</w:t>
      </w:r>
      <w:r>
        <w:rPr>
          <w:lang w:val="zh-CN"/>
        </w:rPr>
        <w:t>2229</w:t>
      </w:r>
      <w:r w:rsidRPr="00B439E8">
        <w:rPr>
          <w:lang w:val="zh-CN"/>
        </w:rPr>
        <w:t>次会议上通过了本结论性意见。</w:t>
      </w:r>
    </w:p>
    <w:p w14:paraId="795543F4" w14:textId="77777777" w:rsidR="00BB49AC" w:rsidRPr="00B439E8" w:rsidRDefault="00BB49AC" w:rsidP="0059538F">
      <w:pPr>
        <w:pStyle w:val="H1GC"/>
      </w:pPr>
      <w:r w:rsidRPr="00B439E8">
        <w:tab/>
      </w:r>
      <w:r w:rsidRPr="00B439E8">
        <w:rPr>
          <w:lang w:val="zh-CN"/>
        </w:rPr>
        <w:t>A.</w:t>
      </w:r>
      <w:r w:rsidRPr="00B439E8">
        <w:rPr>
          <w:lang w:val="zh-CN"/>
        </w:rPr>
        <w:tab/>
      </w:r>
      <w:r w:rsidRPr="00B439E8">
        <w:rPr>
          <w:lang w:val="zh-CN"/>
        </w:rPr>
        <w:t>导言</w:t>
      </w:r>
    </w:p>
    <w:p w14:paraId="571CD94E" w14:textId="77777777" w:rsidR="00BB49AC" w:rsidRPr="00B439E8" w:rsidRDefault="00BB49AC" w:rsidP="00BB49AC">
      <w:pPr>
        <w:pStyle w:val="SingleTxtGC"/>
      </w:pPr>
      <w:r>
        <w:rPr>
          <w:lang w:val="zh-CN"/>
        </w:rPr>
        <w:t>2</w:t>
      </w:r>
      <w:r w:rsidRPr="00B439E8">
        <w:rPr>
          <w:lang w:val="zh-CN"/>
        </w:rPr>
        <w:t>.</w:t>
      </w:r>
      <w:r w:rsidRPr="00B439E8">
        <w:rPr>
          <w:lang w:val="zh-CN"/>
        </w:rPr>
        <w:tab/>
      </w:r>
      <w:r w:rsidRPr="00B439E8">
        <w:rPr>
          <w:lang w:val="zh-CN"/>
        </w:rPr>
        <w:t>委员会</w:t>
      </w:r>
      <w:r w:rsidRPr="00B439E8">
        <w:rPr>
          <w:rFonts w:cs="微软雅黑" w:hint="eastAsia"/>
          <w:lang w:val="zh-CN"/>
        </w:rPr>
        <w:t>赞赏</w:t>
      </w:r>
      <w:r w:rsidRPr="00B439E8">
        <w:rPr>
          <w:lang w:val="zh-CN"/>
        </w:rPr>
        <w:t>缔约国接受简化报告程序并根据该程序提交定期报告，这样做改善了缔约国与委员会之间的合作，并使报告的审查和与代表团的对话有所侧重。</w:t>
      </w:r>
    </w:p>
    <w:p w14:paraId="08C9744F" w14:textId="77777777" w:rsidR="00BB49AC" w:rsidRPr="00B439E8" w:rsidRDefault="00BB49AC" w:rsidP="00BB49AC">
      <w:pPr>
        <w:pStyle w:val="SingleTxtGC"/>
      </w:pPr>
      <w:r>
        <w:rPr>
          <w:lang w:val="zh-CN"/>
        </w:rPr>
        <w:t>3</w:t>
      </w:r>
      <w:r w:rsidRPr="00B439E8">
        <w:rPr>
          <w:lang w:val="zh-CN"/>
        </w:rPr>
        <w:t>.</w:t>
      </w:r>
      <w:r w:rsidRPr="00B439E8">
        <w:rPr>
          <w:lang w:val="zh-CN"/>
        </w:rPr>
        <w:tab/>
      </w:r>
      <w:r w:rsidRPr="00B439E8">
        <w:rPr>
          <w:lang w:val="zh-CN"/>
        </w:rPr>
        <w:t>委员会赞赏有机会与缔约国代表团进行建设性对话，并感谢代表团就审议第六次定期报告期间提出的问题与关切作出回复。</w:t>
      </w:r>
    </w:p>
    <w:p w14:paraId="337FAE8D" w14:textId="77777777" w:rsidR="00BB49AC" w:rsidRPr="00B439E8" w:rsidRDefault="00BB49AC" w:rsidP="00BB49AC">
      <w:pPr>
        <w:pStyle w:val="SingleTxtGC"/>
      </w:pPr>
      <w:r>
        <w:rPr>
          <w:lang w:val="zh-CN"/>
        </w:rPr>
        <w:t>4</w:t>
      </w:r>
      <w:r w:rsidRPr="00B439E8">
        <w:rPr>
          <w:lang w:val="zh-CN"/>
        </w:rPr>
        <w:t>.</w:t>
      </w:r>
      <w:r w:rsidRPr="00B439E8">
        <w:rPr>
          <w:lang w:val="zh-CN"/>
        </w:rPr>
        <w:tab/>
      </w:r>
      <w:r w:rsidRPr="00B439E8">
        <w:rPr>
          <w:lang w:val="zh-CN"/>
        </w:rPr>
        <w:t>针对哈马斯及其他关联激进团体</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日袭击造成的情理难容的生命损失以及在受害者及其家属留下的</w:t>
      </w:r>
      <w:r w:rsidRPr="00B439E8">
        <w:rPr>
          <w:rFonts w:hint="eastAsia"/>
          <w:lang w:val="zh-CN"/>
        </w:rPr>
        <w:t>无法</w:t>
      </w:r>
      <w:r w:rsidRPr="00B439E8">
        <w:rPr>
          <w:lang w:val="zh-CN"/>
        </w:rPr>
        <w:t>磨灭的身心创伤，委员会向缔约国表示哀悼。委员会对此予以明确谴责，并承认缔约国持续面临的安全威胁。委员会同样深表关切的是，缔约国对</w:t>
      </w:r>
      <w:r w:rsidRPr="00B439E8">
        <w:rPr>
          <w:rFonts w:hint="eastAsia"/>
          <w:lang w:val="zh-CN"/>
        </w:rPr>
        <w:t>上述</w:t>
      </w:r>
      <w:r w:rsidRPr="00B439E8">
        <w:rPr>
          <w:lang w:val="zh-CN"/>
        </w:rPr>
        <w:t>袭击应对过当，导致巴勒斯坦人民遭受重大生命损失和深重苦难，本结论性意见对此</w:t>
      </w:r>
      <w:r w:rsidRPr="00B439E8">
        <w:rPr>
          <w:rFonts w:hint="eastAsia"/>
          <w:lang w:val="zh-CN"/>
        </w:rPr>
        <w:t>进行了</w:t>
      </w:r>
      <w:r w:rsidRPr="00B439E8">
        <w:rPr>
          <w:lang w:val="zh-CN"/>
        </w:rPr>
        <w:t>详细阐述。委员会强调，如《公约》序言部分所载，承认人类大家庭所有成员平等且不可剥夺的权利，是世界自由、正义与和平的基础。</w:t>
      </w:r>
    </w:p>
    <w:p w14:paraId="4458255F" w14:textId="77777777" w:rsidR="00BB49AC" w:rsidRPr="00B439E8" w:rsidRDefault="00BB49AC" w:rsidP="0059538F">
      <w:pPr>
        <w:pStyle w:val="H1GC"/>
      </w:pPr>
      <w:r w:rsidRPr="00B439E8">
        <w:tab/>
      </w:r>
      <w:r w:rsidRPr="00B439E8">
        <w:rPr>
          <w:lang w:val="zh-CN"/>
        </w:rPr>
        <w:t>B.</w:t>
      </w:r>
      <w:r w:rsidRPr="00B439E8">
        <w:rPr>
          <w:lang w:val="zh-CN"/>
        </w:rPr>
        <w:tab/>
      </w:r>
      <w:r w:rsidRPr="00B439E8">
        <w:rPr>
          <w:lang w:val="zh-CN"/>
        </w:rPr>
        <w:t>积极方面</w:t>
      </w:r>
    </w:p>
    <w:p w14:paraId="049E98AA" w14:textId="77777777" w:rsidR="00BB49AC" w:rsidRPr="00B439E8" w:rsidRDefault="00BB49AC" w:rsidP="00BB49AC">
      <w:pPr>
        <w:pStyle w:val="SingleTxtGC"/>
      </w:pPr>
      <w:r>
        <w:rPr>
          <w:lang w:val="zh-CN"/>
        </w:rPr>
        <w:t>5</w:t>
      </w:r>
      <w:r w:rsidRPr="00B439E8">
        <w:rPr>
          <w:lang w:val="zh-CN"/>
        </w:rPr>
        <w:t>.</w:t>
      </w:r>
      <w:r w:rsidRPr="00B439E8">
        <w:rPr>
          <w:lang w:val="zh-CN"/>
        </w:rPr>
        <w:tab/>
      </w:r>
      <w:r w:rsidRPr="00B439E8">
        <w:rPr>
          <w:lang w:val="zh-CN"/>
        </w:rPr>
        <w:t>委员会欢迎缔约国修订和出台《公约》相关领域立法的举措，具体包括：</w:t>
      </w:r>
      <w:bookmarkStart w:id="0" w:name="_Hlk120625680"/>
    </w:p>
    <w:p w14:paraId="53535B7E" w14:textId="77777777" w:rsidR="00BB49AC" w:rsidRPr="00B439E8" w:rsidRDefault="00BB49AC" w:rsidP="00BB49AC">
      <w:pPr>
        <w:pStyle w:val="SingleTxtGC"/>
      </w:pPr>
      <w:r>
        <w:tab/>
      </w:r>
      <w:r w:rsidRPr="00B439E8">
        <w:rPr>
          <w:lang w:val="zh-CN"/>
        </w:rPr>
        <w:t>(</w:t>
      </w:r>
      <w:r>
        <w:rPr>
          <w:lang w:val="zh-CN"/>
        </w:rPr>
        <w:t>a</w:t>
      </w:r>
      <w:r w:rsidRPr="00B439E8">
        <w:rPr>
          <w:lang w:val="zh-CN"/>
        </w:rPr>
        <w:t>)</w:t>
      </w:r>
      <w:r w:rsidRPr="00B439E8">
        <w:rPr>
          <w:lang w:val="zh-CN"/>
        </w:rPr>
        <w:tab/>
      </w:r>
      <w:r>
        <w:rPr>
          <w:lang w:val="zh-CN"/>
        </w:rPr>
        <w:t>2</w:t>
      </w:r>
      <w:r w:rsidRPr="00B439E8">
        <w:rPr>
          <w:lang w:val="zh-CN"/>
        </w:rPr>
        <w:t>0</w:t>
      </w:r>
      <w:r>
        <w:rPr>
          <w:lang w:val="zh-CN"/>
        </w:rPr>
        <w:t>17</w:t>
      </w:r>
      <w:r w:rsidRPr="00B439E8">
        <w:rPr>
          <w:lang w:val="zh-CN"/>
        </w:rPr>
        <w:t>年通过《法律援助法》</w:t>
      </w:r>
      <w:r w:rsidRPr="00B439E8">
        <w:rPr>
          <w:lang w:val="zh-CN"/>
        </w:rPr>
        <w:t>(</w:t>
      </w:r>
      <w:r>
        <w:rPr>
          <w:lang w:val="zh-CN"/>
        </w:rPr>
        <w:t>5732</w:t>
      </w:r>
      <w:r w:rsidRPr="00B439E8">
        <w:rPr>
          <w:lang w:val="zh-CN"/>
        </w:rPr>
        <w:t>-</w:t>
      </w:r>
      <w:r>
        <w:rPr>
          <w:lang w:val="zh-CN"/>
        </w:rPr>
        <w:t>1972</w:t>
      </w:r>
      <w:r w:rsidRPr="00B439E8">
        <w:rPr>
          <w:lang w:val="zh-CN"/>
        </w:rPr>
        <w:t>)</w:t>
      </w:r>
      <w:r w:rsidRPr="00B439E8">
        <w:rPr>
          <w:lang w:val="zh-CN"/>
        </w:rPr>
        <w:t>修正案，扩大面向性犯罪受害者的法律援助范围；</w:t>
      </w:r>
    </w:p>
    <w:p w14:paraId="3FE9D148" w14:textId="77777777" w:rsidR="00BB49AC" w:rsidRPr="00B439E8" w:rsidRDefault="00BB49AC" w:rsidP="00BB49AC">
      <w:pPr>
        <w:pStyle w:val="SingleTxtGC"/>
      </w:pPr>
      <w:r>
        <w:tab/>
      </w:r>
      <w:r w:rsidRPr="00B439E8">
        <w:rPr>
          <w:lang w:val="zh-CN"/>
        </w:rPr>
        <w:t>(</w:t>
      </w:r>
      <w:r>
        <w:rPr>
          <w:lang w:val="zh-CN"/>
        </w:rPr>
        <w:t>b</w:t>
      </w:r>
      <w:r w:rsidRPr="00B439E8">
        <w:rPr>
          <w:lang w:val="zh-CN"/>
        </w:rPr>
        <w:t>)</w:t>
      </w:r>
      <w:r w:rsidRPr="00B439E8">
        <w:rPr>
          <w:lang w:val="zh-CN"/>
        </w:rPr>
        <w:tab/>
      </w:r>
      <w:r>
        <w:rPr>
          <w:lang w:val="zh-CN"/>
        </w:rPr>
        <w:t>2</w:t>
      </w:r>
      <w:r w:rsidRPr="00B439E8">
        <w:rPr>
          <w:lang w:val="zh-CN"/>
        </w:rPr>
        <w:t>0</w:t>
      </w:r>
      <w:r>
        <w:rPr>
          <w:lang w:val="zh-CN"/>
        </w:rPr>
        <w:t>19</w:t>
      </w:r>
      <w:r w:rsidRPr="00B439E8">
        <w:rPr>
          <w:lang w:val="zh-CN"/>
        </w:rPr>
        <w:t>年通过《寄养条例</w:t>
      </w:r>
      <w:r w:rsidRPr="00B439E8">
        <w:rPr>
          <w:lang w:val="zh-CN"/>
        </w:rPr>
        <w:t>(</w:t>
      </w:r>
      <w:r w:rsidRPr="00B439E8">
        <w:rPr>
          <w:lang w:val="zh-CN"/>
        </w:rPr>
        <w:t>家庭外机构安置儿童申诉机制</w:t>
      </w:r>
      <w:r w:rsidRPr="00B439E8">
        <w:rPr>
          <w:lang w:val="zh-CN"/>
        </w:rPr>
        <w:t>)</w:t>
      </w:r>
      <w:r w:rsidRPr="00B439E8">
        <w:rPr>
          <w:lang w:val="zh-CN"/>
        </w:rPr>
        <w:t>》</w:t>
      </w:r>
      <w:r w:rsidRPr="00B439E8">
        <w:rPr>
          <w:lang w:val="zh-CN"/>
        </w:rPr>
        <w:t>(</w:t>
      </w:r>
      <w:r>
        <w:rPr>
          <w:lang w:val="zh-CN"/>
        </w:rPr>
        <w:t>5779</w:t>
      </w:r>
      <w:r w:rsidRPr="00B439E8">
        <w:rPr>
          <w:lang w:val="zh-CN"/>
        </w:rPr>
        <w:t>-</w:t>
      </w:r>
      <w:r>
        <w:rPr>
          <w:lang w:val="zh-CN"/>
        </w:rPr>
        <w:t>2</w:t>
      </w:r>
      <w:r w:rsidRPr="00B439E8">
        <w:rPr>
          <w:lang w:val="zh-CN"/>
        </w:rPr>
        <w:t>0</w:t>
      </w:r>
      <w:r>
        <w:rPr>
          <w:lang w:val="zh-CN"/>
        </w:rPr>
        <w:t>19</w:t>
      </w:r>
      <w:r w:rsidRPr="00B439E8">
        <w:rPr>
          <w:lang w:val="zh-CN"/>
        </w:rPr>
        <w:t>)</w:t>
      </w:r>
      <w:r w:rsidRPr="00B439E8">
        <w:rPr>
          <w:lang w:val="zh-CN"/>
        </w:rPr>
        <w:t>，加强寄养和家庭外安置儿童申诉机制的可及性；</w:t>
      </w:r>
    </w:p>
    <w:p w14:paraId="080E8F33" w14:textId="77777777" w:rsidR="00BB49AC" w:rsidRPr="00B439E8" w:rsidRDefault="00BB49AC" w:rsidP="00BB49AC">
      <w:pPr>
        <w:pStyle w:val="SingleTxtGC"/>
      </w:pPr>
      <w:r>
        <w:lastRenderedPageBreak/>
        <w:tab/>
      </w:r>
      <w:r w:rsidRPr="00B439E8">
        <w:rPr>
          <w:lang w:val="zh-CN"/>
        </w:rPr>
        <w:t>(</w:t>
      </w:r>
      <w:r>
        <w:rPr>
          <w:lang w:val="zh-CN"/>
        </w:rPr>
        <w:t>c</w:t>
      </w:r>
      <w:r w:rsidRPr="00B439E8">
        <w:rPr>
          <w:lang w:val="zh-CN"/>
        </w:rPr>
        <w:t>)</w:t>
      </w:r>
      <w:r w:rsidRPr="00B439E8">
        <w:rPr>
          <w:lang w:val="zh-CN"/>
        </w:rPr>
        <w:tab/>
      </w:r>
      <w:r>
        <w:rPr>
          <w:lang w:val="zh-CN"/>
        </w:rPr>
        <w:t>2</w:t>
      </w:r>
      <w:r w:rsidRPr="00B439E8">
        <w:rPr>
          <w:lang w:val="zh-CN"/>
        </w:rPr>
        <w:t>0</w:t>
      </w:r>
      <w:r>
        <w:rPr>
          <w:lang w:val="zh-CN"/>
        </w:rPr>
        <w:t>22</w:t>
      </w:r>
      <w:r w:rsidRPr="00B439E8">
        <w:rPr>
          <w:lang w:val="zh-CN"/>
        </w:rPr>
        <w:t>年通过《残疾人社会服务法》</w:t>
      </w:r>
      <w:r w:rsidRPr="00B439E8">
        <w:rPr>
          <w:lang w:val="zh-CN"/>
        </w:rPr>
        <w:t>(</w:t>
      </w:r>
      <w:r>
        <w:rPr>
          <w:lang w:val="zh-CN"/>
        </w:rPr>
        <w:t>5783</w:t>
      </w:r>
      <w:r w:rsidRPr="00B439E8">
        <w:rPr>
          <w:lang w:val="zh-CN"/>
        </w:rPr>
        <w:t>-</w:t>
      </w:r>
      <w:r>
        <w:rPr>
          <w:lang w:val="zh-CN"/>
        </w:rPr>
        <w:t>2</w:t>
      </w:r>
      <w:r w:rsidRPr="00B439E8">
        <w:rPr>
          <w:lang w:val="zh-CN"/>
        </w:rPr>
        <w:t>0</w:t>
      </w:r>
      <w:r>
        <w:rPr>
          <w:lang w:val="zh-CN"/>
        </w:rPr>
        <w:t>22</w:t>
      </w:r>
      <w:r w:rsidRPr="00B439E8">
        <w:rPr>
          <w:lang w:val="zh-CN"/>
        </w:rPr>
        <w:t>)</w:t>
      </w:r>
      <w:r w:rsidRPr="00B439E8">
        <w:rPr>
          <w:lang w:val="zh-CN"/>
        </w:rPr>
        <w:t>，正式确立残疾人在社区中独立自主生活的权利；</w:t>
      </w:r>
    </w:p>
    <w:p w14:paraId="31985B6A" w14:textId="77777777" w:rsidR="00BB49AC" w:rsidRPr="00B439E8" w:rsidRDefault="00BB49AC" w:rsidP="00BB49AC">
      <w:pPr>
        <w:pStyle w:val="SingleTxtGC"/>
      </w:pPr>
      <w:r>
        <w:tab/>
      </w:r>
      <w:r w:rsidRPr="00B439E8">
        <w:rPr>
          <w:lang w:val="zh-CN"/>
        </w:rPr>
        <w:t>(</w:t>
      </w:r>
      <w:r>
        <w:rPr>
          <w:lang w:val="zh-CN"/>
        </w:rPr>
        <w:t>d</w:t>
      </w:r>
      <w:r w:rsidRPr="00B439E8">
        <w:rPr>
          <w:lang w:val="zh-CN"/>
        </w:rPr>
        <w:t>)</w:t>
      </w:r>
      <w:r w:rsidRPr="00B439E8">
        <w:rPr>
          <w:lang w:val="zh-CN"/>
        </w:rPr>
        <w:tab/>
      </w:r>
      <w:r>
        <w:rPr>
          <w:lang w:val="zh-CN"/>
        </w:rPr>
        <w:t>2</w:t>
      </w:r>
      <w:r w:rsidRPr="00B439E8">
        <w:rPr>
          <w:lang w:val="zh-CN"/>
        </w:rPr>
        <w:t>0</w:t>
      </w:r>
      <w:r>
        <w:rPr>
          <w:lang w:val="zh-CN"/>
        </w:rPr>
        <w:t>25</w:t>
      </w:r>
      <w:r w:rsidRPr="00B439E8">
        <w:rPr>
          <w:lang w:val="zh-CN"/>
        </w:rPr>
        <w:t>年通过《刑法》</w:t>
      </w:r>
      <w:r w:rsidRPr="00B439E8">
        <w:rPr>
          <w:lang w:val="zh-CN"/>
        </w:rPr>
        <w:t>(</w:t>
      </w:r>
      <w:r>
        <w:rPr>
          <w:lang w:val="zh-CN"/>
        </w:rPr>
        <w:t>5737</w:t>
      </w:r>
      <w:r w:rsidRPr="00B439E8">
        <w:rPr>
          <w:lang w:val="zh-CN"/>
        </w:rPr>
        <w:t>-</w:t>
      </w:r>
      <w:r>
        <w:rPr>
          <w:lang w:val="zh-CN"/>
        </w:rPr>
        <w:t>1977</w:t>
      </w:r>
      <w:r w:rsidRPr="00B439E8">
        <w:rPr>
          <w:lang w:val="zh-CN"/>
        </w:rPr>
        <w:t>)</w:t>
      </w:r>
      <w:r w:rsidRPr="00B439E8">
        <w:rPr>
          <w:lang w:val="zh-CN"/>
        </w:rPr>
        <w:t>第</w:t>
      </w:r>
      <w:r>
        <w:rPr>
          <w:lang w:val="zh-CN"/>
        </w:rPr>
        <w:t>152</w:t>
      </w:r>
      <w:r w:rsidRPr="00B439E8">
        <w:rPr>
          <w:lang w:val="zh-CN"/>
        </w:rPr>
        <w:t>号修正案，修改《刑法》性犯罪定义以确保采用性别中立表述，扩大强奸罪定义，并废除鸡奸罪。</w:t>
      </w:r>
    </w:p>
    <w:p w14:paraId="3CF7BAB7" w14:textId="77777777" w:rsidR="00BB49AC" w:rsidRPr="00B439E8" w:rsidRDefault="00BB49AC" w:rsidP="00BB49AC">
      <w:pPr>
        <w:pStyle w:val="SingleTxtGC"/>
      </w:pPr>
      <w:r>
        <w:rPr>
          <w:lang w:val="zh-CN"/>
        </w:rPr>
        <w:t>6</w:t>
      </w:r>
      <w:r w:rsidRPr="00B439E8">
        <w:rPr>
          <w:lang w:val="zh-CN"/>
        </w:rPr>
        <w:t>.</w:t>
      </w:r>
      <w:r w:rsidRPr="00B439E8">
        <w:rPr>
          <w:lang w:val="zh-CN"/>
        </w:rPr>
        <w:tab/>
      </w:r>
      <w:r w:rsidRPr="00B439E8">
        <w:rPr>
          <w:lang w:val="zh-CN"/>
        </w:rPr>
        <w:t>委员会赞扬缔约国为更好地保护人权和适用《公约》而修订政策和程序的举措，特别是：</w:t>
      </w:r>
    </w:p>
    <w:p w14:paraId="06C2C3B8" w14:textId="77777777" w:rsidR="00BB49AC" w:rsidRPr="00B439E8" w:rsidRDefault="00BB49AC" w:rsidP="00BB49AC">
      <w:pPr>
        <w:pStyle w:val="SingleTxtGC"/>
      </w:pPr>
      <w:r>
        <w:tab/>
      </w:r>
      <w:r w:rsidRPr="00B439E8">
        <w:rPr>
          <w:lang w:val="zh-CN"/>
        </w:rPr>
        <w:t>(</w:t>
      </w:r>
      <w:r>
        <w:rPr>
          <w:lang w:val="zh-CN"/>
        </w:rPr>
        <w:t>a</w:t>
      </w:r>
      <w:r w:rsidRPr="00B439E8">
        <w:rPr>
          <w:lang w:val="zh-CN"/>
        </w:rPr>
        <w:t>)</w:t>
      </w:r>
      <w:r w:rsidRPr="00B439E8">
        <w:rPr>
          <w:lang w:val="zh-CN"/>
        </w:rPr>
        <w:tab/>
      </w:r>
      <w:r>
        <w:rPr>
          <w:lang w:val="zh-CN"/>
        </w:rPr>
        <w:t>2</w:t>
      </w:r>
      <w:r w:rsidRPr="00B439E8">
        <w:rPr>
          <w:lang w:val="zh-CN"/>
        </w:rPr>
        <w:t>0</w:t>
      </w:r>
      <w:r>
        <w:rPr>
          <w:lang w:val="zh-CN"/>
        </w:rPr>
        <w:t>16</w:t>
      </w:r>
      <w:r w:rsidRPr="00B439E8">
        <w:rPr>
          <w:lang w:val="zh-CN"/>
        </w:rPr>
        <w:t>年和</w:t>
      </w:r>
      <w:r>
        <w:rPr>
          <w:lang w:val="zh-CN"/>
        </w:rPr>
        <w:t>2</w:t>
      </w:r>
      <w:r w:rsidRPr="00B439E8">
        <w:rPr>
          <w:lang w:val="zh-CN"/>
        </w:rPr>
        <w:t>0</w:t>
      </w:r>
      <w:r>
        <w:rPr>
          <w:lang w:val="zh-CN"/>
        </w:rPr>
        <w:t>17</w:t>
      </w:r>
      <w:r w:rsidRPr="00B439E8">
        <w:rPr>
          <w:lang w:val="zh-CN"/>
        </w:rPr>
        <w:t>年分别通过第</w:t>
      </w:r>
      <w:r>
        <w:rPr>
          <w:lang w:val="zh-CN"/>
        </w:rPr>
        <w:t>1249</w:t>
      </w:r>
      <w:r w:rsidRPr="00B439E8">
        <w:rPr>
          <w:lang w:val="zh-CN"/>
        </w:rPr>
        <w:t>号和第</w:t>
      </w:r>
      <w:r>
        <w:rPr>
          <w:lang w:val="zh-CN"/>
        </w:rPr>
        <w:t>282</w:t>
      </w:r>
      <w:r w:rsidRPr="00B439E8">
        <w:rPr>
          <w:lang w:val="zh-CN"/>
        </w:rPr>
        <w:t>0</w:t>
      </w:r>
      <w:r w:rsidRPr="00B439E8">
        <w:rPr>
          <w:lang w:val="zh-CN"/>
        </w:rPr>
        <w:t>号政府决议，旨在制定预防和处理家庭暴力的部际行动计划；</w:t>
      </w:r>
    </w:p>
    <w:p w14:paraId="78DB1706" w14:textId="77777777" w:rsidR="00BB49AC" w:rsidRPr="00B439E8" w:rsidRDefault="00BB49AC" w:rsidP="00BB49AC">
      <w:pPr>
        <w:pStyle w:val="SingleTxtGC"/>
        <w:rPr>
          <w:rFonts w:cstheme="majorBidi"/>
        </w:rPr>
      </w:pPr>
      <w:r>
        <w:tab/>
      </w:r>
      <w:r w:rsidRPr="00B439E8">
        <w:rPr>
          <w:lang w:val="zh-CN"/>
        </w:rPr>
        <w:t>(</w:t>
      </w:r>
      <w:r>
        <w:rPr>
          <w:lang w:val="zh-CN"/>
        </w:rPr>
        <w:t>b</w:t>
      </w:r>
      <w:r w:rsidRPr="00B439E8">
        <w:rPr>
          <w:lang w:val="zh-CN"/>
        </w:rPr>
        <w:t>)</w:t>
      </w:r>
      <w:r w:rsidRPr="00B439E8">
        <w:rPr>
          <w:lang w:val="zh-CN"/>
        </w:rPr>
        <w:tab/>
      </w:r>
      <w:r>
        <w:rPr>
          <w:lang w:val="zh-CN"/>
        </w:rPr>
        <w:t>2</w:t>
      </w:r>
      <w:r w:rsidRPr="00B439E8">
        <w:rPr>
          <w:lang w:val="zh-CN"/>
        </w:rPr>
        <w:t>0</w:t>
      </w:r>
      <w:r>
        <w:rPr>
          <w:lang w:val="zh-CN"/>
        </w:rPr>
        <w:t>18</w:t>
      </w:r>
      <w:r w:rsidRPr="00B439E8">
        <w:rPr>
          <w:lang w:val="zh-CN"/>
        </w:rPr>
        <w:t>年落实特克尔委员会第</w:t>
      </w:r>
      <w:r>
        <w:rPr>
          <w:lang w:val="zh-CN"/>
        </w:rPr>
        <w:t>15</w:t>
      </w:r>
      <w:r w:rsidRPr="00B439E8">
        <w:rPr>
          <w:lang w:val="zh-CN"/>
        </w:rPr>
        <w:t>号建议，特别是在以色列安全局所有审讯室安装摄像头，并由以色列安全局审讯人员申诉监察员进行闭路电视监督；</w:t>
      </w:r>
      <w:bookmarkEnd w:id="0"/>
    </w:p>
    <w:p w14:paraId="080F2F54" w14:textId="77777777" w:rsidR="00BB49AC" w:rsidRPr="00B439E8" w:rsidRDefault="00BB49AC" w:rsidP="00BB49AC">
      <w:pPr>
        <w:pStyle w:val="SingleTxtGC"/>
      </w:pPr>
      <w:r>
        <w:rPr>
          <w:rFonts w:cstheme="majorBidi"/>
        </w:rPr>
        <w:tab/>
      </w:r>
      <w:r w:rsidRPr="00B439E8">
        <w:rPr>
          <w:lang w:val="zh-CN"/>
        </w:rPr>
        <w:t>(</w:t>
      </w:r>
      <w:r>
        <w:rPr>
          <w:lang w:val="zh-CN"/>
        </w:rPr>
        <w:t>c</w:t>
      </w:r>
      <w:r w:rsidRPr="00B439E8">
        <w:rPr>
          <w:lang w:val="zh-CN"/>
        </w:rPr>
        <w:t>)</w:t>
      </w:r>
      <w:r w:rsidRPr="00B439E8">
        <w:rPr>
          <w:lang w:val="zh-CN"/>
        </w:rPr>
        <w:tab/>
      </w:r>
      <w:r>
        <w:rPr>
          <w:lang w:val="zh-CN"/>
        </w:rPr>
        <w:t>2</w:t>
      </w:r>
      <w:r w:rsidRPr="00B439E8">
        <w:rPr>
          <w:lang w:val="zh-CN"/>
        </w:rPr>
        <w:t>0</w:t>
      </w:r>
      <w:r>
        <w:rPr>
          <w:lang w:val="zh-CN"/>
        </w:rPr>
        <w:t>2</w:t>
      </w:r>
      <w:r w:rsidRPr="00B439E8">
        <w:rPr>
          <w:lang w:val="zh-CN"/>
        </w:rPr>
        <w:t>0</w:t>
      </w:r>
      <w:r w:rsidRPr="00B439E8">
        <w:rPr>
          <w:lang w:val="zh-CN"/>
        </w:rPr>
        <w:t>年设立消除以卖淫为目的贩运妇女问题小组委员会以及促进风险青年妇女和女童权益小组委员会；</w:t>
      </w:r>
    </w:p>
    <w:p w14:paraId="49975D97" w14:textId="77777777" w:rsidR="00BB49AC" w:rsidRPr="00B439E8" w:rsidRDefault="00BB49AC" w:rsidP="00BB49AC">
      <w:pPr>
        <w:pStyle w:val="SingleTxtGC"/>
      </w:pPr>
      <w:r>
        <w:tab/>
      </w:r>
      <w:r w:rsidRPr="00B439E8">
        <w:rPr>
          <w:lang w:val="zh-CN"/>
        </w:rPr>
        <w:t>(</w:t>
      </w:r>
      <w:r>
        <w:rPr>
          <w:lang w:val="zh-CN"/>
        </w:rPr>
        <w:t>d</w:t>
      </w:r>
      <w:r w:rsidRPr="00B439E8">
        <w:rPr>
          <w:lang w:val="zh-CN"/>
        </w:rPr>
        <w:t>)</w:t>
      </w:r>
      <w:r w:rsidRPr="00B439E8">
        <w:rPr>
          <w:lang w:val="zh-CN"/>
        </w:rPr>
        <w:tab/>
      </w:r>
      <w:r>
        <w:rPr>
          <w:lang w:val="zh-CN"/>
        </w:rPr>
        <w:t>2</w:t>
      </w:r>
      <w:r w:rsidRPr="00B439E8">
        <w:rPr>
          <w:lang w:val="zh-CN"/>
        </w:rPr>
        <w:t>0</w:t>
      </w:r>
      <w:r>
        <w:rPr>
          <w:lang w:val="zh-CN"/>
        </w:rPr>
        <w:t>21</w:t>
      </w:r>
      <w:r w:rsidRPr="00B439E8">
        <w:rPr>
          <w:lang w:val="zh-CN"/>
        </w:rPr>
        <w:t>年设立部际工作组，负责根据安全理事会关于妇女、和平与安全的第</w:t>
      </w:r>
      <w:r>
        <w:rPr>
          <w:lang w:val="zh-CN"/>
        </w:rPr>
        <w:t>1325</w:t>
      </w:r>
      <w:r w:rsidRPr="00B439E8">
        <w:rPr>
          <w:lang w:val="zh-CN"/>
        </w:rPr>
        <w:t>(</w:t>
      </w:r>
      <w:r>
        <w:rPr>
          <w:lang w:val="zh-CN"/>
        </w:rPr>
        <w:t>2</w:t>
      </w:r>
      <w:r w:rsidRPr="00B439E8">
        <w:rPr>
          <w:lang w:val="zh-CN"/>
        </w:rPr>
        <w:t>000)</w:t>
      </w:r>
      <w:r w:rsidRPr="00B439E8">
        <w:rPr>
          <w:lang w:val="zh-CN"/>
        </w:rPr>
        <w:t>号决议起草国家行动计划；</w:t>
      </w:r>
    </w:p>
    <w:p w14:paraId="4EEE4CE9" w14:textId="77777777" w:rsidR="00BB49AC" w:rsidRPr="00B439E8" w:rsidRDefault="00BB49AC" w:rsidP="00BB49AC">
      <w:pPr>
        <w:pStyle w:val="SingleTxtGC"/>
      </w:pPr>
      <w:r>
        <w:tab/>
      </w:r>
      <w:r w:rsidRPr="00B439E8">
        <w:rPr>
          <w:lang w:val="zh-CN"/>
        </w:rPr>
        <w:t>(</w:t>
      </w:r>
      <w:r>
        <w:rPr>
          <w:lang w:val="zh-CN"/>
        </w:rPr>
        <w:t>e</w:t>
      </w:r>
      <w:r w:rsidRPr="00B439E8">
        <w:rPr>
          <w:lang w:val="zh-CN"/>
        </w:rPr>
        <w:t>)</w:t>
      </w:r>
      <w:r w:rsidRPr="00B439E8">
        <w:rPr>
          <w:lang w:val="zh-CN"/>
        </w:rPr>
        <w:tab/>
      </w:r>
      <w:r>
        <w:rPr>
          <w:lang w:val="zh-CN"/>
        </w:rPr>
        <w:t>2</w:t>
      </w:r>
      <w:r w:rsidRPr="00B439E8">
        <w:rPr>
          <w:lang w:val="zh-CN"/>
        </w:rPr>
        <w:t>0</w:t>
      </w:r>
      <w:r>
        <w:rPr>
          <w:lang w:val="zh-CN"/>
        </w:rPr>
        <w:t>22</w:t>
      </w:r>
      <w:r w:rsidRPr="00B439E8">
        <w:rPr>
          <w:lang w:val="zh-CN"/>
        </w:rPr>
        <w:t>年通过第</w:t>
      </w:r>
      <w:r>
        <w:rPr>
          <w:lang w:val="zh-CN"/>
        </w:rPr>
        <w:t>1862</w:t>
      </w:r>
      <w:r w:rsidRPr="00B439E8">
        <w:rPr>
          <w:lang w:val="zh-CN"/>
        </w:rPr>
        <w:t>号政府条例，批准</w:t>
      </w:r>
      <w:r>
        <w:rPr>
          <w:lang w:val="zh-CN"/>
        </w:rPr>
        <w:t>2</w:t>
      </w:r>
      <w:r w:rsidRPr="00B439E8">
        <w:rPr>
          <w:lang w:val="zh-CN"/>
        </w:rPr>
        <w:t>0</w:t>
      </w:r>
      <w:r>
        <w:rPr>
          <w:lang w:val="zh-CN"/>
        </w:rPr>
        <w:t>22</w:t>
      </w:r>
      <w:r w:rsidRPr="00B439E8">
        <w:rPr>
          <w:lang w:val="zh-CN"/>
        </w:rPr>
        <w:t>-</w:t>
      </w:r>
      <w:r>
        <w:rPr>
          <w:lang w:val="zh-CN"/>
        </w:rPr>
        <w:t>2</w:t>
      </w:r>
      <w:r w:rsidRPr="00B439E8">
        <w:rPr>
          <w:lang w:val="zh-CN"/>
        </w:rPr>
        <w:t>0</w:t>
      </w:r>
      <w:r>
        <w:rPr>
          <w:lang w:val="zh-CN"/>
        </w:rPr>
        <w:t>26</w:t>
      </w:r>
      <w:r w:rsidRPr="00B439E8">
        <w:rPr>
          <w:lang w:val="zh-CN"/>
        </w:rPr>
        <w:t>年国家打击贩运人口实施计划；</w:t>
      </w:r>
    </w:p>
    <w:p w14:paraId="2709656E" w14:textId="77777777" w:rsidR="00BB49AC" w:rsidRPr="00B439E8" w:rsidRDefault="00BB49AC" w:rsidP="00BB49AC">
      <w:pPr>
        <w:pStyle w:val="SingleTxtGC"/>
      </w:pPr>
      <w:r>
        <w:tab/>
      </w:r>
      <w:r w:rsidRPr="00B439E8">
        <w:rPr>
          <w:lang w:val="zh-CN"/>
        </w:rPr>
        <w:t>(</w:t>
      </w:r>
      <w:r>
        <w:rPr>
          <w:lang w:val="zh-CN"/>
        </w:rPr>
        <w:t>f</w:t>
      </w:r>
      <w:r w:rsidRPr="00B439E8">
        <w:rPr>
          <w:lang w:val="zh-CN"/>
        </w:rPr>
        <w:t>)</w:t>
      </w:r>
      <w:r w:rsidRPr="00B439E8">
        <w:rPr>
          <w:lang w:val="zh-CN"/>
        </w:rPr>
        <w:tab/>
      </w:r>
      <w:r>
        <w:rPr>
          <w:lang w:val="zh-CN"/>
        </w:rPr>
        <w:t>2</w:t>
      </w:r>
      <w:r w:rsidRPr="00B439E8">
        <w:rPr>
          <w:lang w:val="zh-CN"/>
        </w:rPr>
        <w:t>0</w:t>
      </w:r>
      <w:r>
        <w:rPr>
          <w:lang w:val="zh-CN"/>
        </w:rPr>
        <w:t>22</w:t>
      </w:r>
      <w:r w:rsidRPr="00B439E8">
        <w:rPr>
          <w:lang w:val="zh-CN"/>
        </w:rPr>
        <w:t>年通过第</w:t>
      </w:r>
      <w:r>
        <w:rPr>
          <w:lang w:val="zh-CN"/>
        </w:rPr>
        <w:t>1652</w:t>
      </w:r>
      <w:r w:rsidRPr="00B439E8">
        <w:rPr>
          <w:lang w:val="zh-CN"/>
        </w:rPr>
        <w:t>号政府条例，设立儿童和青年权利总司长委员会；</w:t>
      </w:r>
    </w:p>
    <w:p w14:paraId="2E84FE2F" w14:textId="77777777" w:rsidR="00BB49AC" w:rsidRPr="00B439E8" w:rsidRDefault="00BB49AC" w:rsidP="00BB49AC">
      <w:pPr>
        <w:pStyle w:val="SingleTxtGC"/>
      </w:pPr>
      <w:r>
        <w:tab/>
      </w:r>
      <w:r w:rsidRPr="00B439E8">
        <w:rPr>
          <w:lang w:val="zh-CN"/>
        </w:rPr>
        <w:t>(</w:t>
      </w:r>
      <w:r>
        <w:rPr>
          <w:lang w:val="zh-CN"/>
        </w:rPr>
        <w:t>g</w:t>
      </w:r>
      <w:r w:rsidRPr="00B439E8">
        <w:rPr>
          <w:lang w:val="zh-CN"/>
        </w:rPr>
        <w:t>)</w:t>
      </w:r>
      <w:r w:rsidRPr="00B439E8">
        <w:rPr>
          <w:lang w:val="zh-CN"/>
        </w:rPr>
        <w:tab/>
      </w:r>
      <w:r>
        <w:rPr>
          <w:lang w:val="zh-CN"/>
        </w:rPr>
        <w:t>2</w:t>
      </w:r>
      <w:r w:rsidRPr="00B439E8">
        <w:rPr>
          <w:lang w:val="zh-CN"/>
        </w:rPr>
        <w:t>0</w:t>
      </w:r>
      <w:r>
        <w:rPr>
          <w:lang w:val="zh-CN"/>
        </w:rPr>
        <w:t>24</w:t>
      </w:r>
      <w:r w:rsidRPr="00B439E8">
        <w:rPr>
          <w:lang w:val="zh-CN"/>
        </w:rPr>
        <w:t>年通过第</w:t>
      </w:r>
      <w:r>
        <w:rPr>
          <w:lang w:val="zh-CN"/>
        </w:rPr>
        <w:t>1523</w:t>
      </w:r>
      <w:r w:rsidRPr="00B439E8">
        <w:rPr>
          <w:lang w:val="zh-CN"/>
        </w:rPr>
        <w:t>号政府条例，在司法部内设立犯罪受害者权利委员会。</w:t>
      </w:r>
    </w:p>
    <w:p w14:paraId="3F182704" w14:textId="77777777" w:rsidR="00BB49AC" w:rsidRPr="00B439E8" w:rsidRDefault="00BB49AC" w:rsidP="00FC2C10">
      <w:pPr>
        <w:pStyle w:val="H1GC"/>
      </w:pPr>
      <w:r w:rsidRPr="00B439E8">
        <w:tab/>
      </w:r>
      <w:r w:rsidRPr="00B439E8">
        <w:rPr>
          <w:lang w:val="zh-CN"/>
        </w:rPr>
        <w:t>C.</w:t>
      </w:r>
      <w:r w:rsidRPr="00B439E8">
        <w:rPr>
          <w:lang w:val="zh-CN"/>
        </w:rPr>
        <w:tab/>
      </w:r>
      <w:r w:rsidRPr="00B439E8">
        <w:rPr>
          <w:lang w:val="zh-CN"/>
        </w:rPr>
        <w:t>关注的主要问题及建议</w:t>
      </w:r>
    </w:p>
    <w:p w14:paraId="1C9DAB68" w14:textId="77777777" w:rsidR="00BB49AC" w:rsidRPr="00B439E8" w:rsidRDefault="00BB49AC" w:rsidP="00FC2C10">
      <w:pPr>
        <w:pStyle w:val="H23GC"/>
      </w:pPr>
      <w:r w:rsidRPr="00B439E8">
        <w:rPr>
          <w:lang w:val="zh-CN"/>
        </w:rPr>
        <w:tab/>
      </w:r>
      <w:r w:rsidRPr="00B439E8">
        <w:rPr>
          <w:lang w:val="zh-CN"/>
        </w:rPr>
        <w:tab/>
      </w:r>
      <w:r w:rsidRPr="00B439E8">
        <w:rPr>
          <w:lang w:val="zh-CN"/>
        </w:rPr>
        <w:t>上一报告周期遗留的后续行动问题</w:t>
      </w:r>
    </w:p>
    <w:p w14:paraId="67C57E49" w14:textId="77777777" w:rsidR="00BB49AC" w:rsidRPr="00B439E8" w:rsidRDefault="00BB49AC" w:rsidP="00BB49AC">
      <w:pPr>
        <w:pStyle w:val="SingleTxtGC"/>
      </w:pPr>
      <w:r>
        <w:rPr>
          <w:lang w:val="zh-CN"/>
        </w:rPr>
        <w:t>7</w:t>
      </w:r>
      <w:r w:rsidRPr="00B439E8">
        <w:rPr>
          <w:lang w:val="zh-CN"/>
        </w:rPr>
        <w:t>.</w:t>
      </w:r>
      <w:r w:rsidRPr="00B439E8">
        <w:rPr>
          <w:lang w:val="zh-CN"/>
        </w:rPr>
        <w:tab/>
      </w:r>
      <w:r w:rsidRPr="00B439E8">
        <w:rPr>
          <w:lang w:val="zh-CN"/>
        </w:rPr>
        <w:t>委员会在先前的结论性意见中，请缔约国提供资料说明落实委员会关于以下方面建议的情况：对被剥夺自由者的独立健康检查、行政拘留、单独监禁及其他形式的隔离，以及关于酷刑和虐待的</w:t>
      </w:r>
      <w:r w:rsidRPr="00B439E8">
        <w:rPr>
          <w:rFonts w:hint="eastAsia"/>
        </w:rPr>
        <w:t>指称</w:t>
      </w:r>
      <w:r w:rsidRPr="00B439E8">
        <w:rPr>
          <w:rFonts w:hint="eastAsia"/>
          <w:lang w:val="zh-CN"/>
        </w:rPr>
        <w:t>。</w:t>
      </w:r>
      <w:r w:rsidRPr="00B439E8">
        <w:rPr>
          <w:rStyle w:val="a8"/>
          <w:rFonts w:eastAsia="宋体"/>
        </w:rPr>
        <w:footnoteReference w:id="5"/>
      </w:r>
      <w:r w:rsidRPr="00B439E8">
        <w:rPr>
          <w:rStyle w:val="SingleTxtGCChar"/>
        </w:rPr>
        <w:t xml:space="preserve"> </w:t>
      </w:r>
      <w:r w:rsidRPr="00B439E8">
        <w:rPr>
          <w:lang w:val="zh-CN"/>
        </w:rPr>
        <w:t>根据缔约国</w:t>
      </w:r>
      <w:r>
        <w:rPr>
          <w:lang w:val="zh-CN"/>
        </w:rPr>
        <w:t>2</w:t>
      </w:r>
      <w:r w:rsidRPr="00B439E8">
        <w:rPr>
          <w:lang w:val="zh-CN"/>
        </w:rPr>
        <w:t>0</w:t>
      </w:r>
      <w:r>
        <w:rPr>
          <w:lang w:val="zh-CN"/>
        </w:rPr>
        <w:t>17</w:t>
      </w:r>
      <w:r w:rsidRPr="00B439E8">
        <w:rPr>
          <w:lang w:val="zh-CN"/>
        </w:rPr>
        <w:t>年</w:t>
      </w:r>
      <w:r>
        <w:rPr>
          <w:lang w:val="zh-CN"/>
        </w:rPr>
        <w:t>9</w:t>
      </w:r>
      <w:r w:rsidRPr="00B439E8">
        <w:rPr>
          <w:lang w:val="zh-CN"/>
        </w:rPr>
        <w:t>月</w:t>
      </w:r>
      <w:r>
        <w:rPr>
          <w:lang w:val="zh-CN"/>
        </w:rPr>
        <w:t>19</w:t>
      </w:r>
      <w:r w:rsidRPr="00B439E8">
        <w:rPr>
          <w:lang w:val="zh-CN"/>
        </w:rPr>
        <w:t>日提交的后续</w:t>
      </w:r>
      <w:r w:rsidRPr="00B439E8">
        <w:rPr>
          <w:rFonts w:hint="eastAsia"/>
          <w:lang w:val="zh-CN"/>
        </w:rPr>
        <w:t>行动</w:t>
      </w:r>
      <w:r w:rsidRPr="00B439E8">
        <w:rPr>
          <w:lang w:val="zh-CN"/>
        </w:rPr>
        <w:t>报告中关于这些问题的资料</w:t>
      </w:r>
      <w:r w:rsidRPr="00B439E8">
        <w:rPr>
          <w:rStyle w:val="a8"/>
          <w:rFonts w:eastAsia="宋体"/>
        </w:rPr>
        <w:footnoteReference w:id="6"/>
      </w:r>
      <w:r>
        <w:rPr>
          <w:rStyle w:val="SingleTxtGCChar"/>
        </w:rPr>
        <w:t>，</w:t>
      </w:r>
      <w:r w:rsidRPr="00B439E8">
        <w:rPr>
          <w:lang w:val="zh-CN"/>
        </w:rPr>
        <w:t>并参照</w:t>
      </w:r>
      <w:r>
        <w:rPr>
          <w:lang w:val="zh-CN"/>
        </w:rPr>
        <w:t>2</w:t>
      </w:r>
      <w:r w:rsidRPr="00B439E8">
        <w:rPr>
          <w:lang w:val="zh-CN"/>
        </w:rPr>
        <w:t>0</w:t>
      </w:r>
      <w:r>
        <w:rPr>
          <w:lang w:val="zh-CN"/>
        </w:rPr>
        <w:t>18</w:t>
      </w:r>
      <w:r w:rsidRPr="00B439E8">
        <w:rPr>
          <w:lang w:val="zh-CN"/>
        </w:rPr>
        <w:t>年</w:t>
      </w:r>
      <w:r>
        <w:rPr>
          <w:lang w:val="zh-CN"/>
        </w:rPr>
        <w:t>8</w:t>
      </w:r>
      <w:r w:rsidRPr="00B439E8">
        <w:rPr>
          <w:lang w:val="zh-CN"/>
        </w:rPr>
        <w:t>月</w:t>
      </w:r>
      <w:r>
        <w:rPr>
          <w:lang w:val="zh-CN"/>
        </w:rPr>
        <w:t>2</w:t>
      </w:r>
      <w:r w:rsidRPr="00B439E8">
        <w:rPr>
          <w:lang w:val="zh-CN"/>
        </w:rPr>
        <w:t>0</w:t>
      </w:r>
      <w:r w:rsidRPr="00B439E8">
        <w:rPr>
          <w:lang w:val="zh-CN"/>
        </w:rPr>
        <w:t>日结论性意见后续行动报告员的来函</w:t>
      </w:r>
      <w:r w:rsidRPr="00B439E8">
        <w:rPr>
          <w:rStyle w:val="a8"/>
          <w:rFonts w:eastAsia="宋体"/>
        </w:rPr>
        <w:footnoteReference w:id="7"/>
      </w:r>
      <w:r>
        <w:rPr>
          <w:rStyle w:val="SingleTxtGCChar"/>
        </w:rPr>
        <w:t>，</w:t>
      </w:r>
      <w:r w:rsidRPr="00B439E8">
        <w:rPr>
          <w:lang w:val="zh-CN"/>
        </w:rPr>
        <w:t>委员会感到遗憾的是，缔约国未采取任何行动落实相关建议。先前结论性意见提出但未得到落实的问题在本结论性意见第</w:t>
      </w:r>
      <w:r>
        <w:rPr>
          <w:lang w:val="zh-CN"/>
        </w:rPr>
        <w:t>12</w:t>
      </w:r>
      <w:r w:rsidRPr="00B439E8">
        <w:rPr>
          <w:lang w:val="zh-CN"/>
        </w:rPr>
        <w:t>、第</w:t>
      </w:r>
      <w:r>
        <w:rPr>
          <w:lang w:val="zh-CN"/>
        </w:rPr>
        <w:t>14</w:t>
      </w:r>
      <w:r w:rsidRPr="00B439E8">
        <w:rPr>
          <w:lang w:val="zh-CN"/>
        </w:rPr>
        <w:t>、第</w:t>
      </w:r>
      <w:r>
        <w:rPr>
          <w:lang w:val="zh-CN"/>
        </w:rPr>
        <w:t>2</w:t>
      </w:r>
      <w:r w:rsidRPr="00B439E8">
        <w:rPr>
          <w:lang w:val="zh-CN"/>
        </w:rPr>
        <w:t>0</w:t>
      </w:r>
      <w:r w:rsidRPr="00B439E8">
        <w:rPr>
          <w:lang w:val="zh-CN"/>
        </w:rPr>
        <w:t>和第</w:t>
      </w:r>
      <w:r>
        <w:rPr>
          <w:lang w:val="zh-CN"/>
        </w:rPr>
        <w:t>28</w:t>
      </w:r>
      <w:r w:rsidRPr="00B439E8">
        <w:rPr>
          <w:lang w:val="zh-CN"/>
        </w:rPr>
        <w:t>段中述及。</w:t>
      </w:r>
    </w:p>
    <w:p w14:paraId="1E8A97A1" w14:textId="77777777" w:rsidR="00BB49AC" w:rsidRPr="00B439E8" w:rsidRDefault="00BB49AC" w:rsidP="00FC2C10">
      <w:pPr>
        <w:pStyle w:val="H23GC"/>
      </w:pPr>
      <w:r w:rsidRPr="00B439E8">
        <w:rPr>
          <w:lang w:val="zh-CN"/>
        </w:rPr>
        <w:tab/>
      </w:r>
      <w:r w:rsidRPr="00B439E8">
        <w:rPr>
          <w:lang w:val="zh-CN"/>
        </w:rPr>
        <w:tab/>
      </w:r>
      <w:r w:rsidRPr="00B439E8">
        <w:rPr>
          <w:lang w:val="zh-CN"/>
        </w:rPr>
        <w:t>《公约》适用范围</w:t>
      </w:r>
    </w:p>
    <w:p w14:paraId="45E7BE8D" w14:textId="77777777" w:rsidR="00BB49AC" w:rsidRPr="00B439E8" w:rsidRDefault="00BB49AC" w:rsidP="00BB49AC">
      <w:pPr>
        <w:pStyle w:val="SingleTxtGC"/>
      </w:pPr>
      <w:r>
        <w:rPr>
          <w:lang w:val="zh-CN"/>
        </w:rPr>
        <w:t>8</w:t>
      </w:r>
      <w:r w:rsidRPr="00B439E8">
        <w:rPr>
          <w:lang w:val="zh-CN"/>
        </w:rPr>
        <w:t>.</w:t>
      </w:r>
      <w:r w:rsidRPr="00B439E8">
        <w:rPr>
          <w:lang w:val="zh-CN"/>
        </w:rPr>
        <w:tab/>
      </w:r>
      <w:r w:rsidRPr="00B439E8">
        <w:rPr>
          <w:lang w:val="zh-CN"/>
        </w:rPr>
        <w:t>委员会注意到缔约国代表团愿意讨论有关巴勒斯坦被占领土的问题，并注意到代表团承认禁止酷刑和虐待的规定存在于约束以色列且适用于巴勒斯坦被占领土的法律框架中，无论《公约》是否适用。然而，</w:t>
      </w:r>
      <w:r w:rsidRPr="00B439E8">
        <w:rPr>
          <w:rFonts w:hint="eastAsia"/>
          <w:lang w:val="zh-CN"/>
        </w:rPr>
        <w:t>虑及</w:t>
      </w:r>
      <w:r w:rsidRPr="00B439E8">
        <w:rPr>
          <w:lang w:val="zh-CN"/>
        </w:rPr>
        <w:t>《公约》准备工作文件、</w:t>
      </w:r>
      <w:r w:rsidRPr="00B439E8">
        <w:rPr>
          <w:lang w:val="zh-CN"/>
        </w:rPr>
        <w:lastRenderedPageBreak/>
        <w:t>委员会先前的结论性意见</w:t>
      </w:r>
      <w:r w:rsidRPr="00B439E8">
        <w:rPr>
          <w:rStyle w:val="a8"/>
          <w:rFonts w:eastAsia="宋体"/>
        </w:rPr>
        <w:footnoteReference w:id="8"/>
      </w:r>
      <w:r>
        <w:rPr>
          <w:rStyle w:val="SingleTxtGCChar"/>
        </w:rPr>
        <w:t>、</w:t>
      </w:r>
      <w:r w:rsidRPr="00B439E8">
        <w:rPr>
          <w:lang w:val="zh-CN"/>
        </w:rPr>
        <w:t>委员会关于执行第</w:t>
      </w:r>
      <w:r>
        <w:rPr>
          <w:lang w:val="zh-CN"/>
        </w:rPr>
        <w:t>2</w:t>
      </w:r>
      <w:r w:rsidRPr="00B439E8">
        <w:rPr>
          <w:lang w:val="zh-CN"/>
        </w:rPr>
        <w:t>条规定的第</w:t>
      </w:r>
      <w:r>
        <w:rPr>
          <w:lang w:val="zh-CN"/>
        </w:rPr>
        <w:t>2</w:t>
      </w:r>
      <w:r w:rsidRPr="00B439E8">
        <w:rPr>
          <w:lang w:val="zh-CN"/>
        </w:rPr>
        <w:t>号一般性意见</w:t>
      </w:r>
      <w:r w:rsidRPr="00B439E8">
        <w:rPr>
          <w:lang w:val="zh-CN"/>
        </w:rPr>
        <w:t>(</w:t>
      </w:r>
      <w:r>
        <w:rPr>
          <w:lang w:val="zh-CN"/>
        </w:rPr>
        <w:t>2</w:t>
      </w:r>
      <w:r w:rsidRPr="00B439E8">
        <w:rPr>
          <w:lang w:val="zh-CN"/>
        </w:rPr>
        <w:t>00</w:t>
      </w:r>
      <w:r>
        <w:rPr>
          <w:lang w:val="zh-CN"/>
        </w:rPr>
        <w:t>7</w:t>
      </w:r>
      <w:r w:rsidRPr="00B439E8">
        <w:rPr>
          <w:lang w:val="zh-CN"/>
        </w:rPr>
        <w:t>年</w:t>
      </w:r>
      <w:r w:rsidRPr="00B439E8">
        <w:rPr>
          <w:lang w:val="zh-CN"/>
        </w:rPr>
        <w:t>)</w:t>
      </w:r>
      <w:r w:rsidRPr="00B439E8">
        <w:rPr>
          <w:lang w:val="zh-CN"/>
        </w:rPr>
        <w:t>、其他</w:t>
      </w:r>
      <w:r w:rsidRPr="00B439E8">
        <w:rPr>
          <w:rFonts w:hint="eastAsia"/>
          <w:lang w:val="zh-CN"/>
        </w:rPr>
        <w:t>不同</w:t>
      </w:r>
      <w:r w:rsidRPr="00B439E8">
        <w:rPr>
          <w:lang w:val="zh-CN"/>
        </w:rPr>
        <w:t>条约机构的意见</w:t>
      </w:r>
      <w:r w:rsidRPr="00B439E8">
        <w:rPr>
          <w:rStyle w:val="a8"/>
          <w:rFonts w:eastAsia="宋体"/>
        </w:rPr>
        <w:footnoteReference w:id="9"/>
      </w:r>
      <w:r w:rsidRPr="00B439E8">
        <w:rPr>
          <w:rStyle w:val="SingleTxtGCChar"/>
        </w:rPr>
        <w:t xml:space="preserve"> </w:t>
      </w:r>
      <w:r w:rsidRPr="00B439E8">
        <w:rPr>
          <w:lang w:val="zh-CN"/>
        </w:rPr>
        <w:t>以及国际法院的判例</w:t>
      </w:r>
      <w:r w:rsidRPr="00B439E8">
        <w:rPr>
          <w:rStyle w:val="a8"/>
          <w:rFonts w:eastAsia="宋体"/>
        </w:rPr>
        <w:footnoteReference w:id="10"/>
      </w:r>
      <w:r>
        <w:rPr>
          <w:rStyle w:val="SingleTxtGCChar"/>
        </w:rPr>
        <w:t>，</w:t>
      </w:r>
      <w:r w:rsidRPr="00B439E8">
        <w:rPr>
          <w:lang w:val="zh-CN"/>
        </w:rPr>
        <w:t>委员会感到遗憾的是，缔约国仍坚持其立场，即《公约》不适用于在其管辖之下但身处其领土之外的个人。委员会进一步关切缔约国</w:t>
      </w:r>
      <w:r w:rsidRPr="00B439E8">
        <w:rPr>
          <w:rFonts w:hint="eastAsia"/>
          <w:lang w:val="zh-CN"/>
        </w:rPr>
        <w:t>关于</w:t>
      </w:r>
      <w:r w:rsidRPr="00B439E8">
        <w:rPr>
          <w:lang w:val="zh-CN"/>
        </w:rPr>
        <w:t>武装冲突时期适用国际人道法</w:t>
      </w:r>
      <w:r w:rsidRPr="00B439E8">
        <w:rPr>
          <w:rFonts w:hint="eastAsia"/>
          <w:lang w:val="zh-CN"/>
        </w:rPr>
        <w:t>而不适用</w:t>
      </w:r>
      <w:r w:rsidRPr="00B439E8">
        <w:rPr>
          <w:lang w:val="zh-CN"/>
        </w:rPr>
        <w:t>国际人权法</w:t>
      </w:r>
      <w:r w:rsidRPr="00B439E8">
        <w:rPr>
          <w:rFonts w:hint="eastAsia"/>
          <w:lang w:val="zh-CN"/>
        </w:rPr>
        <w:t>的立场</w:t>
      </w:r>
      <w:r w:rsidRPr="00B439E8">
        <w:rPr>
          <w:lang w:val="zh-CN"/>
        </w:rPr>
        <w:t>。在这方面，委员会重申，《公约》适用于缔约国管辖下的所有领土，包括巴勒斯坦被占领土，并且在武装冲突和占领的情况下同样适用</w:t>
      </w:r>
      <w:r w:rsidRPr="00B439E8">
        <w:rPr>
          <w:lang w:val="zh-CN"/>
        </w:rPr>
        <w:t>(</w:t>
      </w:r>
      <w:r w:rsidRPr="00B439E8">
        <w:rPr>
          <w:lang w:val="zh-CN"/>
        </w:rPr>
        <w:t>第</w:t>
      </w:r>
      <w:r>
        <w:rPr>
          <w:lang w:val="zh-CN"/>
        </w:rPr>
        <w:t>1</w:t>
      </w:r>
      <w:r w:rsidRPr="00B439E8">
        <w:rPr>
          <w:lang w:val="zh-CN"/>
        </w:rPr>
        <w:t>、第</w:t>
      </w:r>
      <w:r>
        <w:rPr>
          <w:lang w:val="zh-CN"/>
        </w:rPr>
        <w:t>2</w:t>
      </w:r>
      <w:r w:rsidRPr="00B439E8">
        <w:rPr>
          <w:lang w:val="zh-CN"/>
        </w:rPr>
        <w:t>和第</w:t>
      </w:r>
      <w:r>
        <w:rPr>
          <w:lang w:val="zh-CN"/>
        </w:rPr>
        <w:t>4</w:t>
      </w:r>
      <w:r w:rsidRPr="00B439E8">
        <w:rPr>
          <w:lang w:val="zh-CN"/>
        </w:rPr>
        <w:t>条</w:t>
      </w:r>
      <w:r w:rsidRPr="00B439E8">
        <w:rPr>
          <w:lang w:val="zh-CN"/>
        </w:rPr>
        <w:t>)</w:t>
      </w:r>
      <w:r w:rsidRPr="00B439E8">
        <w:rPr>
          <w:lang w:val="zh-CN"/>
        </w:rPr>
        <w:t>。</w:t>
      </w:r>
    </w:p>
    <w:p w14:paraId="6685F080" w14:textId="77777777" w:rsidR="00BB49AC" w:rsidRPr="00B439E8" w:rsidRDefault="00BB49AC" w:rsidP="00BB49AC">
      <w:pPr>
        <w:pStyle w:val="SingleTxtGC"/>
        <w:rPr>
          <w:rFonts w:eastAsia="黑体"/>
          <w:bCs/>
        </w:rPr>
      </w:pPr>
      <w:r>
        <w:rPr>
          <w:lang w:val="zh-CN"/>
        </w:rPr>
        <w:t>9</w:t>
      </w:r>
      <w:r w:rsidRPr="00B439E8">
        <w:rPr>
          <w:lang w:val="zh-CN"/>
        </w:rPr>
        <w:t>.</w:t>
      </w:r>
      <w:r w:rsidRPr="00B439E8">
        <w:rPr>
          <w:lang w:val="zh-CN"/>
        </w:rPr>
        <w:tab/>
      </w:r>
      <w:r w:rsidRPr="00B439E8">
        <w:rPr>
          <w:rFonts w:eastAsia="黑体"/>
          <w:bCs/>
          <w:lang w:val="zh-CN"/>
        </w:rPr>
        <w:t>委员会回顾先前的结论性意见</w:t>
      </w:r>
      <w:r w:rsidRPr="00B439E8">
        <w:rPr>
          <w:rStyle w:val="a8"/>
          <w:rFonts w:eastAsia="宋体"/>
        </w:rPr>
        <w:footnoteReference w:id="11"/>
      </w:r>
      <w:r>
        <w:rPr>
          <w:rStyle w:val="SingleTxtGCChar"/>
        </w:rPr>
        <w:t>，</w:t>
      </w:r>
      <w:r w:rsidRPr="00B439E8">
        <w:rPr>
          <w:rFonts w:eastAsia="黑体"/>
          <w:bCs/>
          <w:lang w:val="zh-CN"/>
        </w:rPr>
        <w:t>呼吁缔约国根据《公约》准备工作文件、结合《公约》条款在具体语境中的通常含义并参照《公约》目标和宗旨善意解释《公约》，同时呼吁缔约国考虑调整立场，承认《公约》适用于所有受其管辖的个人，包括在巴勒斯坦被占领土内的个人，并且在武装冲突和占领的情况下同样适用。</w:t>
      </w:r>
    </w:p>
    <w:p w14:paraId="3B685111" w14:textId="77777777" w:rsidR="00BB49AC" w:rsidRPr="00B439E8" w:rsidRDefault="00BB49AC" w:rsidP="00FC2C10">
      <w:pPr>
        <w:pStyle w:val="H23GC"/>
      </w:pPr>
      <w:r w:rsidRPr="00B439E8">
        <w:rPr>
          <w:lang w:val="zh-CN"/>
        </w:rPr>
        <w:tab/>
      </w:r>
      <w:r w:rsidRPr="00B439E8">
        <w:rPr>
          <w:lang w:val="zh-CN"/>
        </w:rPr>
        <w:tab/>
      </w:r>
      <w:r w:rsidRPr="00B439E8">
        <w:rPr>
          <w:lang w:val="zh-CN"/>
        </w:rPr>
        <w:t>酷刑定义和刑罪化</w:t>
      </w:r>
    </w:p>
    <w:p w14:paraId="2BFAC89A" w14:textId="77777777" w:rsidR="00BB49AC" w:rsidRPr="00B439E8" w:rsidRDefault="00BB49AC" w:rsidP="00BB49AC">
      <w:pPr>
        <w:pStyle w:val="SingleTxtGC"/>
      </w:pPr>
      <w:r>
        <w:rPr>
          <w:lang w:val="zh-CN"/>
        </w:rPr>
        <w:t>1</w:t>
      </w:r>
      <w:r w:rsidRPr="00B439E8">
        <w:rPr>
          <w:lang w:val="zh-CN"/>
        </w:rPr>
        <w:t>0.</w:t>
      </w:r>
      <w:r w:rsidRPr="00B439E8">
        <w:rPr>
          <w:lang w:val="zh-CN"/>
        </w:rPr>
        <w:tab/>
      </w:r>
      <w:r w:rsidRPr="00B439E8">
        <w:rPr>
          <w:lang w:val="zh-CN"/>
        </w:rPr>
        <w:t>委员会注意到缔约国提供的资料表明，缔约国刑事立法</w:t>
      </w:r>
      <w:r w:rsidRPr="00B439E8">
        <w:rPr>
          <w:rFonts w:hint="eastAsia"/>
          <w:lang w:val="zh-CN"/>
        </w:rPr>
        <w:t>通过组合</w:t>
      </w:r>
      <w:r w:rsidRPr="00B439E8">
        <w:rPr>
          <w:lang w:val="zh-CN"/>
        </w:rPr>
        <w:t>已有罪行，</w:t>
      </w:r>
      <w:r w:rsidRPr="00B439E8">
        <w:rPr>
          <w:rFonts w:hint="eastAsia"/>
          <w:lang w:val="zh-CN"/>
        </w:rPr>
        <w:t>将酷刑</w:t>
      </w:r>
      <w:r w:rsidRPr="00B439E8">
        <w:rPr>
          <w:lang w:val="zh-CN"/>
        </w:rPr>
        <w:t>有效</w:t>
      </w:r>
      <w:r w:rsidRPr="00B439E8">
        <w:rPr>
          <w:rFonts w:hint="eastAsia"/>
          <w:lang w:val="zh-CN"/>
        </w:rPr>
        <w:t>刑罪化</w:t>
      </w:r>
      <w:r w:rsidRPr="00B439E8">
        <w:rPr>
          <w:lang w:val="zh-CN"/>
        </w:rPr>
        <w:t>。委员会同样注意到缔约国在本报告所述期间实施的一些国内立法举措，包括设立政府间工作组，以将酷刑独立定罪。然而，委员会仍感关切的是，缔约国尚未将酷刑作为一项</w:t>
      </w:r>
      <w:r w:rsidRPr="00B439E8">
        <w:rPr>
          <w:rFonts w:hint="eastAsia"/>
          <w:lang w:val="zh-CN"/>
        </w:rPr>
        <w:t>特定</w:t>
      </w:r>
      <w:r w:rsidRPr="00B439E8">
        <w:rPr>
          <w:lang w:val="zh-CN"/>
        </w:rPr>
        <w:t>罪行纳入国内法、尚未制定符合《公约》第</w:t>
      </w:r>
      <w:r>
        <w:rPr>
          <w:lang w:val="zh-CN"/>
        </w:rPr>
        <w:t>1</w:t>
      </w:r>
      <w:r w:rsidRPr="00B439E8">
        <w:rPr>
          <w:lang w:val="zh-CN"/>
        </w:rPr>
        <w:t>条所载酷刑定义的普遍适用定义，也尚未确立与罪行严重程度相称的刑罚。委员会注意到，缔约国用于刑罪化酷刑的现有罪行受诉讼时效限制</w:t>
      </w:r>
      <w:r w:rsidRPr="00B439E8">
        <w:rPr>
          <w:lang w:val="zh-CN"/>
        </w:rPr>
        <w:t>(</w:t>
      </w:r>
      <w:r w:rsidRPr="00B439E8">
        <w:rPr>
          <w:lang w:val="zh-CN"/>
        </w:rPr>
        <w:t>第</w:t>
      </w:r>
      <w:r>
        <w:rPr>
          <w:lang w:val="zh-CN"/>
        </w:rPr>
        <w:t>1</w:t>
      </w:r>
      <w:r w:rsidRPr="00B439E8">
        <w:rPr>
          <w:lang w:val="zh-CN"/>
        </w:rPr>
        <w:t>、第</w:t>
      </w:r>
      <w:r>
        <w:rPr>
          <w:lang w:val="zh-CN"/>
        </w:rPr>
        <w:t>2</w:t>
      </w:r>
      <w:r w:rsidRPr="00B439E8">
        <w:rPr>
          <w:lang w:val="zh-CN"/>
        </w:rPr>
        <w:t>和第</w:t>
      </w:r>
      <w:r>
        <w:rPr>
          <w:lang w:val="zh-CN"/>
        </w:rPr>
        <w:t>4</w:t>
      </w:r>
      <w:r w:rsidRPr="00B439E8">
        <w:rPr>
          <w:lang w:val="zh-CN"/>
        </w:rPr>
        <w:t>条</w:t>
      </w:r>
      <w:r w:rsidRPr="00B439E8">
        <w:rPr>
          <w:lang w:val="zh-CN"/>
        </w:rPr>
        <w:t>)</w:t>
      </w:r>
      <w:r w:rsidRPr="00B439E8">
        <w:rPr>
          <w:lang w:val="zh-CN"/>
        </w:rPr>
        <w:t>。</w:t>
      </w:r>
    </w:p>
    <w:p w14:paraId="4EEE841A" w14:textId="77777777" w:rsidR="00BB49AC" w:rsidRPr="00B439E8" w:rsidRDefault="00BB49AC" w:rsidP="00BB49AC">
      <w:pPr>
        <w:pStyle w:val="SingleTxtGC"/>
        <w:rPr>
          <w:rFonts w:eastAsia="黑体"/>
          <w:bCs/>
        </w:rPr>
      </w:pPr>
      <w:r>
        <w:rPr>
          <w:lang w:val="zh-CN"/>
        </w:rPr>
        <w:t>11</w:t>
      </w:r>
      <w:r w:rsidRPr="00B439E8">
        <w:rPr>
          <w:lang w:val="zh-CN"/>
        </w:rPr>
        <w:t>.</w:t>
      </w:r>
      <w:r w:rsidRPr="00B439E8">
        <w:rPr>
          <w:lang w:val="zh-CN"/>
        </w:rPr>
        <w:tab/>
      </w:r>
      <w:r w:rsidRPr="00B439E8">
        <w:rPr>
          <w:rFonts w:eastAsia="黑体"/>
          <w:bCs/>
          <w:lang w:val="zh-CN"/>
        </w:rPr>
        <w:t>委员会回顾先前的建议</w:t>
      </w:r>
      <w:r w:rsidRPr="00B439E8">
        <w:rPr>
          <w:rStyle w:val="a8"/>
          <w:rFonts w:eastAsia="宋体"/>
        </w:rPr>
        <w:footnoteReference w:id="12"/>
      </w:r>
      <w:r>
        <w:rPr>
          <w:rStyle w:val="SingleTxtGCChar"/>
        </w:rPr>
        <w:t>，</w:t>
      </w:r>
      <w:r w:rsidRPr="00B439E8">
        <w:rPr>
          <w:rFonts w:eastAsia="黑体"/>
          <w:bCs/>
          <w:lang w:val="zh-CN"/>
        </w:rPr>
        <w:t>建议缔约国采取必要措施，将酷刑作为</w:t>
      </w:r>
      <w:r w:rsidRPr="00B439E8">
        <w:rPr>
          <w:rFonts w:eastAsia="黑体" w:hint="eastAsia"/>
          <w:bCs/>
          <w:lang w:val="zh-CN"/>
        </w:rPr>
        <w:t>特定</w:t>
      </w:r>
      <w:r w:rsidRPr="00B439E8">
        <w:rPr>
          <w:rFonts w:eastAsia="黑体"/>
          <w:bCs/>
          <w:lang w:val="zh-CN"/>
        </w:rPr>
        <w:t>罪行纳入国内法，确保罪行定义完全符合《公约》第</w:t>
      </w:r>
      <w:r w:rsidRPr="00B439E8">
        <w:rPr>
          <w:rFonts w:eastAsia="黑体"/>
          <w:bCs/>
          <w:lang w:val="zh-CN"/>
        </w:rPr>
        <w:t>1</w:t>
      </w:r>
      <w:r w:rsidRPr="00B439E8">
        <w:rPr>
          <w:rFonts w:eastAsia="黑体"/>
          <w:bCs/>
          <w:lang w:val="zh-CN"/>
        </w:rPr>
        <w:t>条所载的酷刑定义</w:t>
      </w:r>
      <w:r w:rsidRPr="00B439E8">
        <w:rPr>
          <w:rFonts w:eastAsia="黑体" w:hint="eastAsia"/>
          <w:bCs/>
          <w:lang w:val="zh-CN"/>
        </w:rPr>
        <w:t>且</w:t>
      </w:r>
      <w:r w:rsidRPr="00B439E8">
        <w:rPr>
          <w:rFonts w:eastAsia="黑体"/>
          <w:bCs/>
          <w:lang w:val="zh-CN"/>
        </w:rPr>
        <w:t>相应刑罚</w:t>
      </w:r>
      <w:r w:rsidRPr="00B439E8">
        <w:rPr>
          <w:rFonts w:eastAsia="黑体" w:hint="eastAsia"/>
          <w:bCs/>
          <w:lang w:val="zh-CN"/>
        </w:rPr>
        <w:t>符合</w:t>
      </w:r>
      <w:r w:rsidRPr="00B439E8">
        <w:rPr>
          <w:rFonts w:eastAsia="黑体"/>
          <w:bCs/>
          <w:lang w:val="zh-CN"/>
        </w:rPr>
        <w:t>《公约》第</w:t>
      </w:r>
      <w:r w:rsidRPr="00B439E8">
        <w:rPr>
          <w:rFonts w:eastAsia="黑体"/>
          <w:bCs/>
          <w:lang w:val="zh-CN"/>
        </w:rPr>
        <w:t>4</w:t>
      </w:r>
      <w:r w:rsidRPr="00B439E8">
        <w:rPr>
          <w:rFonts w:eastAsia="黑体"/>
          <w:bCs/>
          <w:lang w:val="zh-CN"/>
        </w:rPr>
        <w:t>条第</w:t>
      </w:r>
      <w:r w:rsidRPr="00B439E8">
        <w:rPr>
          <w:rFonts w:eastAsia="黑体"/>
          <w:bCs/>
          <w:lang w:val="zh-CN"/>
        </w:rPr>
        <w:t>2</w:t>
      </w:r>
      <w:r w:rsidRPr="00B439E8">
        <w:rPr>
          <w:rFonts w:eastAsia="黑体"/>
          <w:bCs/>
          <w:lang w:val="zh-CN"/>
        </w:rPr>
        <w:t>款规定</w:t>
      </w:r>
      <w:r w:rsidRPr="00B439E8">
        <w:rPr>
          <w:rFonts w:eastAsia="黑体" w:hint="eastAsia"/>
          <w:bCs/>
          <w:lang w:val="zh-CN"/>
        </w:rPr>
        <w:t>、</w:t>
      </w:r>
      <w:r w:rsidRPr="00B439E8">
        <w:rPr>
          <w:rFonts w:eastAsia="黑体"/>
          <w:bCs/>
          <w:lang w:val="zh-CN"/>
        </w:rPr>
        <w:t>与罪行严重性质相称，并确保酷刑罪不受诉讼时效限制。缔约国还应公开谴责</w:t>
      </w:r>
      <w:r w:rsidRPr="00B439E8">
        <w:rPr>
          <w:rFonts w:eastAsia="黑体" w:hint="eastAsia"/>
          <w:bCs/>
          <w:lang w:val="zh-CN"/>
        </w:rPr>
        <w:t>实施</w:t>
      </w:r>
      <w:r w:rsidRPr="00B439E8">
        <w:rPr>
          <w:rFonts w:eastAsia="黑体"/>
          <w:bCs/>
          <w:lang w:val="zh-CN"/>
        </w:rPr>
        <w:t>酷刑和虐待的行为，由国家最高机关发出明确信息，表明此类行为绝不会被容忍、责任人将被追究，以确保追究个人责任并防止酷刑和虐待行为。</w:t>
      </w:r>
    </w:p>
    <w:p w14:paraId="2F4EB037" w14:textId="77777777" w:rsidR="00BB49AC" w:rsidRPr="00B439E8" w:rsidRDefault="00BB49AC" w:rsidP="00FC2C10">
      <w:pPr>
        <w:pStyle w:val="H23GC"/>
      </w:pPr>
      <w:r w:rsidRPr="00B439E8">
        <w:rPr>
          <w:lang w:val="zh-CN"/>
        </w:rPr>
        <w:tab/>
      </w:r>
      <w:r w:rsidRPr="00B439E8">
        <w:rPr>
          <w:lang w:val="zh-CN"/>
        </w:rPr>
        <w:tab/>
      </w:r>
      <w:r w:rsidRPr="00B439E8">
        <w:rPr>
          <w:lang w:val="zh-CN"/>
        </w:rPr>
        <w:t>基本法律保障</w:t>
      </w:r>
    </w:p>
    <w:p w14:paraId="78CAEE7E" w14:textId="77777777" w:rsidR="00BB49AC" w:rsidRPr="00B439E8" w:rsidRDefault="00BB49AC" w:rsidP="00BB49AC">
      <w:pPr>
        <w:pStyle w:val="SingleTxtGC"/>
        <w:rPr>
          <w:bCs/>
        </w:rPr>
      </w:pPr>
      <w:r>
        <w:rPr>
          <w:lang w:val="zh-CN"/>
        </w:rPr>
        <w:t>12</w:t>
      </w:r>
      <w:r w:rsidRPr="00B439E8">
        <w:rPr>
          <w:lang w:val="zh-CN"/>
        </w:rPr>
        <w:t>.</w:t>
      </w:r>
      <w:r w:rsidRPr="00B439E8">
        <w:rPr>
          <w:lang w:val="zh-CN"/>
        </w:rPr>
        <w:tab/>
      </w:r>
      <w:r w:rsidRPr="00B439E8">
        <w:rPr>
          <w:lang w:val="zh-CN"/>
        </w:rPr>
        <w:t>委员会表示关切的是收到的资料表明，因涉嫌刑事犯罪被剥夺自由者，特别是巴勒斯坦裔人士，从被剥夺自由之初起，在法律上和在实践中不享有所有基本法律保障。委员会尤其关切的是，获得律师协助、与家属联系以及被带见法官的权利</w:t>
      </w:r>
      <w:r w:rsidRPr="00B439E8">
        <w:rPr>
          <w:rFonts w:hint="eastAsia"/>
          <w:lang w:val="zh-CN"/>
        </w:rPr>
        <w:t>可能被长时间剥夺，超出</w:t>
      </w:r>
      <w:r w:rsidRPr="00B439E8">
        <w:rPr>
          <w:lang w:val="zh-CN"/>
        </w:rPr>
        <w:t>国际标准。委员会还关切的是，剥夺自由</w:t>
      </w:r>
      <w:r w:rsidRPr="00B439E8">
        <w:rPr>
          <w:rFonts w:hint="eastAsia"/>
          <w:lang w:val="zh-CN"/>
        </w:rPr>
        <w:t>时</w:t>
      </w:r>
      <w:r w:rsidRPr="00B439E8">
        <w:rPr>
          <w:lang w:val="zh-CN"/>
        </w:rPr>
        <w:t>的体检</w:t>
      </w:r>
      <w:r w:rsidRPr="00B439E8">
        <w:rPr>
          <w:lang w:val="zh-CN"/>
        </w:rPr>
        <w:lastRenderedPageBreak/>
        <w:t>往往仓促草率，被拘留者据称在不使用希伯来语的情况下被要求签署希伯来语文件</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1C2C40AD" w14:textId="77777777" w:rsidR="00BB49AC" w:rsidRPr="00B439E8" w:rsidRDefault="00BB49AC" w:rsidP="00BB49AC">
      <w:pPr>
        <w:pStyle w:val="SingleTxtGC"/>
        <w:rPr>
          <w:rFonts w:eastAsia="黑体"/>
          <w:bCs/>
        </w:rPr>
      </w:pPr>
      <w:r>
        <w:rPr>
          <w:lang w:val="zh-CN"/>
        </w:rPr>
        <w:t>13</w:t>
      </w:r>
      <w:r w:rsidRPr="00B439E8">
        <w:rPr>
          <w:lang w:val="zh-CN"/>
        </w:rPr>
        <w:t>.</w:t>
      </w:r>
      <w:r w:rsidRPr="00B439E8">
        <w:rPr>
          <w:lang w:val="zh-CN"/>
        </w:rPr>
        <w:tab/>
      </w:r>
      <w:r w:rsidRPr="00B439E8">
        <w:rPr>
          <w:rFonts w:eastAsia="黑体"/>
          <w:bCs/>
          <w:lang w:val="zh-CN"/>
        </w:rPr>
        <w:t>委员会回顾先前的结论性意见</w:t>
      </w:r>
      <w:r w:rsidRPr="00B439E8">
        <w:rPr>
          <w:rStyle w:val="a8"/>
          <w:rFonts w:eastAsia="宋体"/>
        </w:rPr>
        <w:footnoteReference w:id="13"/>
      </w:r>
      <w:r>
        <w:rPr>
          <w:rStyle w:val="SingleTxtGCChar"/>
        </w:rPr>
        <w:t>，</w:t>
      </w:r>
      <w:r w:rsidRPr="00B439E8">
        <w:rPr>
          <w:rFonts w:eastAsia="黑体"/>
          <w:bCs/>
          <w:lang w:val="zh-CN"/>
        </w:rPr>
        <w:t>建议缔约国确保所有因涉嫌刑事犯罪被拘留者，从被剥夺自由之初起，在法律上和在实践中均能获得所有基本法律保障，包括：</w:t>
      </w:r>
    </w:p>
    <w:p w14:paraId="68B9EBB6" w14:textId="77777777" w:rsidR="00BB49AC" w:rsidRPr="00B439E8" w:rsidRDefault="00BB49AC" w:rsidP="00BB49AC">
      <w:pPr>
        <w:pStyle w:val="SingleTxtGC"/>
        <w:rPr>
          <w:rFonts w:eastAsia="黑体"/>
        </w:rPr>
      </w:pPr>
      <w:r>
        <w:rPr>
          <w:rFonts w:eastAsia="黑体"/>
          <w:bCs/>
        </w:rPr>
        <w:tab/>
      </w:r>
      <w:r w:rsidRPr="00B439E8">
        <w:rPr>
          <w:lang w:val="zh-CN"/>
        </w:rPr>
        <w:t>(</w:t>
      </w:r>
      <w:r>
        <w:rPr>
          <w:lang w:val="zh-CN"/>
        </w:rPr>
        <w:t>a</w:t>
      </w:r>
      <w:r w:rsidRPr="00B439E8">
        <w:rPr>
          <w:lang w:val="zh-CN"/>
        </w:rPr>
        <w:t>)</w:t>
      </w:r>
      <w:r w:rsidRPr="00B439E8">
        <w:rPr>
          <w:lang w:val="zh-CN"/>
        </w:rPr>
        <w:tab/>
      </w:r>
      <w:r w:rsidRPr="00B439E8">
        <w:rPr>
          <w:rFonts w:eastAsia="黑体"/>
          <w:bCs/>
          <w:lang w:val="zh-CN"/>
        </w:rPr>
        <w:t>有权以能够理解的语言和无障碍方式、以口头和书面形式获知自身的权利、如何行使这些权利、被捕的原因和受到的任何指控，并在被剥夺自由时立即充分获知自身的权利和义务，包括申诉渠道；</w:t>
      </w:r>
    </w:p>
    <w:p w14:paraId="3F948E2B" w14:textId="77777777" w:rsidR="00BB49AC" w:rsidRPr="00B439E8" w:rsidRDefault="00BB49AC" w:rsidP="00BB49AC">
      <w:pPr>
        <w:pStyle w:val="SingleTxtGC"/>
        <w:rPr>
          <w:rFonts w:eastAsia="黑体"/>
          <w:bCs/>
        </w:rPr>
      </w:pPr>
      <w:r>
        <w:rPr>
          <w:rFonts w:eastAsia="黑体"/>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有权及时接触和咨询自主选择的律师，包括在接受</w:t>
      </w:r>
      <w:r w:rsidRPr="00B439E8">
        <w:rPr>
          <w:rFonts w:eastAsia="黑体" w:hint="eastAsia"/>
          <w:bCs/>
          <w:lang w:val="zh-CN"/>
        </w:rPr>
        <w:t>审讯</w:t>
      </w:r>
      <w:r w:rsidRPr="00B439E8">
        <w:rPr>
          <w:rFonts w:eastAsia="黑体"/>
          <w:bCs/>
          <w:lang w:val="zh-CN"/>
        </w:rPr>
        <w:t>前在保密性有保障的情况下私下会见律师，并在必要和适用时获得免费、独立、有效的法律援助；</w:t>
      </w:r>
    </w:p>
    <w:p w14:paraId="411ED46C" w14:textId="77777777" w:rsidR="00BB49AC" w:rsidRPr="00B439E8" w:rsidRDefault="00BB49AC" w:rsidP="00BB49AC">
      <w:pPr>
        <w:pStyle w:val="SingleTxtGC"/>
        <w:rPr>
          <w:rFonts w:eastAsia="黑体"/>
        </w:rPr>
      </w:pPr>
      <w:r>
        <w:rPr>
          <w:rFonts w:eastAsia="黑体"/>
          <w:bCs/>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自剥夺自由之初便有权请求并在完全保密的情况下接受由独立医生进行的免费体检或由自主选定的医生进行的体检。在这方面，缔约国应确保</w:t>
      </w:r>
      <w:r w:rsidRPr="00B439E8">
        <w:rPr>
          <w:rFonts w:eastAsia="黑体" w:hint="eastAsia"/>
          <w:bCs/>
          <w:lang w:val="zh-CN"/>
        </w:rPr>
        <w:t>根据经修订的</w:t>
      </w:r>
      <w:r w:rsidRPr="00B439E8">
        <w:rPr>
          <w:rFonts w:eastAsia="黑体"/>
          <w:bCs/>
          <w:lang w:val="zh-CN"/>
        </w:rPr>
        <w:t>《酷刑和其他残忍、不人道或有辱人格的待遇或处罚的有效调查和文件记录手册》</w:t>
      </w:r>
      <w:r w:rsidRPr="00B439E8">
        <w:rPr>
          <w:rFonts w:eastAsia="黑体"/>
          <w:bCs/>
          <w:lang w:val="zh-CN"/>
        </w:rPr>
        <w:t>(</w:t>
      </w:r>
      <w:r w:rsidRPr="00B439E8">
        <w:rPr>
          <w:rFonts w:eastAsia="黑体"/>
          <w:bCs/>
          <w:lang w:val="zh-CN"/>
        </w:rPr>
        <w:t>《伊斯坦布尔规程》</w:t>
      </w:r>
      <w:r w:rsidRPr="00B439E8">
        <w:rPr>
          <w:rFonts w:eastAsia="黑体"/>
          <w:bCs/>
          <w:lang w:val="zh-CN"/>
        </w:rPr>
        <w:t>)</w:t>
      </w:r>
      <w:r w:rsidRPr="00B439E8">
        <w:rPr>
          <w:rFonts w:eastAsia="黑体"/>
          <w:bCs/>
          <w:lang w:val="zh-CN"/>
        </w:rPr>
        <w:t>，及时对所有据称的酷刑和虐待案例进行医学记录，并确保载有被拘留者伤情和其他医疗状况的记录得到妥善</w:t>
      </w:r>
      <w:r w:rsidRPr="00B439E8">
        <w:rPr>
          <w:rFonts w:eastAsia="黑体" w:hint="eastAsia"/>
          <w:bCs/>
          <w:lang w:val="zh-CN"/>
        </w:rPr>
        <w:t>维护</w:t>
      </w:r>
      <w:r w:rsidRPr="00B439E8">
        <w:rPr>
          <w:rFonts w:eastAsia="黑体"/>
          <w:bCs/>
          <w:lang w:val="zh-CN"/>
        </w:rPr>
        <w:t>；</w:t>
      </w:r>
    </w:p>
    <w:p w14:paraId="56C8140A" w14:textId="77777777" w:rsidR="00BB49AC" w:rsidRPr="00B439E8" w:rsidRDefault="00BB49AC" w:rsidP="00BB49AC">
      <w:pPr>
        <w:pStyle w:val="SingleTxtGC"/>
        <w:rPr>
          <w:rFonts w:eastAsia="黑体"/>
        </w:rPr>
      </w:pPr>
      <w:r>
        <w:rPr>
          <w:rFonts w:eastAsia="黑体"/>
        </w:rPr>
        <w:tab/>
      </w:r>
      <w:r w:rsidRPr="00B439E8">
        <w:rPr>
          <w:rFonts w:eastAsia="黑体"/>
          <w:bCs/>
          <w:lang w:val="zh-CN"/>
        </w:rPr>
        <w:t>(</w:t>
      </w:r>
      <w:r>
        <w:rPr>
          <w:lang w:val="zh-CN"/>
        </w:rPr>
        <w:t>d</w:t>
      </w:r>
      <w:r w:rsidRPr="00B439E8">
        <w:rPr>
          <w:lang w:val="zh-CN"/>
        </w:rPr>
        <w:t>)</w:t>
      </w:r>
      <w:r w:rsidRPr="00B439E8">
        <w:rPr>
          <w:lang w:val="zh-CN"/>
        </w:rPr>
        <w:tab/>
      </w:r>
      <w:r w:rsidRPr="00B439E8">
        <w:rPr>
          <w:rFonts w:eastAsia="黑体"/>
          <w:bCs/>
          <w:lang w:val="zh-CN"/>
        </w:rPr>
        <w:t>有权在被捕后立即将本人被拘留的情况通知亲属或</w:t>
      </w:r>
      <w:r w:rsidRPr="00B439E8">
        <w:rPr>
          <w:rFonts w:eastAsia="黑体" w:hint="eastAsia"/>
          <w:bCs/>
          <w:lang w:val="zh-CN"/>
        </w:rPr>
        <w:t>自主</w:t>
      </w:r>
      <w:r w:rsidRPr="00B439E8">
        <w:rPr>
          <w:rFonts w:eastAsia="黑体"/>
          <w:bCs/>
          <w:lang w:val="zh-CN"/>
        </w:rPr>
        <w:t>选择的任何其他人；</w:t>
      </w:r>
    </w:p>
    <w:p w14:paraId="54B5B78C" w14:textId="77777777" w:rsidR="00BB49AC" w:rsidRPr="00B439E8" w:rsidRDefault="00BB49AC" w:rsidP="00BB49AC">
      <w:pPr>
        <w:pStyle w:val="SingleTxtGC"/>
        <w:rPr>
          <w:rFonts w:eastAsia="黑体"/>
        </w:rPr>
      </w:pPr>
      <w:r>
        <w:rPr>
          <w:rFonts w:eastAsia="黑体"/>
        </w:rPr>
        <w:tab/>
      </w:r>
      <w:r w:rsidRPr="00C750A1">
        <w:rPr>
          <w:rFonts w:ascii="Time New Roman" w:eastAsia="黑体" w:hAnsi="Time New Roman"/>
          <w:bCs/>
          <w:lang w:val="zh-CN"/>
        </w:rPr>
        <w:t>(</w:t>
      </w:r>
      <w:r w:rsidRPr="00C750A1">
        <w:rPr>
          <w:rFonts w:ascii="Time New Roman" w:eastAsia="黑体" w:hAnsi="Time New Roman"/>
          <w:lang w:val="zh-CN"/>
        </w:rPr>
        <w:t>e)</w:t>
      </w:r>
      <w:r w:rsidRPr="00C750A1">
        <w:rPr>
          <w:rFonts w:ascii="Time New Roman" w:eastAsia="黑体" w:hAnsi="Time New Roman"/>
          <w:lang w:val="zh-CN"/>
        </w:rPr>
        <w:tab/>
      </w:r>
      <w:r w:rsidRPr="00C750A1">
        <w:rPr>
          <w:rFonts w:ascii="Time New Roman" w:eastAsia="黑体" w:hAnsi="Time New Roman" w:hint="eastAsia"/>
          <w:lang w:val="zh-CN"/>
        </w:rPr>
        <w:t>有权</w:t>
      </w:r>
      <w:r w:rsidRPr="00B439E8">
        <w:rPr>
          <w:rFonts w:eastAsia="黑体"/>
          <w:bCs/>
          <w:lang w:val="zh-CN"/>
        </w:rPr>
        <w:t>被及时带见法官；在这方面，缔约国除其他外，应在法律中规定逮捕和拘留合法性司法审查的绝对最长期限为</w:t>
      </w:r>
      <w:r w:rsidRPr="00B439E8">
        <w:rPr>
          <w:rFonts w:eastAsia="黑体"/>
          <w:bCs/>
          <w:lang w:val="zh-CN"/>
        </w:rPr>
        <w:t>48</w:t>
      </w:r>
      <w:r w:rsidRPr="00B439E8">
        <w:rPr>
          <w:rFonts w:eastAsia="黑体"/>
          <w:bCs/>
          <w:lang w:val="zh-CN"/>
        </w:rPr>
        <w:t>小时，不得有任何例外。</w:t>
      </w:r>
    </w:p>
    <w:p w14:paraId="5A4F4F9F" w14:textId="77777777" w:rsidR="00BB49AC" w:rsidRPr="00B439E8" w:rsidRDefault="00BB49AC" w:rsidP="00C750A1">
      <w:pPr>
        <w:pStyle w:val="H23GC"/>
      </w:pPr>
      <w:r w:rsidRPr="00B439E8">
        <w:rPr>
          <w:lang w:val="zh-CN"/>
        </w:rPr>
        <w:tab/>
      </w:r>
      <w:r w:rsidRPr="00B439E8">
        <w:rPr>
          <w:lang w:val="zh-CN"/>
        </w:rPr>
        <w:tab/>
      </w:r>
      <w:r w:rsidRPr="00B439E8">
        <w:rPr>
          <w:lang w:val="zh-CN"/>
        </w:rPr>
        <w:t>行政拘留</w:t>
      </w:r>
    </w:p>
    <w:p w14:paraId="2FAE77D4" w14:textId="77777777" w:rsidR="00BB49AC" w:rsidRPr="00B439E8" w:rsidRDefault="00BB49AC" w:rsidP="00BB49AC">
      <w:pPr>
        <w:pStyle w:val="SingleTxtGC"/>
      </w:pPr>
      <w:r>
        <w:rPr>
          <w:lang w:val="zh-CN"/>
        </w:rPr>
        <w:t>14</w:t>
      </w:r>
      <w:r w:rsidRPr="00B439E8">
        <w:rPr>
          <w:lang w:val="zh-CN"/>
        </w:rPr>
        <w:t>.</w:t>
      </w:r>
      <w:r w:rsidRPr="00B439E8">
        <w:rPr>
          <w:lang w:val="zh-CN"/>
        </w:rPr>
        <w:tab/>
      </w:r>
      <w:r w:rsidRPr="00B439E8">
        <w:rPr>
          <w:lang w:val="zh-CN"/>
        </w:rPr>
        <w:t>委员会关切的是，根据第</w:t>
      </w:r>
      <w:r>
        <w:rPr>
          <w:lang w:val="zh-CN"/>
        </w:rPr>
        <w:t>1651</w:t>
      </w:r>
      <w:r w:rsidRPr="00B439E8">
        <w:rPr>
          <w:lang w:val="zh-CN"/>
        </w:rPr>
        <w:t>号军事命令，个人可能在未受指控的情况下被行政拘留长达六个月且可无限期延长；基于军事命令</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月修订内容及相关实践，被拘留者可能在不被带见司法机关的情况下被关押长达</w:t>
      </w:r>
      <w:r>
        <w:rPr>
          <w:lang w:val="zh-CN"/>
        </w:rPr>
        <w:t>12</w:t>
      </w:r>
      <w:r w:rsidRPr="00B439E8">
        <w:rPr>
          <w:lang w:val="zh-CN"/>
        </w:rPr>
        <w:t>天，并且可能被剥夺获得律师协助的权利长达</w:t>
      </w:r>
      <w:r>
        <w:rPr>
          <w:lang w:val="zh-CN"/>
        </w:rPr>
        <w:t>15</w:t>
      </w:r>
      <w:r w:rsidRPr="00B439E8">
        <w:rPr>
          <w:lang w:val="zh-CN"/>
        </w:rPr>
        <w:t>天。委员会考虑到缔约国自</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以来面临的复杂安全局势，但委员会掌握的资料表明，缔约国自该日期以来空前广泛地使用行政拘留，包括据称通过大规模任意拘留和剥夺法律保障进行集体惩罚。此外，委员会关切的是，上述军事命令据称存在歧视性适用</w:t>
      </w:r>
      <w:r w:rsidRPr="00B439E8">
        <w:rPr>
          <w:rFonts w:hint="eastAsia"/>
          <w:spacing w:val="-50"/>
          <w:lang w:val="zh-CN"/>
        </w:rPr>
        <w:t>―</w:t>
      </w:r>
      <w:r w:rsidRPr="00B439E8">
        <w:rPr>
          <w:rFonts w:hint="eastAsia"/>
          <w:lang w:val="zh-CN"/>
        </w:rPr>
        <w:t>―</w:t>
      </w:r>
      <w:r w:rsidRPr="00B439E8">
        <w:rPr>
          <w:lang w:val="zh-CN"/>
        </w:rPr>
        <w:t>委员会注意到</w:t>
      </w:r>
      <w:r w:rsidRPr="00B439E8">
        <w:rPr>
          <w:rFonts w:hint="eastAsia"/>
          <w:lang w:val="zh-CN"/>
        </w:rPr>
        <w:t>，根据</w:t>
      </w:r>
      <w:r w:rsidRPr="00B439E8">
        <w:rPr>
          <w:lang w:val="zh-CN"/>
        </w:rPr>
        <w:t>国防部</w:t>
      </w:r>
      <w:r>
        <w:rPr>
          <w:lang w:val="zh-CN"/>
        </w:rPr>
        <w:t>2</w:t>
      </w:r>
      <w:r w:rsidRPr="00B439E8">
        <w:rPr>
          <w:lang w:val="zh-CN"/>
        </w:rPr>
        <w:t>0</w:t>
      </w:r>
      <w:r>
        <w:rPr>
          <w:lang w:val="zh-CN"/>
        </w:rPr>
        <w:t>24</w:t>
      </w:r>
      <w:r w:rsidRPr="00B439E8">
        <w:rPr>
          <w:lang w:val="zh-CN"/>
        </w:rPr>
        <w:t>年</w:t>
      </w:r>
      <w:r>
        <w:rPr>
          <w:lang w:val="zh-CN"/>
        </w:rPr>
        <w:t>11</w:t>
      </w:r>
      <w:r w:rsidRPr="00B439E8">
        <w:rPr>
          <w:lang w:val="zh-CN"/>
        </w:rPr>
        <w:t>月</w:t>
      </w:r>
      <w:r w:rsidRPr="00B439E8">
        <w:rPr>
          <w:rFonts w:hint="eastAsia"/>
          <w:lang w:val="zh-CN"/>
        </w:rPr>
        <w:t>的</w:t>
      </w:r>
      <w:r w:rsidRPr="00B439E8">
        <w:rPr>
          <w:lang w:val="zh-CN"/>
        </w:rPr>
        <w:t>决定，身处适用该军事命令领土内的以色列定居者将</w:t>
      </w:r>
      <w:r w:rsidRPr="00B439E8">
        <w:rPr>
          <w:rFonts w:hint="eastAsia"/>
          <w:lang w:val="zh-CN"/>
        </w:rPr>
        <w:t>豁</w:t>
      </w:r>
      <w:r w:rsidRPr="00B439E8">
        <w:rPr>
          <w:lang w:val="zh-CN"/>
        </w:rPr>
        <w:t>免于行政拘留。委员会还关切的是，拘留令据称</w:t>
      </w:r>
      <w:r w:rsidRPr="00B439E8">
        <w:rPr>
          <w:rFonts w:hint="eastAsia"/>
          <w:lang w:val="zh-CN"/>
        </w:rPr>
        <w:t>往往</w:t>
      </w:r>
      <w:r w:rsidRPr="00B439E8">
        <w:rPr>
          <w:lang w:val="zh-CN"/>
        </w:rPr>
        <w:t>基于被拘留者无法接触的机密信息，这妨碍了被拘留者有效质疑相关命令的能力；军事法官据称缺乏必要资料以充分核实所获悉的信息；遭行政拘留者经常被转移到缔约国领土，这违反了国际人道法</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5337DD86" w14:textId="77777777" w:rsidR="00BB49AC" w:rsidRPr="00B439E8" w:rsidRDefault="00BB49AC" w:rsidP="00BB49AC">
      <w:pPr>
        <w:pStyle w:val="SingleTxtGC"/>
        <w:rPr>
          <w:rFonts w:eastAsia="黑体"/>
          <w:bCs/>
        </w:rPr>
      </w:pPr>
      <w:r>
        <w:rPr>
          <w:lang w:val="zh-CN"/>
        </w:rPr>
        <w:t>15</w:t>
      </w:r>
      <w:r w:rsidRPr="00B439E8">
        <w:rPr>
          <w:lang w:val="zh-CN"/>
        </w:rPr>
        <w:t>.</w:t>
      </w:r>
      <w:r w:rsidRPr="00B439E8">
        <w:rPr>
          <w:lang w:val="zh-CN"/>
        </w:rPr>
        <w:tab/>
      </w:r>
      <w:r w:rsidRPr="00B439E8">
        <w:rPr>
          <w:rFonts w:eastAsia="黑体"/>
          <w:bCs/>
          <w:lang w:val="zh-CN"/>
        </w:rPr>
        <w:t>缔约国应根据国际标准，确保仅在特殊情况下使用行政拘留，并向巴勒斯坦被占领土内的所有被拘留者提供所有法律保障。缔约国还应采取措施，确保适用于西岸的军事命令不以歧视性方式实施，停止将巴勒斯坦被占领土居民强行转移到缔约国领土的一切行为，由独立机构对所有关于集体惩罚和任意拘留的</w:t>
      </w:r>
      <w:r w:rsidRPr="00B439E8">
        <w:rPr>
          <w:rFonts w:eastAsia="黑体" w:hint="eastAsia"/>
          <w:bCs/>
          <w:lang w:val="zh-CN"/>
        </w:rPr>
        <w:t>指称</w:t>
      </w:r>
      <w:r w:rsidRPr="00B439E8">
        <w:rPr>
          <w:rFonts w:eastAsia="黑体"/>
          <w:bCs/>
          <w:lang w:val="zh-CN"/>
        </w:rPr>
        <w:t>启</w:t>
      </w:r>
      <w:r w:rsidRPr="00B439E8">
        <w:rPr>
          <w:rFonts w:eastAsia="黑体"/>
          <w:bCs/>
          <w:lang w:val="zh-CN"/>
        </w:rPr>
        <w:lastRenderedPageBreak/>
        <w:t>动及时、公正</w:t>
      </w:r>
      <w:r w:rsidRPr="00B439E8">
        <w:rPr>
          <w:rFonts w:eastAsia="黑体" w:hint="eastAsia"/>
          <w:bCs/>
          <w:lang w:val="zh-CN"/>
        </w:rPr>
        <w:t>、</w:t>
      </w:r>
      <w:r w:rsidRPr="00B439E8">
        <w:rPr>
          <w:rFonts w:eastAsia="黑体"/>
          <w:bCs/>
          <w:lang w:val="zh-CN"/>
        </w:rPr>
        <w:t>有效的调查，起诉违法行为并确保</w:t>
      </w:r>
      <w:r w:rsidRPr="00B439E8">
        <w:rPr>
          <w:rFonts w:eastAsia="黑体" w:hint="eastAsia"/>
          <w:bCs/>
          <w:lang w:val="zh-CN"/>
        </w:rPr>
        <w:t>被判有</w:t>
      </w:r>
      <w:r w:rsidRPr="00B439E8">
        <w:rPr>
          <w:rFonts w:eastAsia="黑体"/>
          <w:bCs/>
          <w:lang w:val="zh-CN"/>
        </w:rPr>
        <w:t>罪者受到适当惩罚，并及时向受害者和</w:t>
      </w:r>
      <w:r w:rsidRPr="00B439E8">
        <w:rPr>
          <w:rFonts w:eastAsia="黑体"/>
          <w:bCs/>
          <w:lang w:val="zh-CN"/>
        </w:rPr>
        <w:t>/</w:t>
      </w:r>
      <w:r w:rsidRPr="00B439E8">
        <w:rPr>
          <w:rFonts w:eastAsia="黑体"/>
          <w:bCs/>
          <w:lang w:val="zh-CN"/>
        </w:rPr>
        <w:t>或其家属提供适当的补救和赔偿。</w:t>
      </w:r>
    </w:p>
    <w:p w14:paraId="213A51E5" w14:textId="77777777" w:rsidR="00BB49AC" w:rsidRPr="00B439E8" w:rsidRDefault="00BB49AC" w:rsidP="00C750A1">
      <w:pPr>
        <w:pStyle w:val="H23GC"/>
        <w:rPr>
          <w:bCs/>
        </w:rPr>
      </w:pPr>
      <w:r w:rsidRPr="00B439E8">
        <w:rPr>
          <w:lang w:val="zh-CN"/>
        </w:rPr>
        <w:tab/>
      </w:r>
      <w:r w:rsidRPr="00B439E8">
        <w:rPr>
          <w:lang w:val="zh-CN"/>
        </w:rPr>
        <w:tab/>
      </w:r>
      <w:r w:rsidRPr="00B439E8">
        <w:rPr>
          <w:lang w:val="zh-CN"/>
        </w:rPr>
        <w:t>非法战斗人员法</w:t>
      </w:r>
    </w:p>
    <w:p w14:paraId="55648D77" w14:textId="77777777" w:rsidR="00BB49AC" w:rsidRPr="00B439E8" w:rsidRDefault="00BB49AC" w:rsidP="00BB49AC">
      <w:pPr>
        <w:pStyle w:val="SingleTxtGC"/>
      </w:pPr>
      <w:r>
        <w:rPr>
          <w:lang w:val="zh-CN"/>
        </w:rPr>
        <w:t>16</w:t>
      </w:r>
      <w:r w:rsidRPr="00B439E8">
        <w:rPr>
          <w:lang w:val="zh-CN"/>
        </w:rPr>
        <w:t>.</w:t>
      </w:r>
      <w:r w:rsidRPr="00B439E8">
        <w:rPr>
          <w:lang w:val="zh-CN"/>
        </w:rPr>
        <w:tab/>
      </w:r>
      <w:r w:rsidRPr="00B439E8">
        <w:rPr>
          <w:lang w:val="zh-CN"/>
        </w:rPr>
        <w:t>委员会对缔约国根据《非法战斗人员法》</w:t>
      </w:r>
      <w:r w:rsidRPr="00B439E8">
        <w:rPr>
          <w:lang w:val="zh-CN"/>
        </w:rPr>
        <w:t>(</w:t>
      </w:r>
      <w:r>
        <w:rPr>
          <w:lang w:val="zh-CN"/>
        </w:rPr>
        <w:t>5762</w:t>
      </w:r>
      <w:r w:rsidRPr="00B439E8">
        <w:rPr>
          <w:lang w:val="zh-CN"/>
        </w:rPr>
        <w:t>-</w:t>
      </w:r>
      <w:r>
        <w:rPr>
          <w:lang w:val="zh-CN"/>
        </w:rPr>
        <w:t>2</w:t>
      </w:r>
      <w:r w:rsidRPr="00B439E8">
        <w:rPr>
          <w:lang w:val="zh-CN"/>
        </w:rPr>
        <w:t>00</w:t>
      </w:r>
      <w:r>
        <w:rPr>
          <w:lang w:val="zh-CN"/>
        </w:rPr>
        <w:t>2</w:t>
      </w:r>
      <w:r w:rsidRPr="00B439E8">
        <w:rPr>
          <w:lang w:val="zh-CN"/>
        </w:rPr>
        <w:t>)</w:t>
      </w:r>
      <w:r w:rsidRPr="00B439E8">
        <w:rPr>
          <w:lang w:val="zh-CN"/>
        </w:rPr>
        <w:t>进行的大规模拘留表示关切。根据收到的</w:t>
      </w:r>
      <w:r w:rsidRPr="00B439E8">
        <w:rPr>
          <w:rFonts w:hint="eastAsia"/>
          <w:lang w:val="zh-CN"/>
        </w:rPr>
        <w:t>资料</w:t>
      </w:r>
      <w:r w:rsidRPr="00B439E8">
        <w:rPr>
          <w:lang w:val="zh-CN"/>
        </w:rPr>
        <w:t>，委员会还关切的是，平民、特别是巴勒斯坦人，包括老年人、残疾人、慢性病患者、孕妇、儿童和其他弱势群体成员据称基于实际或被认定的群体特征被集体拘留，而</w:t>
      </w:r>
      <w:r w:rsidRPr="00B439E8">
        <w:rPr>
          <w:rFonts w:hint="eastAsia"/>
          <w:lang w:val="zh-CN"/>
        </w:rPr>
        <w:t>未有针对</w:t>
      </w:r>
      <w:r w:rsidRPr="00B439E8">
        <w:rPr>
          <w:lang w:val="zh-CN"/>
        </w:rPr>
        <w:t>其据称非法战斗人员身份</w:t>
      </w:r>
      <w:r w:rsidRPr="00B439E8">
        <w:rPr>
          <w:rFonts w:hint="eastAsia"/>
          <w:lang w:val="zh-CN"/>
        </w:rPr>
        <w:t>的</w:t>
      </w:r>
      <w:r w:rsidRPr="00B439E8">
        <w:rPr>
          <w:lang w:val="zh-CN"/>
        </w:rPr>
        <w:t>具体和个别化评估。此外，委员会还关切的是，根据《非法战斗人员法》被拘留</w:t>
      </w:r>
      <w:r w:rsidRPr="00B439E8">
        <w:rPr>
          <w:rFonts w:hint="eastAsia"/>
          <w:lang w:val="zh-CN"/>
        </w:rPr>
        <w:t>者、</w:t>
      </w:r>
      <w:r w:rsidRPr="00B439E8">
        <w:rPr>
          <w:lang w:val="zh-CN"/>
        </w:rPr>
        <w:t>特别是巴勒斯坦人遭受隔离关押，而以色列主管部门拒绝承认剥夺其自由或提供有关其命运或下落的信息，</w:t>
      </w:r>
      <w:r w:rsidRPr="00B439E8">
        <w:rPr>
          <w:rFonts w:hint="eastAsia"/>
          <w:lang w:val="zh-CN"/>
        </w:rPr>
        <w:t>事实性将其</w:t>
      </w:r>
      <w:r w:rsidRPr="00B439E8">
        <w:rPr>
          <w:lang w:val="zh-CN"/>
        </w:rPr>
        <w:t>置于法律保护之外</w:t>
      </w:r>
      <w:r w:rsidRPr="00B439E8">
        <w:rPr>
          <w:rFonts w:hint="eastAsia"/>
          <w:spacing w:val="-50"/>
          <w:lang w:val="zh-CN"/>
        </w:rPr>
        <w:t>―</w:t>
      </w:r>
      <w:r w:rsidRPr="00B439E8">
        <w:rPr>
          <w:rFonts w:hint="eastAsia"/>
          <w:lang w:val="zh-CN"/>
        </w:rPr>
        <w:t>―</w:t>
      </w:r>
      <w:r w:rsidRPr="00B439E8">
        <w:rPr>
          <w:lang w:val="zh-CN"/>
        </w:rPr>
        <w:t>这种做法构成强迫失踪。委员会注意到，以色列有关部门自</w:t>
      </w:r>
      <w:r>
        <w:rPr>
          <w:lang w:val="zh-CN"/>
        </w:rPr>
        <w:t>2</w:t>
      </w:r>
      <w:r w:rsidRPr="00B439E8">
        <w:rPr>
          <w:lang w:val="zh-CN"/>
        </w:rPr>
        <w:t>0</w:t>
      </w:r>
      <w:r>
        <w:rPr>
          <w:lang w:val="zh-CN"/>
        </w:rPr>
        <w:t>24</w:t>
      </w:r>
      <w:r w:rsidRPr="00B439E8">
        <w:rPr>
          <w:lang w:val="zh-CN"/>
        </w:rPr>
        <w:t>年</w:t>
      </w:r>
      <w:r>
        <w:rPr>
          <w:lang w:val="zh-CN"/>
        </w:rPr>
        <w:t>5</w:t>
      </w:r>
      <w:r w:rsidRPr="00B439E8">
        <w:rPr>
          <w:lang w:val="zh-CN"/>
        </w:rPr>
        <w:t>月起确立了一种方法供个人</w:t>
      </w:r>
      <w:r w:rsidRPr="00B439E8">
        <w:rPr>
          <w:rFonts w:hint="eastAsia"/>
          <w:lang w:val="zh-CN"/>
        </w:rPr>
        <w:t>核查</w:t>
      </w:r>
      <w:r w:rsidRPr="00B439E8">
        <w:rPr>
          <w:lang w:val="zh-CN"/>
        </w:rPr>
        <w:t>《非法战斗人员法》下被拘留者</w:t>
      </w:r>
      <w:r w:rsidRPr="00B439E8">
        <w:rPr>
          <w:rFonts w:hint="eastAsia"/>
          <w:lang w:val="zh-CN"/>
        </w:rPr>
        <w:t>的</w:t>
      </w:r>
      <w:r w:rsidRPr="00B439E8">
        <w:rPr>
          <w:lang w:val="zh-CN"/>
        </w:rPr>
        <w:t>关押地点，但委员会关切的是，据称在实践中，此种</w:t>
      </w:r>
      <w:r w:rsidRPr="00B439E8">
        <w:rPr>
          <w:rFonts w:hint="eastAsia"/>
          <w:lang w:val="zh-CN"/>
        </w:rPr>
        <w:t>核查须待拘</w:t>
      </w:r>
      <w:r w:rsidRPr="00B439E8">
        <w:rPr>
          <w:lang w:val="zh-CN"/>
        </w:rPr>
        <w:t>留</w:t>
      </w:r>
      <w:r>
        <w:rPr>
          <w:lang w:val="zh-CN"/>
        </w:rPr>
        <w:t>45</w:t>
      </w:r>
      <w:r w:rsidRPr="00B439E8">
        <w:rPr>
          <w:lang w:val="zh-CN"/>
        </w:rPr>
        <w:t>天后才可能实现</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0D93EED1" w14:textId="77777777" w:rsidR="00BB49AC" w:rsidRPr="00B439E8" w:rsidRDefault="00BB49AC" w:rsidP="00BB49AC">
      <w:pPr>
        <w:pStyle w:val="SingleTxtGC"/>
        <w:rPr>
          <w:rFonts w:eastAsia="黑体"/>
          <w:bCs/>
        </w:rPr>
      </w:pPr>
      <w:r>
        <w:rPr>
          <w:lang w:val="zh-CN"/>
        </w:rPr>
        <w:t>17</w:t>
      </w:r>
      <w:r w:rsidRPr="00B439E8">
        <w:rPr>
          <w:lang w:val="zh-CN"/>
        </w:rPr>
        <w:t>.</w:t>
      </w:r>
      <w:r w:rsidRPr="00B439E8">
        <w:rPr>
          <w:lang w:val="zh-CN"/>
        </w:rPr>
        <w:tab/>
      </w:r>
      <w:r w:rsidRPr="00B439E8">
        <w:rPr>
          <w:rFonts w:eastAsia="黑体"/>
          <w:bCs/>
          <w:lang w:val="zh-CN"/>
        </w:rPr>
        <w:t>委员会</w:t>
      </w:r>
      <w:r w:rsidRPr="00B439E8">
        <w:rPr>
          <w:rFonts w:eastAsia="黑体" w:hint="eastAsia"/>
          <w:bCs/>
          <w:lang w:val="zh-CN"/>
        </w:rPr>
        <w:t>敦促</w:t>
      </w:r>
      <w:r w:rsidRPr="00B439E8">
        <w:rPr>
          <w:rFonts w:eastAsia="黑体"/>
          <w:bCs/>
          <w:lang w:val="zh-CN"/>
        </w:rPr>
        <w:t>缔约国：</w:t>
      </w:r>
    </w:p>
    <w:p w14:paraId="7F3D8091" w14:textId="77777777" w:rsidR="00BB49AC" w:rsidRPr="00B439E8" w:rsidRDefault="00BB49AC" w:rsidP="00BB49AC">
      <w:pPr>
        <w:pStyle w:val="SingleTxtGC"/>
        <w:rPr>
          <w:rFonts w:eastAsia="黑体"/>
          <w:bCs/>
        </w:rPr>
      </w:pPr>
      <w:r>
        <w:rPr>
          <w:rFonts w:eastAsia="黑体"/>
          <w:bCs/>
        </w:rPr>
        <w:tab/>
      </w:r>
      <w:r w:rsidRPr="00B439E8">
        <w:rPr>
          <w:lang w:val="zh-CN"/>
        </w:rPr>
        <w:t>(</w:t>
      </w:r>
      <w:r>
        <w:rPr>
          <w:lang w:val="zh-CN"/>
        </w:rPr>
        <w:t>a</w:t>
      </w:r>
      <w:r w:rsidRPr="00B439E8">
        <w:rPr>
          <w:lang w:val="zh-CN"/>
        </w:rPr>
        <w:t>)</w:t>
      </w:r>
      <w:r w:rsidRPr="00B439E8">
        <w:rPr>
          <w:lang w:val="zh-CN"/>
        </w:rPr>
        <w:tab/>
      </w:r>
      <w:r w:rsidRPr="00B439E8">
        <w:rPr>
          <w:rFonts w:eastAsia="黑体"/>
          <w:bCs/>
          <w:lang w:val="zh-CN"/>
        </w:rPr>
        <w:t>立即确保以符合国际标准的方式实施《非法战斗人员法》，并根据缔约国的国际义务，在法律上和在实践中为所有被剥夺自由者提供所有法律保障；</w:t>
      </w:r>
    </w:p>
    <w:p w14:paraId="757A472A" w14:textId="77777777" w:rsidR="00BB49AC" w:rsidRDefault="00BB49AC" w:rsidP="00BB49AC">
      <w:pPr>
        <w:pStyle w:val="SingleTxtGC"/>
        <w:rPr>
          <w:rStyle w:val="SingleTxtGCChar"/>
        </w:rPr>
      </w:pPr>
      <w:r>
        <w:rPr>
          <w:rFonts w:eastAsia="黑体"/>
          <w:bCs/>
        </w:rPr>
        <w:tab/>
      </w:r>
      <w:r w:rsidRPr="00B439E8">
        <w:rPr>
          <w:lang w:val="zh-CN"/>
        </w:rPr>
        <w:t>(</w:t>
      </w:r>
      <w:r>
        <w:rPr>
          <w:lang w:val="zh-CN"/>
        </w:rPr>
        <w:t>b</w:t>
      </w:r>
      <w:r w:rsidRPr="00B439E8">
        <w:rPr>
          <w:lang w:val="zh-CN"/>
        </w:rPr>
        <w:t>)</w:t>
      </w:r>
      <w:r w:rsidRPr="00B439E8">
        <w:rPr>
          <w:lang w:val="zh-CN"/>
        </w:rPr>
        <w:tab/>
      </w:r>
      <w:r w:rsidRPr="00B439E8">
        <w:rPr>
          <w:rFonts w:eastAsia="黑体"/>
          <w:bCs/>
          <w:lang w:val="zh-CN"/>
        </w:rPr>
        <w:t>确保在巴勒斯坦被占领土内，无论根据《非法战斗人员法》或其他法律，行政拘留仅出于紧迫的安全原因方可使用，且须符合《关于战时保护平民之日内瓦公约》</w:t>
      </w:r>
      <w:r w:rsidRPr="00B439E8">
        <w:rPr>
          <w:rFonts w:eastAsia="黑体"/>
          <w:bCs/>
          <w:lang w:val="zh-CN"/>
        </w:rPr>
        <w:t>(</w:t>
      </w:r>
      <w:r w:rsidRPr="00B439E8">
        <w:rPr>
          <w:rFonts w:eastAsia="黑体"/>
          <w:bCs/>
          <w:lang w:val="zh-CN"/>
        </w:rPr>
        <w:t>《日内瓦第四公约》</w:t>
      </w:r>
      <w:r w:rsidRPr="00B439E8">
        <w:rPr>
          <w:rFonts w:eastAsia="黑体"/>
          <w:bCs/>
          <w:lang w:val="zh-CN"/>
        </w:rPr>
        <w:t>)</w:t>
      </w:r>
      <w:r w:rsidRPr="00B439E8">
        <w:rPr>
          <w:rFonts w:eastAsia="黑体"/>
          <w:bCs/>
          <w:lang w:val="zh-CN"/>
        </w:rPr>
        <w:t>第七十八条；或者，如在缔约国领土内拘留个人，则须经主管机关具体、个别化认定为确因缔约国安全原因绝对必要时方可使用；</w:t>
      </w:r>
      <w:r w:rsidRPr="00B439E8">
        <w:rPr>
          <w:rStyle w:val="a8"/>
          <w:rFonts w:eastAsia="宋体"/>
        </w:rPr>
        <w:footnoteReference w:id="14"/>
      </w:r>
    </w:p>
    <w:p w14:paraId="6F090646" w14:textId="77777777" w:rsidR="00BB49AC" w:rsidRPr="00B439E8" w:rsidRDefault="00BB49AC" w:rsidP="00BB49AC">
      <w:pPr>
        <w:pStyle w:val="SingleTxtGC"/>
        <w:rPr>
          <w:rFonts w:eastAsia="黑体"/>
          <w:bCs/>
        </w:rPr>
      </w:pPr>
      <w:r>
        <w:rPr>
          <w:rStyle w:val="SingleTxtGCChar"/>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立即终止对被拘留者实施隔离关押及所有构成强迫失踪的做法，澄清所有在</w:t>
      </w:r>
      <w:r w:rsidRPr="00B439E8">
        <w:rPr>
          <w:rFonts w:eastAsia="黑体" w:hint="eastAsia"/>
          <w:bCs/>
          <w:lang w:val="zh-CN"/>
        </w:rPr>
        <w:t>缔约国</w:t>
      </w:r>
      <w:r w:rsidRPr="00B439E8">
        <w:rPr>
          <w:rFonts w:eastAsia="黑体"/>
          <w:bCs/>
          <w:lang w:val="zh-CN"/>
        </w:rPr>
        <w:t>关押下的被拘留者的命运和下落，调查、起诉和惩罚所有实施、下令、授权或以其他方式协助强迫失踪的人员，包括安全或情报部门人员或其他国家工作人员，及时向受害者和</w:t>
      </w:r>
      <w:r w:rsidRPr="00B439E8">
        <w:rPr>
          <w:rFonts w:eastAsia="黑体"/>
          <w:bCs/>
          <w:lang w:val="zh-CN"/>
        </w:rPr>
        <w:t>/</w:t>
      </w:r>
      <w:r w:rsidRPr="00B439E8">
        <w:rPr>
          <w:rFonts w:eastAsia="黑体"/>
          <w:bCs/>
          <w:lang w:val="zh-CN"/>
        </w:rPr>
        <w:t>或其家属提供适当的补救和赔偿。</w:t>
      </w:r>
    </w:p>
    <w:p w14:paraId="48429A8C" w14:textId="77777777" w:rsidR="00BB49AC" w:rsidRPr="00B439E8" w:rsidRDefault="00BB49AC" w:rsidP="00235A43">
      <w:pPr>
        <w:pStyle w:val="H23GC"/>
      </w:pPr>
      <w:r w:rsidRPr="00B439E8">
        <w:rPr>
          <w:lang w:val="zh-CN"/>
        </w:rPr>
        <w:tab/>
      </w:r>
      <w:r w:rsidRPr="00B439E8">
        <w:rPr>
          <w:lang w:val="zh-CN"/>
        </w:rPr>
        <w:tab/>
      </w:r>
      <w:r w:rsidRPr="00B439E8">
        <w:rPr>
          <w:lang w:val="zh-CN"/>
        </w:rPr>
        <w:t>拘留条件</w:t>
      </w:r>
    </w:p>
    <w:p w14:paraId="3E2FD516" w14:textId="77777777" w:rsidR="00BB49AC" w:rsidRPr="00B439E8" w:rsidRDefault="00BB49AC" w:rsidP="00BB49AC">
      <w:pPr>
        <w:pStyle w:val="SingleTxtGC"/>
      </w:pPr>
      <w:r>
        <w:rPr>
          <w:lang w:val="zh-CN"/>
        </w:rPr>
        <w:t>18</w:t>
      </w:r>
      <w:r w:rsidRPr="00B439E8">
        <w:rPr>
          <w:lang w:val="zh-CN"/>
        </w:rPr>
        <w:t>.</w:t>
      </w:r>
      <w:r w:rsidRPr="00B439E8">
        <w:rPr>
          <w:lang w:val="zh-CN"/>
        </w:rPr>
        <w:tab/>
      </w:r>
      <w:r w:rsidRPr="00B439E8">
        <w:rPr>
          <w:lang w:val="zh-CN"/>
        </w:rPr>
        <w:t>委员会注意到国家安全部长于</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18</w:t>
      </w:r>
      <w:r w:rsidRPr="00B439E8">
        <w:rPr>
          <w:lang w:val="zh-CN"/>
        </w:rPr>
        <w:t>日宣布进入监狱紧急状态，并注意到特别外部咨询委员会于</w:t>
      </w:r>
      <w:r>
        <w:rPr>
          <w:lang w:val="zh-CN"/>
        </w:rPr>
        <w:t>2</w:t>
      </w:r>
      <w:r w:rsidRPr="00B439E8">
        <w:rPr>
          <w:lang w:val="zh-CN"/>
        </w:rPr>
        <w:t>0</w:t>
      </w:r>
      <w:r>
        <w:rPr>
          <w:lang w:val="zh-CN"/>
        </w:rPr>
        <w:t>24</w:t>
      </w:r>
      <w:r w:rsidRPr="00B439E8">
        <w:rPr>
          <w:lang w:val="zh-CN"/>
        </w:rPr>
        <w:t>年</w:t>
      </w:r>
      <w:r>
        <w:rPr>
          <w:lang w:val="zh-CN"/>
        </w:rPr>
        <w:t>5</w:t>
      </w:r>
      <w:r w:rsidRPr="00B439E8">
        <w:rPr>
          <w:lang w:val="zh-CN"/>
        </w:rPr>
        <w:t>月被任命以审查拘留条件、被拘留者待遇以及以色列法律和国际法遵守情况，但</w:t>
      </w:r>
      <w:r w:rsidRPr="00B439E8">
        <w:rPr>
          <w:rFonts w:hint="eastAsia"/>
          <w:lang w:val="zh-CN"/>
        </w:rPr>
        <w:t>结合</w:t>
      </w:r>
      <w:r w:rsidRPr="00B439E8">
        <w:rPr>
          <w:lang w:val="zh-CN"/>
        </w:rPr>
        <w:t>所掌握资料，委员会感到关切的是：</w:t>
      </w:r>
    </w:p>
    <w:p w14:paraId="4C0E79DE" w14:textId="77777777" w:rsidR="00BB49AC" w:rsidRPr="00B439E8" w:rsidRDefault="00BB49AC" w:rsidP="00BB49AC">
      <w:pPr>
        <w:pStyle w:val="SingleTxtGC"/>
      </w:pPr>
      <w:r>
        <w:tab/>
      </w:r>
      <w:r w:rsidRPr="00B439E8">
        <w:rPr>
          <w:lang w:val="zh-CN"/>
        </w:rPr>
        <w:t>(</w:t>
      </w:r>
      <w:r>
        <w:rPr>
          <w:lang w:val="zh-CN"/>
        </w:rPr>
        <w:t>a</w:t>
      </w:r>
      <w:r w:rsidRPr="00B439E8">
        <w:rPr>
          <w:lang w:val="zh-CN"/>
        </w:rPr>
        <w:t>)</w:t>
      </w:r>
      <w:r w:rsidRPr="00B439E8">
        <w:rPr>
          <w:lang w:val="zh-CN"/>
        </w:rPr>
        <w:tab/>
      </w:r>
      <w:r w:rsidRPr="00B439E8">
        <w:rPr>
          <w:lang w:val="zh-CN"/>
        </w:rPr>
        <w:t>缔约国提供资料说明了其在</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日后被拘留者人数激增的情况下努力扩大监狱基础设施，但由以色列监狱管理局和以色列军方运营的剥夺自由场所仍然严重拥挤；</w:t>
      </w:r>
    </w:p>
    <w:p w14:paraId="6266216C" w14:textId="77777777" w:rsidR="00BB49AC" w:rsidRPr="00B439E8" w:rsidRDefault="00BB49AC" w:rsidP="00BB49AC">
      <w:pPr>
        <w:pStyle w:val="SingleTxtGC"/>
      </w:pPr>
      <w:r>
        <w:tab/>
      </w:r>
      <w:r w:rsidRPr="00B439E8">
        <w:rPr>
          <w:lang w:val="zh-CN"/>
        </w:rPr>
        <w:t>(</w:t>
      </w:r>
      <w:r>
        <w:rPr>
          <w:lang w:val="zh-CN"/>
        </w:rPr>
        <w:t>b</w:t>
      </w:r>
      <w:r w:rsidRPr="00B439E8">
        <w:rPr>
          <w:lang w:val="zh-CN"/>
        </w:rPr>
        <w:t>)</w:t>
      </w:r>
      <w:r w:rsidRPr="00B439E8">
        <w:rPr>
          <w:lang w:val="zh-CN"/>
        </w:rPr>
        <w:tab/>
      </w:r>
      <w:r w:rsidRPr="00B439E8">
        <w:rPr>
          <w:lang w:val="zh-CN"/>
        </w:rPr>
        <w:t>缔约国提供资料说明了所采取的拘留替代措施，包括增加电子监控配额、部署社区法院、延长可代替监禁的社区服务时间、行政释放以及有条件提前释放，但缔约国被拘留者中处于还押候审或无指控拘留状态者的占比令人关切，据报告超过</w:t>
      </w:r>
      <w:r>
        <w:rPr>
          <w:lang w:val="zh-CN"/>
        </w:rPr>
        <w:t>85</w:t>
      </w:r>
      <w:r w:rsidRPr="00B439E8">
        <w:rPr>
          <w:lang w:val="zh-CN"/>
        </w:rPr>
        <w:t>%</w:t>
      </w:r>
      <w:r w:rsidRPr="00B439E8">
        <w:rPr>
          <w:lang w:val="zh-CN"/>
        </w:rPr>
        <w:t>；</w:t>
      </w:r>
    </w:p>
    <w:p w14:paraId="031D1C08" w14:textId="77777777" w:rsidR="00BB49AC" w:rsidRPr="00B439E8" w:rsidRDefault="00BB49AC" w:rsidP="00BB49AC">
      <w:pPr>
        <w:pStyle w:val="SingleTxtGC"/>
      </w:pPr>
      <w:r>
        <w:lastRenderedPageBreak/>
        <w:tab/>
      </w:r>
      <w:r w:rsidRPr="00B439E8">
        <w:rPr>
          <w:lang w:val="zh-CN"/>
        </w:rPr>
        <w:t>(</w:t>
      </w:r>
      <w:r>
        <w:rPr>
          <w:lang w:val="zh-CN"/>
        </w:rPr>
        <w:t>c</w:t>
      </w:r>
      <w:r w:rsidRPr="00B439E8">
        <w:rPr>
          <w:lang w:val="zh-CN"/>
        </w:rPr>
        <w:t>)</w:t>
      </w:r>
      <w:r w:rsidRPr="00B439E8">
        <w:rPr>
          <w:lang w:val="zh-CN"/>
        </w:rPr>
        <w:tab/>
      </w:r>
      <w:r w:rsidRPr="00B439E8">
        <w:rPr>
          <w:lang w:val="zh-CN"/>
        </w:rPr>
        <w:t>缔约国所有剥夺自由场所的物质条件均已严重恶化</w:t>
      </w:r>
      <w:r w:rsidRPr="00B439E8">
        <w:rPr>
          <w:rFonts w:hint="eastAsia"/>
          <w:lang w:val="zh-CN"/>
        </w:rPr>
        <w:t>，而</w:t>
      </w:r>
      <w:r w:rsidRPr="00B439E8">
        <w:rPr>
          <w:lang w:val="zh-CN"/>
        </w:rPr>
        <w:t>基于国家安全部长</w:t>
      </w:r>
      <w:r w:rsidRPr="00B439E8">
        <w:rPr>
          <w:rStyle w:val="a8"/>
          <w:rFonts w:eastAsia="宋体"/>
        </w:rPr>
        <w:footnoteReference w:id="15"/>
      </w:r>
      <w:r w:rsidRPr="00B439E8">
        <w:rPr>
          <w:rStyle w:val="SingleTxtGCChar"/>
        </w:rPr>
        <w:t xml:space="preserve"> </w:t>
      </w:r>
      <w:r w:rsidRPr="00B439E8">
        <w:rPr>
          <w:lang w:val="zh-CN"/>
        </w:rPr>
        <w:t>及其他高级别官员的声明，这似乎是一项蓄意的国家集体惩罚政策。在这方面，委员会特别关切以下指称：所谓的安全罪行囚犯日均被关押在牢房中的时间往往长达</w:t>
      </w:r>
      <w:r>
        <w:rPr>
          <w:lang w:val="zh-CN"/>
        </w:rPr>
        <w:t>23</w:t>
      </w:r>
      <w:r w:rsidRPr="00B439E8">
        <w:rPr>
          <w:lang w:val="zh-CN"/>
        </w:rPr>
        <w:t>小时，这种情况有时甚至持续数日，且无法使用适当的卫生设施、电或自来水；所有安全罪行囚犯的个人物品均被没收；牢房卫生条件恶劣且缺乏通风，有些牢房没有自然光；一些被拘留者始终戴有束缚装置；</w:t>
      </w:r>
    </w:p>
    <w:p w14:paraId="0EC912AF" w14:textId="77777777" w:rsidR="00BB49AC" w:rsidRPr="00B439E8" w:rsidRDefault="00BB49AC" w:rsidP="00BB49AC">
      <w:pPr>
        <w:pStyle w:val="SingleTxtGC"/>
      </w:pPr>
      <w:r>
        <w:tab/>
      </w:r>
      <w:r w:rsidRPr="00B439E8">
        <w:rPr>
          <w:lang w:val="zh-CN"/>
        </w:rPr>
        <w:t>(</w:t>
      </w:r>
      <w:r>
        <w:rPr>
          <w:lang w:val="zh-CN"/>
        </w:rPr>
        <w:t>d</w:t>
      </w:r>
      <w:r w:rsidRPr="00B439E8">
        <w:rPr>
          <w:lang w:val="zh-CN"/>
        </w:rPr>
        <w:t>)</w:t>
      </w:r>
      <w:r w:rsidRPr="00B439E8">
        <w:rPr>
          <w:lang w:val="zh-CN"/>
        </w:rPr>
        <w:tab/>
      </w:r>
      <w:r w:rsidRPr="00B439E8">
        <w:rPr>
          <w:lang w:val="zh-CN"/>
        </w:rPr>
        <w:t>安全罪行囚犯无法获得有意义的教育、职业和娱乐活动，也无法接触书籍、电视或其他媒体；</w:t>
      </w:r>
    </w:p>
    <w:p w14:paraId="52DE8AC2" w14:textId="77777777" w:rsidR="00BB49AC" w:rsidRPr="00B439E8" w:rsidRDefault="00BB49AC" w:rsidP="00BB49AC">
      <w:pPr>
        <w:pStyle w:val="SingleTxtGC"/>
      </w:pPr>
      <w:r>
        <w:tab/>
      </w:r>
      <w:r w:rsidRPr="00B439E8">
        <w:rPr>
          <w:lang w:val="zh-CN"/>
        </w:rPr>
        <w:t>(</w:t>
      </w:r>
      <w:r>
        <w:rPr>
          <w:lang w:val="zh-CN"/>
        </w:rPr>
        <w:t>e</w:t>
      </w:r>
      <w:r w:rsidRPr="00B439E8">
        <w:rPr>
          <w:lang w:val="zh-CN"/>
        </w:rPr>
        <w:t>)</w:t>
      </w:r>
      <w:r w:rsidRPr="00B439E8">
        <w:rPr>
          <w:lang w:val="zh-CN"/>
        </w:rPr>
        <w:tab/>
      </w:r>
      <w:r w:rsidRPr="00B439E8">
        <w:rPr>
          <w:lang w:val="zh-CN"/>
        </w:rPr>
        <w:t>在以色列监狱管理局设施中，与家属的联系受到严格限制，所有当面探视均被禁止，监狱电话也</w:t>
      </w:r>
      <w:r w:rsidRPr="00B439E8">
        <w:rPr>
          <w:rFonts w:hint="eastAsia"/>
          <w:lang w:val="zh-CN"/>
        </w:rPr>
        <w:t>严重受限</w:t>
      </w:r>
      <w:r w:rsidRPr="00B439E8">
        <w:rPr>
          <w:lang w:val="zh-CN"/>
        </w:rPr>
        <w:t>；</w:t>
      </w:r>
    </w:p>
    <w:p w14:paraId="3E7E1463" w14:textId="77777777" w:rsidR="00BB49AC" w:rsidRPr="00B439E8" w:rsidRDefault="00BB49AC" w:rsidP="00BB49AC">
      <w:pPr>
        <w:pStyle w:val="SingleTxtGC"/>
      </w:pPr>
      <w:r>
        <w:tab/>
      </w:r>
      <w:r w:rsidRPr="00B439E8">
        <w:rPr>
          <w:lang w:val="zh-CN"/>
        </w:rPr>
        <w:t>(</w:t>
      </w:r>
      <w:r>
        <w:rPr>
          <w:lang w:val="zh-CN"/>
        </w:rPr>
        <w:t>f</w:t>
      </w:r>
      <w:r w:rsidRPr="00B439E8">
        <w:rPr>
          <w:lang w:val="zh-CN"/>
        </w:rPr>
        <w:t>)</w:t>
      </w:r>
      <w:r w:rsidRPr="00B439E8">
        <w:rPr>
          <w:lang w:val="zh-CN"/>
        </w:rPr>
        <w:tab/>
      </w:r>
      <w:r w:rsidRPr="00B439E8">
        <w:rPr>
          <w:lang w:val="zh-CN"/>
        </w:rPr>
        <w:t>如最高法院所强调</w:t>
      </w:r>
      <w:r w:rsidRPr="00B439E8">
        <w:rPr>
          <w:rStyle w:val="a8"/>
          <w:rFonts w:eastAsia="宋体"/>
        </w:rPr>
        <w:footnoteReference w:id="16"/>
      </w:r>
      <w:r>
        <w:rPr>
          <w:rStyle w:val="SingleTxtGCChar"/>
        </w:rPr>
        <w:t>，</w:t>
      </w:r>
      <w:r w:rsidRPr="00B439E8">
        <w:rPr>
          <w:lang w:val="zh-CN"/>
        </w:rPr>
        <w:t>缔约国未采取足够措施确保所有被拘留者获得充足营养。在这方面，委员会对以下报告表示关切：许多囚犯体重过度减轻，在某些情况下导致其在拘留期间死亡；囚犯被迫分享餐食，或狱方提供无法食用的食物；</w:t>
      </w:r>
    </w:p>
    <w:p w14:paraId="05E0E0A0" w14:textId="77777777" w:rsidR="00BB49AC" w:rsidRPr="00B439E8" w:rsidRDefault="00BB49AC" w:rsidP="00BB49AC">
      <w:pPr>
        <w:pStyle w:val="SingleTxtGC"/>
      </w:pPr>
      <w:r>
        <w:tab/>
      </w:r>
      <w:r w:rsidRPr="00B439E8">
        <w:rPr>
          <w:lang w:val="zh-CN"/>
        </w:rPr>
        <w:t>(</w:t>
      </w:r>
      <w:r>
        <w:rPr>
          <w:lang w:val="zh-CN"/>
        </w:rPr>
        <w:t>g</w:t>
      </w:r>
      <w:r w:rsidRPr="00B439E8">
        <w:rPr>
          <w:lang w:val="zh-CN"/>
        </w:rPr>
        <w:t>)</w:t>
      </w:r>
      <w:r w:rsidRPr="00B439E8">
        <w:rPr>
          <w:lang w:val="zh-CN"/>
        </w:rPr>
        <w:tab/>
      </w:r>
      <w:r w:rsidRPr="00B439E8">
        <w:rPr>
          <w:lang w:val="zh-CN"/>
        </w:rPr>
        <w:t>囚犯无法获得基本医疗护理，包括药物和医疗手术。委员会对以下指称尤其关切：以色列军事拘留设施存在医疗疏忽和违反伦理标准的医疗行为，其中包括</w:t>
      </w:r>
      <w:r>
        <w:rPr>
          <w:lang w:val="zh-CN"/>
        </w:rPr>
        <w:t>Sde</w:t>
      </w:r>
      <w:r w:rsidRPr="00B439E8">
        <w:rPr>
          <w:lang w:val="zh-CN"/>
        </w:rPr>
        <w:t xml:space="preserve"> </w:t>
      </w:r>
      <w:r>
        <w:rPr>
          <w:lang w:val="zh-CN"/>
        </w:rPr>
        <w:t>Teiman</w:t>
      </w:r>
      <w:r w:rsidRPr="00B439E8">
        <w:rPr>
          <w:lang w:val="zh-CN"/>
        </w:rPr>
        <w:t>拘留中心</w:t>
      </w:r>
      <w:r w:rsidRPr="00B439E8">
        <w:rPr>
          <w:rFonts w:hint="eastAsia"/>
          <w:spacing w:val="-50"/>
          <w:lang w:val="zh-CN"/>
        </w:rPr>
        <w:t>―</w:t>
      </w:r>
      <w:r w:rsidRPr="00B439E8">
        <w:rPr>
          <w:rFonts w:hint="eastAsia"/>
          <w:lang w:val="zh-CN"/>
        </w:rPr>
        <w:t>―</w:t>
      </w:r>
      <w:r w:rsidRPr="00B439E8">
        <w:rPr>
          <w:lang w:val="zh-CN"/>
        </w:rPr>
        <w:t>据该机构医护人员揭露，患病的被拘留者始终被蒙住眼睛、以脚镣和手铐固定在床上、被人用吸管喂食，并且因无法移动而被迫穿着失禁衣物。委员会还表示关切的是，由于拘留条件</w:t>
      </w:r>
      <w:r w:rsidRPr="00B439E8">
        <w:rPr>
          <w:rFonts w:hint="eastAsia"/>
        </w:rPr>
        <w:t>不当</w:t>
      </w:r>
      <w:r w:rsidRPr="00B439E8">
        <w:rPr>
          <w:lang w:val="zh-CN"/>
        </w:rPr>
        <w:t>以及预防和治疗措施不足，大部分囚犯据称已受到疥疮疫情影响；</w:t>
      </w:r>
    </w:p>
    <w:p w14:paraId="1F16189E" w14:textId="77777777" w:rsidR="00BB49AC" w:rsidRPr="00B439E8" w:rsidRDefault="00BB49AC" w:rsidP="00BB49AC">
      <w:pPr>
        <w:pStyle w:val="SingleTxtGC"/>
      </w:pPr>
      <w:r>
        <w:tab/>
      </w:r>
      <w:r w:rsidRPr="00B439E8">
        <w:rPr>
          <w:lang w:val="zh-CN"/>
        </w:rPr>
        <w:t>(</w:t>
      </w:r>
      <w:r>
        <w:rPr>
          <w:lang w:val="zh-CN"/>
        </w:rPr>
        <w:t>h</w:t>
      </w:r>
      <w:r w:rsidRPr="00B439E8">
        <w:rPr>
          <w:lang w:val="zh-CN"/>
        </w:rPr>
        <w:t>)</w:t>
      </w:r>
      <w:r w:rsidRPr="00B439E8">
        <w:rPr>
          <w:lang w:val="zh-CN"/>
        </w:rPr>
        <w:tab/>
      </w:r>
      <w:r w:rsidRPr="00B439E8">
        <w:rPr>
          <w:lang w:val="zh-CN"/>
        </w:rPr>
        <w:t>被拘留妇女无法充分获得女性卫生用品和适当的妇科护理；被拘留的母亲与婴儿分离；孕妇无法获得孕产护理，且</w:t>
      </w:r>
      <w:r w:rsidRPr="00B439E8">
        <w:rPr>
          <w:rFonts w:hint="eastAsia"/>
          <w:lang w:val="zh-CN"/>
        </w:rPr>
        <w:t>未能</w:t>
      </w:r>
      <w:r w:rsidRPr="00B439E8">
        <w:rPr>
          <w:lang w:val="zh-CN"/>
        </w:rPr>
        <w:t>获得充足食物以满足其营养需求；哺乳期母亲不被允许喂养孩子，且无法使用吸奶器；</w:t>
      </w:r>
    </w:p>
    <w:p w14:paraId="2DBB2B9C" w14:textId="77777777" w:rsidR="00BB49AC" w:rsidRPr="00B439E8" w:rsidRDefault="00BB49AC" w:rsidP="00BB49AC">
      <w:pPr>
        <w:pStyle w:val="SingleTxtGC"/>
        <w:rPr>
          <w:rFonts w:cstheme="majorBidi"/>
        </w:rPr>
      </w:pPr>
      <w:r>
        <w:tab/>
      </w:r>
      <w:r w:rsidRPr="00B439E8">
        <w:rPr>
          <w:lang w:val="zh-CN"/>
        </w:rPr>
        <w:t>(</w:t>
      </w:r>
      <w:r>
        <w:rPr>
          <w:lang w:val="zh-CN"/>
        </w:rPr>
        <w:t>i</w:t>
      </w:r>
      <w:r w:rsidRPr="00B439E8">
        <w:rPr>
          <w:lang w:val="zh-CN"/>
        </w:rPr>
        <w:t>)</w:t>
      </w:r>
      <w:r w:rsidRPr="00B439E8">
        <w:rPr>
          <w:lang w:val="zh-CN"/>
        </w:rPr>
        <w:tab/>
      </w:r>
      <w:r w:rsidRPr="00B439E8">
        <w:rPr>
          <w:lang w:val="zh-CN"/>
        </w:rPr>
        <w:t>残疾人遭受医疗忽视，被剥夺行动辅助工具，并且无法获得药物、假肢、助听器和氧气治疗设备；</w:t>
      </w:r>
    </w:p>
    <w:p w14:paraId="0084BAB8" w14:textId="77777777" w:rsidR="00BB49AC" w:rsidRPr="00B439E8" w:rsidRDefault="00BB49AC" w:rsidP="00BB49AC">
      <w:pPr>
        <w:pStyle w:val="SingleTxtGC"/>
      </w:pPr>
      <w:r>
        <w:rPr>
          <w:rFonts w:cstheme="majorBidi"/>
        </w:rPr>
        <w:tab/>
      </w:r>
      <w:r w:rsidRPr="00B439E8">
        <w:rPr>
          <w:lang w:val="zh-CN"/>
        </w:rPr>
        <w:t>(</w:t>
      </w:r>
      <w:r>
        <w:rPr>
          <w:lang w:val="zh-CN"/>
        </w:rPr>
        <w:t>j</w:t>
      </w:r>
      <w:r w:rsidRPr="00B439E8">
        <w:rPr>
          <w:lang w:val="zh-CN"/>
        </w:rPr>
        <w:t>)</w:t>
      </w:r>
      <w:r w:rsidRPr="00B439E8">
        <w:rPr>
          <w:lang w:val="zh-CN"/>
        </w:rPr>
        <w:tab/>
      </w:r>
      <w:r>
        <w:rPr>
          <w:lang w:val="zh-CN"/>
        </w:rPr>
        <w:t>2</w:t>
      </w:r>
      <w:r w:rsidRPr="00B439E8">
        <w:rPr>
          <w:lang w:val="zh-CN"/>
        </w:rPr>
        <w:t>0</w:t>
      </w:r>
      <w:r>
        <w:rPr>
          <w:lang w:val="zh-CN"/>
        </w:rPr>
        <w:t>24</w:t>
      </w:r>
      <w:r w:rsidRPr="00B439E8">
        <w:rPr>
          <w:lang w:val="zh-CN"/>
        </w:rPr>
        <w:t>年</w:t>
      </w:r>
      <w:r>
        <w:rPr>
          <w:lang w:val="zh-CN"/>
        </w:rPr>
        <w:t>5</w:t>
      </w:r>
      <w:r w:rsidRPr="00B439E8">
        <w:rPr>
          <w:lang w:val="zh-CN"/>
        </w:rPr>
        <w:t>月成立的特别外部咨询委员会的报告仍然保密</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7EFBDD69" w14:textId="77777777" w:rsidR="00BB49AC" w:rsidRPr="00B439E8" w:rsidRDefault="00BB49AC" w:rsidP="00BB49AC">
      <w:pPr>
        <w:pStyle w:val="SingleTxtGC"/>
        <w:rPr>
          <w:rFonts w:eastAsia="黑体"/>
          <w:bCs/>
        </w:rPr>
      </w:pPr>
      <w:r>
        <w:rPr>
          <w:lang w:val="zh-CN"/>
        </w:rPr>
        <w:t>19</w:t>
      </w:r>
      <w:r w:rsidRPr="00B439E8">
        <w:rPr>
          <w:lang w:val="zh-CN"/>
        </w:rPr>
        <w:t>.</w:t>
      </w:r>
      <w:r w:rsidRPr="00B439E8">
        <w:rPr>
          <w:lang w:val="zh-CN"/>
        </w:rPr>
        <w:tab/>
      </w:r>
      <w:r w:rsidRPr="00B439E8">
        <w:rPr>
          <w:rFonts w:eastAsia="黑体"/>
          <w:bCs/>
          <w:lang w:val="zh-CN"/>
        </w:rPr>
        <w:t>缔约国应：</w:t>
      </w:r>
    </w:p>
    <w:p w14:paraId="1F6A0AAC"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a</w:t>
      </w:r>
      <w:r w:rsidRPr="00B439E8">
        <w:rPr>
          <w:lang w:val="zh-CN"/>
        </w:rPr>
        <w:t>)</w:t>
      </w:r>
      <w:r w:rsidRPr="00B439E8">
        <w:rPr>
          <w:lang w:val="zh-CN"/>
        </w:rPr>
        <w:tab/>
      </w:r>
      <w:r w:rsidRPr="00B439E8">
        <w:rPr>
          <w:rFonts w:eastAsia="黑体"/>
          <w:bCs/>
          <w:lang w:val="zh-CN"/>
        </w:rPr>
        <w:t>立即采取有效措施，处理所有剥夺自由场所普遍存在的极度恶劣条件，缓解监狱机构和其他拘留设施的过度拥挤状况，并确保安全罪行囚犯和普通囚犯享有同等的拘留条件；</w:t>
      </w:r>
    </w:p>
    <w:p w14:paraId="42281B5C"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废除所有允许减损</w:t>
      </w:r>
      <w:r w:rsidRPr="00B439E8">
        <w:rPr>
          <w:rFonts w:eastAsia="黑体" w:hint="eastAsia"/>
          <w:bCs/>
          <w:lang w:val="zh-CN"/>
        </w:rPr>
        <w:t>符合</w:t>
      </w:r>
      <w:r w:rsidRPr="00B439E8">
        <w:rPr>
          <w:rFonts w:eastAsia="黑体"/>
          <w:bCs/>
          <w:lang w:val="zh-CN"/>
        </w:rPr>
        <w:t>国际标准</w:t>
      </w:r>
      <w:r w:rsidRPr="00B439E8">
        <w:rPr>
          <w:rFonts w:eastAsia="黑体" w:hint="eastAsia"/>
          <w:bCs/>
          <w:lang w:val="zh-CN"/>
        </w:rPr>
        <w:t>的</w:t>
      </w:r>
      <w:r w:rsidRPr="00B439E8">
        <w:rPr>
          <w:rFonts w:eastAsia="黑体"/>
          <w:bCs/>
          <w:lang w:val="zh-CN"/>
        </w:rPr>
        <w:t>适当拘留条件的法律；</w:t>
      </w:r>
    </w:p>
    <w:p w14:paraId="17AE7F14"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确保采取一切必要措施，保障被剥夺自由者享有可达到的最高标准健康和平等医疗的权利，特别关注残疾人和慢性病患者的特定个人需求，具体途径</w:t>
      </w:r>
      <w:r w:rsidRPr="00B439E8">
        <w:rPr>
          <w:rFonts w:eastAsia="黑体"/>
          <w:bCs/>
          <w:lang w:val="zh-CN"/>
        </w:rPr>
        <w:lastRenderedPageBreak/>
        <w:t>包括：提供及时医疗护理、非紧急医疗陪护及所有必要药物，以及预防、早期发现和治疗传染病，包括在拥挤的拘留环境中构成特殊风险的疥疮；</w:t>
      </w:r>
    </w:p>
    <w:p w14:paraId="1C4DCFE6"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d</w:t>
      </w:r>
      <w:r w:rsidRPr="00B439E8">
        <w:rPr>
          <w:lang w:val="zh-CN"/>
        </w:rPr>
        <w:t>)</w:t>
      </w:r>
      <w:r w:rsidRPr="00B439E8">
        <w:rPr>
          <w:lang w:val="zh-CN"/>
        </w:rPr>
        <w:tab/>
      </w:r>
      <w:r w:rsidRPr="00B439E8">
        <w:rPr>
          <w:rFonts w:eastAsia="黑体"/>
          <w:bCs/>
          <w:lang w:val="zh-CN"/>
        </w:rPr>
        <w:t>确保一切探视和家庭联系限制均符合</w:t>
      </w:r>
      <w:r w:rsidRPr="00B439E8">
        <w:rPr>
          <w:rFonts w:eastAsia="黑体" w:hint="eastAsia"/>
          <w:bCs/>
          <w:lang w:val="zh-CN"/>
        </w:rPr>
        <w:t>适用的</w:t>
      </w:r>
      <w:r w:rsidRPr="00B439E8">
        <w:rPr>
          <w:rFonts w:eastAsia="黑体"/>
          <w:bCs/>
          <w:lang w:val="zh-CN"/>
        </w:rPr>
        <w:t>国际标准</w:t>
      </w:r>
      <w:r w:rsidRPr="00B439E8">
        <w:rPr>
          <w:rFonts w:eastAsia="黑体" w:hint="eastAsia"/>
          <w:bCs/>
          <w:lang w:val="zh-CN"/>
        </w:rPr>
        <w:t>或</w:t>
      </w:r>
      <w:r w:rsidRPr="00B439E8">
        <w:rPr>
          <w:rFonts w:eastAsia="黑体"/>
          <w:bCs/>
          <w:lang w:val="zh-CN"/>
        </w:rPr>
        <w:t>国际人道法，包括《联合国囚犯待遇最低限度标准规则》</w:t>
      </w:r>
      <w:r w:rsidRPr="00B439E8">
        <w:rPr>
          <w:rFonts w:eastAsia="黑体"/>
          <w:bCs/>
          <w:lang w:val="zh-CN"/>
        </w:rPr>
        <w:t>(</w:t>
      </w:r>
      <w:r w:rsidRPr="00B439E8">
        <w:rPr>
          <w:rFonts w:eastAsia="黑体"/>
          <w:bCs/>
          <w:lang w:val="zh-CN"/>
        </w:rPr>
        <w:t>《纳尔逊</w:t>
      </w:r>
      <w:r w:rsidRPr="002E17F9">
        <w:rPr>
          <w:rFonts w:ascii="黑体" w:eastAsia="黑体" w:hAnsi="黑体" w:cs="黑体"/>
          <w:bCs/>
          <w:lang w:val="zh-CN"/>
        </w:rPr>
        <w:t>·</w:t>
      </w:r>
      <w:r w:rsidRPr="00B439E8">
        <w:rPr>
          <w:rFonts w:eastAsia="黑体"/>
          <w:bCs/>
          <w:lang w:val="zh-CN"/>
        </w:rPr>
        <w:t>曼德拉规则》</w:t>
      </w:r>
      <w:r w:rsidRPr="00B439E8">
        <w:rPr>
          <w:rFonts w:eastAsia="黑体"/>
          <w:bCs/>
          <w:lang w:val="zh-CN"/>
        </w:rPr>
        <w:t>)</w:t>
      </w:r>
      <w:r w:rsidRPr="00B439E8">
        <w:rPr>
          <w:rFonts w:eastAsia="黑体"/>
          <w:bCs/>
          <w:lang w:val="zh-CN"/>
        </w:rPr>
        <w:t>，其中要求对此类联系的限制仅在有限时间内适用，并严格出于维护安全和秩序需要；</w:t>
      </w:r>
    </w:p>
    <w:p w14:paraId="702D75C8"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e</w:t>
      </w:r>
      <w:r w:rsidRPr="00B439E8">
        <w:rPr>
          <w:lang w:val="zh-CN"/>
        </w:rPr>
        <w:t>)</w:t>
      </w:r>
      <w:r w:rsidRPr="00B439E8">
        <w:rPr>
          <w:lang w:val="zh-CN"/>
        </w:rPr>
        <w:tab/>
      </w:r>
      <w:r w:rsidRPr="00B439E8">
        <w:rPr>
          <w:rFonts w:eastAsia="黑体"/>
          <w:bCs/>
          <w:lang w:val="zh-CN"/>
        </w:rPr>
        <w:t>采取措施增加改造和重返社会方案的可及性，包括根据国际标准，酌情向被剥夺自由者提供有意义的活动、职业培训和教育，以支持其重返社区；</w:t>
      </w:r>
    </w:p>
    <w:p w14:paraId="1B0C6196"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f</w:t>
      </w:r>
      <w:r w:rsidRPr="00B439E8">
        <w:rPr>
          <w:lang w:val="zh-CN"/>
        </w:rPr>
        <w:t>)</w:t>
      </w:r>
      <w:r w:rsidRPr="00B439E8">
        <w:rPr>
          <w:lang w:val="zh-CN"/>
        </w:rPr>
        <w:tab/>
      </w:r>
      <w:r w:rsidRPr="00B439E8">
        <w:rPr>
          <w:rFonts w:eastAsia="黑体"/>
          <w:bCs/>
          <w:lang w:val="zh-CN"/>
        </w:rPr>
        <w:t>确保满足妇女的</w:t>
      </w:r>
      <w:r w:rsidRPr="00B439E8">
        <w:rPr>
          <w:rFonts w:eastAsia="黑体" w:hint="eastAsia"/>
          <w:bCs/>
          <w:lang w:val="zh-CN"/>
        </w:rPr>
        <w:t>特定</w:t>
      </w:r>
      <w:r w:rsidRPr="00B439E8">
        <w:rPr>
          <w:rFonts w:eastAsia="黑体"/>
          <w:bCs/>
          <w:lang w:val="zh-CN"/>
        </w:rPr>
        <w:t>需求，并确保妇女的拘留条件符合</w:t>
      </w:r>
      <w:r w:rsidRPr="00B439E8">
        <w:rPr>
          <w:rFonts w:eastAsia="黑体" w:hint="eastAsia"/>
          <w:bCs/>
          <w:lang w:val="zh-CN"/>
        </w:rPr>
        <w:t>适用的</w:t>
      </w:r>
      <w:r w:rsidRPr="00B439E8">
        <w:rPr>
          <w:rFonts w:eastAsia="黑体"/>
          <w:bCs/>
          <w:lang w:val="zh-CN"/>
        </w:rPr>
        <w:t>国际标准或国际人道法，包括《纳尔逊</w:t>
      </w:r>
      <w:r w:rsidRPr="002E17F9">
        <w:rPr>
          <w:rFonts w:ascii="黑体" w:eastAsia="黑体" w:hAnsi="黑体" w:cs="黑体"/>
          <w:bCs/>
          <w:lang w:val="zh-CN"/>
        </w:rPr>
        <w:t>·</w:t>
      </w:r>
      <w:r w:rsidRPr="00B439E8">
        <w:rPr>
          <w:rFonts w:eastAsia="黑体"/>
          <w:bCs/>
          <w:lang w:val="zh-CN"/>
        </w:rPr>
        <w:t>曼德拉规则》和《联合国关于女性囚犯待遇和女性罪犯非监禁措施的规则》</w:t>
      </w:r>
      <w:r w:rsidRPr="00B439E8">
        <w:rPr>
          <w:rFonts w:eastAsia="黑体"/>
          <w:bCs/>
          <w:lang w:val="zh-CN"/>
        </w:rPr>
        <w:t>(</w:t>
      </w:r>
      <w:r w:rsidRPr="00B439E8">
        <w:rPr>
          <w:rFonts w:eastAsia="黑体"/>
          <w:bCs/>
          <w:lang w:val="zh-CN"/>
        </w:rPr>
        <w:t>《曼谷规则》</w:t>
      </w:r>
      <w:r w:rsidRPr="00B439E8">
        <w:rPr>
          <w:rFonts w:eastAsia="黑体"/>
          <w:bCs/>
          <w:lang w:val="zh-CN"/>
        </w:rPr>
        <w:t>)</w:t>
      </w:r>
      <w:r w:rsidRPr="00B439E8">
        <w:rPr>
          <w:rFonts w:eastAsia="黑体"/>
          <w:bCs/>
          <w:lang w:val="zh-CN"/>
        </w:rPr>
        <w:t>；</w:t>
      </w:r>
    </w:p>
    <w:p w14:paraId="45086892" w14:textId="77777777" w:rsidR="00BB49AC" w:rsidRPr="00B439E8" w:rsidRDefault="00BB49AC" w:rsidP="00BB49AC">
      <w:pPr>
        <w:pStyle w:val="SingleTxtGC"/>
        <w:rPr>
          <w:rFonts w:eastAsia="黑体"/>
          <w:bCs/>
        </w:rPr>
      </w:pPr>
      <w:r>
        <w:rPr>
          <w:rFonts w:eastAsia="黑体"/>
          <w:bCs/>
        </w:rPr>
        <w:tab/>
      </w:r>
      <w:r w:rsidRPr="00B439E8">
        <w:rPr>
          <w:lang w:val="zh-CN"/>
        </w:rPr>
        <w:t>(</w:t>
      </w:r>
      <w:r>
        <w:rPr>
          <w:lang w:val="zh-CN"/>
        </w:rPr>
        <w:t>g</w:t>
      </w:r>
      <w:r w:rsidRPr="00B439E8">
        <w:rPr>
          <w:lang w:val="zh-CN"/>
        </w:rPr>
        <w:t>)</w:t>
      </w:r>
      <w:r w:rsidRPr="00B439E8">
        <w:rPr>
          <w:lang w:val="zh-CN"/>
        </w:rPr>
        <w:tab/>
      </w:r>
      <w:r w:rsidRPr="00B439E8">
        <w:rPr>
          <w:rFonts w:eastAsia="黑体"/>
          <w:bCs/>
          <w:lang w:val="zh-CN"/>
        </w:rPr>
        <w:t>确保由独立机构对所有虐待指称进行及时、彻底</w:t>
      </w:r>
      <w:r w:rsidRPr="00B439E8">
        <w:rPr>
          <w:rFonts w:eastAsia="黑体" w:hint="eastAsia"/>
          <w:bCs/>
          <w:lang w:val="zh-CN"/>
        </w:rPr>
        <w:t>、</w:t>
      </w:r>
      <w:r w:rsidRPr="00B439E8">
        <w:rPr>
          <w:rFonts w:eastAsia="黑体"/>
          <w:bCs/>
          <w:lang w:val="zh-CN"/>
        </w:rPr>
        <w:t>公正的调查，确保起诉被控施害者，如判定有罪则处以与罪行严重程度相称的惩罚，并确保受害者和</w:t>
      </w:r>
      <w:r w:rsidRPr="00B439E8">
        <w:rPr>
          <w:rFonts w:eastAsia="黑体"/>
          <w:bCs/>
          <w:lang w:val="zh-CN"/>
        </w:rPr>
        <w:t>/</w:t>
      </w:r>
      <w:r w:rsidRPr="00B439E8">
        <w:rPr>
          <w:rFonts w:eastAsia="黑体"/>
          <w:bCs/>
          <w:lang w:val="zh-CN"/>
        </w:rPr>
        <w:t>或其家属获得补救；</w:t>
      </w:r>
    </w:p>
    <w:p w14:paraId="6EA081E7"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h</w:t>
      </w:r>
      <w:r w:rsidRPr="00B439E8">
        <w:rPr>
          <w:lang w:val="zh-CN"/>
        </w:rPr>
        <w:t>)</w:t>
      </w:r>
      <w:r w:rsidRPr="00B439E8">
        <w:rPr>
          <w:lang w:val="zh-CN"/>
        </w:rPr>
        <w:tab/>
      </w:r>
      <w:r w:rsidRPr="00B439E8">
        <w:rPr>
          <w:rFonts w:eastAsia="黑体"/>
          <w:bCs/>
          <w:lang w:val="zh-CN"/>
        </w:rPr>
        <w:t>加倍努力，确保所有可能参与看押、审讯或处置遭任何形式逮捕、拘留或监禁人员的公职人员及其他人员接受关于不歧视以及禁止酷刑和虐待的充分培训。参与</w:t>
      </w:r>
      <w:r w:rsidRPr="00B439E8">
        <w:rPr>
          <w:rFonts w:eastAsia="黑体" w:hint="eastAsia"/>
          <w:bCs/>
          <w:lang w:val="zh-CN"/>
        </w:rPr>
        <w:t>医治</w:t>
      </w:r>
      <w:r w:rsidRPr="00B439E8">
        <w:rPr>
          <w:rFonts w:eastAsia="黑体"/>
          <w:bCs/>
          <w:lang w:val="zh-CN"/>
        </w:rPr>
        <w:t>被拘留者的人员应接受关于医疗伦理、禁止酷刑和虐待、经修订的《伊斯坦布尔规程》及其他相关国际人权标准的强制性和持续性培训。</w:t>
      </w:r>
    </w:p>
    <w:p w14:paraId="1EA46518" w14:textId="77777777" w:rsidR="00BB49AC" w:rsidRPr="00B439E8" w:rsidRDefault="00BB49AC" w:rsidP="00235A43">
      <w:pPr>
        <w:pStyle w:val="H23GC"/>
      </w:pPr>
      <w:r w:rsidRPr="00B439E8">
        <w:rPr>
          <w:lang w:val="zh-CN"/>
        </w:rPr>
        <w:tab/>
      </w:r>
      <w:r w:rsidRPr="00B439E8">
        <w:rPr>
          <w:lang w:val="zh-CN"/>
        </w:rPr>
        <w:tab/>
      </w:r>
      <w:r w:rsidRPr="00B439E8">
        <w:rPr>
          <w:lang w:val="zh-CN"/>
        </w:rPr>
        <w:t>单独监禁</w:t>
      </w:r>
    </w:p>
    <w:p w14:paraId="23C70C08" w14:textId="77777777" w:rsidR="00BB49AC" w:rsidRPr="00B439E8" w:rsidRDefault="00BB49AC" w:rsidP="00BB49AC">
      <w:pPr>
        <w:pStyle w:val="SingleTxtGC"/>
      </w:pPr>
      <w:r>
        <w:rPr>
          <w:lang w:val="zh-CN"/>
        </w:rPr>
        <w:t>2</w:t>
      </w:r>
      <w:r w:rsidRPr="00B439E8">
        <w:rPr>
          <w:lang w:val="zh-CN"/>
        </w:rPr>
        <w:t>0.</w:t>
      </w:r>
      <w:r w:rsidRPr="00B439E8">
        <w:rPr>
          <w:lang w:val="zh-CN"/>
        </w:rPr>
        <w:tab/>
      </w:r>
      <w:r w:rsidRPr="00B439E8">
        <w:rPr>
          <w:lang w:val="zh-CN"/>
        </w:rPr>
        <w:t>委员会注意到，根据《监狱条例》第</w:t>
      </w:r>
      <w:r>
        <w:rPr>
          <w:lang w:val="zh-CN"/>
        </w:rPr>
        <w:t>58</w:t>
      </w:r>
      <w:r w:rsidRPr="00B439E8">
        <w:rPr>
          <w:lang w:val="zh-CN"/>
        </w:rPr>
        <w:t>条，因违纪行为</w:t>
      </w:r>
      <w:r w:rsidRPr="00B439E8">
        <w:rPr>
          <w:rFonts w:hint="eastAsia"/>
          <w:lang w:val="zh-CN"/>
        </w:rPr>
        <w:t>对</w:t>
      </w:r>
      <w:r w:rsidRPr="00B439E8">
        <w:rPr>
          <w:lang w:val="zh-CN"/>
        </w:rPr>
        <w:t>囚犯</w:t>
      </w:r>
      <w:r w:rsidRPr="00B439E8">
        <w:rPr>
          <w:rFonts w:hint="eastAsia"/>
          <w:lang w:val="zh-CN"/>
        </w:rPr>
        <w:t>实施</w:t>
      </w:r>
      <w:r w:rsidRPr="00B439E8">
        <w:rPr>
          <w:lang w:val="zh-CN"/>
        </w:rPr>
        <w:t>单独监禁的时间不得超过</w:t>
      </w:r>
      <w:r>
        <w:rPr>
          <w:lang w:val="zh-CN"/>
        </w:rPr>
        <w:t>14</w:t>
      </w:r>
      <w:r w:rsidRPr="00B439E8">
        <w:rPr>
          <w:lang w:val="zh-CN"/>
        </w:rPr>
        <w:t>天，但委员会仍感关切的是，出于非违纪原因的单独监禁，亦称为</w:t>
      </w:r>
      <w:r>
        <w:rPr>
          <w:rFonts w:hint="eastAsia"/>
          <w:lang w:val="zh-CN"/>
        </w:rPr>
        <w:t>“</w:t>
      </w:r>
      <w:r w:rsidRPr="00B439E8">
        <w:rPr>
          <w:lang w:val="zh-CN"/>
        </w:rPr>
        <w:t>隔离</w:t>
      </w:r>
      <w:r>
        <w:rPr>
          <w:rFonts w:hint="eastAsia"/>
          <w:lang w:val="zh-CN"/>
        </w:rPr>
        <w:t>”</w:t>
      </w:r>
      <w:r w:rsidRPr="00B439E8">
        <w:rPr>
          <w:lang w:val="zh-CN"/>
        </w:rPr>
        <w:t>或</w:t>
      </w:r>
      <w:r>
        <w:rPr>
          <w:rFonts w:hint="eastAsia"/>
          <w:lang w:val="zh-CN"/>
        </w:rPr>
        <w:t>“</w:t>
      </w:r>
      <w:r w:rsidRPr="00B439E8">
        <w:rPr>
          <w:lang w:val="zh-CN"/>
        </w:rPr>
        <w:t>隔绝</w:t>
      </w:r>
      <w:r>
        <w:rPr>
          <w:rFonts w:hint="eastAsia"/>
          <w:lang w:val="zh-CN"/>
        </w:rPr>
        <w:t>”</w:t>
      </w:r>
      <w:r w:rsidRPr="00B439E8">
        <w:rPr>
          <w:lang w:val="zh-CN"/>
        </w:rPr>
        <w:t>，可能用于审讯背景，据称包括作为获取供词的手段。委员会对有关事实性单独监禁时间远超国际标准允许期限的指称表示严重关切</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26255F3B" w14:textId="77777777" w:rsidR="00BB49AC" w:rsidRPr="00B439E8" w:rsidRDefault="00BB49AC" w:rsidP="00BB49AC">
      <w:pPr>
        <w:pStyle w:val="SingleTxtGC"/>
        <w:rPr>
          <w:rFonts w:eastAsia="黑体"/>
          <w:bCs/>
        </w:rPr>
      </w:pPr>
      <w:r>
        <w:rPr>
          <w:lang w:val="zh-CN"/>
        </w:rPr>
        <w:t>21</w:t>
      </w:r>
      <w:r w:rsidRPr="00B439E8">
        <w:rPr>
          <w:lang w:val="zh-CN"/>
        </w:rPr>
        <w:t>.</w:t>
      </w:r>
      <w:r w:rsidRPr="00B439E8">
        <w:rPr>
          <w:lang w:val="zh-CN"/>
        </w:rPr>
        <w:tab/>
      </w:r>
      <w:r w:rsidRPr="00B439E8">
        <w:rPr>
          <w:rFonts w:eastAsia="黑体"/>
          <w:bCs/>
          <w:lang w:val="zh-CN"/>
        </w:rPr>
        <w:t>回顾委员会先前的建议</w:t>
      </w:r>
      <w:r w:rsidRPr="00B439E8">
        <w:rPr>
          <w:rStyle w:val="a8"/>
          <w:rFonts w:eastAsia="宋体"/>
        </w:rPr>
        <w:footnoteReference w:id="17"/>
      </w:r>
      <w:r>
        <w:rPr>
          <w:rStyle w:val="SingleTxtGCChar"/>
        </w:rPr>
        <w:t>，</w:t>
      </w:r>
      <w:r w:rsidRPr="00B439E8">
        <w:rPr>
          <w:rFonts w:eastAsia="黑体"/>
          <w:bCs/>
          <w:lang w:val="zh-CN"/>
        </w:rPr>
        <w:t>缔约国应确保单独监禁，无论是法律上或事实上的单独监禁，仅在例外情况下作为最后手段使用，且时间尽可能短。</w:t>
      </w:r>
      <w:r w:rsidRPr="00B439E8">
        <w:rPr>
          <w:rFonts w:eastAsia="黑体" w:hint="eastAsia"/>
          <w:bCs/>
          <w:lang w:val="zh-CN"/>
        </w:rPr>
        <w:t>特别是</w:t>
      </w:r>
      <w:r w:rsidRPr="00B439E8">
        <w:rPr>
          <w:rFonts w:eastAsia="黑体"/>
          <w:bCs/>
          <w:lang w:val="zh-CN"/>
        </w:rPr>
        <w:t>，缔约国应采取必要步骤，根据包括《纳尔逊</w:t>
      </w:r>
      <w:r w:rsidRPr="002E17F9">
        <w:rPr>
          <w:rFonts w:ascii="黑体" w:eastAsia="黑体" w:hAnsi="黑体" w:cs="黑体"/>
          <w:bCs/>
          <w:lang w:val="zh-CN"/>
        </w:rPr>
        <w:t>·</w:t>
      </w:r>
      <w:r w:rsidRPr="00B439E8">
        <w:rPr>
          <w:rFonts w:eastAsia="黑体"/>
          <w:bCs/>
          <w:lang w:val="zh-CN"/>
        </w:rPr>
        <w:t>曼德拉规则》</w:t>
      </w:r>
      <w:r w:rsidRPr="00B439E8">
        <w:rPr>
          <w:rFonts w:eastAsia="黑体" w:hint="eastAsia"/>
          <w:bCs/>
          <w:lang w:val="zh-CN"/>
        </w:rPr>
        <w:t>规则</w:t>
      </w:r>
      <w:r w:rsidRPr="00B439E8">
        <w:rPr>
          <w:rFonts w:eastAsia="黑体"/>
          <w:bCs/>
          <w:lang w:val="zh-CN"/>
        </w:rPr>
        <w:t>43(1)(b)</w:t>
      </w:r>
      <w:r w:rsidRPr="00B439E8">
        <w:rPr>
          <w:rFonts w:eastAsia="黑体" w:hint="eastAsia"/>
          <w:bCs/>
          <w:lang w:val="zh-CN"/>
        </w:rPr>
        <w:t>、</w:t>
      </w:r>
      <w:r w:rsidRPr="00B439E8">
        <w:rPr>
          <w:rFonts w:eastAsia="黑体"/>
          <w:bCs/>
          <w:lang w:val="zh-CN"/>
        </w:rPr>
        <w:t>44</w:t>
      </w:r>
      <w:r w:rsidRPr="00B439E8">
        <w:rPr>
          <w:rFonts w:eastAsia="黑体" w:hint="eastAsia"/>
          <w:bCs/>
          <w:lang w:val="zh-CN"/>
        </w:rPr>
        <w:t>和</w:t>
      </w:r>
      <w:r w:rsidRPr="00B439E8">
        <w:rPr>
          <w:rFonts w:eastAsia="黑体"/>
          <w:bCs/>
          <w:lang w:val="zh-CN"/>
        </w:rPr>
        <w:t>45</w:t>
      </w:r>
      <w:r w:rsidRPr="00B439E8">
        <w:rPr>
          <w:rFonts w:eastAsia="黑体"/>
          <w:bCs/>
          <w:lang w:val="zh-CN"/>
        </w:rPr>
        <w:t>在内的国际标准，在法律上和在实践中确立单独监禁连续不超过</w:t>
      </w:r>
      <w:r w:rsidRPr="00B439E8">
        <w:rPr>
          <w:rFonts w:eastAsia="黑体"/>
          <w:bCs/>
          <w:lang w:val="zh-CN"/>
        </w:rPr>
        <w:t>15</w:t>
      </w:r>
      <w:r w:rsidRPr="00B439E8">
        <w:rPr>
          <w:rFonts w:eastAsia="黑体"/>
          <w:bCs/>
          <w:lang w:val="zh-CN"/>
        </w:rPr>
        <w:t>天的绝对最长期限。缔约国还应进一步保障所有关于单独监禁的决定均受程序性保障约束并受定期独立监督，包括医疗监督，确保相关决定完整记录于官方登记册，并确保被拘留者有权对此类措施提出质疑。缔约国还应防止使用长期或无限期单独监禁，并确保对滥用此类措施的行为追究责任。</w:t>
      </w:r>
    </w:p>
    <w:p w14:paraId="02C3297D" w14:textId="77777777" w:rsidR="00BB49AC" w:rsidRPr="00B439E8" w:rsidRDefault="00BB49AC" w:rsidP="00235A43">
      <w:pPr>
        <w:pStyle w:val="H23GC"/>
      </w:pPr>
      <w:r w:rsidRPr="00B439E8">
        <w:rPr>
          <w:lang w:val="zh-CN"/>
        </w:rPr>
        <w:tab/>
      </w:r>
      <w:r w:rsidRPr="00B439E8">
        <w:rPr>
          <w:lang w:val="zh-CN"/>
        </w:rPr>
        <w:tab/>
      </w:r>
      <w:r w:rsidRPr="00B439E8">
        <w:rPr>
          <w:lang w:val="zh-CN"/>
        </w:rPr>
        <w:t>被拘留儿童</w:t>
      </w:r>
    </w:p>
    <w:p w14:paraId="141B45BA" w14:textId="77777777" w:rsidR="00BB49AC" w:rsidRPr="00B439E8" w:rsidRDefault="00BB49AC" w:rsidP="00BB49AC">
      <w:pPr>
        <w:pStyle w:val="SingleTxtGC"/>
      </w:pPr>
      <w:r>
        <w:rPr>
          <w:lang w:val="zh-CN"/>
        </w:rPr>
        <w:t>22</w:t>
      </w:r>
      <w:r w:rsidRPr="00B439E8">
        <w:rPr>
          <w:lang w:val="zh-CN"/>
        </w:rPr>
        <w:t>.</w:t>
      </w:r>
      <w:r w:rsidRPr="00B439E8">
        <w:rPr>
          <w:lang w:val="zh-CN"/>
        </w:rPr>
        <w:tab/>
      </w:r>
      <w:r w:rsidRPr="00B439E8">
        <w:rPr>
          <w:lang w:val="zh-CN"/>
        </w:rPr>
        <w:t>委员会对以下指称表示关切：在巴勒斯坦被占领土</w:t>
      </w:r>
      <w:r w:rsidRPr="00B439E8">
        <w:rPr>
          <w:rFonts w:hint="eastAsia"/>
          <w:lang w:val="zh-CN"/>
        </w:rPr>
        <w:t>内常有</w:t>
      </w:r>
      <w:r w:rsidRPr="00B439E8">
        <w:rPr>
          <w:lang w:val="zh-CN"/>
        </w:rPr>
        <w:t>儿童</w:t>
      </w:r>
      <w:r w:rsidRPr="00B439E8">
        <w:rPr>
          <w:rFonts w:hint="eastAsia"/>
          <w:lang w:val="zh-CN"/>
        </w:rPr>
        <w:t>于</w:t>
      </w:r>
      <w:r w:rsidRPr="00B439E8">
        <w:rPr>
          <w:lang w:val="zh-CN"/>
        </w:rPr>
        <w:t>夜间</w:t>
      </w:r>
      <w:r w:rsidRPr="00B439E8">
        <w:rPr>
          <w:rFonts w:hint="eastAsia"/>
          <w:lang w:val="zh-CN"/>
        </w:rPr>
        <w:t>在</w:t>
      </w:r>
      <w:r w:rsidRPr="00B439E8">
        <w:rPr>
          <w:lang w:val="zh-CN"/>
        </w:rPr>
        <w:t>家中遭突袭</w:t>
      </w:r>
      <w:r w:rsidRPr="00B439E8">
        <w:rPr>
          <w:rFonts w:hint="eastAsia"/>
          <w:lang w:val="zh-CN"/>
        </w:rPr>
        <w:t>逮捕</w:t>
      </w:r>
      <w:r w:rsidRPr="00B439E8">
        <w:rPr>
          <w:lang w:val="zh-CN"/>
        </w:rPr>
        <w:t>，被捕时被蒙住眼睛，并在审讯之前、期间和之后遭受酷刑和虐待。在这方面，委员会还对遭受行政拘留的儿童以及《非法战斗人员法》下被拘留的儿童表示关切，并注意到目前</w:t>
      </w:r>
      <w:r w:rsidRPr="00B439E8">
        <w:rPr>
          <w:rFonts w:hint="eastAsia"/>
          <w:lang w:val="zh-CN"/>
        </w:rPr>
        <w:t>处于</w:t>
      </w:r>
      <w:r w:rsidRPr="00B439E8">
        <w:rPr>
          <w:lang w:val="zh-CN"/>
        </w:rPr>
        <w:t>无指控拘留或还押候审</w:t>
      </w:r>
      <w:r w:rsidRPr="00B439E8">
        <w:rPr>
          <w:rFonts w:hint="eastAsia"/>
          <w:lang w:val="zh-CN"/>
        </w:rPr>
        <w:t>状态</w:t>
      </w:r>
      <w:r w:rsidRPr="00B439E8">
        <w:rPr>
          <w:lang w:val="zh-CN"/>
        </w:rPr>
        <w:t>的儿童比例很高。根据委员会掌握的资料，被归类为安全罪行囚犯的儿童在联系家属方面严格受限，可能被单独监禁，且无法接受教育，这违反了国际标准。委员会还关切的</w:t>
      </w:r>
      <w:r w:rsidRPr="00B439E8">
        <w:rPr>
          <w:lang w:val="zh-CN"/>
        </w:rPr>
        <w:lastRenderedPageBreak/>
        <w:t>是，刑法和军事法规定的刑事责任年龄过低、为</w:t>
      </w:r>
      <w:r>
        <w:rPr>
          <w:lang w:val="zh-CN"/>
        </w:rPr>
        <w:t>12</w:t>
      </w:r>
      <w:r w:rsidRPr="00B439E8">
        <w:rPr>
          <w:lang w:val="zh-CN"/>
        </w:rPr>
        <w:t>岁，并且据称偶尔也有</w:t>
      </w:r>
      <w:r>
        <w:rPr>
          <w:lang w:val="zh-CN"/>
        </w:rPr>
        <w:t>12</w:t>
      </w:r>
      <w:r w:rsidRPr="00B439E8">
        <w:rPr>
          <w:lang w:val="zh-CN"/>
        </w:rPr>
        <w:t>岁以下的儿童也被拘留。委员会同样关切的是，</w:t>
      </w:r>
      <w:r>
        <w:rPr>
          <w:lang w:val="zh-CN"/>
        </w:rPr>
        <w:t>2</w:t>
      </w:r>
      <w:r w:rsidRPr="00B439E8">
        <w:rPr>
          <w:lang w:val="zh-CN"/>
        </w:rPr>
        <w:t>0</w:t>
      </w:r>
      <w:r>
        <w:rPr>
          <w:lang w:val="zh-CN"/>
        </w:rPr>
        <w:t>24</w:t>
      </w:r>
      <w:r w:rsidRPr="00B439E8">
        <w:rPr>
          <w:lang w:val="zh-CN"/>
        </w:rPr>
        <w:t>年通过的《青少年法</w:t>
      </w:r>
      <w:r w:rsidRPr="00B439E8">
        <w:rPr>
          <w:lang w:val="zh-CN"/>
        </w:rPr>
        <w:t>(</w:t>
      </w:r>
      <w:r w:rsidRPr="00B439E8">
        <w:rPr>
          <w:lang w:val="zh-CN"/>
        </w:rPr>
        <w:t>审判、惩罚和处置方法</w:t>
      </w:r>
      <w:r w:rsidRPr="00B439E8">
        <w:rPr>
          <w:lang w:val="zh-CN"/>
        </w:rPr>
        <w:t>)</w:t>
      </w:r>
      <w:r w:rsidRPr="00B439E8">
        <w:rPr>
          <w:lang w:val="zh-CN"/>
        </w:rPr>
        <w:t>》关于临时条款</w:t>
      </w:r>
      <w:r w:rsidRPr="00B439E8">
        <w:rPr>
          <w:rFonts w:hint="eastAsia"/>
          <w:lang w:val="zh-CN"/>
        </w:rPr>
        <w:t>的</w:t>
      </w:r>
      <w:r w:rsidRPr="00B439E8">
        <w:rPr>
          <w:lang w:val="zh-CN"/>
        </w:rPr>
        <w:t>第</w:t>
      </w:r>
      <w:r>
        <w:rPr>
          <w:lang w:val="zh-CN"/>
        </w:rPr>
        <w:t>25</w:t>
      </w:r>
      <w:r w:rsidRPr="00B439E8">
        <w:rPr>
          <w:lang w:val="zh-CN"/>
        </w:rPr>
        <w:t>号修正案规定，如儿童被判定犯有被归类为</w:t>
      </w:r>
      <w:r>
        <w:rPr>
          <w:rFonts w:hint="eastAsia"/>
          <w:lang w:val="zh-CN"/>
        </w:rPr>
        <w:t>“</w:t>
      </w:r>
      <w:r w:rsidRPr="00B439E8">
        <w:rPr>
          <w:lang w:val="zh-CN"/>
        </w:rPr>
        <w:t>恐怖行为</w:t>
      </w:r>
      <w:r>
        <w:rPr>
          <w:rFonts w:hint="eastAsia"/>
          <w:lang w:val="zh-CN"/>
        </w:rPr>
        <w:t>”</w:t>
      </w:r>
      <w:r w:rsidRPr="00B439E8">
        <w:rPr>
          <w:lang w:val="zh-CN"/>
        </w:rPr>
        <w:t>或与</w:t>
      </w:r>
      <w:r>
        <w:rPr>
          <w:rFonts w:hint="eastAsia"/>
          <w:lang w:val="zh-CN"/>
        </w:rPr>
        <w:t>“</w:t>
      </w:r>
      <w:r w:rsidRPr="00B439E8">
        <w:rPr>
          <w:lang w:val="zh-CN"/>
        </w:rPr>
        <w:t>恐怖组织</w:t>
      </w:r>
      <w:r>
        <w:rPr>
          <w:rFonts w:hint="eastAsia"/>
          <w:lang w:val="zh-CN"/>
        </w:rPr>
        <w:t>”</w:t>
      </w:r>
      <w:r w:rsidRPr="00B439E8">
        <w:rPr>
          <w:lang w:val="zh-CN"/>
        </w:rPr>
        <w:t>相关的谋杀或谋杀未遂罪，则以色列国内法规定的可判处监禁年龄从</w:t>
      </w:r>
      <w:r>
        <w:rPr>
          <w:lang w:val="zh-CN"/>
        </w:rPr>
        <w:t>14</w:t>
      </w:r>
      <w:r w:rsidRPr="00B439E8">
        <w:rPr>
          <w:lang w:val="zh-CN"/>
        </w:rPr>
        <w:t>岁降至</w:t>
      </w:r>
      <w:r>
        <w:rPr>
          <w:lang w:val="zh-CN"/>
        </w:rPr>
        <w:t>12</w:t>
      </w:r>
      <w:r w:rsidRPr="00B439E8">
        <w:rPr>
          <w:lang w:val="zh-CN"/>
        </w:rPr>
        <w:t>岁。在这方面，委员会关切的是，此类法律可能被用于过度针对巴勒斯坦儿童，并且该法律允许对</w:t>
      </w:r>
      <w:r>
        <w:rPr>
          <w:lang w:val="zh-CN"/>
        </w:rPr>
        <w:t>12</w:t>
      </w:r>
      <w:r w:rsidRPr="00B439E8">
        <w:rPr>
          <w:lang w:val="zh-CN"/>
        </w:rPr>
        <w:t>岁儿童判处终身监禁。委员会进一步关切的是，涉嫌刑事犯罪的儿童可能在无家属或律师</w:t>
      </w:r>
      <w:r w:rsidRPr="00B439E8">
        <w:rPr>
          <w:rFonts w:hint="eastAsia"/>
          <w:lang w:val="zh-CN"/>
        </w:rPr>
        <w:t>陪同</w:t>
      </w:r>
      <w:r w:rsidRPr="00B439E8">
        <w:rPr>
          <w:lang w:val="zh-CN"/>
        </w:rPr>
        <w:t>的情况下</w:t>
      </w:r>
      <w:r w:rsidRPr="00B439E8">
        <w:rPr>
          <w:rFonts w:hint="eastAsia"/>
          <w:lang w:val="zh-CN"/>
        </w:rPr>
        <w:t>受到</w:t>
      </w:r>
      <w:r w:rsidRPr="00B439E8">
        <w:rPr>
          <w:lang w:val="zh-CN"/>
        </w:rPr>
        <w:t>审讯</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w:t>
      </w:r>
      <w:r>
        <w:rPr>
          <w:lang w:val="zh-CN"/>
        </w:rPr>
        <w:t>13</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754EB594" w14:textId="77777777" w:rsidR="00BB49AC" w:rsidRPr="00B439E8" w:rsidRDefault="00BB49AC" w:rsidP="00BB49AC">
      <w:pPr>
        <w:pStyle w:val="SingleTxtGC"/>
        <w:rPr>
          <w:rFonts w:eastAsia="黑体"/>
          <w:bCs/>
        </w:rPr>
      </w:pPr>
      <w:r>
        <w:rPr>
          <w:lang w:val="zh-CN"/>
        </w:rPr>
        <w:t>23</w:t>
      </w:r>
      <w:r w:rsidRPr="00B439E8">
        <w:rPr>
          <w:lang w:val="zh-CN"/>
        </w:rPr>
        <w:t>.</w:t>
      </w:r>
      <w:r w:rsidRPr="00B439E8">
        <w:rPr>
          <w:lang w:val="zh-CN"/>
        </w:rPr>
        <w:tab/>
      </w:r>
      <w:r w:rsidRPr="00B439E8">
        <w:rPr>
          <w:rFonts w:eastAsia="黑体"/>
          <w:bCs/>
          <w:lang w:val="zh-CN"/>
        </w:rPr>
        <w:t>回顾委员会先前的建议</w:t>
      </w:r>
      <w:r w:rsidRPr="00B439E8">
        <w:rPr>
          <w:rStyle w:val="a8"/>
          <w:rFonts w:eastAsia="宋体"/>
        </w:rPr>
        <w:footnoteReference w:id="18"/>
      </w:r>
      <w:r>
        <w:rPr>
          <w:rStyle w:val="SingleTxtGCChar"/>
        </w:rPr>
        <w:t>，</w:t>
      </w:r>
      <w:r w:rsidRPr="00B439E8">
        <w:rPr>
          <w:rFonts w:eastAsia="黑体"/>
          <w:bCs/>
          <w:lang w:val="zh-CN"/>
        </w:rPr>
        <w:t>缔约国应：</w:t>
      </w:r>
    </w:p>
    <w:p w14:paraId="6798EAC5" w14:textId="77777777" w:rsidR="00BB49AC" w:rsidRPr="00B439E8" w:rsidRDefault="00BB49AC" w:rsidP="00BB49AC">
      <w:pPr>
        <w:pStyle w:val="SingleTxtGC"/>
        <w:rPr>
          <w:rFonts w:eastAsia="黑体"/>
          <w:bCs/>
        </w:rPr>
      </w:pPr>
      <w:r>
        <w:rPr>
          <w:rFonts w:eastAsia="黑体"/>
          <w:bCs/>
        </w:rPr>
        <w:tab/>
      </w:r>
      <w:r w:rsidRPr="00B439E8">
        <w:rPr>
          <w:lang w:val="zh-CN"/>
        </w:rPr>
        <w:t>(</w:t>
      </w:r>
      <w:r>
        <w:rPr>
          <w:lang w:val="zh-CN"/>
        </w:rPr>
        <w:t>a</w:t>
      </w:r>
      <w:r w:rsidRPr="00B439E8">
        <w:rPr>
          <w:lang w:val="zh-CN"/>
        </w:rPr>
        <w:t>)</w:t>
      </w:r>
      <w:r w:rsidRPr="00B439E8">
        <w:rPr>
          <w:lang w:val="zh-CN"/>
        </w:rPr>
        <w:tab/>
      </w:r>
      <w:r w:rsidRPr="00B439E8">
        <w:rPr>
          <w:rFonts w:eastAsia="黑体"/>
          <w:bCs/>
          <w:lang w:val="zh-CN"/>
        </w:rPr>
        <w:t>加强努力，确保国内法和军事法下的少年司法制度完全符合相关国际标准。特别是，缔约国应酌情根据《联合国少年司法最低限度标准规则》</w:t>
      </w:r>
      <w:r w:rsidRPr="00B439E8">
        <w:rPr>
          <w:rFonts w:eastAsia="黑体"/>
          <w:bCs/>
          <w:lang w:val="zh-CN"/>
        </w:rPr>
        <w:t>(</w:t>
      </w:r>
      <w:r w:rsidRPr="00B439E8">
        <w:rPr>
          <w:rFonts w:eastAsia="黑体"/>
          <w:bCs/>
          <w:lang w:val="zh-CN"/>
        </w:rPr>
        <w:t>《北京规则》</w:t>
      </w:r>
      <w:r w:rsidRPr="00B439E8">
        <w:rPr>
          <w:rFonts w:eastAsia="黑体"/>
          <w:bCs/>
          <w:lang w:val="zh-CN"/>
        </w:rPr>
        <w:t>)</w:t>
      </w:r>
      <w:r w:rsidRPr="00B439E8">
        <w:rPr>
          <w:rFonts w:eastAsia="黑体"/>
          <w:bCs/>
          <w:lang w:val="zh-CN"/>
        </w:rPr>
        <w:t>和《联合国保护被剥夺自由少年规则》</w:t>
      </w:r>
      <w:r w:rsidRPr="00B439E8">
        <w:rPr>
          <w:rFonts w:eastAsia="黑体"/>
          <w:bCs/>
          <w:lang w:val="zh-CN"/>
        </w:rPr>
        <w:t>(</w:t>
      </w:r>
      <w:r w:rsidRPr="00B439E8">
        <w:rPr>
          <w:rFonts w:eastAsia="黑体"/>
          <w:bCs/>
          <w:lang w:val="zh-CN"/>
        </w:rPr>
        <w:t>《哈瓦那规则》</w:t>
      </w:r>
      <w:r w:rsidRPr="00B439E8">
        <w:rPr>
          <w:rFonts w:eastAsia="黑体"/>
          <w:bCs/>
          <w:lang w:val="zh-CN"/>
        </w:rPr>
        <w:t>)</w:t>
      </w:r>
      <w:r w:rsidRPr="00B439E8">
        <w:rPr>
          <w:rFonts w:eastAsia="黑体"/>
          <w:bCs/>
          <w:lang w:val="zh-CN"/>
        </w:rPr>
        <w:t>或国际人道法，确保仅在确属严格必要、考虑到个人情况且符合比例原则时，将拘留儿童作为最后手段实施，且拘留时间尽可能短；</w:t>
      </w:r>
    </w:p>
    <w:p w14:paraId="70737915"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保障儿童在整个刑事诉讼过程中，包括</w:t>
      </w:r>
      <w:r w:rsidRPr="00B439E8">
        <w:rPr>
          <w:rFonts w:eastAsia="黑体" w:hint="eastAsia"/>
          <w:bCs/>
          <w:lang w:val="zh-CN"/>
        </w:rPr>
        <w:t>在</w:t>
      </w:r>
      <w:r w:rsidRPr="00B439E8">
        <w:rPr>
          <w:rFonts w:eastAsia="黑体"/>
          <w:bCs/>
          <w:lang w:val="zh-CN"/>
        </w:rPr>
        <w:t>审讯期间，有权由其法律代表或监护人陪同；确保儿童在刑事和军事司法系统中有效获得法律援助，包括在判决后；根据国际标准，</w:t>
      </w:r>
      <w:r w:rsidRPr="00B439E8">
        <w:rPr>
          <w:rFonts w:eastAsia="黑体" w:hint="eastAsia"/>
          <w:bCs/>
          <w:lang w:val="zh-CN"/>
        </w:rPr>
        <w:t>通过</w:t>
      </w:r>
      <w:r w:rsidRPr="00B439E8">
        <w:rPr>
          <w:rFonts w:eastAsia="黑体"/>
          <w:bCs/>
          <w:lang w:val="zh-CN"/>
        </w:rPr>
        <w:t>促进定期的当面家庭探视等方式，确保</w:t>
      </w:r>
      <w:r w:rsidRPr="00B439E8">
        <w:rPr>
          <w:rFonts w:eastAsia="黑体" w:hint="eastAsia"/>
          <w:bCs/>
          <w:lang w:val="zh-CN"/>
        </w:rPr>
        <w:t>儿童</w:t>
      </w:r>
      <w:r w:rsidRPr="00B439E8">
        <w:rPr>
          <w:rFonts w:eastAsia="黑体"/>
          <w:bCs/>
          <w:lang w:val="zh-CN"/>
        </w:rPr>
        <w:t>与家属充分接触</w:t>
      </w:r>
      <w:r w:rsidRPr="00B439E8">
        <w:rPr>
          <w:rFonts w:eastAsia="黑体" w:hint="eastAsia"/>
          <w:bCs/>
          <w:lang w:val="zh-CN"/>
        </w:rPr>
        <w:t>，以</w:t>
      </w:r>
      <w:r w:rsidRPr="00B439E8">
        <w:rPr>
          <w:rFonts w:eastAsia="黑体"/>
          <w:bCs/>
          <w:lang w:val="zh-CN"/>
        </w:rPr>
        <w:t>保障儿童维持家庭联系的权利；</w:t>
      </w:r>
    </w:p>
    <w:p w14:paraId="18F8FB97"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修订法律，根据包括《纳尔逊</w:t>
      </w:r>
      <w:r w:rsidRPr="00806766">
        <w:rPr>
          <w:rFonts w:ascii="黑体" w:eastAsia="黑体" w:hAnsi="黑体" w:cs="黑体"/>
          <w:bCs/>
          <w:lang w:val="zh-CN"/>
        </w:rPr>
        <w:t>·</w:t>
      </w:r>
      <w:r w:rsidRPr="00B439E8">
        <w:rPr>
          <w:rFonts w:eastAsia="黑体"/>
          <w:bCs/>
          <w:lang w:val="zh-CN"/>
        </w:rPr>
        <w:t>曼德拉规则》规则</w:t>
      </w:r>
      <w:r w:rsidRPr="00B439E8">
        <w:rPr>
          <w:rFonts w:eastAsia="黑体"/>
          <w:bCs/>
          <w:lang w:val="zh-CN"/>
        </w:rPr>
        <w:t>45(2)</w:t>
      </w:r>
      <w:r w:rsidRPr="00B439E8">
        <w:rPr>
          <w:rFonts w:eastAsia="黑体"/>
          <w:bCs/>
          <w:lang w:val="zh-CN"/>
        </w:rPr>
        <w:t>、《哈瓦那规则》</w:t>
      </w:r>
      <w:r w:rsidRPr="00B439E8">
        <w:rPr>
          <w:rFonts w:eastAsia="黑体" w:hint="eastAsia"/>
          <w:bCs/>
          <w:lang w:val="zh-CN"/>
        </w:rPr>
        <w:t>规则</w:t>
      </w:r>
      <w:r w:rsidRPr="00B439E8">
        <w:rPr>
          <w:rFonts w:eastAsia="黑体"/>
          <w:bCs/>
          <w:lang w:val="zh-CN"/>
        </w:rPr>
        <w:t>67</w:t>
      </w:r>
      <w:r w:rsidRPr="00B439E8">
        <w:rPr>
          <w:rFonts w:eastAsia="黑体"/>
          <w:bCs/>
          <w:lang w:val="zh-CN"/>
        </w:rPr>
        <w:t>和国际人道法在内的国际标准，确保不对儿童使用单独监禁，包括作为纪律处罚；</w:t>
      </w:r>
    </w:p>
    <w:p w14:paraId="22D88522"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d</w:t>
      </w:r>
      <w:r w:rsidRPr="00B439E8">
        <w:rPr>
          <w:lang w:val="zh-CN"/>
        </w:rPr>
        <w:t>)</w:t>
      </w:r>
      <w:r w:rsidRPr="00B439E8">
        <w:rPr>
          <w:lang w:val="zh-CN"/>
        </w:rPr>
        <w:tab/>
      </w:r>
      <w:r w:rsidRPr="00B439E8">
        <w:rPr>
          <w:rFonts w:eastAsia="黑体"/>
          <w:bCs/>
          <w:lang w:val="zh-CN"/>
        </w:rPr>
        <w:t>废除《青少年法</w:t>
      </w:r>
      <w:r w:rsidRPr="00B439E8">
        <w:rPr>
          <w:rFonts w:eastAsia="黑体"/>
          <w:bCs/>
          <w:lang w:val="zh-CN"/>
        </w:rPr>
        <w:t>(</w:t>
      </w:r>
      <w:r w:rsidRPr="00B439E8">
        <w:rPr>
          <w:rFonts w:eastAsia="黑体"/>
          <w:bCs/>
          <w:lang w:val="zh-CN"/>
        </w:rPr>
        <w:t>审判、惩罚和处置方法</w:t>
      </w:r>
      <w:r w:rsidRPr="00B439E8">
        <w:rPr>
          <w:rFonts w:eastAsia="黑体"/>
          <w:bCs/>
          <w:lang w:val="zh-CN"/>
        </w:rPr>
        <w:t>)</w:t>
      </w:r>
      <w:r w:rsidRPr="00B439E8">
        <w:rPr>
          <w:rFonts w:eastAsia="黑体"/>
          <w:bCs/>
          <w:lang w:val="zh-CN"/>
        </w:rPr>
        <w:t>》关于临时条款</w:t>
      </w:r>
      <w:r w:rsidRPr="00B439E8">
        <w:rPr>
          <w:rFonts w:eastAsia="黑体" w:hint="eastAsia"/>
          <w:bCs/>
          <w:lang w:val="zh-CN"/>
        </w:rPr>
        <w:t>的</w:t>
      </w:r>
      <w:r w:rsidRPr="00B439E8">
        <w:rPr>
          <w:rFonts w:eastAsia="黑体"/>
          <w:bCs/>
          <w:lang w:val="zh-CN"/>
        </w:rPr>
        <w:t>第</w:t>
      </w:r>
      <w:r w:rsidRPr="00B439E8">
        <w:rPr>
          <w:rFonts w:eastAsia="黑体"/>
          <w:bCs/>
          <w:lang w:val="zh-CN"/>
        </w:rPr>
        <w:t>25</w:t>
      </w:r>
      <w:r w:rsidRPr="00B439E8">
        <w:rPr>
          <w:rFonts w:eastAsia="黑体"/>
          <w:bCs/>
          <w:lang w:val="zh-CN"/>
        </w:rPr>
        <w:t>号修正案，并根据儿童权利委员会第</w:t>
      </w:r>
      <w:r w:rsidRPr="00B439E8">
        <w:rPr>
          <w:rFonts w:eastAsia="黑体"/>
          <w:bCs/>
          <w:lang w:val="zh-CN"/>
        </w:rPr>
        <w:t>24</w:t>
      </w:r>
      <w:r w:rsidRPr="00B439E8">
        <w:rPr>
          <w:rFonts w:eastAsia="黑体"/>
          <w:bCs/>
          <w:lang w:val="zh-CN"/>
        </w:rPr>
        <w:t>号一般性意见</w:t>
      </w:r>
      <w:r w:rsidRPr="00B439E8">
        <w:rPr>
          <w:rFonts w:eastAsia="黑体"/>
          <w:bCs/>
          <w:lang w:val="zh-CN"/>
        </w:rPr>
        <w:t>(2019</w:t>
      </w:r>
      <w:r w:rsidRPr="00B439E8">
        <w:rPr>
          <w:rFonts w:eastAsia="黑体"/>
          <w:bCs/>
          <w:lang w:val="zh-CN"/>
        </w:rPr>
        <w:t>年</w:t>
      </w:r>
      <w:r w:rsidRPr="00B439E8">
        <w:rPr>
          <w:rFonts w:eastAsia="黑体"/>
          <w:bCs/>
          <w:lang w:val="zh-CN"/>
        </w:rPr>
        <w:t>)</w:t>
      </w:r>
      <w:r w:rsidRPr="00B439E8">
        <w:rPr>
          <w:rFonts w:eastAsia="黑体"/>
          <w:bCs/>
          <w:lang w:val="zh-CN"/>
        </w:rPr>
        <w:t>，在国内和军事司法管辖中设定至少</w:t>
      </w:r>
      <w:r w:rsidRPr="00B439E8">
        <w:rPr>
          <w:rFonts w:eastAsia="黑体"/>
          <w:bCs/>
          <w:lang w:val="zh-CN"/>
        </w:rPr>
        <w:t>14</w:t>
      </w:r>
      <w:r w:rsidRPr="00B439E8">
        <w:rPr>
          <w:rFonts w:eastAsia="黑体"/>
          <w:bCs/>
          <w:lang w:val="zh-CN"/>
        </w:rPr>
        <w:t>岁的最低刑事责任年龄；</w:t>
      </w:r>
    </w:p>
    <w:p w14:paraId="67782272"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e</w:t>
      </w:r>
      <w:r w:rsidRPr="00B439E8">
        <w:rPr>
          <w:lang w:val="zh-CN"/>
        </w:rPr>
        <w:t>)</w:t>
      </w:r>
      <w:r w:rsidRPr="00B439E8">
        <w:rPr>
          <w:lang w:val="zh-CN"/>
        </w:rPr>
        <w:tab/>
      </w:r>
      <w:r w:rsidRPr="00B439E8">
        <w:rPr>
          <w:rFonts w:eastAsia="黑体"/>
          <w:bCs/>
          <w:lang w:val="zh-CN"/>
        </w:rPr>
        <w:t>遵守缔约国在《儿童权利公约》第</w:t>
      </w:r>
      <w:r w:rsidRPr="00B439E8">
        <w:rPr>
          <w:rFonts w:eastAsia="黑体"/>
          <w:bCs/>
          <w:lang w:val="zh-CN"/>
        </w:rPr>
        <w:t>37</w:t>
      </w:r>
      <w:r w:rsidRPr="00B439E8">
        <w:rPr>
          <w:rFonts w:eastAsia="黑体"/>
          <w:bCs/>
          <w:lang w:val="zh-CN"/>
        </w:rPr>
        <w:t>条</w:t>
      </w:r>
      <w:r w:rsidRPr="00B439E8">
        <w:rPr>
          <w:rFonts w:eastAsia="黑体"/>
          <w:bCs/>
          <w:lang w:val="zh-CN"/>
        </w:rPr>
        <w:t>(a)</w:t>
      </w:r>
      <w:r w:rsidRPr="00B439E8">
        <w:rPr>
          <w:rFonts w:eastAsia="黑体"/>
          <w:bCs/>
          <w:lang w:val="zh-CN"/>
        </w:rPr>
        <w:t>项下的义务，禁止对犯罪时未满</w:t>
      </w:r>
      <w:r w:rsidRPr="00B439E8">
        <w:rPr>
          <w:rFonts w:eastAsia="黑体"/>
          <w:bCs/>
          <w:lang w:val="zh-CN"/>
        </w:rPr>
        <w:t>18</w:t>
      </w:r>
      <w:r w:rsidRPr="00B439E8">
        <w:rPr>
          <w:rFonts w:eastAsia="黑体"/>
          <w:bCs/>
          <w:lang w:val="zh-CN"/>
        </w:rPr>
        <w:t>岁者判处不得假释的终身监禁；</w:t>
      </w:r>
    </w:p>
    <w:p w14:paraId="06CE58FE"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f</w:t>
      </w:r>
      <w:r w:rsidRPr="00B439E8">
        <w:rPr>
          <w:lang w:val="zh-CN"/>
        </w:rPr>
        <w:t>)</w:t>
      </w:r>
      <w:r w:rsidRPr="00B439E8">
        <w:rPr>
          <w:lang w:val="zh-CN"/>
        </w:rPr>
        <w:tab/>
      </w:r>
      <w:r w:rsidRPr="00B439E8">
        <w:rPr>
          <w:rFonts w:eastAsia="黑体"/>
          <w:bCs/>
          <w:lang w:val="zh-CN"/>
        </w:rPr>
        <w:t>确保所有涉嫌或被判定</w:t>
      </w:r>
      <w:r w:rsidRPr="00B439E8">
        <w:rPr>
          <w:rFonts w:eastAsia="黑体" w:hint="eastAsia"/>
          <w:bCs/>
          <w:lang w:val="zh-CN"/>
        </w:rPr>
        <w:t>刑事犯罪的</w:t>
      </w:r>
      <w:r w:rsidRPr="00B439E8">
        <w:rPr>
          <w:rFonts w:eastAsia="黑体"/>
          <w:bCs/>
          <w:lang w:val="zh-CN"/>
        </w:rPr>
        <w:t>被拘留儿童</w:t>
      </w:r>
      <w:r w:rsidRPr="00B439E8">
        <w:rPr>
          <w:rFonts w:eastAsia="黑体" w:hint="eastAsia"/>
          <w:bCs/>
          <w:lang w:val="zh-CN"/>
        </w:rPr>
        <w:t>都</w:t>
      </w:r>
      <w:r w:rsidRPr="00B439E8">
        <w:rPr>
          <w:rFonts w:eastAsia="黑体"/>
          <w:bCs/>
          <w:lang w:val="zh-CN"/>
        </w:rPr>
        <w:t>能根据《纳尔逊</w:t>
      </w:r>
      <w:r w:rsidRPr="00235A43">
        <w:rPr>
          <w:rFonts w:ascii="黑体" w:eastAsia="黑体" w:hAnsi="黑体" w:cs="黑体"/>
          <w:bCs/>
          <w:lang w:val="zh-CN"/>
        </w:rPr>
        <w:t>·</w:t>
      </w:r>
      <w:r w:rsidRPr="00B439E8">
        <w:rPr>
          <w:rFonts w:eastAsia="黑体"/>
          <w:bCs/>
          <w:lang w:val="zh-CN"/>
        </w:rPr>
        <w:t>曼德拉规则》、《北京规则》和《哈瓦那规则》，参与教育、职业培训、娱乐、改造和重返社会方案；</w:t>
      </w:r>
    </w:p>
    <w:p w14:paraId="3538B921" w14:textId="77777777" w:rsidR="00BB49AC" w:rsidRPr="00B439E8" w:rsidRDefault="00BB49AC" w:rsidP="00BB49AC">
      <w:pPr>
        <w:pStyle w:val="SingleTxtGC"/>
        <w:rPr>
          <w:rFonts w:eastAsia="黑体"/>
          <w:bCs/>
        </w:rPr>
      </w:pPr>
      <w:r>
        <w:rPr>
          <w:rFonts w:eastAsia="黑体"/>
          <w:bCs/>
        </w:rPr>
        <w:tab/>
      </w:r>
      <w:r w:rsidRPr="00B439E8">
        <w:rPr>
          <w:lang w:val="zh-CN"/>
        </w:rPr>
        <w:t>(</w:t>
      </w:r>
      <w:r>
        <w:rPr>
          <w:lang w:val="zh-CN"/>
        </w:rPr>
        <w:t>g</w:t>
      </w:r>
      <w:r w:rsidRPr="00B439E8">
        <w:rPr>
          <w:lang w:val="zh-CN"/>
        </w:rPr>
        <w:t>)</w:t>
      </w:r>
      <w:r w:rsidRPr="00B439E8">
        <w:rPr>
          <w:lang w:val="zh-CN"/>
        </w:rPr>
        <w:tab/>
      </w:r>
      <w:r w:rsidRPr="00B439E8">
        <w:rPr>
          <w:rFonts w:eastAsia="黑体"/>
          <w:bCs/>
          <w:lang w:val="zh-CN"/>
        </w:rPr>
        <w:t>确保由独立机构对所有酷刑和虐待指称进行及时、彻底</w:t>
      </w:r>
      <w:r w:rsidRPr="00B439E8">
        <w:rPr>
          <w:rFonts w:eastAsia="黑体" w:hint="eastAsia"/>
          <w:bCs/>
          <w:lang w:val="zh-CN"/>
        </w:rPr>
        <w:t>、</w:t>
      </w:r>
      <w:r w:rsidRPr="00B439E8">
        <w:rPr>
          <w:rFonts w:eastAsia="黑体"/>
          <w:bCs/>
          <w:lang w:val="zh-CN"/>
        </w:rPr>
        <w:t>公正的调查，确保起诉被控施害者，如判定有罪则予以惩罚，并确保受害者和</w:t>
      </w:r>
      <w:r w:rsidRPr="00B439E8">
        <w:rPr>
          <w:rFonts w:eastAsia="黑体"/>
          <w:bCs/>
          <w:lang w:val="zh-CN"/>
        </w:rPr>
        <w:t>/</w:t>
      </w:r>
      <w:r w:rsidRPr="00B439E8">
        <w:rPr>
          <w:rFonts w:eastAsia="黑体"/>
          <w:bCs/>
          <w:lang w:val="zh-CN"/>
        </w:rPr>
        <w:t>或其家属获得补救。</w:t>
      </w:r>
    </w:p>
    <w:p w14:paraId="5C22EAF2" w14:textId="77777777" w:rsidR="00BB49AC" w:rsidRPr="00B439E8" w:rsidRDefault="00BB49AC" w:rsidP="00235A43">
      <w:pPr>
        <w:pStyle w:val="H23GC"/>
      </w:pPr>
      <w:r w:rsidRPr="00B439E8">
        <w:rPr>
          <w:lang w:val="zh-CN"/>
        </w:rPr>
        <w:tab/>
      </w:r>
      <w:r w:rsidRPr="00B439E8">
        <w:rPr>
          <w:lang w:val="zh-CN"/>
        </w:rPr>
        <w:tab/>
      </w:r>
      <w:r w:rsidRPr="00B439E8">
        <w:rPr>
          <w:lang w:val="zh-CN"/>
        </w:rPr>
        <w:t>拘留期间死亡</w:t>
      </w:r>
    </w:p>
    <w:p w14:paraId="429C3C73" w14:textId="77777777" w:rsidR="00BB49AC" w:rsidRPr="00B439E8" w:rsidRDefault="00BB49AC" w:rsidP="00BB49AC">
      <w:pPr>
        <w:pStyle w:val="SingleTxtGC"/>
        <w:rPr>
          <w:rFonts w:cstheme="majorBidi"/>
        </w:rPr>
      </w:pPr>
      <w:r>
        <w:rPr>
          <w:lang w:val="zh-CN"/>
        </w:rPr>
        <w:t>24</w:t>
      </w:r>
      <w:r w:rsidRPr="00B439E8">
        <w:rPr>
          <w:lang w:val="zh-CN"/>
        </w:rPr>
        <w:t>.</w:t>
      </w:r>
      <w:r w:rsidRPr="00B439E8">
        <w:rPr>
          <w:lang w:val="zh-CN"/>
        </w:rPr>
        <w:tab/>
      </w:r>
      <w:r w:rsidRPr="00B439E8">
        <w:rPr>
          <w:lang w:val="zh-CN"/>
        </w:rPr>
        <w:t>委员会感到遗憾的是，未收到缔约国关于本报告所述期间的拘留期间死亡总人数的资料。委员会关切的是，根据收到的其他资料，自</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日以来，至少有</w:t>
      </w:r>
      <w:r>
        <w:rPr>
          <w:lang w:val="zh-CN"/>
        </w:rPr>
        <w:t>75</w:t>
      </w:r>
      <w:r w:rsidRPr="00B439E8">
        <w:rPr>
          <w:lang w:val="zh-CN"/>
        </w:rPr>
        <w:t>名巴勒斯坦人在拘留期间死亡，</w:t>
      </w:r>
      <w:r w:rsidRPr="00B439E8">
        <w:rPr>
          <w:rStyle w:val="a8"/>
          <w:rFonts w:eastAsia="宋体"/>
        </w:rPr>
        <w:footnoteReference w:id="19"/>
      </w:r>
      <w:r w:rsidRPr="00B439E8">
        <w:rPr>
          <w:rStyle w:val="SingleTxtGCChar"/>
        </w:rPr>
        <w:t xml:space="preserve"> </w:t>
      </w:r>
      <w:r w:rsidRPr="00B439E8">
        <w:rPr>
          <w:lang w:val="zh-CN"/>
        </w:rPr>
        <w:t>同期以色列监狱的拘留条件明显恶化。委员会特别关切的是，拘留期间死亡人数似乎异常偏高，且这一增长似</w:t>
      </w:r>
      <w:r w:rsidRPr="00B439E8">
        <w:rPr>
          <w:lang w:val="zh-CN"/>
        </w:rPr>
        <w:lastRenderedPageBreak/>
        <w:t>乎仅涉及巴勒斯坦被拘留者群体。委员会注意到缔约国提供的资料表明，所有拘留期间死亡事件均得到调查，且调查符合包括《关于调查潜在非法死亡的明尼苏达规程》在内的国际标准，但委员会对以下指称表示关切：在某些案例中，在存在相关法院命令的情况下，家属要求尸检过程有独立医生在场的请求未获安排，直至尸检完成后才被告知尸检日期；部分死亡被拘留者的尸检发现酷刑和虐待迹象，包括拒绝提供医疗护理和极度营养不良；迄今尚无国家官员为此类死亡事件承担责任或被追究责任</w:t>
      </w:r>
      <w:r w:rsidRPr="00B439E8">
        <w:rPr>
          <w:lang w:val="zh-CN"/>
        </w:rPr>
        <w:t>(</w:t>
      </w:r>
      <w:r w:rsidRPr="00B439E8">
        <w:rPr>
          <w:lang w:val="zh-CN"/>
        </w:rPr>
        <w:t>第</w:t>
      </w:r>
      <w:r>
        <w:rPr>
          <w:lang w:val="zh-CN"/>
        </w:rPr>
        <w:t>2</w:t>
      </w:r>
      <w:r w:rsidRPr="00B439E8">
        <w:rPr>
          <w:lang w:val="zh-CN"/>
        </w:rPr>
        <w:t>、第</w:t>
      </w:r>
      <w:r>
        <w:rPr>
          <w:lang w:val="zh-CN"/>
        </w:rPr>
        <w:t>11</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7EC7EF40" w14:textId="77777777" w:rsidR="00BB49AC" w:rsidRPr="00B439E8" w:rsidRDefault="00BB49AC" w:rsidP="00BB49AC">
      <w:pPr>
        <w:pStyle w:val="SingleTxtGC"/>
      </w:pPr>
      <w:r>
        <w:rPr>
          <w:lang w:val="zh-CN"/>
        </w:rPr>
        <w:t>25</w:t>
      </w:r>
      <w:r w:rsidRPr="00B439E8">
        <w:rPr>
          <w:lang w:val="zh-CN"/>
        </w:rPr>
        <w:t>.</w:t>
      </w:r>
      <w:r w:rsidRPr="00B439E8">
        <w:rPr>
          <w:lang w:val="zh-CN"/>
        </w:rPr>
        <w:tab/>
      </w:r>
      <w:r w:rsidRPr="00B439E8">
        <w:rPr>
          <w:rFonts w:eastAsia="黑体"/>
          <w:bCs/>
          <w:lang w:val="zh-CN"/>
        </w:rPr>
        <w:t>缔约国应采取一切可能的措施，防止拘留期间死亡事件，确保所有拘留期间死亡事件均得到记录并由独立机构进行及时、公正的调查，在相关情况下参考《明尼苏达规程》，酌情起诉责任人，施加与罪行严重程度相称的惩罚，并向家属提供公平</w:t>
      </w:r>
      <w:r w:rsidRPr="00B439E8">
        <w:rPr>
          <w:rFonts w:eastAsia="黑体" w:hint="eastAsia"/>
          <w:bCs/>
          <w:lang w:val="zh-CN"/>
        </w:rPr>
        <w:t>、</w:t>
      </w:r>
      <w:r w:rsidRPr="00B439E8">
        <w:rPr>
          <w:rFonts w:eastAsia="黑体"/>
          <w:bCs/>
          <w:lang w:val="zh-CN"/>
        </w:rPr>
        <w:t>充分的赔偿。缔约国还应</w:t>
      </w:r>
      <w:r w:rsidRPr="00B439E8">
        <w:rPr>
          <w:rFonts w:eastAsia="黑体" w:hint="eastAsia"/>
          <w:bCs/>
          <w:lang w:val="zh-CN"/>
        </w:rPr>
        <w:t>维护</w:t>
      </w:r>
      <w:r w:rsidRPr="00B439E8">
        <w:rPr>
          <w:rFonts w:eastAsia="黑体"/>
          <w:bCs/>
          <w:lang w:val="zh-CN"/>
        </w:rPr>
        <w:t>并公布关于其境内所有拘留期间死亡事件</w:t>
      </w:r>
      <w:r w:rsidRPr="00B439E8">
        <w:rPr>
          <w:rFonts w:eastAsia="黑体" w:hint="eastAsia"/>
          <w:bCs/>
          <w:lang w:val="zh-CN"/>
        </w:rPr>
        <w:t>且</w:t>
      </w:r>
      <w:r w:rsidRPr="00B439E8">
        <w:rPr>
          <w:rFonts w:eastAsia="黑体"/>
          <w:bCs/>
          <w:lang w:val="zh-CN"/>
        </w:rPr>
        <w:t>按拘留地点、受害者年龄和性别</w:t>
      </w:r>
      <w:r w:rsidRPr="00B439E8">
        <w:rPr>
          <w:rFonts w:eastAsia="黑体" w:hint="eastAsia"/>
          <w:bCs/>
          <w:lang w:val="zh-CN"/>
        </w:rPr>
        <w:t>及</w:t>
      </w:r>
      <w:r w:rsidRPr="00B439E8">
        <w:rPr>
          <w:rFonts w:eastAsia="黑体"/>
          <w:bCs/>
          <w:lang w:val="zh-CN"/>
        </w:rPr>
        <w:t>死亡原因分类的最新数据，以及关于调查和起诉责任人的结果的</w:t>
      </w:r>
      <w:r w:rsidRPr="00B439E8">
        <w:rPr>
          <w:rFonts w:eastAsia="黑体" w:hint="eastAsia"/>
          <w:bCs/>
          <w:lang w:val="zh-CN"/>
        </w:rPr>
        <w:t>最新</w:t>
      </w:r>
      <w:r w:rsidRPr="00B439E8">
        <w:rPr>
          <w:rFonts w:eastAsia="黑体"/>
          <w:bCs/>
          <w:lang w:val="zh-CN"/>
        </w:rPr>
        <w:t>数据，并说明为确保及时通知家属</w:t>
      </w:r>
      <w:r w:rsidRPr="00B439E8">
        <w:rPr>
          <w:rFonts w:eastAsia="黑体" w:hint="eastAsia"/>
          <w:bCs/>
          <w:lang w:val="zh-CN"/>
        </w:rPr>
        <w:t>而</w:t>
      </w:r>
      <w:r w:rsidRPr="00B439E8">
        <w:rPr>
          <w:rFonts w:eastAsia="黑体"/>
          <w:bCs/>
          <w:lang w:val="zh-CN"/>
        </w:rPr>
        <w:t>采取的措施。委员会重申其先前的建议</w:t>
      </w:r>
      <w:r w:rsidRPr="00B439E8">
        <w:rPr>
          <w:rStyle w:val="a8"/>
          <w:rFonts w:eastAsia="宋体"/>
        </w:rPr>
        <w:footnoteReference w:id="20"/>
      </w:r>
      <w:r>
        <w:rPr>
          <w:rStyle w:val="SingleTxtGCChar"/>
        </w:rPr>
        <w:t>，</w:t>
      </w:r>
      <w:r w:rsidRPr="00B439E8">
        <w:rPr>
          <w:rFonts w:eastAsia="黑体"/>
          <w:bCs/>
          <w:lang w:val="zh-CN"/>
        </w:rPr>
        <w:t>并回顾人权事务委员会的建议</w:t>
      </w:r>
      <w:r w:rsidRPr="00B439E8">
        <w:rPr>
          <w:rStyle w:val="a8"/>
          <w:rFonts w:eastAsia="宋体"/>
        </w:rPr>
        <w:footnoteReference w:id="21"/>
      </w:r>
      <w:r>
        <w:rPr>
          <w:rStyle w:val="SingleTxtGCChar"/>
        </w:rPr>
        <w:t>，</w:t>
      </w:r>
      <w:r w:rsidRPr="00B439E8">
        <w:rPr>
          <w:rFonts w:eastAsia="黑体"/>
          <w:bCs/>
          <w:lang w:val="zh-CN"/>
        </w:rPr>
        <w:t>呼吁缔约国采取必要措施，尽快将尚未归还的巴勒斯坦死者遗体归还亲属，以便按照死者的传统和宗教习俗进行安葬。</w:t>
      </w:r>
    </w:p>
    <w:p w14:paraId="57326488" w14:textId="77777777" w:rsidR="00BB49AC" w:rsidRPr="00B439E8" w:rsidRDefault="00BB49AC" w:rsidP="00377947">
      <w:pPr>
        <w:pStyle w:val="H23GC"/>
      </w:pPr>
      <w:r w:rsidRPr="00B439E8">
        <w:rPr>
          <w:lang w:val="zh-CN"/>
        </w:rPr>
        <w:tab/>
      </w:r>
      <w:r w:rsidRPr="00B439E8">
        <w:rPr>
          <w:lang w:val="zh-CN"/>
        </w:rPr>
        <w:tab/>
      </w:r>
      <w:r w:rsidRPr="00B439E8">
        <w:rPr>
          <w:lang w:val="zh-CN"/>
        </w:rPr>
        <w:t>监测拘留场所</w:t>
      </w:r>
    </w:p>
    <w:p w14:paraId="4347A008" w14:textId="77777777" w:rsidR="00BB49AC" w:rsidRPr="00B439E8" w:rsidRDefault="00BB49AC" w:rsidP="00BB49AC">
      <w:pPr>
        <w:pStyle w:val="SingleTxtGC"/>
      </w:pPr>
      <w:r>
        <w:rPr>
          <w:lang w:val="zh-CN"/>
        </w:rPr>
        <w:t>26</w:t>
      </w:r>
      <w:r w:rsidRPr="00B439E8">
        <w:rPr>
          <w:lang w:val="zh-CN"/>
        </w:rPr>
        <w:t>.</w:t>
      </w:r>
      <w:r w:rsidRPr="00B439E8">
        <w:rPr>
          <w:lang w:val="zh-CN"/>
        </w:rPr>
        <w:tab/>
      </w:r>
      <w:r w:rsidRPr="00B439E8">
        <w:rPr>
          <w:lang w:val="zh-CN"/>
        </w:rPr>
        <w:t>委员会关切的是，缔约国自</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月以来，一直</w:t>
      </w:r>
      <w:r w:rsidRPr="00B439E8">
        <w:rPr>
          <w:rFonts w:hint="eastAsia"/>
          <w:lang w:val="zh-CN"/>
        </w:rPr>
        <w:t>不允许</w:t>
      </w:r>
      <w:r w:rsidRPr="00B439E8">
        <w:rPr>
          <w:lang w:val="zh-CN"/>
        </w:rPr>
        <w:t>红十字国际委员会接触遭缔约国拘留的巴勒斯坦人，这违反了国际人道法。</w:t>
      </w:r>
      <w:r w:rsidRPr="00B439E8">
        <w:rPr>
          <w:rStyle w:val="a8"/>
          <w:rFonts w:eastAsia="宋体"/>
        </w:rPr>
        <w:footnoteReference w:id="22"/>
      </w:r>
      <w:r w:rsidRPr="00B439E8">
        <w:rPr>
          <w:rStyle w:val="SingleTxtGCChar"/>
        </w:rPr>
        <w:t xml:space="preserve"> </w:t>
      </w:r>
      <w:r w:rsidRPr="00B439E8">
        <w:rPr>
          <w:lang w:val="zh-CN"/>
        </w:rPr>
        <w:t>委员会注意到最高法院已多次要求缔约国为此做法提供理由，但对相关法律程序</w:t>
      </w:r>
      <w:r w:rsidRPr="00B439E8">
        <w:rPr>
          <w:rFonts w:hint="eastAsia"/>
          <w:lang w:val="zh-CN"/>
        </w:rPr>
        <w:t>严重拖延感</w:t>
      </w:r>
      <w:r w:rsidRPr="00B439E8">
        <w:rPr>
          <w:lang w:val="zh-CN"/>
        </w:rPr>
        <w:t>到遗憾。委员会注意到缔约国提供的关于副总检察长工作、司法部法官和律师探访监狱的官方访客程序以及以色列军事拘留设施临时官方访客机制的资料。然而，委员会注意到，缔约国未提供资料说明此类监察员的报告或其建议的执行情况，以及此类</w:t>
      </w:r>
      <w:r w:rsidRPr="00B439E8">
        <w:rPr>
          <w:rFonts w:hint="eastAsia"/>
          <w:lang w:val="zh-CN"/>
        </w:rPr>
        <w:t>监测</w:t>
      </w:r>
      <w:r w:rsidRPr="00B439E8">
        <w:rPr>
          <w:lang w:val="zh-CN"/>
        </w:rPr>
        <w:t>程序推动改善拘留条件或建立防止酷刑或虐待机制的情况。委员会还感到遗憾的是，非政府组织未能参与</w:t>
      </w:r>
      <w:r w:rsidRPr="00B439E8">
        <w:rPr>
          <w:rFonts w:hint="eastAsia"/>
          <w:lang w:val="zh-CN"/>
        </w:rPr>
        <w:t>监测</w:t>
      </w:r>
      <w:r w:rsidRPr="00B439E8">
        <w:rPr>
          <w:lang w:val="zh-CN"/>
        </w:rPr>
        <w:t>缔约国剥夺自由场所</w:t>
      </w:r>
      <w:r w:rsidRPr="00B439E8">
        <w:rPr>
          <w:lang w:val="zh-CN"/>
        </w:rPr>
        <w:t>(</w:t>
      </w:r>
      <w:r w:rsidRPr="00B439E8">
        <w:rPr>
          <w:lang w:val="zh-CN"/>
        </w:rPr>
        <w:t>第</w:t>
      </w:r>
      <w:r>
        <w:rPr>
          <w:lang w:val="zh-CN"/>
        </w:rPr>
        <w:t>2</w:t>
      </w:r>
      <w:r w:rsidRPr="00B439E8">
        <w:rPr>
          <w:lang w:val="zh-CN"/>
        </w:rPr>
        <w:t>、第</w:t>
      </w:r>
      <w:r>
        <w:rPr>
          <w:lang w:val="zh-CN"/>
        </w:rPr>
        <w:t>11</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2DD31897" w14:textId="77777777" w:rsidR="00BB49AC" w:rsidRPr="00B439E8" w:rsidRDefault="00BB49AC" w:rsidP="00BB49AC">
      <w:pPr>
        <w:pStyle w:val="SingleTxtGC"/>
      </w:pPr>
      <w:r>
        <w:rPr>
          <w:lang w:val="zh-CN"/>
        </w:rPr>
        <w:t>27</w:t>
      </w:r>
      <w:r w:rsidRPr="00B439E8">
        <w:rPr>
          <w:lang w:val="zh-CN"/>
        </w:rPr>
        <w:t>.</w:t>
      </w:r>
      <w:r w:rsidRPr="00B439E8">
        <w:rPr>
          <w:lang w:val="zh-CN"/>
        </w:rPr>
        <w:tab/>
      </w:r>
      <w:r w:rsidRPr="00B439E8">
        <w:rPr>
          <w:rFonts w:eastAsia="黑体"/>
          <w:bCs/>
          <w:lang w:val="zh-CN"/>
        </w:rPr>
        <w:t>缔约国应：</w:t>
      </w:r>
    </w:p>
    <w:p w14:paraId="16632FDA" w14:textId="77777777" w:rsidR="00BB49AC" w:rsidRDefault="00BB49AC" w:rsidP="00BB49AC">
      <w:pPr>
        <w:pStyle w:val="SingleTxtGC"/>
        <w:rPr>
          <w:rStyle w:val="SingleTxtGCChar"/>
        </w:rPr>
      </w:pPr>
      <w:r>
        <w:tab/>
      </w:r>
      <w:r w:rsidRPr="00B439E8">
        <w:rPr>
          <w:rFonts w:eastAsia="黑体"/>
          <w:bCs/>
          <w:lang w:val="zh-CN"/>
        </w:rPr>
        <w:t>(</w:t>
      </w:r>
      <w:r>
        <w:rPr>
          <w:lang w:val="zh-CN"/>
        </w:rPr>
        <w:t>a</w:t>
      </w:r>
      <w:r w:rsidRPr="00B439E8">
        <w:rPr>
          <w:lang w:val="zh-CN"/>
        </w:rPr>
        <w:t>)</w:t>
      </w:r>
      <w:r w:rsidRPr="00B439E8">
        <w:rPr>
          <w:lang w:val="zh-CN"/>
        </w:rPr>
        <w:tab/>
      </w:r>
      <w:r w:rsidRPr="00B439E8">
        <w:rPr>
          <w:rFonts w:eastAsia="黑体"/>
          <w:bCs/>
          <w:lang w:val="zh-CN"/>
        </w:rPr>
        <w:t>根据其在国际人道法下的义务，立即允许红十字国际委员会进入所有受保护人所在场所；</w:t>
      </w:r>
      <w:r w:rsidRPr="00B439E8">
        <w:rPr>
          <w:rStyle w:val="a8"/>
          <w:rFonts w:eastAsia="宋体"/>
        </w:rPr>
        <w:footnoteReference w:id="23"/>
      </w:r>
    </w:p>
    <w:p w14:paraId="762F6D3F" w14:textId="77777777" w:rsidR="00BB49AC" w:rsidRPr="00B439E8" w:rsidRDefault="00BB49AC" w:rsidP="00BB49AC">
      <w:pPr>
        <w:pStyle w:val="SingleTxtGC"/>
        <w:rPr>
          <w:rFonts w:eastAsia="黑体"/>
          <w:bCs/>
        </w:rPr>
      </w:pPr>
      <w:r>
        <w:rPr>
          <w:rStyle w:val="SingleTxtGCChar"/>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确保缔约国境内及其管辖下的所有剥夺自由场所均可接受独立监督机构察访，该机构应能不受阻碍地进行突击检查和</w:t>
      </w:r>
      <w:r w:rsidRPr="00B439E8">
        <w:rPr>
          <w:rFonts w:eastAsia="黑体" w:hint="eastAsia"/>
          <w:bCs/>
          <w:lang w:val="zh-CN"/>
        </w:rPr>
        <w:t>监测</w:t>
      </w:r>
      <w:r w:rsidRPr="00B439E8">
        <w:rPr>
          <w:rFonts w:eastAsia="黑体"/>
          <w:bCs/>
          <w:lang w:val="zh-CN"/>
        </w:rPr>
        <w:t>考察，并在没有狱方或其他人员在场的情况下与所有被拘留者进行保密交谈，同时确保提供信息者免受任何报复或恐吓风险。缔约国还应公开察访结果，并给予联合国人权机制等其他国际独立监测机此类准入；</w:t>
      </w:r>
    </w:p>
    <w:p w14:paraId="147F0CCA" w14:textId="77777777" w:rsidR="00BB49AC" w:rsidRPr="00B439E8" w:rsidRDefault="00BB49AC" w:rsidP="00BB49AC">
      <w:pPr>
        <w:pStyle w:val="SingleTxtGC"/>
        <w:rPr>
          <w:rFonts w:eastAsia="黑体"/>
          <w:bCs/>
        </w:rPr>
      </w:pPr>
      <w:r>
        <w:rPr>
          <w:rFonts w:eastAsia="黑体"/>
          <w:bCs/>
        </w:rPr>
        <w:lastRenderedPageBreak/>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加强具有察访剥夺自由场所授权的非政府组织在监测拘留场所方面的作用，包括确保</w:t>
      </w:r>
      <w:r w:rsidRPr="00B439E8">
        <w:rPr>
          <w:rFonts w:eastAsia="黑体" w:hint="eastAsia"/>
          <w:bCs/>
          <w:lang w:val="zh-CN"/>
        </w:rPr>
        <w:t>其</w:t>
      </w:r>
      <w:r w:rsidRPr="00B439E8">
        <w:rPr>
          <w:rFonts w:eastAsia="黑体"/>
          <w:bCs/>
          <w:lang w:val="zh-CN"/>
        </w:rPr>
        <w:t>在监督机构中的代表性，并积极考虑</w:t>
      </w:r>
      <w:r w:rsidRPr="00B439E8">
        <w:rPr>
          <w:rFonts w:eastAsia="黑体" w:hint="eastAsia"/>
          <w:bCs/>
          <w:lang w:val="zh-CN"/>
        </w:rPr>
        <w:t>其</w:t>
      </w:r>
      <w:r w:rsidRPr="00B439E8">
        <w:rPr>
          <w:rFonts w:eastAsia="黑体"/>
          <w:bCs/>
          <w:lang w:val="zh-CN"/>
        </w:rPr>
        <w:t>提出的察访包括精神病院和社会照料机构在内的剥夺自由场所以及与被关押者面谈的请求；</w:t>
      </w:r>
    </w:p>
    <w:p w14:paraId="691A6172"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d</w:t>
      </w:r>
      <w:r w:rsidRPr="00B439E8">
        <w:rPr>
          <w:lang w:val="zh-CN"/>
        </w:rPr>
        <w:t>)</w:t>
      </w:r>
      <w:r w:rsidRPr="00B439E8">
        <w:rPr>
          <w:lang w:val="zh-CN"/>
        </w:rPr>
        <w:tab/>
      </w:r>
      <w:r w:rsidRPr="00B439E8">
        <w:rPr>
          <w:rFonts w:eastAsia="黑体"/>
          <w:bCs/>
          <w:lang w:val="zh-CN"/>
        </w:rPr>
        <w:t>考虑加入《禁止酷刑和其他残忍、不人道或有辱人格的待遇或处罚公约任择议定书》。</w:t>
      </w:r>
    </w:p>
    <w:p w14:paraId="341937DE" w14:textId="77777777" w:rsidR="00BB49AC" w:rsidRPr="00B439E8" w:rsidRDefault="00BB49AC" w:rsidP="00377947">
      <w:pPr>
        <w:pStyle w:val="H23GC"/>
      </w:pPr>
      <w:r w:rsidRPr="00B439E8">
        <w:rPr>
          <w:lang w:val="zh-CN"/>
        </w:rPr>
        <w:tab/>
      </w:r>
      <w:r w:rsidRPr="00B439E8">
        <w:rPr>
          <w:lang w:val="zh-CN"/>
        </w:rPr>
        <w:tab/>
      </w:r>
      <w:r w:rsidRPr="00B439E8">
        <w:rPr>
          <w:lang w:val="zh-CN"/>
        </w:rPr>
        <w:t>酷刑和虐待指称</w:t>
      </w:r>
    </w:p>
    <w:p w14:paraId="4681173D" w14:textId="77777777" w:rsidR="00BB49AC" w:rsidRPr="00B439E8" w:rsidRDefault="00BB49AC" w:rsidP="00BB49AC">
      <w:pPr>
        <w:pStyle w:val="SingleTxtGC"/>
      </w:pPr>
      <w:r>
        <w:rPr>
          <w:lang w:val="zh-CN"/>
        </w:rPr>
        <w:t>28</w:t>
      </w:r>
      <w:r w:rsidRPr="00B439E8">
        <w:rPr>
          <w:lang w:val="zh-CN"/>
        </w:rPr>
        <w:t>.</w:t>
      </w:r>
      <w:r w:rsidRPr="00B439E8">
        <w:rPr>
          <w:lang w:val="zh-CN"/>
        </w:rPr>
        <w:tab/>
      </w:r>
      <w:r w:rsidRPr="00B439E8">
        <w:rPr>
          <w:lang w:val="zh-CN"/>
        </w:rPr>
        <w:t>考虑</w:t>
      </w:r>
      <w:r w:rsidRPr="00B439E8">
        <w:rPr>
          <w:rFonts w:hint="eastAsia"/>
          <w:lang w:val="zh-CN"/>
        </w:rPr>
        <w:t>到</w:t>
      </w:r>
      <w:r w:rsidRPr="00B439E8">
        <w:rPr>
          <w:lang w:val="zh-CN"/>
        </w:rPr>
        <w:t>缔约国在对话期间表达的关于委员会所掌握</w:t>
      </w:r>
      <w:r w:rsidRPr="00B439E8">
        <w:rPr>
          <w:rFonts w:hint="eastAsia"/>
          <w:lang w:val="zh-CN"/>
        </w:rPr>
        <w:t>资料</w:t>
      </w:r>
      <w:r w:rsidRPr="00B439E8">
        <w:rPr>
          <w:lang w:val="zh-CN"/>
        </w:rPr>
        <w:t>真实性的看法，委员会仍</w:t>
      </w:r>
      <w:r w:rsidRPr="00B439E8">
        <w:rPr>
          <w:rFonts w:hint="eastAsia"/>
          <w:lang w:val="zh-CN"/>
        </w:rPr>
        <w:t>深感</w:t>
      </w:r>
      <w:r w:rsidRPr="00B439E8">
        <w:rPr>
          <w:lang w:val="zh-CN"/>
        </w:rPr>
        <w:t>不安的是，有报告</w:t>
      </w:r>
      <w:r w:rsidRPr="00B439E8">
        <w:rPr>
          <w:rStyle w:val="a8"/>
          <w:rFonts w:eastAsia="宋体"/>
        </w:rPr>
        <w:footnoteReference w:id="24"/>
      </w:r>
      <w:r w:rsidRPr="00B439E8">
        <w:rPr>
          <w:rStyle w:val="SingleTxtGCChar"/>
        </w:rPr>
        <w:t xml:space="preserve"> </w:t>
      </w:r>
      <w:r w:rsidRPr="00B439E8">
        <w:rPr>
          <w:lang w:val="zh-CN"/>
        </w:rPr>
        <w:t>表明在本报告所属期间存在有组织、广泛性实施酷刑和虐待的事实性国家政策，且相关做法自</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日以来严重加剧，而根据包括东耶路撒冷在内的巴勒斯坦被占领土和以色列问题独立国际调查委员会的调查结果，此类行为构成战争罪和危害人类罪，并构成灭绝种族罪行为要件的一部分。</w:t>
      </w:r>
      <w:r w:rsidRPr="00B439E8">
        <w:rPr>
          <w:rStyle w:val="a8"/>
          <w:rFonts w:eastAsia="宋体"/>
        </w:rPr>
        <w:footnoteReference w:id="25"/>
      </w:r>
      <w:r w:rsidRPr="00B439E8">
        <w:rPr>
          <w:rStyle w:val="SingleTxtGCChar"/>
        </w:rPr>
        <w:t xml:space="preserve"> </w:t>
      </w:r>
      <w:r w:rsidRPr="00B439E8">
        <w:rPr>
          <w:lang w:val="zh-CN"/>
        </w:rPr>
        <w:t>在这方面，委员会对以下指称深表关切：以歧视性方式针对巴勒斯坦人，反复实施严重殴打、放狗攻击、电击、水刑、长时间保持痛苦姿势、性暴力、威胁被拘留者及其家属、侮辱人格和羞辱</w:t>
      </w:r>
      <w:r w:rsidRPr="00B439E8">
        <w:rPr>
          <w:lang w:val="zh-CN"/>
        </w:rPr>
        <w:t>(</w:t>
      </w:r>
      <w:r w:rsidRPr="00B439E8">
        <w:rPr>
          <w:lang w:val="zh-CN"/>
        </w:rPr>
        <w:t>强迫模仿动物行为或被淋尿等</w:t>
      </w:r>
      <w:r w:rsidRPr="00B439E8">
        <w:rPr>
          <w:lang w:val="zh-CN"/>
        </w:rPr>
        <w:t>)</w:t>
      </w:r>
      <w:r w:rsidRPr="00B439E8">
        <w:rPr>
          <w:lang w:val="zh-CN"/>
        </w:rPr>
        <w:t>、系统性拒绝提供医疗护理、过度使用束缚装置</w:t>
      </w:r>
      <w:r w:rsidRPr="00B439E8">
        <w:rPr>
          <w:lang w:val="zh-CN"/>
        </w:rPr>
        <w:t>(</w:t>
      </w:r>
      <w:r w:rsidRPr="00B439E8">
        <w:rPr>
          <w:lang w:val="zh-CN"/>
        </w:rPr>
        <w:t>在某些情况下导致截肢</w:t>
      </w:r>
      <w:r w:rsidRPr="00B439E8">
        <w:rPr>
          <w:lang w:val="zh-CN"/>
        </w:rPr>
        <w:t>)</w:t>
      </w:r>
      <w:r w:rsidRPr="00B439E8">
        <w:rPr>
          <w:lang w:val="zh-CN"/>
        </w:rPr>
        <w:t>、实施无麻醉手术、实施极冷或极热暴露</w:t>
      </w:r>
      <w:r w:rsidRPr="00B439E8">
        <w:rPr>
          <w:lang w:val="zh-CN"/>
        </w:rPr>
        <w:t>(</w:t>
      </w:r>
      <w:r w:rsidRPr="00B439E8">
        <w:rPr>
          <w:lang w:val="zh-CN"/>
        </w:rPr>
        <w:t>包括沸水</w:t>
      </w:r>
      <w:r w:rsidRPr="00B439E8">
        <w:rPr>
          <w:lang w:val="zh-CN"/>
        </w:rPr>
        <w:t>)</w:t>
      </w:r>
      <w:r w:rsidRPr="00B439E8">
        <w:rPr>
          <w:lang w:val="zh-CN"/>
        </w:rPr>
        <w:t>、拒绝提供充足营养和水、剥夺衣物、睡眠及卫生设施与用品</w:t>
      </w:r>
      <w:r w:rsidRPr="00B439E8">
        <w:rPr>
          <w:lang w:val="zh-CN"/>
        </w:rPr>
        <w:t>(</w:t>
      </w:r>
      <w:r w:rsidRPr="00B439E8">
        <w:rPr>
          <w:lang w:val="zh-CN"/>
        </w:rPr>
        <w:t>包括女性卫生用品</w:t>
      </w:r>
      <w:r w:rsidRPr="00B439E8">
        <w:rPr>
          <w:lang w:val="zh-CN"/>
        </w:rPr>
        <w:t>)</w:t>
      </w:r>
      <w:r w:rsidRPr="00B439E8">
        <w:rPr>
          <w:lang w:val="zh-CN"/>
        </w:rPr>
        <w:t>、实施光照或黑暗控制、播放高分贝音乐和噪音、剥夺自由信奉宗教的权利以及强制使用致幻药物，目的包括获取信息或供词，并作为惩罚手段，包括集体惩罚</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w:t>
      </w:r>
      <w:r>
        <w:rPr>
          <w:lang w:val="zh-CN"/>
        </w:rPr>
        <w:t>13</w:t>
      </w:r>
      <w:r w:rsidRPr="00B439E8">
        <w:rPr>
          <w:lang w:val="zh-CN"/>
        </w:rPr>
        <w:t>、第</w:t>
      </w:r>
      <w:r>
        <w:rPr>
          <w:lang w:val="zh-CN"/>
        </w:rPr>
        <w:t>15</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616565F6" w14:textId="77777777" w:rsidR="00BB49AC" w:rsidRPr="00B439E8" w:rsidRDefault="00BB49AC" w:rsidP="00BB49AC">
      <w:pPr>
        <w:pStyle w:val="SingleTxtGC"/>
        <w:rPr>
          <w:rFonts w:eastAsia="黑体"/>
          <w:bCs/>
        </w:rPr>
      </w:pPr>
      <w:r>
        <w:rPr>
          <w:lang w:val="zh-CN"/>
        </w:rPr>
        <w:t>29</w:t>
      </w:r>
      <w:r w:rsidRPr="00B439E8">
        <w:rPr>
          <w:lang w:val="zh-CN"/>
        </w:rPr>
        <w:t>.</w:t>
      </w:r>
      <w:r w:rsidRPr="00B439E8">
        <w:rPr>
          <w:lang w:val="zh-CN"/>
        </w:rPr>
        <w:tab/>
      </w:r>
      <w:r w:rsidRPr="00B439E8">
        <w:rPr>
          <w:rFonts w:eastAsia="黑体"/>
          <w:bCs/>
          <w:lang w:val="zh-CN"/>
        </w:rPr>
        <w:t>缔约国应：</w:t>
      </w:r>
    </w:p>
    <w:p w14:paraId="0A05704D" w14:textId="77777777" w:rsidR="00BB49AC" w:rsidRPr="00B439E8" w:rsidRDefault="00BB49AC" w:rsidP="00BB49AC">
      <w:pPr>
        <w:pStyle w:val="SingleTxtGC"/>
        <w:rPr>
          <w:rFonts w:eastAsia="黑体"/>
        </w:rPr>
      </w:pPr>
      <w:r>
        <w:rPr>
          <w:rFonts w:eastAsia="黑体"/>
          <w:bCs/>
        </w:rPr>
        <w:tab/>
      </w:r>
      <w:r w:rsidRPr="00B439E8">
        <w:rPr>
          <w:rFonts w:eastAsia="黑体"/>
          <w:bCs/>
          <w:lang w:val="zh-CN"/>
        </w:rPr>
        <w:t>(</w:t>
      </w:r>
      <w:r>
        <w:rPr>
          <w:lang w:val="zh-CN"/>
        </w:rPr>
        <w:t>a</w:t>
      </w:r>
      <w:r w:rsidRPr="00B439E8">
        <w:rPr>
          <w:lang w:val="zh-CN"/>
        </w:rPr>
        <w:t>)</w:t>
      </w:r>
      <w:r w:rsidRPr="00B439E8">
        <w:rPr>
          <w:lang w:val="zh-CN"/>
        </w:rPr>
        <w:tab/>
      </w:r>
      <w:r w:rsidRPr="00B439E8">
        <w:rPr>
          <w:rFonts w:eastAsia="黑体"/>
          <w:bCs/>
          <w:lang w:val="zh-CN"/>
        </w:rPr>
        <w:t>考虑设立独立、公正</w:t>
      </w:r>
      <w:r w:rsidRPr="00B439E8">
        <w:rPr>
          <w:rFonts w:eastAsia="黑体" w:hint="eastAsia"/>
          <w:bCs/>
          <w:lang w:val="zh-CN"/>
        </w:rPr>
        <w:t>、</w:t>
      </w:r>
      <w:r w:rsidRPr="00B439E8">
        <w:rPr>
          <w:rFonts w:eastAsia="黑体"/>
          <w:bCs/>
          <w:lang w:val="zh-CN"/>
        </w:rPr>
        <w:t>有效的特设调查委员会，以审查和调查当前武装冲突期间在以色列境内和巴勒斯坦被占领土内发生的所有酷刑和虐待指称，并确保此类指称，包括任何相关的伤害和创伤，得到妥善记录和存档；</w:t>
      </w:r>
    </w:p>
    <w:p w14:paraId="0DB1FCF6" w14:textId="77777777" w:rsidR="00BB49AC" w:rsidRPr="00B439E8" w:rsidRDefault="00BB49AC" w:rsidP="00BB49AC">
      <w:pPr>
        <w:pStyle w:val="SingleTxtGC"/>
        <w:rPr>
          <w:rFonts w:eastAsia="黑体"/>
          <w:bCs/>
        </w:rPr>
      </w:pPr>
      <w:r>
        <w:rPr>
          <w:rFonts w:eastAsia="黑体"/>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由独立机构对所有酷刑和虐待指称进行及时、公正、彻底</w:t>
      </w:r>
      <w:r w:rsidRPr="00B439E8">
        <w:rPr>
          <w:rFonts w:eastAsia="黑体" w:hint="eastAsia"/>
          <w:bCs/>
          <w:lang w:val="zh-CN"/>
        </w:rPr>
        <w:t>、</w:t>
      </w:r>
      <w:r w:rsidRPr="00B439E8">
        <w:rPr>
          <w:rFonts w:eastAsia="黑体"/>
          <w:bCs/>
          <w:lang w:val="zh-CN"/>
        </w:rPr>
        <w:t>有效的调查，并确保在调查期间立即对此类行为嫌疑人予以停职，同时不损害无罪推定原则；</w:t>
      </w:r>
    </w:p>
    <w:p w14:paraId="00422BAF"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起诉所有实施酷刑或虐待行为的嫌疑人，如判定有罪，确保处以与其行为严重程度相称的刑罚，并确保受害者和</w:t>
      </w:r>
      <w:r w:rsidRPr="00B439E8">
        <w:rPr>
          <w:rFonts w:eastAsia="黑体"/>
          <w:bCs/>
          <w:lang w:val="zh-CN"/>
        </w:rPr>
        <w:t>/</w:t>
      </w:r>
      <w:r w:rsidRPr="00B439E8">
        <w:rPr>
          <w:rFonts w:eastAsia="黑体"/>
          <w:bCs/>
          <w:lang w:val="zh-CN"/>
        </w:rPr>
        <w:t>或其家属及时获得适当的补救和赔偿；</w:t>
      </w:r>
    </w:p>
    <w:p w14:paraId="0592828A" w14:textId="16A3AF53" w:rsidR="00BB49AC" w:rsidRPr="00B439E8" w:rsidRDefault="00BB49AC" w:rsidP="00BB49AC">
      <w:pPr>
        <w:pStyle w:val="SingleTxtGC"/>
        <w:rPr>
          <w:rFonts w:eastAsia="黑体"/>
          <w:bCs/>
        </w:rPr>
      </w:pPr>
      <w:r>
        <w:rPr>
          <w:rFonts w:eastAsia="黑体"/>
          <w:bCs/>
        </w:rPr>
        <w:tab/>
      </w:r>
      <w:r w:rsidRPr="00B439E8">
        <w:rPr>
          <w:lang w:val="zh-CN"/>
        </w:rPr>
        <w:t>(</w:t>
      </w:r>
      <w:r>
        <w:rPr>
          <w:lang w:val="zh-CN"/>
        </w:rPr>
        <w:t>d</w:t>
      </w:r>
      <w:r w:rsidRPr="00B439E8">
        <w:rPr>
          <w:lang w:val="zh-CN"/>
        </w:rPr>
        <w:t>)</w:t>
      </w:r>
      <w:r w:rsidRPr="00B439E8">
        <w:rPr>
          <w:lang w:val="zh-CN"/>
        </w:rPr>
        <w:tab/>
      </w:r>
      <w:r w:rsidRPr="00B439E8">
        <w:rPr>
          <w:rFonts w:eastAsia="黑体"/>
          <w:bCs/>
          <w:lang w:val="zh-CN"/>
        </w:rPr>
        <w:t>立即为国际人权监测和问责机构进入以色列和巴勒斯坦被占领土提供便利，并考虑撤回根据《公约》第</w:t>
      </w:r>
      <w:r w:rsidRPr="00B439E8">
        <w:rPr>
          <w:rFonts w:eastAsia="黑体" w:hint="eastAsia"/>
          <w:bCs/>
          <w:lang w:val="zh-CN"/>
        </w:rPr>
        <w:t>28</w:t>
      </w:r>
      <w:r w:rsidRPr="00B439E8">
        <w:rPr>
          <w:rFonts w:eastAsia="黑体"/>
          <w:bCs/>
          <w:lang w:val="zh-CN"/>
        </w:rPr>
        <w:t>条所作的声明，从而承认第</w:t>
      </w:r>
      <w:r w:rsidR="00F45610">
        <w:rPr>
          <w:rFonts w:eastAsia="黑体" w:hint="eastAsia"/>
          <w:bCs/>
          <w:lang w:val="zh-CN"/>
        </w:rPr>
        <w:t>20</w:t>
      </w:r>
      <w:r w:rsidRPr="00B439E8">
        <w:rPr>
          <w:rFonts w:eastAsia="黑体"/>
          <w:bCs/>
          <w:lang w:val="zh-CN"/>
        </w:rPr>
        <w:t>条赋予委员会的权限，以确保所有酷刑和虐待指称得到独立记录和调查。</w:t>
      </w:r>
    </w:p>
    <w:p w14:paraId="60A690D2" w14:textId="77777777" w:rsidR="00BB49AC" w:rsidRPr="00B439E8" w:rsidRDefault="00BB49AC" w:rsidP="00377947">
      <w:pPr>
        <w:pStyle w:val="H23GC"/>
      </w:pPr>
      <w:r w:rsidRPr="00B439E8">
        <w:rPr>
          <w:lang w:val="zh-CN"/>
        </w:rPr>
        <w:lastRenderedPageBreak/>
        <w:tab/>
      </w:r>
      <w:r w:rsidRPr="00B439E8">
        <w:rPr>
          <w:lang w:val="zh-CN"/>
        </w:rPr>
        <w:tab/>
      </w:r>
      <w:r w:rsidRPr="00B439E8">
        <w:rPr>
          <w:lang w:val="zh-CN"/>
        </w:rPr>
        <w:t>性暴力和性别暴力</w:t>
      </w:r>
    </w:p>
    <w:p w14:paraId="710EA256" w14:textId="77777777" w:rsidR="00BB49AC" w:rsidRPr="00B439E8" w:rsidRDefault="00BB49AC" w:rsidP="00BB49AC">
      <w:pPr>
        <w:pStyle w:val="SingleTxtGC"/>
      </w:pPr>
      <w:r>
        <w:rPr>
          <w:lang w:val="zh-CN"/>
        </w:rPr>
        <w:t>3</w:t>
      </w:r>
      <w:r w:rsidRPr="00B439E8">
        <w:rPr>
          <w:lang w:val="zh-CN"/>
        </w:rPr>
        <w:t>0.</w:t>
      </w:r>
      <w:r w:rsidRPr="00B439E8">
        <w:rPr>
          <w:lang w:val="zh-CN"/>
        </w:rPr>
        <w:tab/>
      </w:r>
      <w:r w:rsidRPr="00B439E8">
        <w:rPr>
          <w:lang w:val="zh-CN"/>
        </w:rPr>
        <w:t>委员会表示严重关切的是，广泛存在关于巴勒斯坦男性和女性被拘留者遭受性侵害、构成酷刑和虐待的指称，具体包括：强奸、强奸未遂、猥亵、性化形式酷刑、</w:t>
      </w:r>
      <w:r w:rsidRPr="00B439E8">
        <w:rPr>
          <w:rFonts w:hint="eastAsia"/>
          <w:lang w:val="zh-CN"/>
        </w:rPr>
        <w:t>在</w:t>
      </w:r>
      <w:r w:rsidRPr="00B439E8">
        <w:rPr>
          <w:lang w:val="zh-CN"/>
        </w:rPr>
        <w:t>被拘留者</w:t>
      </w:r>
      <w:r w:rsidRPr="00B439E8">
        <w:rPr>
          <w:rFonts w:hint="eastAsia"/>
          <w:lang w:val="zh-CN"/>
        </w:rPr>
        <w:t>裸体时实施</w:t>
      </w:r>
      <w:r w:rsidRPr="00B439E8">
        <w:rPr>
          <w:lang w:val="zh-CN"/>
        </w:rPr>
        <w:t>殴打并针对其生殖器、电击生殖器和肛门、进行反复、不必要且有辱人格的脱衣搜身、长时间强迫裸体</w:t>
      </w:r>
      <w:r w:rsidRPr="00B439E8">
        <w:rPr>
          <w:lang w:val="zh-CN"/>
        </w:rPr>
        <w:t>(</w:t>
      </w:r>
      <w:r w:rsidRPr="00B439E8">
        <w:rPr>
          <w:lang w:val="zh-CN"/>
        </w:rPr>
        <w:t>包括在异性面前，意图让受害者在士兵和其他被拘留者面前蒙羞受辱</w:t>
      </w:r>
      <w:r w:rsidRPr="00B439E8">
        <w:rPr>
          <w:lang w:val="zh-CN"/>
        </w:rPr>
        <w:t>)</w:t>
      </w:r>
      <w:r w:rsidRPr="00B439E8">
        <w:rPr>
          <w:lang w:val="zh-CN"/>
        </w:rPr>
        <w:t>、强行摘除女性面纱、性骚扰、使用性侮辱言语、威胁强奸、制作性羞辱视频以及各种其他形式的身体暴力和性暴力。在这方面，委员会注意到，根据现有资料，迄今尚未有以色列安全官员因此类行为受到指控</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w:t>
      </w:r>
      <w:r>
        <w:rPr>
          <w:lang w:val="zh-CN"/>
        </w:rPr>
        <w:t>13</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5976B354" w14:textId="77777777" w:rsidR="00BB49AC" w:rsidRPr="00B439E8" w:rsidRDefault="00BB49AC" w:rsidP="00BB49AC">
      <w:pPr>
        <w:pStyle w:val="SingleTxtGC"/>
        <w:rPr>
          <w:rFonts w:eastAsia="黑体"/>
          <w:bCs/>
        </w:rPr>
      </w:pPr>
      <w:r>
        <w:rPr>
          <w:lang w:val="zh-CN"/>
        </w:rPr>
        <w:t>31</w:t>
      </w:r>
      <w:r w:rsidRPr="00B439E8">
        <w:rPr>
          <w:lang w:val="zh-CN"/>
        </w:rPr>
        <w:t>.</w:t>
      </w:r>
      <w:r w:rsidRPr="00B439E8">
        <w:rPr>
          <w:lang w:val="zh-CN"/>
        </w:rPr>
        <w:tab/>
      </w:r>
      <w:r w:rsidRPr="00B439E8">
        <w:rPr>
          <w:rFonts w:eastAsia="黑体"/>
          <w:bCs/>
          <w:lang w:val="zh-CN"/>
        </w:rPr>
        <w:t>除上文第</w:t>
      </w:r>
      <w:r w:rsidRPr="00B439E8">
        <w:rPr>
          <w:rFonts w:eastAsia="黑体"/>
          <w:bCs/>
          <w:lang w:val="zh-CN"/>
        </w:rPr>
        <w:t>29</w:t>
      </w:r>
      <w:r w:rsidRPr="00B439E8">
        <w:rPr>
          <w:rFonts w:eastAsia="黑体"/>
          <w:bCs/>
          <w:lang w:val="zh-CN"/>
        </w:rPr>
        <w:t>段中的建议外，委员会呼吁缔约国预防、调查、起诉和惩罚以色列安全部队实施的所有性暴力和基于性别的侵害与骚扰行为，并确保及时向受害者和</w:t>
      </w:r>
      <w:r w:rsidRPr="00B439E8">
        <w:rPr>
          <w:rFonts w:eastAsia="黑体"/>
          <w:bCs/>
          <w:lang w:val="zh-CN"/>
        </w:rPr>
        <w:t>/</w:t>
      </w:r>
      <w:r w:rsidRPr="00B439E8">
        <w:rPr>
          <w:rFonts w:eastAsia="黑体"/>
          <w:bCs/>
          <w:lang w:val="zh-CN"/>
        </w:rPr>
        <w:t>或其家属提供适当的补救和赔偿。在这方面，委员会还建议缔约国对所有可能参与看押、审讯或处置遭任何形式逮捕、拘留或监禁人员的公职人员及其他人员加强预防性侵害和骚扰的培训。</w:t>
      </w:r>
    </w:p>
    <w:p w14:paraId="39CA818C" w14:textId="77777777" w:rsidR="00BB49AC" w:rsidRPr="00B439E8" w:rsidRDefault="00BB49AC" w:rsidP="00377947">
      <w:pPr>
        <w:pStyle w:val="H23GC"/>
      </w:pPr>
      <w:r w:rsidRPr="00B439E8">
        <w:rPr>
          <w:lang w:val="zh-CN"/>
        </w:rPr>
        <w:tab/>
      </w:r>
      <w:r w:rsidRPr="00B439E8">
        <w:rPr>
          <w:lang w:val="zh-CN"/>
        </w:rPr>
        <w:tab/>
      </w:r>
      <w:r w:rsidRPr="00B439E8">
        <w:rPr>
          <w:lang w:val="zh-CN"/>
        </w:rPr>
        <w:t>施加构成酷刑或虐待的生活状况</w:t>
      </w:r>
    </w:p>
    <w:p w14:paraId="28D89E25" w14:textId="77777777" w:rsidR="00BB49AC" w:rsidRPr="00B439E8" w:rsidRDefault="00BB49AC" w:rsidP="00BB49AC">
      <w:pPr>
        <w:pStyle w:val="SingleTxtGC"/>
      </w:pPr>
      <w:r>
        <w:rPr>
          <w:lang w:val="zh-CN"/>
        </w:rPr>
        <w:t>32</w:t>
      </w:r>
      <w:r w:rsidRPr="00B439E8">
        <w:rPr>
          <w:lang w:val="zh-CN"/>
        </w:rPr>
        <w:t>.</w:t>
      </w:r>
      <w:r w:rsidRPr="00B439E8">
        <w:rPr>
          <w:lang w:val="zh-CN"/>
        </w:rPr>
        <w:tab/>
      </w:r>
      <w:r w:rsidRPr="00B439E8">
        <w:rPr>
          <w:lang w:val="zh-CN"/>
        </w:rPr>
        <w:t>委员会严重关切有报告称，缔约国严重限制人道主义援助进入加沙，导致紧急</w:t>
      </w:r>
      <w:r w:rsidRPr="00B439E8">
        <w:rPr>
          <w:rFonts w:hint="eastAsia"/>
          <w:lang w:val="zh-CN"/>
        </w:rPr>
        <w:t>状态</w:t>
      </w:r>
      <w:r w:rsidRPr="00B439E8">
        <w:rPr>
          <w:lang w:val="zh-CN"/>
        </w:rPr>
        <w:t>和灾难性的粮食不安全</w:t>
      </w:r>
      <w:r w:rsidRPr="00B439E8">
        <w:rPr>
          <w:rFonts w:hint="eastAsia"/>
          <w:lang w:val="zh-CN"/>
        </w:rPr>
        <w:t>状况</w:t>
      </w:r>
      <w:r w:rsidRPr="00B439E8">
        <w:rPr>
          <w:lang w:val="zh-CN"/>
        </w:rPr>
        <w:t>；在西岸和加沙无差别攻击平民，并袭击和摧毁民用基础设施，导致被迫流离失所；对巴勒斯坦被占领土</w:t>
      </w:r>
      <w:r w:rsidRPr="00B439E8">
        <w:rPr>
          <w:rFonts w:hint="eastAsia"/>
          <w:lang w:val="zh-CN"/>
        </w:rPr>
        <w:t>内的</w:t>
      </w:r>
      <w:r w:rsidRPr="00B439E8">
        <w:rPr>
          <w:lang w:val="zh-CN"/>
        </w:rPr>
        <w:t>平民实施集体惩罚；对平民实施全面的行动限制制度，包括设立长期和</w:t>
      </w:r>
      <w:r>
        <w:rPr>
          <w:rFonts w:hint="eastAsia"/>
          <w:lang w:val="zh-CN"/>
        </w:rPr>
        <w:t>“</w:t>
      </w:r>
      <w:r w:rsidRPr="00B439E8">
        <w:rPr>
          <w:lang w:val="zh-CN"/>
        </w:rPr>
        <w:t>临时</w:t>
      </w:r>
      <w:r>
        <w:rPr>
          <w:rFonts w:hint="eastAsia"/>
          <w:lang w:val="zh-CN"/>
        </w:rPr>
        <w:t>”</w:t>
      </w:r>
      <w:r w:rsidRPr="00B439E8">
        <w:rPr>
          <w:lang w:val="zh-CN"/>
        </w:rPr>
        <w:t>检查站，据称</w:t>
      </w:r>
      <w:r w:rsidRPr="00B439E8">
        <w:rPr>
          <w:rFonts w:hint="eastAsia"/>
          <w:lang w:val="zh-CN"/>
        </w:rPr>
        <w:t>在检查站</w:t>
      </w:r>
      <w:r w:rsidRPr="00B439E8">
        <w:rPr>
          <w:lang w:val="zh-CN"/>
        </w:rPr>
        <w:t>频繁对平民实施有辱人格的待遇和身体暴力。委员会注意到国际法院认定以色列在巴勒斯坦被占领土对巴勒斯坦人实施的全面限制制度构成基于种族、宗教或</w:t>
      </w:r>
      <w:r w:rsidRPr="00B439E8">
        <w:rPr>
          <w:rFonts w:hint="eastAsia"/>
          <w:lang w:val="zh-CN"/>
        </w:rPr>
        <w:t>族裔</w:t>
      </w:r>
      <w:r w:rsidRPr="00B439E8">
        <w:rPr>
          <w:lang w:val="zh-CN"/>
        </w:rPr>
        <w:t>出身等因素的系统性歧视，</w:t>
      </w:r>
      <w:r w:rsidRPr="00B439E8">
        <w:rPr>
          <w:rStyle w:val="a8"/>
          <w:rFonts w:eastAsia="宋体"/>
        </w:rPr>
        <w:footnoteReference w:id="26"/>
      </w:r>
      <w:r w:rsidRPr="00B439E8">
        <w:rPr>
          <w:rStyle w:val="SingleTxtGCChar"/>
        </w:rPr>
        <w:t xml:space="preserve"> </w:t>
      </w:r>
      <w:r w:rsidRPr="00B439E8">
        <w:rPr>
          <w:lang w:val="zh-CN"/>
        </w:rPr>
        <w:t>并认定以色列法律和措施在西岸和东耶路撒冷对定居者和巴勒斯坦社区强加并维持近乎完全的隔离，违反《消除一切形式种族歧视国际公约》第三条所确立的禁止种族分隔和种族隔离的规定，</w:t>
      </w:r>
      <w:r w:rsidRPr="00B439E8">
        <w:rPr>
          <w:rStyle w:val="a8"/>
          <w:rFonts w:eastAsia="宋体"/>
        </w:rPr>
        <w:footnoteReference w:id="27"/>
      </w:r>
      <w:r w:rsidRPr="00B439E8">
        <w:rPr>
          <w:rStyle w:val="SingleTxtGCChar"/>
        </w:rPr>
        <w:t xml:space="preserve"> </w:t>
      </w:r>
      <w:r w:rsidRPr="00B439E8">
        <w:rPr>
          <w:lang w:val="zh-CN"/>
        </w:rPr>
        <w:t>委员会关切的是，缔约国与巴勒斯坦被占领土相关的全体政策，若确如指称所述情况实施，则构成对巴勒斯坦被占领土内巴勒斯坦人民的大规模虐待，并可能构成酷刑</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w:t>
      </w:r>
      <w:r>
        <w:rPr>
          <w:lang w:val="zh-CN"/>
        </w:rPr>
        <w:t>13</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1937B375" w14:textId="77777777" w:rsidR="00BB49AC" w:rsidRPr="00B439E8" w:rsidRDefault="00BB49AC" w:rsidP="00BB49AC">
      <w:pPr>
        <w:pStyle w:val="SingleTxtGC"/>
        <w:rPr>
          <w:rFonts w:eastAsia="黑体"/>
          <w:bCs/>
        </w:rPr>
      </w:pPr>
      <w:r>
        <w:rPr>
          <w:lang w:val="zh-CN"/>
        </w:rPr>
        <w:t>33</w:t>
      </w:r>
      <w:r w:rsidRPr="00B439E8">
        <w:rPr>
          <w:lang w:val="zh-CN"/>
        </w:rPr>
        <w:t>.</w:t>
      </w:r>
      <w:r w:rsidRPr="00B439E8">
        <w:rPr>
          <w:lang w:val="zh-CN"/>
        </w:rPr>
        <w:tab/>
      </w:r>
      <w:r w:rsidRPr="00B439E8">
        <w:rPr>
          <w:rFonts w:eastAsia="黑体"/>
          <w:bCs/>
          <w:lang w:val="zh-CN"/>
        </w:rPr>
        <w:t>委员会回顾国际法院的结论</w:t>
      </w:r>
      <w:r w:rsidRPr="00B439E8">
        <w:rPr>
          <w:rStyle w:val="a8"/>
          <w:rFonts w:eastAsia="宋体"/>
        </w:rPr>
        <w:footnoteReference w:id="28"/>
      </w:r>
      <w:r>
        <w:rPr>
          <w:rStyle w:val="SingleTxtGCChar"/>
        </w:rPr>
        <w:t>，</w:t>
      </w:r>
      <w:r w:rsidRPr="00B439E8">
        <w:rPr>
          <w:rFonts w:eastAsia="黑体"/>
          <w:bCs/>
          <w:lang w:val="zh-CN"/>
        </w:rPr>
        <w:t>即缔约国在巴勒斯坦被占领土的持续存在是非法的，委员会强调缔约国长期占领所产生的影响，</w:t>
      </w:r>
      <w:r w:rsidRPr="00B439E8">
        <w:rPr>
          <w:rFonts w:eastAsia="黑体" w:hint="eastAsia"/>
          <w:bCs/>
          <w:lang w:val="zh-CN"/>
        </w:rPr>
        <w:t>是</w:t>
      </w:r>
      <w:r w:rsidRPr="00B439E8">
        <w:rPr>
          <w:rFonts w:eastAsia="黑体"/>
          <w:bCs/>
          <w:lang w:val="zh-CN"/>
        </w:rPr>
        <w:t>巴勒斯坦人民残酷、不人道或有辱人格生活状况</w:t>
      </w:r>
      <w:r w:rsidRPr="00B439E8">
        <w:rPr>
          <w:rFonts w:eastAsia="黑体" w:hint="eastAsia"/>
          <w:bCs/>
          <w:lang w:val="zh-CN"/>
        </w:rPr>
        <w:t>的推动因素</w:t>
      </w:r>
      <w:r w:rsidRPr="00B439E8">
        <w:rPr>
          <w:rFonts w:eastAsia="黑体"/>
          <w:bCs/>
          <w:lang w:val="zh-CN"/>
        </w:rPr>
        <w:t>。有鉴于此，缔约国在考虑到安全理事会第</w:t>
      </w:r>
      <w:r w:rsidRPr="00B439E8">
        <w:rPr>
          <w:rFonts w:eastAsia="黑体"/>
          <w:bCs/>
          <w:lang w:val="zh-CN"/>
        </w:rPr>
        <w:t>2803(2025)</w:t>
      </w:r>
      <w:r w:rsidRPr="00B439E8">
        <w:rPr>
          <w:rFonts w:eastAsia="黑体"/>
          <w:bCs/>
          <w:lang w:val="zh-CN"/>
        </w:rPr>
        <w:t>号决议的同时，应</w:t>
      </w:r>
      <w:r w:rsidRPr="00B439E8">
        <w:rPr>
          <w:rFonts w:eastAsia="黑体" w:hint="eastAsia"/>
          <w:bCs/>
          <w:lang w:val="zh-CN"/>
        </w:rPr>
        <w:t>便利</w:t>
      </w:r>
      <w:r w:rsidRPr="00B439E8">
        <w:rPr>
          <w:rFonts w:eastAsia="黑体"/>
          <w:bCs/>
          <w:lang w:val="zh-CN"/>
        </w:rPr>
        <w:t>所有必要的人道主义援助和援助人员立即进入，包括恢复联合国近东巴勒斯坦难民救济和工程处对巴勒斯坦被占领土的准入，确保对在占领和加沙武装冲突背景下发生的、累积后可能构成酷刑或其他残忍、不人道或有辱人格的待遇或处罚的所有侵犯人权或其他违法行为，得到独立机构的及时、彻底、公正调查，并确保起诉被控施害者，包括明知或应知其下属</w:t>
      </w:r>
      <w:r w:rsidRPr="00B439E8">
        <w:rPr>
          <w:rFonts w:eastAsia="黑体"/>
          <w:bCs/>
          <w:lang w:val="zh-CN"/>
        </w:rPr>
        <w:lastRenderedPageBreak/>
        <w:t>已实施或可能实施此类罪行却未采取合理必要预防措施或未将案件移交主管部门调查起诉的任何指挥职位或上级负责人，如判定有罪则予以惩罚。</w:t>
      </w:r>
    </w:p>
    <w:p w14:paraId="08EC43F5" w14:textId="77777777" w:rsidR="00BB49AC" w:rsidRPr="00B439E8" w:rsidRDefault="00BB49AC" w:rsidP="00377947">
      <w:pPr>
        <w:pStyle w:val="H23GC"/>
      </w:pPr>
      <w:r w:rsidRPr="00B439E8">
        <w:rPr>
          <w:lang w:val="zh-CN"/>
        </w:rPr>
        <w:tab/>
      </w:r>
      <w:r w:rsidRPr="00B439E8">
        <w:rPr>
          <w:lang w:val="zh-CN"/>
        </w:rPr>
        <w:tab/>
      </w:r>
      <w:r w:rsidRPr="00B439E8">
        <w:rPr>
          <w:lang w:val="zh-CN"/>
        </w:rPr>
        <w:t>通过酷刑获得的陈述</w:t>
      </w:r>
    </w:p>
    <w:p w14:paraId="6AF7C72C" w14:textId="77777777" w:rsidR="00BB49AC" w:rsidRPr="00B439E8" w:rsidRDefault="00BB49AC" w:rsidP="00BB49AC">
      <w:pPr>
        <w:pStyle w:val="SingleTxtGC"/>
        <w:rPr>
          <w:rFonts w:eastAsia="黑体"/>
          <w:bCs/>
        </w:rPr>
      </w:pPr>
      <w:r>
        <w:rPr>
          <w:lang w:val="zh-CN"/>
        </w:rPr>
        <w:t>34</w:t>
      </w:r>
      <w:r w:rsidRPr="00B439E8">
        <w:rPr>
          <w:lang w:val="zh-CN"/>
        </w:rPr>
        <w:t>.</w:t>
      </w:r>
      <w:r w:rsidRPr="00B439E8">
        <w:rPr>
          <w:lang w:val="zh-CN"/>
        </w:rPr>
        <w:tab/>
      </w:r>
      <w:r w:rsidRPr="00B439E8">
        <w:rPr>
          <w:lang w:val="zh-CN"/>
        </w:rPr>
        <w:t>委员会注意到缔约国提供的资料表明，根据《证据条例》第</w:t>
      </w:r>
      <w:r>
        <w:rPr>
          <w:lang w:val="zh-CN"/>
        </w:rPr>
        <w:t>12</w:t>
      </w:r>
      <w:r w:rsidRPr="00B439E8">
        <w:rPr>
          <w:lang w:val="zh-CN"/>
        </w:rPr>
        <w:t>条及最高法院的判例</w:t>
      </w:r>
      <w:r w:rsidRPr="00B439E8">
        <w:rPr>
          <w:rStyle w:val="a8"/>
          <w:rFonts w:eastAsia="宋体"/>
        </w:rPr>
        <w:footnoteReference w:id="29"/>
      </w:r>
      <w:r>
        <w:rPr>
          <w:rStyle w:val="SingleTxtGCChar"/>
        </w:rPr>
        <w:t>，</w:t>
      </w:r>
      <w:r w:rsidRPr="00B439E8">
        <w:rPr>
          <w:lang w:val="zh-CN"/>
        </w:rPr>
        <w:t>非法获取的证据，包括通过酷刑获取的证据，可被宣布为不可采信。然而，委员会关切的是，根据现有资料，在本报告所述期间，没有出现军事法院因认定证据系通过酷刑或虐待获得而宣布其不可采信的案例。委员会还表示关切的是，一些</w:t>
      </w:r>
      <w:r w:rsidRPr="00B439E8">
        <w:rPr>
          <w:rFonts w:hint="eastAsia"/>
          <w:lang w:val="zh-CN"/>
        </w:rPr>
        <w:t>案件</w:t>
      </w:r>
      <w:r w:rsidRPr="00B439E8">
        <w:rPr>
          <w:lang w:val="zh-CN"/>
        </w:rPr>
        <w:t>中</w:t>
      </w:r>
      <w:r w:rsidRPr="00B439E8">
        <w:rPr>
          <w:rFonts w:hint="eastAsia"/>
          <w:lang w:val="zh-CN"/>
        </w:rPr>
        <w:t>的</w:t>
      </w:r>
      <w:r w:rsidRPr="00B439E8">
        <w:rPr>
          <w:lang w:val="zh-CN"/>
        </w:rPr>
        <w:t>证据系通过所谓特殊手段获取</w:t>
      </w:r>
      <w:r w:rsidRPr="00B439E8">
        <w:rPr>
          <w:rStyle w:val="a8"/>
          <w:rFonts w:eastAsia="宋体"/>
        </w:rPr>
        <w:footnoteReference w:id="30"/>
      </w:r>
      <w:r w:rsidRPr="00B439E8">
        <w:rPr>
          <w:rStyle w:val="SingleTxtGCChar"/>
        </w:rPr>
        <w:t xml:space="preserve"> </w:t>
      </w:r>
      <w:r w:rsidRPr="00B439E8">
        <w:rPr>
          <w:lang w:val="zh-CN"/>
        </w:rPr>
        <w:t>(</w:t>
      </w:r>
      <w:r w:rsidRPr="00B439E8">
        <w:rPr>
          <w:lang w:val="zh-CN"/>
        </w:rPr>
        <w:t>其范围仍然保密</w:t>
      </w:r>
      <w:r w:rsidRPr="00B439E8">
        <w:rPr>
          <w:lang w:val="zh-CN"/>
        </w:rPr>
        <w:t>)</w:t>
      </w:r>
      <w:r w:rsidRPr="00B439E8">
        <w:rPr>
          <w:lang w:val="zh-CN"/>
        </w:rPr>
        <w:t>，但仍被宣布为可予采信。在这方面，委员会关切缔约国据称存在一种做法，即以色列安全局人员对被拘留者使用特殊手段</w:t>
      </w:r>
      <w:r w:rsidRPr="00B439E8">
        <w:rPr>
          <w:rFonts w:hint="eastAsia"/>
          <w:lang w:val="zh-CN"/>
        </w:rPr>
        <w:t>进行</w:t>
      </w:r>
      <w:r w:rsidRPr="00B439E8">
        <w:rPr>
          <w:lang w:val="zh-CN"/>
        </w:rPr>
        <w:t>胁迫，随后将其移交警方拘留以获取供词，同时通过移交警方拘留将供词获取过程合法化</w:t>
      </w:r>
      <w:r w:rsidRPr="00B439E8">
        <w:rPr>
          <w:lang w:val="zh-CN"/>
        </w:rPr>
        <w:t>(</w:t>
      </w:r>
      <w:r w:rsidRPr="00B439E8">
        <w:rPr>
          <w:lang w:val="zh-CN"/>
        </w:rPr>
        <w:t>第</w:t>
      </w:r>
      <w:r>
        <w:rPr>
          <w:lang w:val="zh-CN"/>
        </w:rPr>
        <w:t>15</w:t>
      </w:r>
      <w:r w:rsidRPr="00B439E8">
        <w:rPr>
          <w:lang w:val="zh-CN"/>
        </w:rPr>
        <w:t>条</w:t>
      </w:r>
      <w:r w:rsidRPr="00B439E8">
        <w:rPr>
          <w:lang w:val="zh-CN"/>
        </w:rPr>
        <w:t>)</w:t>
      </w:r>
      <w:r w:rsidRPr="00B439E8">
        <w:rPr>
          <w:lang w:val="zh-CN"/>
        </w:rPr>
        <w:t>。</w:t>
      </w:r>
    </w:p>
    <w:p w14:paraId="3EA0D387" w14:textId="77777777" w:rsidR="00BB49AC" w:rsidRPr="00B439E8" w:rsidRDefault="00BB49AC" w:rsidP="00BB49AC">
      <w:pPr>
        <w:pStyle w:val="SingleTxtGC"/>
      </w:pPr>
      <w:r>
        <w:rPr>
          <w:lang w:val="zh-CN"/>
        </w:rPr>
        <w:t>35</w:t>
      </w:r>
      <w:r w:rsidRPr="00B439E8">
        <w:rPr>
          <w:lang w:val="zh-CN"/>
        </w:rPr>
        <w:t>.</w:t>
      </w:r>
      <w:r w:rsidRPr="00B439E8">
        <w:rPr>
          <w:lang w:val="zh-CN"/>
        </w:rPr>
        <w:tab/>
      </w:r>
      <w:r w:rsidRPr="00B439E8">
        <w:rPr>
          <w:rFonts w:eastAsia="黑体"/>
          <w:bCs/>
          <w:lang w:val="zh-CN"/>
        </w:rPr>
        <w:t>回顾委员会先前的建议</w:t>
      </w:r>
      <w:r w:rsidRPr="00B439E8">
        <w:rPr>
          <w:rStyle w:val="a8"/>
          <w:rFonts w:eastAsia="宋体"/>
        </w:rPr>
        <w:footnoteReference w:id="31"/>
      </w:r>
      <w:r>
        <w:rPr>
          <w:rStyle w:val="SingleTxtGCChar"/>
        </w:rPr>
        <w:t>，</w:t>
      </w:r>
      <w:r w:rsidRPr="00B439E8">
        <w:rPr>
          <w:rFonts w:eastAsia="黑体"/>
          <w:bCs/>
          <w:lang w:val="zh-CN"/>
        </w:rPr>
        <w:t>缔约国应确保通过酷刑或虐待获得的供词和其他陈述在法律上和在实践中均不得采纳为证据，但可将之作为被控实施酷刑者刑讯逼供的证据。</w:t>
      </w:r>
    </w:p>
    <w:p w14:paraId="3ADFB54A" w14:textId="77777777" w:rsidR="00BB49AC" w:rsidRPr="00B439E8" w:rsidRDefault="00BB49AC" w:rsidP="00377947">
      <w:pPr>
        <w:pStyle w:val="H23GC"/>
      </w:pPr>
      <w:r w:rsidRPr="00B439E8">
        <w:rPr>
          <w:lang w:val="zh-CN"/>
        </w:rPr>
        <w:tab/>
      </w:r>
      <w:r w:rsidRPr="00B439E8">
        <w:rPr>
          <w:lang w:val="zh-CN"/>
        </w:rPr>
        <w:tab/>
      </w:r>
      <w:r w:rsidRPr="00B439E8">
        <w:rPr>
          <w:lang w:val="zh-CN"/>
        </w:rPr>
        <w:t>必要性辩护</w:t>
      </w:r>
    </w:p>
    <w:p w14:paraId="333AAA28" w14:textId="77777777" w:rsidR="00BB49AC" w:rsidRPr="00B439E8" w:rsidRDefault="00BB49AC" w:rsidP="00BB49AC">
      <w:pPr>
        <w:pStyle w:val="SingleTxtGC"/>
      </w:pPr>
      <w:r>
        <w:rPr>
          <w:lang w:val="zh-CN"/>
        </w:rPr>
        <w:t>36</w:t>
      </w:r>
      <w:r w:rsidRPr="00B439E8">
        <w:rPr>
          <w:lang w:val="zh-CN"/>
        </w:rPr>
        <w:t>.</w:t>
      </w:r>
      <w:r w:rsidRPr="00B439E8">
        <w:rPr>
          <w:lang w:val="zh-CN"/>
        </w:rPr>
        <w:tab/>
      </w:r>
      <w:r w:rsidRPr="00B439E8">
        <w:rPr>
          <w:lang w:val="zh-CN"/>
        </w:rPr>
        <w:t>委员会注意到缔约国提供的资料表明，援引必要性辩护的以色列安全局审讯数量极少，委员会同时注意到最高法院的判例，即审讯方法可能构成酷刑的案件中不得适用必要性辩护，</w:t>
      </w:r>
      <w:r w:rsidRPr="00B439E8">
        <w:rPr>
          <w:rStyle w:val="a8"/>
          <w:rFonts w:eastAsia="宋体"/>
        </w:rPr>
        <w:footnoteReference w:id="32"/>
      </w:r>
      <w:r w:rsidRPr="00B439E8">
        <w:rPr>
          <w:rStyle w:val="SingleTxtGCChar"/>
        </w:rPr>
        <w:t xml:space="preserve"> </w:t>
      </w:r>
      <w:r w:rsidRPr="00B439E8">
        <w:rPr>
          <w:lang w:val="zh-CN"/>
        </w:rPr>
        <w:t>但委员会仍感关切的是，根据《刑法》关于必要性辩护的条款以及最高法院判例的澄清</w:t>
      </w:r>
      <w:r w:rsidRPr="00B439E8">
        <w:rPr>
          <w:rStyle w:val="a8"/>
          <w:rFonts w:eastAsia="宋体"/>
        </w:rPr>
        <w:footnoteReference w:id="33"/>
      </w:r>
      <w:r>
        <w:rPr>
          <w:rStyle w:val="SingleTxtGCChar"/>
        </w:rPr>
        <w:t>，</w:t>
      </w:r>
      <w:r w:rsidRPr="00B439E8">
        <w:rPr>
          <w:lang w:val="zh-CN"/>
        </w:rPr>
        <w:t>公职人员和以官方身份行事的其他人员如在审讯中出于保护生命、自由、人身</w:t>
      </w:r>
      <w:r w:rsidRPr="00B439E8">
        <w:rPr>
          <w:rFonts w:hint="eastAsia"/>
          <w:lang w:val="zh-CN"/>
        </w:rPr>
        <w:t>福祉</w:t>
      </w:r>
      <w:r w:rsidRPr="00B439E8">
        <w:rPr>
          <w:lang w:val="zh-CN"/>
        </w:rPr>
        <w:t>或财产目的而施加非法的身体压力，可被免除刑事责任。委员会进一步关切的是，据称所谓的</w:t>
      </w:r>
      <w:r>
        <w:rPr>
          <w:rFonts w:hint="eastAsia"/>
          <w:lang w:val="zh-CN"/>
        </w:rPr>
        <w:t>“</w:t>
      </w:r>
      <w:r w:rsidRPr="00B439E8">
        <w:rPr>
          <w:lang w:val="zh-CN"/>
        </w:rPr>
        <w:t>特殊手段</w:t>
      </w:r>
      <w:r>
        <w:rPr>
          <w:rFonts w:hint="eastAsia"/>
          <w:lang w:val="zh-CN"/>
        </w:rPr>
        <w:t>”</w:t>
      </w:r>
      <w:r w:rsidRPr="00B439E8">
        <w:rPr>
          <w:lang w:val="zh-CN"/>
        </w:rPr>
        <w:t>在反恐背景下经常使用，并且</w:t>
      </w:r>
      <w:r w:rsidRPr="00B439E8">
        <w:rPr>
          <w:rFonts w:hint="eastAsia"/>
          <w:lang w:val="zh-CN"/>
        </w:rPr>
        <w:t>在</w:t>
      </w:r>
      <w:r w:rsidRPr="00B439E8">
        <w:rPr>
          <w:lang w:val="zh-CN"/>
        </w:rPr>
        <w:t>委员会提出请求</w:t>
      </w:r>
      <w:r w:rsidRPr="00B439E8">
        <w:rPr>
          <w:rFonts w:hint="eastAsia"/>
          <w:lang w:val="zh-CN"/>
        </w:rPr>
        <w:t>的情况下</w:t>
      </w:r>
      <w:r w:rsidRPr="00B439E8">
        <w:rPr>
          <w:lang w:val="zh-CN"/>
        </w:rPr>
        <w:t>，</w:t>
      </w:r>
      <w:r w:rsidRPr="00B439E8">
        <w:rPr>
          <w:rFonts w:hint="eastAsia"/>
          <w:lang w:val="zh-CN"/>
        </w:rPr>
        <w:t>缔约国仍</w:t>
      </w:r>
      <w:r w:rsidRPr="00B439E8">
        <w:rPr>
          <w:lang w:val="zh-CN"/>
        </w:rPr>
        <w:t>未向其提供</w:t>
      </w:r>
      <w:r w:rsidRPr="00B439E8">
        <w:rPr>
          <w:rFonts w:hint="eastAsia"/>
          <w:lang w:val="zh-CN"/>
        </w:rPr>
        <w:t>资料说明</w:t>
      </w:r>
      <w:r w:rsidRPr="00B439E8">
        <w:rPr>
          <w:lang w:val="zh-CN"/>
        </w:rPr>
        <w:t>以色列安全局在审讯期间所用方法，</w:t>
      </w:r>
      <w:r w:rsidRPr="00B439E8">
        <w:rPr>
          <w:rFonts w:hint="eastAsia"/>
          <w:lang w:val="zh-CN"/>
        </w:rPr>
        <w:t>导致</w:t>
      </w:r>
      <w:r w:rsidRPr="00B439E8">
        <w:rPr>
          <w:lang w:val="zh-CN"/>
        </w:rPr>
        <w:t>委员会</w:t>
      </w:r>
      <w:r w:rsidRPr="00B439E8">
        <w:rPr>
          <w:rFonts w:hint="eastAsia"/>
          <w:lang w:val="zh-CN"/>
        </w:rPr>
        <w:t>无法判断相关</w:t>
      </w:r>
      <w:r w:rsidRPr="00B439E8">
        <w:rPr>
          <w:lang w:val="zh-CN"/>
        </w:rPr>
        <w:t>方法是否构成《公约》第</w:t>
      </w:r>
      <w:r>
        <w:rPr>
          <w:rFonts w:hint="eastAsia"/>
          <w:lang w:val="zh-CN"/>
        </w:rPr>
        <w:t>1</w:t>
      </w:r>
      <w:r w:rsidRPr="00B439E8">
        <w:rPr>
          <w:lang w:val="zh-CN"/>
        </w:rPr>
        <w:t>条所定义的酷刑</w:t>
      </w:r>
      <w:r w:rsidRPr="00B439E8">
        <w:rPr>
          <w:rFonts w:hint="eastAsia"/>
          <w:lang w:val="zh-CN"/>
        </w:rPr>
        <w:t>(</w:t>
      </w:r>
      <w:r w:rsidRPr="00B439E8">
        <w:rPr>
          <w:lang w:val="zh-CN"/>
        </w:rPr>
        <w:t>第</w:t>
      </w:r>
      <w:r>
        <w:rPr>
          <w:lang w:val="zh-CN"/>
        </w:rPr>
        <w:t>1</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w:t>
      </w:r>
      <w:r>
        <w:rPr>
          <w:lang w:val="zh-CN"/>
        </w:rPr>
        <w:t>13</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6C9E84F0" w14:textId="77777777" w:rsidR="00BB49AC" w:rsidRPr="00B439E8" w:rsidRDefault="00BB49AC" w:rsidP="00BB49AC">
      <w:pPr>
        <w:pStyle w:val="SingleTxtGC"/>
        <w:rPr>
          <w:rFonts w:eastAsia="黑体"/>
          <w:bCs/>
        </w:rPr>
      </w:pPr>
      <w:r>
        <w:rPr>
          <w:lang w:val="zh-CN"/>
        </w:rPr>
        <w:t>37</w:t>
      </w:r>
      <w:r w:rsidRPr="00B439E8">
        <w:rPr>
          <w:lang w:val="zh-CN"/>
        </w:rPr>
        <w:t>.</w:t>
      </w:r>
      <w:r w:rsidRPr="00B439E8">
        <w:rPr>
          <w:lang w:val="zh-CN"/>
        </w:rPr>
        <w:tab/>
      </w:r>
      <w:r w:rsidRPr="00B439E8">
        <w:rPr>
          <w:rFonts w:eastAsia="黑体"/>
          <w:bCs/>
          <w:lang w:val="zh-CN"/>
        </w:rPr>
        <w:t>委员会回顾先前的建议</w:t>
      </w:r>
      <w:r w:rsidRPr="00B439E8">
        <w:rPr>
          <w:rStyle w:val="a8"/>
          <w:rFonts w:eastAsia="宋体"/>
        </w:rPr>
        <w:footnoteReference w:id="34"/>
      </w:r>
      <w:r>
        <w:rPr>
          <w:rStyle w:val="SingleTxtGCChar"/>
        </w:rPr>
        <w:t>，</w:t>
      </w:r>
      <w:r w:rsidRPr="00B439E8">
        <w:rPr>
          <w:rFonts w:eastAsia="黑体"/>
          <w:bCs/>
          <w:lang w:val="zh-CN"/>
        </w:rPr>
        <w:t>建议缔约国将绝对禁止酷刑和虐待的原则纳入国内法，</w:t>
      </w:r>
      <w:r w:rsidRPr="00B439E8">
        <w:rPr>
          <w:rStyle w:val="a8"/>
          <w:rFonts w:eastAsia="宋体"/>
        </w:rPr>
        <w:footnoteReference w:id="35"/>
      </w:r>
      <w:r w:rsidRPr="00B439E8">
        <w:rPr>
          <w:rStyle w:val="SingleTxtGCChar"/>
        </w:rPr>
        <w:t xml:space="preserve"> </w:t>
      </w:r>
      <w:r w:rsidRPr="00B439E8">
        <w:rPr>
          <w:rFonts w:eastAsia="黑体"/>
          <w:bCs/>
          <w:lang w:val="zh-CN"/>
        </w:rPr>
        <w:t>并确保无论何种情况，包括战争状态或战争威胁、国内政治动荡或任何其他公共紧急状态，都不得援引为实施酷刑或虐待的理由。委员会还请缔约国确保所有反恐背景</w:t>
      </w:r>
      <w:r w:rsidRPr="00B439E8">
        <w:rPr>
          <w:rFonts w:eastAsia="黑体" w:hint="eastAsia"/>
          <w:bCs/>
          <w:lang w:val="zh-CN"/>
        </w:rPr>
        <w:t>下</w:t>
      </w:r>
      <w:r w:rsidRPr="00B439E8">
        <w:rPr>
          <w:rFonts w:eastAsia="黑体"/>
          <w:bCs/>
          <w:lang w:val="zh-CN"/>
        </w:rPr>
        <w:t>的目标人员</w:t>
      </w:r>
      <w:r w:rsidRPr="00B439E8">
        <w:rPr>
          <w:rFonts w:eastAsia="黑体" w:hint="eastAsia"/>
          <w:bCs/>
          <w:lang w:val="zh-CN"/>
        </w:rPr>
        <w:t>均</w:t>
      </w:r>
      <w:r w:rsidRPr="00B439E8">
        <w:rPr>
          <w:rFonts w:eastAsia="黑体"/>
          <w:bCs/>
          <w:lang w:val="zh-CN"/>
        </w:rPr>
        <w:t>能在法律上和在实践中获得所有人权保障，并向委员会提供资料说明以色列安全局所采用的审讯方法，以使委员会能够适当判定相关方法是否符合《公约》第</w:t>
      </w:r>
      <w:r w:rsidRPr="00B439E8">
        <w:rPr>
          <w:rFonts w:eastAsia="黑体" w:hint="eastAsia"/>
          <w:bCs/>
          <w:lang w:val="zh-CN"/>
        </w:rPr>
        <w:t>1</w:t>
      </w:r>
      <w:r w:rsidRPr="00B439E8">
        <w:rPr>
          <w:rFonts w:eastAsia="黑体"/>
          <w:bCs/>
          <w:lang w:val="zh-CN"/>
        </w:rPr>
        <w:t>条的定义以及是否为《公约》第</w:t>
      </w:r>
      <w:r w:rsidRPr="00B439E8">
        <w:rPr>
          <w:rFonts w:eastAsia="黑体" w:hint="eastAsia"/>
          <w:bCs/>
          <w:lang w:val="zh-CN"/>
        </w:rPr>
        <w:t>11</w:t>
      </w:r>
      <w:r w:rsidRPr="00B439E8">
        <w:rPr>
          <w:rFonts w:eastAsia="黑体"/>
          <w:bCs/>
          <w:lang w:val="zh-CN"/>
        </w:rPr>
        <w:t>条所允许。</w:t>
      </w:r>
    </w:p>
    <w:p w14:paraId="185EE52C" w14:textId="77777777" w:rsidR="00BB49AC" w:rsidRPr="00B439E8" w:rsidRDefault="00BB49AC" w:rsidP="00377947">
      <w:pPr>
        <w:pStyle w:val="H23GC"/>
      </w:pPr>
      <w:r w:rsidRPr="00B439E8">
        <w:rPr>
          <w:lang w:val="zh-CN"/>
        </w:rPr>
        <w:lastRenderedPageBreak/>
        <w:tab/>
      </w:r>
      <w:r w:rsidRPr="00B439E8">
        <w:rPr>
          <w:lang w:val="zh-CN"/>
        </w:rPr>
        <w:tab/>
      </w:r>
      <w:r w:rsidRPr="00B439E8">
        <w:rPr>
          <w:lang w:val="zh-CN"/>
        </w:rPr>
        <w:t>调查和起诉酷刑和虐待行为</w:t>
      </w:r>
    </w:p>
    <w:p w14:paraId="0B8A97BD" w14:textId="5F124E29" w:rsidR="00BB49AC" w:rsidRPr="00B439E8" w:rsidRDefault="00BB49AC" w:rsidP="00BB49AC">
      <w:pPr>
        <w:pStyle w:val="SingleTxtGC"/>
      </w:pPr>
      <w:r>
        <w:rPr>
          <w:lang w:val="zh-CN"/>
        </w:rPr>
        <w:t>38</w:t>
      </w:r>
      <w:r w:rsidRPr="00B439E8">
        <w:rPr>
          <w:lang w:val="zh-CN"/>
        </w:rPr>
        <w:t>.</w:t>
      </w:r>
      <w:r w:rsidRPr="00B439E8">
        <w:rPr>
          <w:lang w:val="zh-CN"/>
        </w:rPr>
        <w:tab/>
      </w:r>
      <w:r w:rsidRPr="00B439E8">
        <w:rPr>
          <w:lang w:val="zh-CN"/>
        </w:rPr>
        <w:t>委员会注意到缔约国提供的关于多个不同监督和问责机构的资料，但对以下指称表示关切：拘留监督框架不成体系导致效率低下，管辖权与权限混乱，酷刑和虐待报告调查工作严重</w:t>
      </w:r>
      <w:r w:rsidRPr="00B439E8">
        <w:rPr>
          <w:rFonts w:hint="eastAsia"/>
          <w:lang w:val="zh-CN"/>
        </w:rPr>
        <w:t>拖延</w:t>
      </w:r>
      <w:r w:rsidRPr="00B439E8">
        <w:rPr>
          <w:lang w:val="zh-CN"/>
        </w:rPr>
        <w:t>。委员会注意到缔约国提供的关于以色列安全局审讯人员申诉监察员所调查案件、警察调查部门所调查案件以及以色列监狱管理局被拘留者可用申诉机制的资料。然而，委员会关切的是，自</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日以来有关酷刑和虐待行为的指称广泛存在，但监察员的调查并未推动任何针对</w:t>
      </w:r>
      <w:r w:rsidRPr="00B439E8">
        <w:rPr>
          <w:rFonts w:hint="eastAsia"/>
          <w:lang w:val="zh-CN"/>
        </w:rPr>
        <w:t>此类</w:t>
      </w:r>
      <w:r w:rsidRPr="00B439E8">
        <w:rPr>
          <w:lang w:val="zh-CN"/>
        </w:rPr>
        <w:t>行为的刑事起诉。委员会注意到缔约国提供的关于宪兵部队刑事调查局独立于以色列军事指挥链的资料，但仍感关切的是该局继续受军法署署长</w:t>
      </w:r>
      <w:r w:rsidRPr="00B439E8">
        <w:rPr>
          <w:lang w:val="zh-CN"/>
        </w:rPr>
        <w:t>(</w:t>
      </w:r>
      <w:r w:rsidRPr="00B439E8">
        <w:rPr>
          <w:lang w:val="zh-CN"/>
        </w:rPr>
        <w:t>兼具咨询和问责双重职责</w:t>
      </w:r>
      <w:r w:rsidRPr="00B439E8">
        <w:rPr>
          <w:lang w:val="zh-CN"/>
        </w:rPr>
        <w:t>)</w:t>
      </w:r>
      <w:r w:rsidRPr="00B439E8">
        <w:rPr>
          <w:lang w:val="zh-CN"/>
        </w:rPr>
        <w:t>而非民事机关管辖，且在调查和起诉军事人员对被拘留巴勒斯坦人实施的酷刑和虐待行为方面缺乏必要的独立性。在此方面，委员会注意到，缔约国仅提供资料说明了一起自</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月以来与酷刑或虐待相关的定罪情况，</w:t>
      </w:r>
      <w:r w:rsidRPr="00B439E8">
        <w:rPr>
          <w:rFonts w:hint="eastAsia"/>
        </w:rPr>
        <w:t>而</w:t>
      </w:r>
      <w:r w:rsidRPr="00B439E8">
        <w:rPr>
          <w:lang w:val="zh-CN"/>
        </w:rPr>
        <w:t>军事法庭判处的七个月刑期似乎未能反映罪行的严重程度。委员会还关切的是，据称有许多被拘留者因担心报复而不敢提出申诉</w:t>
      </w:r>
      <w:r w:rsidRPr="00B439E8">
        <w:rPr>
          <w:lang w:val="zh-CN"/>
        </w:rPr>
        <w:t>(</w:t>
      </w:r>
      <w:r w:rsidRPr="00B439E8">
        <w:rPr>
          <w:lang w:val="zh-CN"/>
        </w:rPr>
        <w:t>第</w:t>
      </w:r>
      <w:r>
        <w:rPr>
          <w:lang w:val="zh-CN"/>
        </w:rPr>
        <w:t>2</w:t>
      </w:r>
      <w:r w:rsidRPr="00B439E8">
        <w:rPr>
          <w:lang w:val="zh-CN"/>
        </w:rPr>
        <w:t>、第</w:t>
      </w:r>
      <w:r>
        <w:rPr>
          <w:lang w:val="zh-CN"/>
        </w:rPr>
        <w:t>4</w:t>
      </w:r>
      <w:r w:rsidRPr="00B439E8">
        <w:rPr>
          <w:lang w:val="zh-CN"/>
        </w:rPr>
        <w:t>、第</w:t>
      </w:r>
      <w:r>
        <w:rPr>
          <w:lang w:val="zh-CN"/>
        </w:rPr>
        <w:t>11</w:t>
      </w:r>
      <w:r w:rsidRPr="00B439E8">
        <w:rPr>
          <w:lang w:val="zh-CN"/>
        </w:rPr>
        <w:t>-</w:t>
      </w:r>
      <w:r>
        <w:rPr>
          <w:lang w:val="zh-CN"/>
        </w:rPr>
        <w:t>13</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5EEBDD76" w14:textId="77777777" w:rsidR="00BB49AC" w:rsidRPr="00B439E8" w:rsidRDefault="00BB49AC" w:rsidP="00BB49AC">
      <w:pPr>
        <w:pStyle w:val="SingleTxtGC"/>
        <w:rPr>
          <w:rFonts w:eastAsia="黑体"/>
          <w:bCs/>
        </w:rPr>
      </w:pPr>
      <w:r>
        <w:rPr>
          <w:lang w:val="zh-CN"/>
        </w:rPr>
        <w:t>39</w:t>
      </w:r>
      <w:r w:rsidRPr="00B439E8">
        <w:rPr>
          <w:lang w:val="zh-CN"/>
        </w:rPr>
        <w:t>.</w:t>
      </w:r>
      <w:r w:rsidRPr="00B439E8">
        <w:rPr>
          <w:lang w:val="zh-CN"/>
        </w:rPr>
        <w:tab/>
      </w:r>
      <w:r w:rsidRPr="00B439E8">
        <w:rPr>
          <w:rFonts w:eastAsia="黑体"/>
          <w:bCs/>
          <w:lang w:val="zh-CN"/>
        </w:rPr>
        <w:t>缔约国应：</w:t>
      </w:r>
    </w:p>
    <w:p w14:paraId="199BF3BA" w14:textId="77777777" w:rsidR="00BB49AC" w:rsidRPr="00B439E8" w:rsidRDefault="00BB49AC" w:rsidP="00BB49AC">
      <w:pPr>
        <w:pStyle w:val="SingleTxtGC"/>
        <w:rPr>
          <w:rFonts w:eastAsia="黑体"/>
          <w:bCs/>
        </w:rPr>
      </w:pPr>
      <w:r>
        <w:rPr>
          <w:rFonts w:eastAsia="黑体"/>
          <w:bCs/>
        </w:rPr>
        <w:tab/>
      </w:r>
      <w:r w:rsidRPr="00B439E8">
        <w:rPr>
          <w:lang w:val="zh-CN"/>
        </w:rPr>
        <w:t>(</w:t>
      </w:r>
      <w:r>
        <w:rPr>
          <w:lang w:val="zh-CN"/>
        </w:rPr>
        <w:t>a</w:t>
      </w:r>
      <w:r w:rsidRPr="00B439E8">
        <w:rPr>
          <w:lang w:val="zh-CN"/>
        </w:rPr>
        <w:t>)</w:t>
      </w:r>
      <w:r w:rsidRPr="00B439E8">
        <w:rPr>
          <w:lang w:val="zh-CN"/>
        </w:rPr>
        <w:tab/>
      </w:r>
      <w:r w:rsidRPr="00B439E8">
        <w:rPr>
          <w:rFonts w:eastAsia="黑体"/>
          <w:bCs/>
          <w:lang w:val="zh-CN"/>
        </w:rPr>
        <w:t>确保所有酷刑或虐待申诉均由独立机构进行及时、公正的调查，确保在调查期间立即暂停嫌疑人员的职务，特别考虑到如不停职便有可能再次实施所控行为、报复据称受害者、干扰证据收集或阻碍调查的情况，同时遵守无罪推定原则，并确保适当起诉据称施害者，如判定有罪则处以与其行为严重程度相称的刑罚；</w:t>
      </w:r>
    </w:p>
    <w:p w14:paraId="0EE1E3B7"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采取措施确保以高效、协调</w:t>
      </w:r>
      <w:r w:rsidRPr="00B439E8">
        <w:rPr>
          <w:rFonts w:eastAsia="黑体" w:hint="eastAsia"/>
          <w:bCs/>
          <w:lang w:val="zh-CN"/>
        </w:rPr>
        <w:t>、</w:t>
      </w:r>
      <w:r w:rsidRPr="00B439E8">
        <w:rPr>
          <w:rFonts w:eastAsia="黑体"/>
          <w:bCs/>
          <w:lang w:val="zh-CN"/>
        </w:rPr>
        <w:t>及时的方式对酷刑和虐待指称进行调查；</w:t>
      </w:r>
    </w:p>
    <w:p w14:paraId="0AE99F5A"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确保根据《明尼苏达规程》，在普通法院管辖下对法外处决和酷刑等严重侵犯人权行为进行调查。</w:t>
      </w:r>
    </w:p>
    <w:p w14:paraId="3F92F831" w14:textId="77777777" w:rsidR="00BB49AC" w:rsidRPr="00B439E8" w:rsidRDefault="00BB49AC" w:rsidP="00377947">
      <w:pPr>
        <w:pStyle w:val="H23GC"/>
      </w:pPr>
      <w:r w:rsidRPr="00B439E8">
        <w:rPr>
          <w:lang w:val="zh-CN"/>
        </w:rPr>
        <w:tab/>
      </w:r>
      <w:r w:rsidRPr="00B439E8">
        <w:rPr>
          <w:lang w:val="zh-CN"/>
        </w:rPr>
        <w:tab/>
      </w:r>
      <w:r w:rsidRPr="00B439E8">
        <w:rPr>
          <w:lang w:val="zh-CN"/>
        </w:rPr>
        <w:t>国家人权机构</w:t>
      </w:r>
    </w:p>
    <w:p w14:paraId="044847FF" w14:textId="77777777" w:rsidR="00BB49AC" w:rsidRDefault="00BB49AC" w:rsidP="00BB49AC">
      <w:pPr>
        <w:pStyle w:val="SingleTxtGC"/>
        <w:rPr>
          <w:rStyle w:val="SingleTxtGCChar"/>
        </w:rPr>
      </w:pPr>
      <w:r>
        <w:rPr>
          <w:lang w:val="zh-CN"/>
        </w:rPr>
        <w:t>4</w:t>
      </w:r>
      <w:r w:rsidRPr="00B439E8">
        <w:rPr>
          <w:lang w:val="zh-CN"/>
        </w:rPr>
        <w:t>0.</w:t>
      </w:r>
      <w:r w:rsidRPr="00B439E8">
        <w:rPr>
          <w:lang w:val="zh-CN"/>
        </w:rPr>
        <w:tab/>
      </w:r>
      <w:r w:rsidRPr="00B439E8">
        <w:rPr>
          <w:lang w:val="zh-CN"/>
        </w:rPr>
        <w:t>考虑到先前关于国家人权机构的建议</w:t>
      </w:r>
      <w:r w:rsidRPr="00B439E8">
        <w:rPr>
          <w:rStyle w:val="a8"/>
          <w:rFonts w:eastAsia="宋体"/>
        </w:rPr>
        <w:footnoteReference w:id="36"/>
      </w:r>
      <w:r>
        <w:rPr>
          <w:rStyle w:val="SingleTxtGCChar"/>
        </w:rPr>
        <w:t>，</w:t>
      </w:r>
      <w:r w:rsidRPr="00B439E8">
        <w:rPr>
          <w:lang w:val="zh-CN"/>
        </w:rPr>
        <w:t>委员会感到遗憾的是，缔约国尚未依照《关于促进和保护人权的国家机构的地位的原则》</w:t>
      </w:r>
      <w:r w:rsidRPr="00B439E8">
        <w:rPr>
          <w:lang w:val="zh-CN"/>
        </w:rPr>
        <w:t>(</w:t>
      </w:r>
      <w:r w:rsidRPr="00B439E8">
        <w:rPr>
          <w:lang w:val="zh-CN"/>
        </w:rPr>
        <w:t>《巴黎原则》</w:t>
      </w:r>
      <w:r w:rsidRPr="00B439E8">
        <w:rPr>
          <w:lang w:val="zh-CN"/>
        </w:rPr>
        <w:t>)</w:t>
      </w:r>
      <w:r w:rsidRPr="00B439E8">
        <w:rPr>
          <w:rFonts w:hint="eastAsia"/>
          <w:lang w:val="zh-CN"/>
        </w:rPr>
        <w:t>建立</w:t>
      </w:r>
      <w:r w:rsidRPr="00B439E8">
        <w:rPr>
          <w:lang w:val="zh-CN"/>
        </w:rPr>
        <w:t>此类机构；注意到以色列第四次普遍定期审议的结果，委员会还感到遗憾的是，缔约国不再支持相关建议</w:t>
      </w:r>
      <w:r w:rsidRPr="00B439E8">
        <w:rPr>
          <w:lang w:val="zh-CN"/>
        </w:rPr>
        <w:t>(</w:t>
      </w:r>
      <w:r w:rsidRPr="00B439E8">
        <w:rPr>
          <w:lang w:val="zh-CN"/>
        </w:rPr>
        <w:t>第</w:t>
      </w:r>
      <w:r>
        <w:rPr>
          <w:lang w:val="zh-CN"/>
        </w:rPr>
        <w:t>2</w:t>
      </w:r>
      <w:r w:rsidRPr="00B439E8">
        <w:rPr>
          <w:lang w:val="zh-CN"/>
        </w:rPr>
        <w:t>、第</w:t>
      </w:r>
      <w:r>
        <w:rPr>
          <w:lang w:val="zh-CN"/>
        </w:rPr>
        <w:t>11</w:t>
      </w:r>
      <w:r w:rsidRPr="00B439E8">
        <w:rPr>
          <w:lang w:val="zh-CN"/>
        </w:rPr>
        <w:t>和第</w:t>
      </w:r>
      <w:r>
        <w:rPr>
          <w:lang w:val="zh-CN"/>
        </w:rPr>
        <w:t>16</w:t>
      </w:r>
      <w:r w:rsidRPr="00B439E8">
        <w:rPr>
          <w:lang w:val="zh-CN"/>
        </w:rPr>
        <w:t>条</w:t>
      </w:r>
      <w:r w:rsidRPr="00B439E8">
        <w:rPr>
          <w:lang w:val="zh-CN"/>
        </w:rPr>
        <w:t>)</w:t>
      </w:r>
      <w:r w:rsidRPr="00B439E8">
        <w:rPr>
          <w:lang w:val="zh-CN"/>
        </w:rPr>
        <w:t>。</w:t>
      </w:r>
      <w:r w:rsidRPr="00B439E8">
        <w:rPr>
          <w:rStyle w:val="a8"/>
          <w:rFonts w:eastAsia="宋体"/>
        </w:rPr>
        <w:footnoteReference w:id="37"/>
      </w:r>
    </w:p>
    <w:p w14:paraId="63FEAD18" w14:textId="77777777" w:rsidR="00BB49AC" w:rsidRPr="00B439E8" w:rsidRDefault="00BB49AC" w:rsidP="00BB49AC">
      <w:pPr>
        <w:pStyle w:val="SingleTxtGC"/>
        <w:rPr>
          <w:rFonts w:eastAsia="黑体"/>
          <w:bCs/>
        </w:rPr>
      </w:pPr>
      <w:r>
        <w:rPr>
          <w:lang w:val="zh-CN"/>
        </w:rPr>
        <w:t>41</w:t>
      </w:r>
      <w:r w:rsidRPr="00B439E8">
        <w:rPr>
          <w:lang w:val="zh-CN"/>
        </w:rPr>
        <w:t>.</w:t>
      </w:r>
      <w:r w:rsidRPr="00B439E8">
        <w:rPr>
          <w:lang w:val="zh-CN"/>
        </w:rPr>
        <w:tab/>
      </w:r>
      <w:r w:rsidRPr="00B439E8">
        <w:rPr>
          <w:rFonts w:eastAsia="黑体"/>
          <w:bCs/>
          <w:lang w:val="zh-CN"/>
        </w:rPr>
        <w:t>委员会重申先前的建议，即缔约国应建立完全符合《巴黎原则》的促进和保护人权的独立国家机构。</w:t>
      </w:r>
    </w:p>
    <w:p w14:paraId="3C43590C" w14:textId="77777777" w:rsidR="00BB49AC" w:rsidRPr="00B439E8" w:rsidRDefault="00BB49AC" w:rsidP="00377947">
      <w:pPr>
        <w:pStyle w:val="H23GC"/>
      </w:pPr>
      <w:r w:rsidRPr="00B439E8">
        <w:rPr>
          <w:lang w:val="zh-CN"/>
        </w:rPr>
        <w:tab/>
      </w:r>
      <w:r w:rsidRPr="00B439E8">
        <w:rPr>
          <w:lang w:val="zh-CN"/>
        </w:rPr>
        <w:tab/>
      </w:r>
      <w:r w:rsidRPr="00B439E8">
        <w:rPr>
          <w:bCs/>
          <w:lang w:val="zh-CN"/>
        </w:rPr>
        <w:t>补救</w:t>
      </w:r>
    </w:p>
    <w:p w14:paraId="7EBBE757" w14:textId="77777777" w:rsidR="00BB49AC" w:rsidRPr="00B439E8" w:rsidRDefault="00BB49AC" w:rsidP="00BB49AC">
      <w:pPr>
        <w:pStyle w:val="SingleTxtGC"/>
      </w:pPr>
      <w:r>
        <w:rPr>
          <w:lang w:val="zh-CN"/>
        </w:rPr>
        <w:t>42</w:t>
      </w:r>
      <w:r w:rsidRPr="00B439E8">
        <w:rPr>
          <w:lang w:val="zh-CN"/>
        </w:rPr>
        <w:t>.</w:t>
      </w:r>
      <w:r w:rsidRPr="00B439E8">
        <w:rPr>
          <w:lang w:val="zh-CN"/>
        </w:rPr>
        <w:tab/>
      </w:r>
      <w:r w:rsidRPr="00B439E8">
        <w:rPr>
          <w:lang w:val="zh-CN"/>
        </w:rPr>
        <w:t>委员会注意到缔约国提供的资料表明，针对刑事犯罪的赔偿可在刑事审判过程中主张，无需另行提起民事诉讼。然而，委员会感到遗憾的是，缔约国未提供</w:t>
      </w:r>
      <w:r w:rsidRPr="00B439E8">
        <w:rPr>
          <w:rFonts w:hint="eastAsia"/>
          <w:lang w:val="zh-CN"/>
        </w:rPr>
        <w:t>资料说明</w:t>
      </w:r>
      <w:r w:rsidRPr="00B439E8">
        <w:rPr>
          <w:lang w:val="zh-CN"/>
        </w:rPr>
        <w:t>向酷刑和虐待受害者提供赔偿和补救</w:t>
      </w:r>
      <w:r w:rsidRPr="00B439E8">
        <w:rPr>
          <w:lang w:val="zh-CN"/>
        </w:rPr>
        <w:t>(</w:t>
      </w:r>
      <w:r w:rsidRPr="00B439E8">
        <w:rPr>
          <w:lang w:val="zh-CN"/>
        </w:rPr>
        <w:t>包括尽可能充分的康复办法</w:t>
      </w:r>
      <w:r w:rsidRPr="00B439E8">
        <w:rPr>
          <w:lang w:val="zh-CN"/>
        </w:rPr>
        <w:t>)</w:t>
      </w:r>
      <w:r w:rsidRPr="00B439E8">
        <w:rPr>
          <w:lang w:val="zh-CN"/>
        </w:rPr>
        <w:t>的案</w:t>
      </w:r>
      <w:r w:rsidRPr="00B439E8">
        <w:rPr>
          <w:lang w:val="zh-CN"/>
        </w:rPr>
        <w:lastRenderedPageBreak/>
        <w:t>例。委员会还关切的是，缔约国虽有</w:t>
      </w:r>
      <w:r w:rsidRPr="00B439E8">
        <w:rPr>
          <w:rFonts w:hint="eastAsia"/>
          <w:lang w:val="zh-CN"/>
        </w:rPr>
        <w:t>面向</w:t>
      </w:r>
      <w:r w:rsidRPr="00B439E8">
        <w:rPr>
          <w:lang w:val="zh-CN"/>
        </w:rPr>
        <w:t>贩运受害者、对接一系列社会支持和康复服务的特定认定程序，但缺乏</w:t>
      </w:r>
      <w:r w:rsidRPr="00B439E8">
        <w:rPr>
          <w:rFonts w:hint="eastAsia"/>
          <w:lang w:val="zh-CN"/>
        </w:rPr>
        <w:t>针对酷</w:t>
      </w:r>
      <w:r w:rsidRPr="00B439E8">
        <w:rPr>
          <w:lang w:val="zh-CN"/>
        </w:rPr>
        <w:t>刑受害者的类似认定程序</w:t>
      </w:r>
      <w:r w:rsidRPr="00B439E8">
        <w:rPr>
          <w:lang w:val="zh-CN"/>
        </w:rPr>
        <w:t>(</w:t>
      </w:r>
      <w:r w:rsidRPr="00B439E8">
        <w:rPr>
          <w:lang w:val="zh-CN"/>
        </w:rPr>
        <w:t>第</w:t>
      </w:r>
      <w:r>
        <w:rPr>
          <w:lang w:val="zh-CN"/>
        </w:rPr>
        <w:t>14</w:t>
      </w:r>
      <w:r w:rsidRPr="00B439E8">
        <w:rPr>
          <w:lang w:val="zh-CN"/>
        </w:rPr>
        <w:t>条</w:t>
      </w:r>
      <w:r w:rsidRPr="00B439E8">
        <w:rPr>
          <w:lang w:val="zh-CN"/>
        </w:rPr>
        <w:t>)</w:t>
      </w:r>
      <w:r w:rsidRPr="00B439E8">
        <w:rPr>
          <w:lang w:val="zh-CN"/>
        </w:rPr>
        <w:t>。</w:t>
      </w:r>
    </w:p>
    <w:p w14:paraId="09A6E779" w14:textId="77777777" w:rsidR="00BB49AC" w:rsidRPr="00B439E8" w:rsidRDefault="00BB49AC" w:rsidP="00BB49AC">
      <w:pPr>
        <w:pStyle w:val="SingleTxtGC"/>
      </w:pPr>
      <w:r>
        <w:rPr>
          <w:lang w:val="zh-CN"/>
        </w:rPr>
        <w:t>43</w:t>
      </w:r>
      <w:r w:rsidRPr="00B439E8">
        <w:rPr>
          <w:lang w:val="zh-CN"/>
        </w:rPr>
        <w:t>.</w:t>
      </w:r>
      <w:r w:rsidRPr="00B439E8">
        <w:rPr>
          <w:lang w:val="zh-CN"/>
        </w:rPr>
        <w:tab/>
      </w:r>
      <w:r w:rsidRPr="00B439E8">
        <w:rPr>
          <w:rFonts w:eastAsia="黑体"/>
          <w:bCs/>
          <w:lang w:val="zh-CN"/>
        </w:rPr>
        <w:t>缔约国应确保所有酷刑和虐待受害者获得补救，包括确保其拥有可强制执行的权利</w:t>
      </w:r>
      <w:r w:rsidRPr="00B439E8">
        <w:rPr>
          <w:rFonts w:eastAsia="黑体" w:hint="eastAsia"/>
          <w:bCs/>
          <w:lang w:val="zh-CN"/>
        </w:rPr>
        <w:t>以</w:t>
      </w:r>
      <w:r w:rsidRPr="00B439E8">
        <w:rPr>
          <w:rFonts w:eastAsia="黑体"/>
          <w:bCs/>
          <w:lang w:val="zh-CN"/>
        </w:rPr>
        <w:t>获得公平充分赔偿以及尽可能充分的康复办法，无论施害者身份能否查明或刑事判决是否作出。缔约国还可考虑向联合国援助酷刑受害者自愿基金捐款。</w:t>
      </w:r>
    </w:p>
    <w:p w14:paraId="630AD1F7" w14:textId="77777777" w:rsidR="00BB49AC" w:rsidRPr="00B439E8" w:rsidRDefault="00BB49AC" w:rsidP="0022606F">
      <w:pPr>
        <w:pStyle w:val="H23GC"/>
      </w:pPr>
      <w:r w:rsidRPr="00B439E8">
        <w:rPr>
          <w:lang w:val="zh-CN"/>
        </w:rPr>
        <w:tab/>
      </w:r>
      <w:r w:rsidRPr="00B439E8">
        <w:rPr>
          <w:lang w:val="zh-CN"/>
        </w:rPr>
        <w:tab/>
      </w:r>
      <w:r w:rsidRPr="00B439E8">
        <w:rPr>
          <w:lang w:val="zh-CN"/>
        </w:rPr>
        <w:t>不推回</w:t>
      </w:r>
    </w:p>
    <w:p w14:paraId="3125D5BC" w14:textId="77777777" w:rsidR="00BB49AC" w:rsidRPr="00B439E8" w:rsidRDefault="00BB49AC" w:rsidP="00BB49AC">
      <w:pPr>
        <w:pStyle w:val="SingleTxtGC"/>
      </w:pPr>
      <w:r>
        <w:rPr>
          <w:lang w:val="zh-CN"/>
        </w:rPr>
        <w:t>44</w:t>
      </w:r>
      <w:r w:rsidRPr="00B439E8">
        <w:rPr>
          <w:lang w:val="zh-CN"/>
        </w:rPr>
        <w:t>.</w:t>
      </w:r>
      <w:r w:rsidRPr="00B439E8">
        <w:rPr>
          <w:lang w:val="zh-CN"/>
        </w:rPr>
        <w:tab/>
      </w:r>
      <w:r w:rsidRPr="00B439E8">
        <w:rPr>
          <w:lang w:val="zh-CN"/>
        </w:rPr>
        <w:t>委员会感到关切的是，</w:t>
      </w:r>
      <w:r>
        <w:rPr>
          <w:lang w:val="zh-CN"/>
        </w:rPr>
        <w:t>2</w:t>
      </w:r>
      <w:r w:rsidRPr="00B439E8">
        <w:rPr>
          <w:lang w:val="zh-CN"/>
        </w:rPr>
        <w:t>0</w:t>
      </w:r>
      <w:r>
        <w:rPr>
          <w:lang w:val="zh-CN"/>
        </w:rPr>
        <w:t>25</w:t>
      </w:r>
      <w:r w:rsidRPr="00B439E8">
        <w:rPr>
          <w:lang w:val="zh-CN"/>
        </w:rPr>
        <w:t>年通过的《以色列入境法》第</w:t>
      </w:r>
      <w:r>
        <w:rPr>
          <w:lang w:val="zh-CN"/>
        </w:rPr>
        <w:t>41</w:t>
      </w:r>
      <w:r w:rsidRPr="00B439E8">
        <w:rPr>
          <w:lang w:val="zh-CN"/>
        </w:rPr>
        <w:t>号修正案可能绕过庇护系统，并允许在实践中驱逐面临重大酷刑或虐待风险的人员或</w:t>
      </w:r>
      <w:r w:rsidRPr="00B439E8">
        <w:rPr>
          <w:rFonts w:hint="eastAsia"/>
          <w:lang w:val="zh-CN"/>
        </w:rPr>
        <w:t>进行</w:t>
      </w:r>
      <w:r w:rsidRPr="00B439E8">
        <w:rPr>
          <w:lang w:val="zh-CN"/>
        </w:rPr>
        <w:t>无限期行政拘留，从而损害不推回原则。在这方面，委员会特别关切厄立特里亚国民，据称</w:t>
      </w:r>
      <w:r w:rsidRPr="00B439E8">
        <w:rPr>
          <w:rFonts w:hint="eastAsia"/>
          <w:lang w:val="zh-CN"/>
        </w:rPr>
        <w:t>已有部分人员</w:t>
      </w:r>
      <w:r w:rsidRPr="00B439E8">
        <w:rPr>
          <w:lang w:val="zh-CN"/>
        </w:rPr>
        <w:t>因该法遭受拘留和驱逐。更广泛而言，委员会重申其关切，即缔约国虽以向某些国家公民发放临时许可的形式提供免受驱逐的集体保护，但其难民认定率极低、</w:t>
      </w:r>
      <w:r w:rsidRPr="00B439E8">
        <w:rPr>
          <w:rStyle w:val="a8"/>
          <w:rFonts w:eastAsia="宋体"/>
        </w:rPr>
        <w:footnoteReference w:id="38"/>
      </w:r>
      <w:r w:rsidRPr="00B439E8">
        <w:rPr>
          <w:rStyle w:val="SingleTxtGCChar"/>
        </w:rPr>
        <w:t xml:space="preserve"> </w:t>
      </w:r>
      <w:r w:rsidRPr="00B439E8">
        <w:rPr>
          <w:lang w:val="zh-CN"/>
        </w:rPr>
        <w:t>低于</w:t>
      </w:r>
      <w:r>
        <w:rPr>
          <w:lang w:val="zh-CN"/>
        </w:rPr>
        <w:t>1</w:t>
      </w:r>
      <w:r w:rsidRPr="00B439E8">
        <w:rPr>
          <w:lang w:val="zh-CN"/>
        </w:rPr>
        <w:t>%</w:t>
      </w:r>
      <w:r w:rsidRPr="00B439E8">
        <w:rPr>
          <w:lang w:val="zh-CN"/>
        </w:rPr>
        <w:t>。委员会欢迎缔约国于</w:t>
      </w:r>
      <w:r>
        <w:rPr>
          <w:lang w:val="zh-CN"/>
        </w:rPr>
        <w:t>2</w:t>
      </w:r>
      <w:r w:rsidRPr="00B439E8">
        <w:rPr>
          <w:lang w:val="zh-CN"/>
        </w:rPr>
        <w:t>0</w:t>
      </w:r>
      <w:r>
        <w:rPr>
          <w:lang w:val="zh-CN"/>
        </w:rPr>
        <w:t>18</w:t>
      </w:r>
      <w:r w:rsidRPr="00B439E8">
        <w:rPr>
          <w:lang w:val="zh-CN"/>
        </w:rPr>
        <w:t>年关闭</w:t>
      </w:r>
      <w:r>
        <w:rPr>
          <w:lang w:val="zh-CN"/>
        </w:rPr>
        <w:t>Holot</w:t>
      </w:r>
      <w:r w:rsidRPr="00B439E8">
        <w:rPr>
          <w:lang w:val="zh-CN"/>
        </w:rPr>
        <w:t>拘留设施，但也关切</w:t>
      </w:r>
      <w:r w:rsidRPr="00B439E8">
        <w:rPr>
          <w:rFonts w:hint="eastAsia"/>
          <w:lang w:val="zh-CN"/>
        </w:rPr>
        <w:t>缔约国将</w:t>
      </w:r>
      <w:r w:rsidRPr="00B439E8">
        <w:rPr>
          <w:lang w:val="zh-CN"/>
        </w:rPr>
        <w:t>包括儿童在内的人员移民拘留</w:t>
      </w:r>
      <w:r w:rsidRPr="00B439E8">
        <w:rPr>
          <w:rFonts w:hint="eastAsia"/>
          <w:lang w:val="zh-CN"/>
        </w:rPr>
        <w:t>于</w:t>
      </w:r>
      <w:r>
        <w:rPr>
          <w:lang w:val="zh-CN"/>
        </w:rPr>
        <w:t>Giv</w:t>
      </w:r>
      <w:r>
        <w:t>’</w:t>
      </w:r>
      <w:r>
        <w:rPr>
          <w:lang w:val="zh-CN"/>
        </w:rPr>
        <w:t>on</w:t>
      </w:r>
      <w:r w:rsidRPr="00B439E8">
        <w:rPr>
          <w:lang w:val="zh-CN"/>
        </w:rPr>
        <w:t>拘留中心和</w:t>
      </w:r>
      <w:r>
        <w:rPr>
          <w:lang w:val="zh-CN"/>
        </w:rPr>
        <w:t>Yahalom</w:t>
      </w:r>
      <w:r w:rsidRPr="00B439E8">
        <w:rPr>
          <w:lang w:val="zh-CN"/>
        </w:rPr>
        <w:t>拘留中心，在某些情况下拘留时间很长。委员会关切的是收到的资料显示，某些移民拘留设施的条件不符合国际标准，包括最小居住面积、通风和个人卫生方面。委员会关切地注意到拟议的《以色列入境、移民和地位基本法》</w:t>
      </w:r>
      <w:r w:rsidRPr="00B439E8">
        <w:rPr>
          <w:rFonts w:hint="eastAsia"/>
          <w:lang w:val="zh-CN"/>
        </w:rPr>
        <w:t>允许对</w:t>
      </w:r>
      <w:r w:rsidRPr="00B439E8">
        <w:rPr>
          <w:lang w:val="zh-CN"/>
        </w:rPr>
        <w:t>非公民实施无限期行政拘留，且</w:t>
      </w:r>
      <w:r w:rsidRPr="00B439E8">
        <w:rPr>
          <w:rFonts w:hint="eastAsia"/>
          <w:lang w:val="zh-CN"/>
        </w:rPr>
        <w:t>剥夺</w:t>
      </w:r>
      <w:r w:rsidRPr="00B439E8">
        <w:rPr>
          <w:lang w:val="zh-CN"/>
        </w:rPr>
        <w:t>寻求司法补救</w:t>
      </w:r>
      <w:r w:rsidRPr="00B439E8">
        <w:rPr>
          <w:rFonts w:hint="eastAsia"/>
          <w:lang w:val="zh-CN"/>
        </w:rPr>
        <w:t>的可能性</w:t>
      </w:r>
      <w:r w:rsidRPr="00B439E8">
        <w:rPr>
          <w:lang w:val="zh-CN"/>
        </w:rPr>
        <w:t>(</w:t>
      </w:r>
      <w:r w:rsidRPr="00B439E8">
        <w:rPr>
          <w:lang w:val="zh-CN"/>
        </w:rPr>
        <w:t>第</w:t>
      </w:r>
      <w:r>
        <w:rPr>
          <w:lang w:val="zh-CN"/>
        </w:rPr>
        <w:t>2</w:t>
      </w:r>
      <w:r w:rsidRPr="00B439E8">
        <w:rPr>
          <w:lang w:val="zh-CN"/>
        </w:rPr>
        <w:t>、第</w:t>
      </w:r>
      <w:r>
        <w:rPr>
          <w:lang w:val="zh-CN"/>
        </w:rPr>
        <w:t>3</w:t>
      </w:r>
      <w:r w:rsidRPr="00B439E8">
        <w:rPr>
          <w:lang w:val="zh-CN"/>
        </w:rPr>
        <w:t>、第</w:t>
      </w:r>
      <w:r>
        <w:rPr>
          <w:lang w:val="zh-CN"/>
        </w:rPr>
        <w:t>11</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13856172" w14:textId="77777777" w:rsidR="00BB49AC" w:rsidRPr="00B439E8" w:rsidRDefault="00BB49AC" w:rsidP="00BB49AC">
      <w:pPr>
        <w:pStyle w:val="SingleTxtGC"/>
        <w:rPr>
          <w:rFonts w:eastAsia="黑体"/>
          <w:bCs/>
        </w:rPr>
      </w:pPr>
      <w:r>
        <w:rPr>
          <w:lang w:val="zh-CN"/>
        </w:rPr>
        <w:t>45</w:t>
      </w:r>
      <w:r w:rsidRPr="00B439E8">
        <w:rPr>
          <w:lang w:val="zh-CN"/>
        </w:rPr>
        <w:t>.</w:t>
      </w:r>
      <w:r w:rsidRPr="00B439E8">
        <w:rPr>
          <w:lang w:val="zh-CN"/>
        </w:rPr>
        <w:tab/>
      </w:r>
      <w:r w:rsidRPr="00B439E8">
        <w:rPr>
          <w:rFonts w:eastAsia="黑体"/>
          <w:bCs/>
          <w:lang w:val="zh-CN"/>
        </w:rPr>
        <w:t>缔约国应确保在有充分理由相信某人在另一国家</w:t>
      </w:r>
      <w:r w:rsidRPr="00B439E8">
        <w:rPr>
          <w:rFonts w:eastAsia="黑体" w:hint="eastAsia"/>
          <w:bCs/>
          <w:lang w:val="zh-CN"/>
        </w:rPr>
        <w:t>面临</w:t>
      </w:r>
      <w:r w:rsidRPr="00B439E8">
        <w:rPr>
          <w:rFonts w:eastAsia="黑体"/>
          <w:bCs/>
          <w:lang w:val="zh-CN"/>
        </w:rPr>
        <w:t>酷刑</w:t>
      </w:r>
      <w:r w:rsidRPr="00B439E8">
        <w:rPr>
          <w:rFonts w:eastAsia="黑体" w:hint="eastAsia"/>
          <w:bCs/>
          <w:lang w:val="zh-CN"/>
        </w:rPr>
        <w:t>风险</w:t>
      </w:r>
      <w:r w:rsidRPr="00B439E8">
        <w:rPr>
          <w:rFonts w:eastAsia="黑体"/>
          <w:bCs/>
          <w:lang w:val="zh-CN"/>
        </w:rPr>
        <w:t>时，不将该人驱逐、遣返或引渡至该国。缔约国尤其应：</w:t>
      </w:r>
    </w:p>
    <w:p w14:paraId="7EF80536"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a</w:t>
      </w:r>
      <w:r w:rsidRPr="00B439E8">
        <w:rPr>
          <w:lang w:val="zh-CN"/>
        </w:rPr>
        <w:t>)</w:t>
      </w:r>
      <w:r w:rsidRPr="00B439E8">
        <w:rPr>
          <w:lang w:val="zh-CN"/>
        </w:rPr>
        <w:tab/>
      </w:r>
      <w:r w:rsidRPr="00B439E8">
        <w:rPr>
          <w:rFonts w:eastAsia="黑体"/>
          <w:bCs/>
          <w:lang w:val="zh-CN"/>
        </w:rPr>
        <w:t>修订法律，确保所有寻求庇护者和需要国际保护的其他人员，包括无人陪伴儿童，在入境或试图入境缔约国时，无论其合法身份和抵达方式如何，均可诉诸公平、有效</w:t>
      </w:r>
      <w:r w:rsidRPr="00B439E8">
        <w:rPr>
          <w:rFonts w:eastAsia="黑体" w:hint="eastAsia"/>
          <w:bCs/>
          <w:lang w:val="zh-CN"/>
        </w:rPr>
        <w:t>、</w:t>
      </w:r>
      <w:r w:rsidRPr="00B439E8">
        <w:rPr>
          <w:rFonts w:eastAsia="黑体"/>
          <w:bCs/>
          <w:lang w:val="zh-CN"/>
        </w:rPr>
        <w:t>个别化的难民身份认定程序，且不被强制遣返到</w:t>
      </w:r>
      <w:r w:rsidRPr="00B439E8">
        <w:rPr>
          <w:rFonts w:eastAsia="黑体" w:hint="eastAsia"/>
          <w:bCs/>
          <w:lang w:val="zh-CN"/>
        </w:rPr>
        <w:t>其</w:t>
      </w:r>
      <w:r w:rsidRPr="00B439E8">
        <w:rPr>
          <w:rFonts w:eastAsia="黑体"/>
          <w:bCs/>
          <w:lang w:val="zh-CN"/>
        </w:rPr>
        <w:t>可能面临酷刑或虐待</w:t>
      </w:r>
      <w:r w:rsidRPr="00B439E8">
        <w:rPr>
          <w:rFonts w:eastAsia="黑体" w:hint="eastAsia"/>
          <w:bCs/>
          <w:lang w:val="zh-CN"/>
        </w:rPr>
        <w:t>风险</w:t>
      </w:r>
      <w:r w:rsidRPr="00B439E8">
        <w:rPr>
          <w:rFonts w:eastAsia="黑体"/>
          <w:bCs/>
          <w:lang w:val="zh-CN"/>
        </w:rPr>
        <w:t>的国家；</w:t>
      </w:r>
    </w:p>
    <w:p w14:paraId="0BECEEAB"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b</w:t>
      </w:r>
      <w:r w:rsidRPr="00B439E8">
        <w:rPr>
          <w:lang w:val="zh-CN"/>
        </w:rPr>
        <w:t>)</w:t>
      </w:r>
      <w:r w:rsidRPr="00B439E8">
        <w:rPr>
          <w:lang w:val="zh-CN"/>
        </w:rPr>
        <w:tab/>
      </w:r>
      <w:r w:rsidRPr="00B439E8">
        <w:rPr>
          <w:rFonts w:eastAsia="黑体"/>
          <w:bCs/>
          <w:lang w:val="zh-CN"/>
        </w:rPr>
        <w:t>根据国际标准，确保所有拘留或拘禁寻求庇护者和移民的场所</w:t>
      </w:r>
      <w:r w:rsidRPr="00B439E8">
        <w:rPr>
          <w:rFonts w:eastAsia="黑体" w:hint="eastAsia"/>
          <w:bCs/>
          <w:lang w:val="zh-CN"/>
        </w:rPr>
        <w:t>具备</w:t>
      </w:r>
      <w:r w:rsidRPr="00B439E8">
        <w:rPr>
          <w:rFonts w:eastAsia="黑体"/>
          <w:bCs/>
          <w:lang w:val="zh-CN"/>
        </w:rPr>
        <w:t>适当拘留条件</w:t>
      </w:r>
      <w:r w:rsidRPr="00B439E8">
        <w:rPr>
          <w:rFonts w:eastAsia="黑体" w:hint="eastAsia"/>
          <w:bCs/>
          <w:lang w:val="zh-CN"/>
        </w:rPr>
        <w:t>并提供</w:t>
      </w:r>
      <w:r w:rsidRPr="00B439E8">
        <w:rPr>
          <w:rFonts w:eastAsia="黑体"/>
          <w:bCs/>
          <w:lang w:val="zh-CN"/>
        </w:rPr>
        <w:t>体面待遇；</w:t>
      </w:r>
    </w:p>
    <w:p w14:paraId="1B8CC7F3" w14:textId="77777777" w:rsidR="00BB49AC" w:rsidRPr="00B439E8" w:rsidRDefault="00BB49AC" w:rsidP="00BB49AC">
      <w:pPr>
        <w:pStyle w:val="SingleTxtGC"/>
        <w:rPr>
          <w:rFonts w:eastAsia="黑体"/>
          <w:bCs/>
        </w:rPr>
      </w:pPr>
      <w:r>
        <w:rPr>
          <w:rFonts w:eastAsia="黑体"/>
          <w:bCs/>
        </w:rPr>
        <w:tab/>
      </w:r>
      <w:r w:rsidRPr="00B439E8">
        <w:rPr>
          <w:rFonts w:eastAsia="黑体"/>
          <w:bCs/>
          <w:lang w:val="zh-CN"/>
        </w:rPr>
        <w:t>(</w:t>
      </w:r>
      <w:r>
        <w:rPr>
          <w:lang w:val="zh-CN"/>
        </w:rPr>
        <w:t>c</w:t>
      </w:r>
      <w:r w:rsidRPr="00B439E8">
        <w:rPr>
          <w:lang w:val="zh-CN"/>
        </w:rPr>
        <w:t>)</w:t>
      </w:r>
      <w:r w:rsidRPr="00B439E8">
        <w:rPr>
          <w:lang w:val="zh-CN"/>
        </w:rPr>
        <w:tab/>
      </w:r>
      <w:r w:rsidRPr="00B439E8">
        <w:rPr>
          <w:rFonts w:eastAsia="黑体"/>
          <w:bCs/>
          <w:lang w:val="zh-CN"/>
        </w:rPr>
        <w:t>确保以遣返为目的的拘留仅在根据个人情况认定确属必要且相称的情况下作为最后手段使用，且时间应尽可能短。不得仅仅因为移民身份而拘留儿童和有子女的家庭。</w:t>
      </w:r>
    </w:p>
    <w:p w14:paraId="02DF871A" w14:textId="77777777" w:rsidR="00BB49AC" w:rsidRPr="00B439E8" w:rsidRDefault="00BB49AC" w:rsidP="0022606F">
      <w:pPr>
        <w:pStyle w:val="H23GC"/>
      </w:pPr>
      <w:r w:rsidRPr="00B439E8">
        <w:rPr>
          <w:lang w:val="zh-CN"/>
        </w:rPr>
        <w:tab/>
      </w:r>
      <w:r w:rsidRPr="00B439E8">
        <w:rPr>
          <w:lang w:val="zh-CN"/>
        </w:rPr>
        <w:tab/>
      </w:r>
      <w:r w:rsidRPr="00B439E8">
        <w:rPr>
          <w:lang w:val="zh-CN"/>
        </w:rPr>
        <w:t>人权维护者、记者和举报人</w:t>
      </w:r>
    </w:p>
    <w:p w14:paraId="544EB168" w14:textId="77777777" w:rsidR="00BB49AC" w:rsidRPr="00B439E8" w:rsidRDefault="00BB49AC" w:rsidP="00BB49AC">
      <w:pPr>
        <w:pStyle w:val="SingleTxtGC"/>
      </w:pPr>
      <w:r>
        <w:rPr>
          <w:lang w:val="zh-CN"/>
        </w:rPr>
        <w:t>46</w:t>
      </w:r>
      <w:r w:rsidRPr="00B439E8">
        <w:rPr>
          <w:lang w:val="zh-CN"/>
        </w:rPr>
        <w:t>.</w:t>
      </w:r>
      <w:r w:rsidRPr="00B439E8">
        <w:rPr>
          <w:lang w:val="zh-CN"/>
        </w:rPr>
        <w:tab/>
      </w:r>
      <w:r w:rsidRPr="00B439E8">
        <w:rPr>
          <w:lang w:val="zh-CN"/>
        </w:rPr>
        <w:t>委员会对以下情况表示关切：</w:t>
      </w:r>
    </w:p>
    <w:p w14:paraId="69F8CF21" w14:textId="77777777" w:rsidR="00BB49AC" w:rsidRPr="00B439E8" w:rsidRDefault="00BB49AC" w:rsidP="00BB49AC">
      <w:pPr>
        <w:pStyle w:val="SingleTxtGC"/>
      </w:pPr>
      <w:r>
        <w:tab/>
      </w:r>
      <w:r w:rsidRPr="00B439E8">
        <w:rPr>
          <w:lang w:val="zh-CN"/>
        </w:rPr>
        <w:t>(</w:t>
      </w:r>
      <w:r>
        <w:rPr>
          <w:lang w:val="zh-CN"/>
        </w:rPr>
        <w:t>a</w:t>
      </w:r>
      <w:r w:rsidRPr="00B439E8">
        <w:rPr>
          <w:lang w:val="zh-CN"/>
        </w:rPr>
        <w:t>)</w:t>
      </w:r>
      <w:r w:rsidRPr="00B439E8">
        <w:rPr>
          <w:lang w:val="zh-CN"/>
        </w:rPr>
        <w:tab/>
      </w:r>
      <w:r w:rsidRPr="00B439E8">
        <w:rPr>
          <w:lang w:val="zh-CN"/>
        </w:rPr>
        <w:t>据称，人权维护者和记者在巴勒斯坦被占领土内遭任意拘留，记者在加沙冲突背景下被蓄意针对，这违反了国际人道法；</w:t>
      </w:r>
    </w:p>
    <w:p w14:paraId="092F087F" w14:textId="77777777" w:rsidR="00BB49AC" w:rsidRPr="00B439E8" w:rsidRDefault="00BB49AC" w:rsidP="00BB49AC">
      <w:pPr>
        <w:pStyle w:val="SingleTxtGC"/>
      </w:pPr>
      <w:r>
        <w:tab/>
      </w:r>
      <w:r w:rsidRPr="00B439E8">
        <w:rPr>
          <w:lang w:val="zh-CN"/>
        </w:rPr>
        <w:t>(</w:t>
      </w:r>
      <w:r>
        <w:rPr>
          <w:lang w:val="zh-CN"/>
        </w:rPr>
        <w:t>b</w:t>
      </w:r>
      <w:r w:rsidRPr="00B439E8">
        <w:rPr>
          <w:lang w:val="zh-CN"/>
        </w:rPr>
        <w:t>)</w:t>
      </w:r>
      <w:r w:rsidRPr="00B439E8">
        <w:rPr>
          <w:lang w:val="zh-CN"/>
        </w:rPr>
        <w:tab/>
      </w:r>
      <w:r w:rsidRPr="00B439E8">
        <w:rPr>
          <w:lang w:val="zh-CN"/>
        </w:rPr>
        <w:t>拟议</w:t>
      </w:r>
      <w:r w:rsidRPr="00B439E8">
        <w:rPr>
          <w:rFonts w:hint="eastAsia"/>
          <w:lang w:val="zh-CN"/>
        </w:rPr>
        <w:t>的</w:t>
      </w:r>
      <w:r w:rsidRPr="00B439E8">
        <w:rPr>
          <w:lang w:val="zh-CN"/>
        </w:rPr>
        <w:t>《结社法》</w:t>
      </w:r>
      <w:r w:rsidRPr="00B439E8">
        <w:rPr>
          <w:lang w:val="zh-CN"/>
        </w:rPr>
        <w:t>(</w:t>
      </w:r>
      <w:r>
        <w:rPr>
          <w:lang w:val="zh-CN"/>
        </w:rPr>
        <w:t>574</w:t>
      </w:r>
      <w:r w:rsidRPr="00B439E8">
        <w:rPr>
          <w:lang w:val="zh-CN"/>
        </w:rPr>
        <w:t>0-</w:t>
      </w:r>
      <w:r>
        <w:rPr>
          <w:lang w:val="zh-CN"/>
        </w:rPr>
        <w:t>198</w:t>
      </w:r>
      <w:r w:rsidRPr="00B439E8">
        <w:rPr>
          <w:lang w:val="zh-CN"/>
        </w:rPr>
        <w:t>0)</w:t>
      </w:r>
      <w:r w:rsidRPr="00B439E8">
        <w:rPr>
          <w:lang w:val="zh-CN"/>
        </w:rPr>
        <w:t>修正</w:t>
      </w:r>
      <w:r w:rsidRPr="00B439E8">
        <w:rPr>
          <w:rFonts w:hint="eastAsia"/>
          <w:lang w:val="zh-CN"/>
        </w:rPr>
        <w:t>案</w:t>
      </w:r>
      <w:r w:rsidRPr="00B439E8">
        <w:rPr>
          <w:lang w:val="zh-CN"/>
        </w:rPr>
        <w:t>将对</w:t>
      </w:r>
      <w:r w:rsidRPr="00B439E8">
        <w:rPr>
          <w:rFonts w:hint="eastAsia"/>
          <w:lang w:val="zh-CN"/>
        </w:rPr>
        <w:t>表达</w:t>
      </w:r>
      <w:r w:rsidRPr="00B439E8">
        <w:rPr>
          <w:lang w:val="zh-CN"/>
        </w:rPr>
        <w:t>自由施加严格限制，并对接受外国政府实体资助的非政府组织实施财务和运营限制；</w:t>
      </w:r>
    </w:p>
    <w:p w14:paraId="6C65AC01" w14:textId="77777777" w:rsidR="00BB49AC" w:rsidRPr="00B439E8" w:rsidRDefault="00BB49AC" w:rsidP="00BB49AC">
      <w:pPr>
        <w:pStyle w:val="SingleTxtGC"/>
      </w:pPr>
      <w:r>
        <w:lastRenderedPageBreak/>
        <w:tab/>
      </w:r>
      <w:r w:rsidRPr="00B439E8">
        <w:rPr>
          <w:lang w:val="zh-CN"/>
        </w:rPr>
        <w:t>(</w:t>
      </w:r>
      <w:r>
        <w:rPr>
          <w:lang w:val="zh-CN"/>
        </w:rPr>
        <w:t>c</w:t>
      </w:r>
      <w:r w:rsidRPr="00B439E8">
        <w:rPr>
          <w:lang w:val="zh-CN"/>
        </w:rPr>
        <w:t>)</w:t>
      </w:r>
      <w:r w:rsidRPr="00B439E8">
        <w:rPr>
          <w:lang w:val="zh-CN"/>
        </w:rPr>
        <w:tab/>
      </w:r>
      <w:r w:rsidRPr="00B439E8">
        <w:rPr>
          <w:lang w:val="zh-CN"/>
        </w:rPr>
        <w:t>国防部于</w:t>
      </w:r>
      <w:r>
        <w:rPr>
          <w:lang w:val="zh-CN"/>
        </w:rPr>
        <w:t>2</w:t>
      </w:r>
      <w:r w:rsidRPr="00B439E8">
        <w:rPr>
          <w:lang w:val="zh-CN"/>
        </w:rPr>
        <w:t>0</w:t>
      </w:r>
      <w:r>
        <w:rPr>
          <w:lang w:val="zh-CN"/>
        </w:rPr>
        <w:t>21</w:t>
      </w:r>
      <w:r w:rsidRPr="00B439E8">
        <w:rPr>
          <w:lang w:val="zh-CN"/>
        </w:rPr>
        <w:t>年</w:t>
      </w:r>
      <w:r>
        <w:rPr>
          <w:lang w:val="zh-CN"/>
        </w:rPr>
        <w:t>1</w:t>
      </w:r>
      <w:r w:rsidRPr="00B439E8">
        <w:rPr>
          <w:lang w:val="zh-CN"/>
        </w:rPr>
        <w:t>0</w:t>
      </w:r>
      <w:r w:rsidRPr="00B439E8">
        <w:rPr>
          <w:lang w:val="zh-CN"/>
        </w:rPr>
        <w:t>月</w:t>
      </w:r>
      <w:r>
        <w:rPr>
          <w:lang w:val="zh-CN"/>
        </w:rPr>
        <w:t>19</w:t>
      </w:r>
      <w:r w:rsidRPr="00B439E8">
        <w:rPr>
          <w:lang w:val="zh-CN"/>
        </w:rPr>
        <w:t>日将西岸数个向酷刑受害者提供直接援助的人权组织认定为</w:t>
      </w:r>
      <w:r>
        <w:rPr>
          <w:rFonts w:hint="eastAsia"/>
          <w:lang w:val="zh-CN"/>
        </w:rPr>
        <w:t>“</w:t>
      </w:r>
      <w:r w:rsidRPr="00B439E8">
        <w:rPr>
          <w:lang w:val="zh-CN"/>
        </w:rPr>
        <w:t>恐怖组织</w:t>
      </w:r>
      <w:r>
        <w:rPr>
          <w:rFonts w:hint="eastAsia"/>
          <w:lang w:val="zh-CN"/>
        </w:rPr>
        <w:t>”</w:t>
      </w:r>
      <w:r w:rsidRPr="00B439E8">
        <w:rPr>
          <w:lang w:val="zh-CN"/>
        </w:rPr>
        <w:t>，其中包括曾获得联合国援助酷刑受害者自愿基金资助的组织；</w:t>
      </w:r>
    </w:p>
    <w:p w14:paraId="1384813A" w14:textId="77777777" w:rsidR="00BB49AC" w:rsidRPr="00B439E8" w:rsidRDefault="00BB49AC" w:rsidP="00BB49AC">
      <w:pPr>
        <w:pStyle w:val="SingleTxtGC"/>
      </w:pPr>
      <w:r>
        <w:tab/>
      </w:r>
      <w:r w:rsidRPr="00B439E8">
        <w:rPr>
          <w:lang w:val="zh-CN"/>
        </w:rPr>
        <w:t>(</w:t>
      </w:r>
      <w:r>
        <w:rPr>
          <w:lang w:val="zh-CN"/>
        </w:rPr>
        <w:t>d</w:t>
      </w:r>
      <w:r w:rsidRPr="00B439E8">
        <w:rPr>
          <w:lang w:val="zh-CN"/>
        </w:rPr>
        <w:t>)</w:t>
      </w:r>
      <w:r w:rsidRPr="00B439E8">
        <w:rPr>
          <w:lang w:val="zh-CN"/>
        </w:rPr>
        <w:tab/>
      </w:r>
      <w:r w:rsidRPr="00B439E8">
        <w:rPr>
          <w:lang w:val="zh-CN"/>
        </w:rPr>
        <w:t>《反恐法》</w:t>
      </w:r>
      <w:r w:rsidRPr="00B439E8">
        <w:rPr>
          <w:lang w:val="zh-CN"/>
        </w:rPr>
        <w:t>(</w:t>
      </w:r>
      <w:r>
        <w:rPr>
          <w:lang w:val="zh-CN"/>
        </w:rPr>
        <w:t>5776</w:t>
      </w:r>
      <w:r w:rsidRPr="00B439E8">
        <w:rPr>
          <w:lang w:val="zh-CN"/>
        </w:rPr>
        <w:t>-</w:t>
      </w:r>
      <w:r>
        <w:rPr>
          <w:lang w:val="zh-CN"/>
        </w:rPr>
        <w:t>2</w:t>
      </w:r>
      <w:r w:rsidRPr="00B439E8">
        <w:rPr>
          <w:lang w:val="zh-CN"/>
        </w:rPr>
        <w:t>0</w:t>
      </w:r>
      <w:r>
        <w:rPr>
          <w:lang w:val="zh-CN"/>
        </w:rPr>
        <w:t>16</w:t>
      </w:r>
      <w:r w:rsidRPr="00B439E8">
        <w:rPr>
          <w:lang w:val="zh-CN"/>
        </w:rPr>
        <w:t>)</w:t>
      </w:r>
      <w:r w:rsidRPr="00B439E8">
        <w:rPr>
          <w:lang w:val="zh-CN"/>
        </w:rPr>
        <w:t>所载规定模糊</w:t>
      </w:r>
      <w:r w:rsidRPr="00B439E8">
        <w:rPr>
          <w:rFonts w:hint="eastAsia"/>
          <w:lang w:val="zh-CN"/>
        </w:rPr>
        <w:t>且</w:t>
      </w:r>
      <w:r w:rsidRPr="00B439E8">
        <w:rPr>
          <w:lang w:val="zh-CN"/>
        </w:rPr>
        <w:t>过于宽泛，包括其</w:t>
      </w:r>
      <w:r>
        <w:rPr>
          <w:lang w:val="zh-CN"/>
        </w:rPr>
        <w:t>2</w:t>
      </w:r>
      <w:r w:rsidRPr="00B439E8">
        <w:rPr>
          <w:lang w:val="zh-CN"/>
        </w:rPr>
        <w:t>0</w:t>
      </w:r>
      <w:r>
        <w:rPr>
          <w:lang w:val="zh-CN"/>
        </w:rPr>
        <w:t>23</w:t>
      </w:r>
      <w:r w:rsidRPr="00B439E8">
        <w:rPr>
          <w:lang w:val="zh-CN"/>
        </w:rPr>
        <w:t>年修正案中禁止</w:t>
      </w:r>
      <w:r>
        <w:rPr>
          <w:rFonts w:hint="eastAsia"/>
          <w:lang w:val="zh-CN"/>
        </w:rPr>
        <w:t>“</w:t>
      </w:r>
      <w:r w:rsidRPr="00B439E8">
        <w:rPr>
          <w:lang w:val="zh-CN"/>
        </w:rPr>
        <w:t>接触恐怖主义材料</w:t>
      </w:r>
      <w:r>
        <w:rPr>
          <w:rFonts w:hint="eastAsia"/>
          <w:lang w:val="zh-CN"/>
        </w:rPr>
        <w:t>”</w:t>
      </w:r>
      <w:r w:rsidRPr="00B439E8">
        <w:rPr>
          <w:lang w:val="zh-CN"/>
        </w:rPr>
        <w:t>的内容，将表达自由、获取信息以及人权维护者的工作，包括倡导尊重禁止酷刑和虐待规定者的工作定为刑事犯罪；</w:t>
      </w:r>
    </w:p>
    <w:p w14:paraId="5D5E400C" w14:textId="77777777" w:rsidR="00BB49AC" w:rsidRPr="00B439E8" w:rsidRDefault="00BB49AC" w:rsidP="00BB49AC">
      <w:pPr>
        <w:pStyle w:val="SingleTxtGC"/>
      </w:pPr>
      <w:r>
        <w:tab/>
      </w:r>
      <w:r w:rsidRPr="00B439E8">
        <w:t>(</w:t>
      </w:r>
      <w:r>
        <w:t>e</w:t>
      </w:r>
      <w:r w:rsidRPr="00B439E8">
        <w:t>)</w:t>
      </w:r>
      <w:r w:rsidRPr="00B439E8">
        <w:tab/>
      </w:r>
      <w:r>
        <w:t>Yifat</w:t>
      </w:r>
      <w:r w:rsidRPr="00B439E8">
        <w:t xml:space="preserve"> </w:t>
      </w:r>
      <w:r>
        <w:t>Tomer</w:t>
      </w:r>
      <w:r w:rsidRPr="00B439E8">
        <w:t>-</w:t>
      </w:r>
      <w:r>
        <w:t>Yerushalmi</w:t>
      </w:r>
      <w:r w:rsidRPr="00B439E8">
        <w:rPr>
          <w:lang w:val="zh-CN"/>
        </w:rPr>
        <w:t>少将据称因授权向媒体机构发布</w:t>
      </w:r>
      <w:r w:rsidRPr="00B439E8">
        <w:rPr>
          <w:rFonts w:hint="eastAsia"/>
        </w:rPr>
        <w:t>旨在</w:t>
      </w:r>
      <w:r w:rsidRPr="00B439E8">
        <w:rPr>
          <w:rFonts w:hint="eastAsia"/>
          <w:lang w:val="zh-CN"/>
        </w:rPr>
        <w:t>显</w:t>
      </w:r>
      <w:r w:rsidRPr="00B439E8">
        <w:rPr>
          <w:lang w:val="zh-CN"/>
        </w:rPr>
        <w:t>示以色列军事人员在</w:t>
      </w:r>
      <w:r>
        <w:t>Sde</w:t>
      </w:r>
      <w:r w:rsidRPr="00B439E8">
        <w:t xml:space="preserve"> </w:t>
      </w:r>
      <w:r>
        <w:t>Teiman</w:t>
      </w:r>
      <w:r w:rsidRPr="00B439E8">
        <w:rPr>
          <w:lang w:val="zh-CN"/>
        </w:rPr>
        <w:t>拘留中心袭击一名巴勒斯坦被拘留者的视频</w:t>
      </w:r>
      <w:r w:rsidRPr="00B439E8">
        <w:t>，</w:t>
      </w:r>
      <w:r w:rsidRPr="00B439E8">
        <w:rPr>
          <w:lang w:val="zh-CN"/>
        </w:rPr>
        <w:t>于</w:t>
      </w:r>
      <w:r>
        <w:t>2</w:t>
      </w:r>
      <w:r w:rsidRPr="00B439E8">
        <w:t>0</w:t>
      </w:r>
      <w:r>
        <w:t>25</w:t>
      </w:r>
      <w:r w:rsidRPr="00B439E8">
        <w:rPr>
          <w:lang w:val="zh-CN"/>
        </w:rPr>
        <w:t>年</w:t>
      </w:r>
      <w:r>
        <w:t>11</w:t>
      </w:r>
      <w:r w:rsidRPr="00B439E8">
        <w:rPr>
          <w:lang w:val="zh-CN"/>
        </w:rPr>
        <w:t>月被逮捕</w:t>
      </w:r>
      <w:r w:rsidRPr="00B439E8">
        <w:t>(</w:t>
      </w:r>
      <w:r w:rsidRPr="00B439E8">
        <w:rPr>
          <w:lang w:val="zh-CN"/>
        </w:rPr>
        <w:t>第</w:t>
      </w:r>
      <w:r>
        <w:t>2</w:t>
      </w:r>
      <w:r w:rsidRPr="00B439E8">
        <w:rPr>
          <w:lang w:val="zh-CN"/>
        </w:rPr>
        <w:t>、第</w:t>
      </w:r>
      <w:r>
        <w:t>4</w:t>
      </w:r>
      <w:r w:rsidRPr="00B439E8">
        <w:rPr>
          <w:lang w:val="zh-CN"/>
        </w:rPr>
        <w:t>、第</w:t>
      </w:r>
      <w:r>
        <w:t>11</w:t>
      </w:r>
      <w:r w:rsidRPr="00B439E8">
        <w:t>-</w:t>
      </w:r>
      <w:r>
        <w:t>13</w:t>
      </w:r>
      <w:r w:rsidRPr="00B439E8">
        <w:rPr>
          <w:lang w:val="zh-CN"/>
        </w:rPr>
        <w:t>和第</w:t>
      </w:r>
      <w:r>
        <w:t>16</w:t>
      </w:r>
      <w:r w:rsidRPr="00B439E8">
        <w:rPr>
          <w:lang w:val="zh-CN"/>
        </w:rPr>
        <w:t>条</w:t>
      </w:r>
      <w:r w:rsidRPr="00B439E8">
        <w:t>)</w:t>
      </w:r>
      <w:r w:rsidRPr="00B439E8">
        <w:rPr>
          <w:lang w:val="zh-CN"/>
        </w:rPr>
        <w:t>。</w:t>
      </w:r>
    </w:p>
    <w:p w14:paraId="03CBEC1F" w14:textId="77777777" w:rsidR="00BB49AC" w:rsidRPr="00B439E8" w:rsidRDefault="00BB49AC" w:rsidP="00BB49AC">
      <w:pPr>
        <w:pStyle w:val="SingleTxtGC"/>
        <w:rPr>
          <w:rFonts w:eastAsia="黑体"/>
          <w:bCs/>
        </w:rPr>
      </w:pPr>
      <w:r>
        <w:rPr>
          <w:lang w:val="zh-CN"/>
        </w:rPr>
        <w:t>47</w:t>
      </w:r>
      <w:r w:rsidRPr="00B439E8">
        <w:rPr>
          <w:lang w:val="zh-CN"/>
        </w:rPr>
        <w:t>.</w:t>
      </w:r>
      <w:r w:rsidRPr="00B439E8">
        <w:rPr>
          <w:lang w:val="zh-CN"/>
        </w:rPr>
        <w:tab/>
      </w:r>
      <w:r w:rsidRPr="00B439E8">
        <w:rPr>
          <w:rFonts w:eastAsia="黑体"/>
          <w:bCs/>
          <w:lang w:val="zh-CN"/>
        </w:rPr>
        <w:t>缔约国应确保所有人权维护者和记者都能在有利的环境中开展合法工作，免受威胁、报复、暴力或其他形式的恐吓和骚扰；并且，鉴于自由活跃的民间社会是防止酷刑和虐待的关键要素，缔约国应根据关于规范民间社会和媒体组织的国际标准修订法律，尊重</w:t>
      </w:r>
      <w:r w:rsidRPr="00B439E8">
        <w:rPr>
          <w:rFonts w:eastAsia="黑体" w:hint="eastAsia"/>
          <w:bCs/>
          <w:lang w:val="zh-CN"/>
        </w:rPr>
        <w:t>表达</w:t>
      </w:r>
      <w:r w:rsidRPr="00B439E8">
        <w:rPr>
          <w:rFonts w:eastAsia="黑体"/>
          <w:bCs/>
          <w:lang w:val="zh-CN"/>
        </w:rPr>
        <w:t>自由、结社与和平集会的权利。委员会还敦促缔约国释放所有因行使捍卫权利和自由表达的权利而被任意拘留的人权维护者、记者和其他人，及时、彻底</w:t>
      </w:r>
      <w:r w:rsidRPr="00B439E8">
        <w:rPr>
          <w:rFonts w:eastAsia="黑体" w:hint="eastAsia"/>
          <w:bCs/>
          <w:lang w:val="zh-CN"/>
        </w:rPr>
        <w:t>、</w:t>
      </w:r>
      <w:r w:rsidRPr="00B439E8">
        <w:rPr>
          <w:rFonts w:eastAsia="黑体"/>
          <w:bCs/>
          <w:lang w:val="zh-CN"/>
        </w:rPr>
        <w:t>公正地调查所有关于对人权维护者和记者实施任意逮捕、法外处决以及其他酷刑或虐待的指称，起诉并适当惩罚被判有罪者，并向受害者提供补救。最后，委员会请缔约国提供详细资料，说明</w:t>
      </w:r>
      <w:r w:rsidRPr="00B439E8">
        <w:rPr>
          <w:rFonts w:eastAsia="黑体"/>
          <w:bCs/>
          <w:lang w:val="zh-CN"/>
        </w:rPr>
        <w:t>Tomer-Yerushalmi</w:t>
      </w:r>
      <w:r w:rsidRPr="00B439E8">
        <w:rPr>
          <w:rFonts w:eastAsia="黑体"/>
          <w:bCs/>
          <w:lang w:val="zh-CN"/>
        </w:rPr>
        <w:t>少将的状况以及任何相关起诉或纪律程序；委员会建议缔约国建立举报人机制，以确保举报人能够在不面临报复或起诉风险的情况下提供关于酷刑和虐待的可靠信息。</w:t>
      </w:r>
    </w:p>
    <w:p w14:paraId="412E19FC" w14:textId="77777777" w:rsidR="00BB49AC" w:rsidRPr="00B439E8" w:rsidRDefault="00BB49AC" w:rsidP="0022606F">
      <w:pPr>
        <w:pStyle w:val="H23GC"/>
      </w:pPr>
      <w:r w:rsidRPr="00B439E8">
        <w:rPr>
          <w:lang w:val="zh-CN"/>
        </w:rPr>
        <w:tab/>
      </w:r>
      <w:r w:rsidRPr="00B439E8">
        <w:rPr>
          <w:lang w:val="zh-CN"/>
        </w:rPr>
        <w:tab/>
      </w:r>
      <w:r w:rsidRPr="00B439E8">
        <w:rPr>
          <w:lang w:val="zh-CN"/>
        </w:rPr>
        <w:t>定居者暴力行为</w:t>
      </w:r>
    </w:p>
    <w:p w14:paraId="20A79F48" w14:textId="77777777" w:rsidR="00BB49AC" w:rsidRPr="00B439E8" w:rsidRDefault="00BB49AC" w:rsidP="00BB49AC">
      <w:pPr>
        <w:pStyle w:val="SingleTxtGC"/>
      </w:pPr>
      <w:r>
        <w:rPr>
          <w:lang w:val="zh-CN"/>
        </w:rPr>
        <w:t>48</w:t>
      </w:r>
      <w:r w:rsidRPr="00B439E8">
        <w:rPr>
          <w:lang w:val="zh-CN"/>
        </w:rPr>
        <w:t>.</w:t>
      </w:r>
      <w:r w:rsidRPr="00B439E8">
        <w:rPr>
          <w:lang w:val="zh-CN"/>
        </w:rPr>
        <w:tab/>
      </w:r>
      <w:r w:rsidRPr="00B439E8">
        <w:rPr>
          <w:lang w:val="zh-CN"/>
        </w:rPr>
        <w:t>委员会注意到伊萨克</w:t>
      </w:r>
      <w:r w:rsidRPr="00B439E8">
        <w:rPr>
          <w:rFonts w:ascii="宋体" w:hAnsi="宋体"/>
          <w:lang w:val="zh-CN"/>
        </w:rPr>
        <w:t>·</w:t>
      </w:r>
      <w:r w:rsidRPr="00B439E8">
        <w:rPr>
          <w:lang w:val="zh-CN"/>
        </w:rPr>
        <w:t>赫尔佐格总统最近对以色列定居者袭击巴勒斯坦人的行为进行了谴责。委员会还注意到缔约国提供资料说明了对</w:t>
      </w:r>
      <w:r>
        <w:rPr>
          <w:lang w:val="zh-CN"/>
        </w:rPr>
        <w:t>2</w:t>
      </w:r>
      <w:r w:rsidRPr="00B439E8">
        <w:rPr>
          <w:lang w:val="zh-CN"/>
        </w:rPr>
        <w:t>0</w:t>
      </w:r>
      <w:r>
        <w:rPr>
          <w:lang w:val="zh-CN"/>
        </w:rPr>
        <w:t>2</w:t>
      </w:r>
      <w:r w:rsidRPr="00B439E8">
        <w:rPr>
          <w:lang w:val="zh-CN"/>
        </w:rPr>
        <w:t>0</w:t>
      </w:r>
      <w:r w:rsidRPr="00B439E8">
        <w:rPr>
          <w:lang w:val="zh-CN"/>
        </w:rPr>
        <w:t>年前以色列定居者据称暴力行为的调查和起诉、以色列军队的行动程序以及针对一些定居者发出的限制令。然而，委员会表示关切的是收到的资料表明，近年来，特别是在</w:t>
      </w:r>
      <w:r>
        <w:rPr>
          <w:lang w:val="zh-CN"/>
        </w:rPr>
        <w:t>2</w:t>
      </w:r>
      <w:r w:rsidRPr="00B439E8">
        <w:rPr>
          <w:lang w:val="zh-CN"/>
        </w:rPr>
        <w:t>0</w:t>
      </w:r>
      <w:r>
        <w:rPr>
          <w:lang w:val="zh-CN"/>
        </w:rPr>
        <w:t>23</w:t>
      </w:r>
      <w:r w:rsidRPr="00B439E8">
        <w:rPr>
          <w:lang w:val="zh-CN"/>
        </w:rPr>
        <w:t>年</w:t>
      </w:r>
      <w:r>
        <w:rPr>
          <w:lang w:val="zh-CN"/>
        </w:rPr>
        <w:t>1</w:t>
      </w:r>
      <w:r w:rsidRPr="00B439E8">
        <w:rPr>
          <w:lang w:val="zh-CN"/>
        </w:rPr>
        <w:t>0</w:t>
      </w:r>
      <w:r w:rsidRPr="00B439E8">
        <w:rPr>
          <w:lang w:val="zh-CN"/>
        </w:rPr>
        <w:t>月</w:t>
      </w:r>
      <w:r>
        <w:rPr>
          <w:lang w:val="zh-CN"/>
        </w:rPr>
        <w:t>7</w:t>
      </w:r>
      <w:r w:rsidRPr="00B439E8">
        <w:rPr>
          <w:lang w:val="zh-CN"/>
        </w:rPr>
        <w:t>日之后，缔约国定居者对巴勒斯坦人的暴力行为</w:t>
      </w:r>
      <w:r w:rsidRPr="00B439E8">
        <w:rPr>
          <w:rFonts w:hint="eastAsia"/>
          <w:lang w:val="zh-CN"/>
        </w:rPr>
        <w:t>增多；委员会</w:t>
      </w:r>
      <w:r w:rsidRPr="00B439E8">
        <w:rPr>
          <w:lang w:val="zh-CN"/>
        </w:rPr>
        <w:t>特别注意到，联合国人道主义事务协调厅指出，定居者暴力行为已达到联合国</w:t>
      </w:r>
      <w:r>
        <w:rPr>
          <w:lang w:val="zh-CN"/>
        </w:rPr>
        <w:t>2</w:t>
      </w:r>
      <w:r w:rsidRPr="00B439E8">
        <w:rPr>
          <w:lang w:val="zh-CN"/>
        </w:rPr>
        <w:t>00</w:t>
      </w:r>
      <w:r>
        <w:rPr>
          <w:lang w:val="zh-CN"/>
        </w:rPr>
        <w:t>6</w:t>
      </w:r>
      <w:r w:rsidRPr="00B439E8">
        <w:rPr>
          <w:lang w:val="zh-CN"/>
        </w:rPr>
        <w:t>年记录以来的空前水平。委员会还对以下指称表示关切：在有些情况下，定居者实施袭击时有以色列军方人员陪同</w:t>
      </w:r>
      <w:r w:rsidRPr="00B439E8">
        <w:rPr>
          <w:rFonts w:hint="eastAsia"/>
          <w:lang w:val="zh-CN"/>
        </w:rPr>
        <w:t>；</w:t>
      </w:r>
      <w:r w:rsidRPr="00B439E8">
        <w:rPr>
          <w:lang w:val="zh-CN"/>
        </w:rPr>
        <w:t>在某些情况下，以色列军方人员共同参与施暴。委员会还关切的是向</w:t>
      </w:r>
      <w:r>
        <w:rPr>
          <w:lang w:val="zh-CN"/>
        </w:rPr>
        <w:t>Kitat</w:t>
      </w:r>
      <w:r w:rsidRPr="00B439E8">
        <w:rPr>
          <w:lang w:val="zh-CN"/>
        </w:rPr>
        <w:t xml:space="preserve"> </w:t>
      </w:r>
      <w:r>
        <w:rPr>
          <w:lang w:val="zh-CN"/>
        </w:rPr>
        <w:t>Konanut</w:t>
      </w:r>
      <w:r w:rsidRPr="00B439E8">
        <w:rPr>
          <w:lang w:val="zh-CN"/>
        </w:rPr>
        <w:t>平民志愿防卫队分发军用级装备的做法，据称其成员曾参与定居者对巴勒斯坦人的暴力行为</w:t>
      </w:r>
      <w:r w:rsidRPr="00B439E8">
        <w:rPr>
          <w:lang w:val="zh-CN"/>
        </w:rPr>
        <w:t>(</w:t>
      </w:r>
      <w:r w:rsidRPr="00B439E8">
        <w:rPr>
          <w:lang w:val="zh-CN"/>
        </w:rPr>
        <w:t>第</w:t>
      </w:r>
      <w:r>
        <w:rPr>
          <w:lang w:val="zh-CN"/>
        </w:rPr>
        <w:t>2</w:t>
      </w:r>
      <w:r w:rsidRPr="00B439E8">
        <w:rPr>
          <w:lang w:val="zh-CN"/>
        </w:rPr>
        <w:t>、第</w:t>
      </w:r>
      <w:r>
        <w:rPr>
          <w:lang w:val="zh-CN"/>
        </w:rPr>
        <w:t>12</w:t>
      </w:r>
      <w:r w:rsidRPr="00B439E8">
        <w:rPr>
          <w:lang w:val="zh-CN"/>
        </w:rPr>
        <w:t>-</w:t>
      </w:r>
      <w:r>
        <w:rPr>
          <w:lang w:val="zh-CN"/>
        </w:rPr>
        <w:t>13</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5996529D" w14:textId="77777777" w:rsidR="00BB49AC" w:rsidRPr="00B439E8" w:rsidRDefault="00BB49AC" w:rsidP="00BB49AC">
      <w:pPr>
        <w:pStyle w:val="SingleTxtGC"/>
        <w:rPr>
          <w:rFonts w:eastAsia="黑体"/>
          <w:bCs/>
        </w:rPr>
      </w:pPr>
      <w:r>
        <w:rPr>
          <w:lang w:val="zh-CN"/>
        </w:rPr>
        <w:t>49</w:t>
      </w:r>
      <w:r w:rsidRPr="00B439E8">
        <w:rPr>
          <w:lang w:val="zh-CN"/>
        </w:rPr>
        <w:t>.</w:t>
      </w:r>
      <w:r w:rsidRPr="00B439E8">
        <w:rPr>
          <w:lang w:val="zh-CN"/>
        </w:rPr>
        <w:tab/>
      </w:r>
      <w:r w:rsidRPr="00B439E8">
        <w:rPr>
          <w:rFonts w:eastAsia="黑体"/>
          <w:bCs/>
          <w:lang w:val="zh-CN"/>
        </w:rPr>
        <w:t>回顾委员会先前的建议</w:t>
      </w:r>
      <w:r w:rsidRPr="00B439E8">
        <w:rPr>
          <w:rStyle w:val="a8"/>
          <w:rFonts w:eastAsia="宋体"/>
        </w:rPr>
        <w:footnoteReference w:id="39"/>
      </w:r>
      <w:r>
        <w:rPr>
          <w:rStyle w:val="SingleTxtGCChar"/>
        </w:rPr>
        <w:t>，</w:t>
      </w:r>
      <w:r w:rsidRPr="00B439E8">
        <w:rPr>
          <w:rFonts w:eastAsia="黑体"/>
          <w:bCs/>
          <w:lang w:val="zh-CN"/>
        </w:rPr>
        <w:t>缔约国应确保彻底调查所有定居者暴力行为，包括涉及承担《公约》规定的缔约国国际责任的国家机关或其他实体的作为或不作为，包括依职权开展调查，确保</w:t>
      </w:r>
      <w:r w:rsidRPr="00B439E8">
        <w:rPr>
          <w:rFonts w:eastAsia="黑体" w:hint="eastAsia"/>
          <w:bCs/>
          <w:lang w:val="zh-CN"/>
        </w:rPr>
        <w:t>起诉</w:t>
      </w:r>
      <w:r w:rsidRPr="00B439E8">
        <w:rPr>
          <w:rFonts w:eastAsia="黑体"/>
          <w:bCs/>
          <w:lang w:val="zh-CN"/>
        </w:rPr>
        <w:t>被控施害者，如判定有罪则予以适当惩罚，并确保受害者或其家属</w:t>
      </w:r>
      <w:r w:rsidRPr="00B439E8">
        <w:rPr>
          <w:rFonts w:eastAsia="黑体" w:hint="eastAsia"/>
          <w:bCs/>
          <w:lang w:val="zh-CN"/>
        </w:rPr>
        <w:t>获得</w:t>
      </w:r>
      <w:r w:rsidRPr="00B439E8">
        <w:rPr>
          <w:rFonts w:eastAsia="黑体"/>
          <w:bCs/>
          <w:lang w:val="zh-CN"/>
        </w:rPr>
        <w:t>补救，包括充分的赔偿和康复措施。此外，根据</w:t>
      </w:r>
      <w:r w:rsidRPr="0022606F">
        <w:rPr>
          <w:rFonts w:eastAsia="黑体"/>
          <w:bCs/>
          <w:spacing w:val="2"/>
          <w:lang w:val="zh-CN"/>
        </w:rPr>
        <w:t>国际法</w:t>
      </w:r>
      <w:r w:rsidRPr="0022606F">
        <w:rPr>
          <w:rFonts w:eastAsia="黑体" w:hint="eastAsia"/>
          <w:bCs/>
          <w:spacing w:val="2"/>
          <w:lang w:val="zh-CN"/>
        </w:rPr>
        <w:t>、</w:t>
      </w:r>
      <w:r w:rsidRPr="0022606F">
        <w:rPr>
          <w:rFonts w:eastAsia="黑体"/>
          <w:bCs/>
          <w:spacing w:val="2"/>
          <w:lang w:val="zh-CN"/>
        </w:rPr>
        <w:t>安全理事会第</w:t>
      </w:r>
      <w:r w:rsidRPr="0022606F">
        <w:rPr>
          <w:rFonts w:eastAsia="黑体"/>
          <w:bCs/>
          <w:spacing w:val="2"/>
          <w:lang w:val="zh-CN"/>
        </w:rPr>
        <w:t>2334(2016)</w:t>
      </w:r>
      <w:r w:rsidRPr="0022606F">
        <w:rPr>
          <w:rFonts w:eastAsia="黑体"/>
          <w:bCs/>
          <w:spacing w:val="2"/>
          <w:lang w:val="zh-CN"/>
        </w:rPr>
        <w:t>号决议</w:t>
      </w:r>
      <w:r w:rsidRPr="0022606F">
        <w:rPr>
          <w:rFonts w:eastAsia="黑体" w:hint="eastAsia"/>
          <w:bCs/>
          <w:spacing w:val="2"/>
          <w:lang w:val="zh-CN"/>
        </w:rPr>
        <w:t>等</w:t>
      </w:r>
      <w:r w:rsidRPr="0022606F">
        <w:rPr>
          <w:rFonts w:eastAsia="黑体"/>
          <w:bCs/>
          <w:spacing w:val="2"/>
          <w:lang w:val="zh-CN"/>
        </w:rPr>
        <w:t>相关联合国决议以及国际法院的调查结论</w:t>
      </w:r>
      <w:r w:rsidRPr="0022606F">
        <w:rPr>
          <w:rStyle w:val="a8"/>
          <w:rFonts w:eastAsia="宋体"/>
          <w:spacing w:val="2"/>
        </w:rPr>
        <w:footnoteReference w:id="40"/>
      </w:r>
      <w:r w:rsidRPr="0022606F">
        <w:rPr>
          <w:rStyle w:val="SingleTxtGCChar"/>
          <w:spacing w:val="2"/>
        </w:rPr>
        <w:t>，</w:t>
      </w:r>
      <w:r w:rsidRPr="00B439E8">
        <w:rPr>
          <w:rFonts w:eastAsia="黑体"/>
          <w:bCs/>
          <w:lang w:val="zh-CN"/>
        </w:rPr>
        <w:t>缔约国应在包括东耶路撒冷在内的被占领巴勒斯坦领土内立即、完全停止一切定居点活动。</w:t>
      </w:r>
    </w:p>
    <w:p w14:paraId="76EC397B" w14:textId="77777777" w:rsidR="00BB49AC" w:rsidRPr="00B439E8" w:rsidRDefault="00BB49AC" w:rsidP="0022606F">
      <w:pPr>
        <w:pStyle w:val="H23GC"/>
      </w:pPr>
      <w:r w:rsidRPr="00B439E8">
        <w:rPr>
          <w:lang w:val="zh-CN"/>
        </w:rPr>
        <w:lastRenderedPageBreak/>
        <w:tab/>
      </w:r>
      <w:r w:rsidRPr="00B439E8">
        <w:rPr>
          <w:lang w:val="zh-CN"/>
        </w:rPr>
        <w:tab/>
      </w:r>
      <w:r w:rsidRPr="00B439E8">
        <w:rPr>
          <w:bCs/>
          <w:lang w:val="zh-CN"/>
        </w:rPr>
        <w:t>死刑</w:t>
      </w:r>
    </w:p>
    <w:p w14:paraId="5F662BD4" w14:textId="77777777" w:rsidR="00BB49AC" w:rsidRPr="00B439E8" w:rsidRDefault="00BB49AC" w:rsidP="00BB49AC">
      <w:pPr>
        <w:pStyle w:val="SingleTxtGC"/>
      </w:pPr>
      <w:r>
        <w:rPr>
          <w:lang w:val="zh-CN"/>
        </w:rPr>
        <w:t>5</w:t>
      </w:r>
      <w:r w:rsidRPr="00B439E8">
        <w:rPr>
          <w:lang w:val="zh-CN"/>
        </w:rPr>
        <w:t>0.</w:t>
      </w:r>
      <w:r w:rsidRPr="00B439E8">
        <w:rPr>
          <w:lang w:val="zh-CN"/>
        </w:rPr>
        <w:tab/>
      </w:r>
      <w:r w:rsidRPr="00B439E8">
        <w:rPr>
          <w:lang w:val="zh-CN"/>
        </w:rPr>
        <w:t>委员会注意到在缔约国历史上仅判处过两次死刑且仅执行过一次死刑，并承认缔约国在国内管辖和军事管辖中事实性暂停使用死刑，但委员会关切的是，提交至议会、拟修订《刑法》第</w:t>
      </w:r>
      <w:r>
        <w:rPr>
          <w:lang w:val="zh-CN"/>
        </w:rPr>
        <w:t>3</w:t>
      </w:r>
      <w:r w:rsidRPr="00B439E8">
        <w:rPr>
          <w:lang w:val="zh-CN"/>
        </w:rPr>
        <w:t>0</w:t>
      </w:r>
      <w:r>
        <w:rPr>
          <w:lang w:val="zh-CN"/>
        </w:rPr>
        <w:t>1A</w:t>
      </w:r>
      <w:r w:rsidRPr="00B439E8">
        <w:rPr>
          <w:lang w:val="zh-CN"/>
        </w:rPr>
        <w:t>条的法案</w:t>
      </w:r>
      <w:r w:rsidRPr="00B439E8">
        <w:rPr>
          <w:rStyle w:val="a8"/>
          <w:rFonts w:eastAsia="宋体"/>
        </w:rPr>
        <w:footnoteReference w:id="41"/>
      </w:r>
      <w:r w:rsidRPr="00B439E8">
        <w:rPr>
          <w:rStyle w:val="SingleTxtGCChar"/>
        </w:rPr>
        <w:t xml:space="preserve"> </w:t>
      </w:r>
      <w:r w:rsidRPr="00B439E8">
        <w:rPr>
          <w:lang w:val="zh-CN"/>
        </w:rPr>
        <w:t>规定，对出于</w:t>
      </w:r>
      <w:r w:rsidRPr="00B439E8">
        <w:rPr>
          <w:rFonts w:hint="eastAsia"/>
          <w:lang w:val="zh-CN"/>
        </w:rPr>
        <w:t>针对</w:t>
      </w:r>
      <w:r w:rsidRPr="00B439E8">
        <w:rPr>
          <w:lang w:val="zh-CN"/>
        </w:rPr>
        <w:t>某群体的种族主义或敌意动机，且意图伤害以色列国以及犹太民族在其土地上实现复兴的事业，而故意或放任导致以色列公民死亡的，强制判处死刑。</w:t>
      </w:r>
      <w:r w:rsidRPr="00B439E8">
        <w:rPr>
          <w:rStyle w:val="a8"/>
          <w:rFonts w:eastAsia="宋体"/>
        </w:rPr>
        <w:footnoteReference w:id="42"/>
      </w:r>
      <w:r w:rsidRPr="00B439E8">
        <w:rPr>
          <w:rStyle w:val="SingleTxtGCChar"/>
        </w:rPr>
        <w:t xml:space="preserve"> </w:t>
      </w:r>
      <w:r w:rsidRPr="00B439E8">
        <w:rPr>
          <w:lang w:val="zh-CN"/>
        </w:rPr>
        <w:t>委员会还关切该法案将降低军事法庭</w:t>
      </w:r>
      <w:r w:rsidRPr="00B439E8">
        <w:rPr>
          <w:rFonts w:hint="eastAsia"/>
          <w:lang w:val="zh-CN"/>
        </w:rPr>
        <w:t>的</w:t>
      </w:r>
      <w:r w:rsidRPr="00B439E8">
        <w:rPr>
          <w:lang w:val="zh-CN"/>
        </w:rPr>
        <w:t>死刑</w:t>
      </w:r>
      <w:r w:rsidRPr="00B439E8">
        <w:rPr>
          <w:rFonts w:hint="eastAsia"/>
          <w:lang w:val="zh-CN"/>
        </w:rPr>
        <w:t>判罚</w:t>
      </w:r>
      <w:r w:rsidRPr="00B439E8">
        <w:rPr>
          <w:lang w:val="zh-CN"/>
        </w:rPr>
        <w:t>门槛并禁止减刑</w:t>
      </w:r>
      <w:r w:rsidRPr="00B439E8">
        <w:rPr>
          <w:lang w:val="zh-CN"/>
        </w:rPr>
        <w:t>(</w:t>
      </w:r>
      <w:r w:rsidRPr="00B439E8">
        <w:rPr>
          <w:lang w:val="zh-CN"/>
        </w:rPr>
        <w:t>第</w:t>
      </w:r>
      <w:r>
        <w:rPr>
          <w:lang w:val="zh-CN"/>
        </w:rPr>
        <w:t>2</w:t>
      </w:r>
      <w:r w:rsidRPr="00B439E8">
        <w:rPr>
          <w:lang w:val="zh-CN"/>
        </w:rPr>
        <w:t>和第</w:t>
      </w:r>
      <w:r>
        <w:rPr>
          <w:lang w:val="zh-CN"/>
        </w:rPr>
        <w:t>16</w:t>
      </w:r>
      <w:r w:rsidRPr="00B439E8">
        <w:rPr>
          <w:lang w:val="zh-CN"/>
        </w:rPr>
        <w:t>条</w:t>
      </w:r>
      <w:r w:rsidRPr="00B439E8">
        <w:rPr>
          <w:lang w:val="zh-CN"/>
        </w:rPr>
        <w:t>)</w:t>
      </w:r>
      <w:r w:rsidRPr="00B439E8">
        <w:rPr>
          <w:lang w:val="zh-CN"/>
        </w:rPr>
        <w:t>。</w:t>
      </w:r>
    </w:p>
    <w:p w14:paraId="6DAC3F80" w14:textId="77777777" w:rsidR="00BB49AC" w:rsidRPr="00B439E8" w:rsidRDefault="00BB49AC" w:rsidP="00BB49AC">
      <w:pPr>
        <w:pStyle w:val="SingleTxtGC"/>
        <w:rPr>
          <w:rFonts w:eastAsia="黑体"/>
          <w:bCs/>
        </w:rPr>
      </w:pPr>
      <w:r>
        <w:rPr>
          <w:lang w:val="zh-CN"/>
        </w:rPr>
        <w:t>51</w:t>
      </w:r>
      <w:r w:rsidRPr="00B439E8">
        <w:rPr>
          <w:lang w:val="zh-CN"/>
        </w:rPr>
        <w:t>.</w:t>
      </w:r>
      <w:r w:rsidRPr="00B439E8">
        <w:rPr>
          <w:lang w:val="zh-CN"/>
        </w:rPr>
        <w:tab/>
      </w:r>
      <w:r w:rsidRPr="00B439E8">
        <w:rPr>
          <w:rFonts w:eastAsia="黑体"/>
          <w:bCs/>
          <w:lang w:val="zh-CN"/>
        </w:rPr>
        <w:t>缔约国应考虑宣布暂停</w:t>
      </w:r>
      <w:r w:rsidRPr="00B439E8">
        <w:rPr>
          <w:rFonts w:eastAsia="黑体" w:hint="eastAsia"/>
          <w:bCs/>
          <w:lang w:val="zh-CN"/>
        </w:rPr>
        <w:t>使用</w:t>
      </w:r>
      <w:r w:rsidRPr="00B439E8">
        <w:rPr>
          <w:rFonts w:eastAsia="黑体"/>
          <w:bCs/>
          <w:lang w:val="zh-CN"/>
        </w:rPr>
        <w:t>死刑，并考虑审查国家法律和政策以期废除死刑。</w:t>
      </w:r>
      <w:r w:rsidRPr="00B439E8">
        <w:rPr>
          <w:rFonts w:eastAsia="黑体" w:hint="eastAsia"/>
          <w:bCs/>
          <w:lang w:val="zh-CN"/>
        </w:rPr>
        <w:t>在</w:t>
      </w:r>
      <w:r w:rsidRPr="00B439E8">
        <w:rPr>
          <w:rFonts w:eastAsia="黑体"/>
          <w:bCs/>
          <w:lang w:val="zh-CN"/>
        </w:rPr>
        <w:t>判处死刑</w:t>
      </w:r>
      <w:r w:rsidRPr="00B439E8">
        <w:rPr>
          <w:rFonts w:eastAsia="黑体" w:hint="eastAsia"/>
          <w:bCs/>
          <w:lang w:val="zh-CN"/>
        </w:rPr>
        <w:t>的情况下</w:t>
      </w:r>
      <w:r w:rsidRPr="00B439E8">
        <w:rPr>
          <w:rFonts w:eastAsia="黑体"/>
          <w:bCs/>
          <w:lang w:val="zh-CN"/>
        </w:rPr>
        <w:t>，缔约国应确保死刑仅适用于最严重的罪行并符合国际规范，包括关于不歧视的国际规范。此外，委员会回顾，强制判处死刑而不考虑被告个人情况或罪行具体情节，构成任意剥夺生命。缔约国还应考虑加入《旨在废除死刑的〈公民权利和政治权利国际公约〉第二项任意议定书》。</w:t>
      </w:r>
    </w:p>
    <w:p w14:paraId="040D0964" w14:textId="77777777" w:rsidR="00BB49AC" w:rsidRPr="00B439E8" w:rsidRDefault="00BB49AC" w:rsidP="0022606F">
      <w:pPr>
        <w:pStyle w:val="H23GC"/>
      </w:pPr>
      <w:r w:rsidRPr="00B439E8">
        <w:rPr>
          <w:lang w:val="zh-CN"/>
        </w:rPr>
        <w:tab/>
      </w:r>
      <w:r w:rsidRPr="00B439E8">
        <w:rPr>
          <w:lang w:val="zh-CN"/>
        </w:rPr>
        <w:tab/>
      </w:r>
      <w:r w:rsidRPr="00B439E8">
        <w:rPr>
          <w:bCs/>
          <w:lang w:val="zh-CN"/>
        </w:rPr>
        <w:t>培训</w:t>
      </w:r>
    </w:p>
    <w:p w14:paraId="032DE66C" w14:textId="77777777" w:rsidR="00BB49AC" w:rsidRPr="00B439E8" w:rsidRDefault="00BB49AC" w:rsidP="00BB49AC">
      <w:pPr>
        <w:pStyle w:val="SingleTxtGC"/>
      </w:pPr>
      <w:r>
        <w:rPr>
          <w:lang w:val="zh-CN"/>
        </w:rPr>
        <w:t>52</w:t>
      </w:r>
      <w:r w:rsidRPr="00B439E8">
        <w:rPr>
          <w:lang w:val="zh-CN"/>
        </w:rPr>
        <w:t>.</w:t>
      </w:r>
      <w:r w:rsidRPr="00B439E8">
        <w:rPr>
          <w:lang w:val="zh-CN"/>
        </w:rPr>
        <w:tab/>
      </w:r>
      <w:r w:rsidRPr="00B439E8">
        <w:rPr>
          <w:lang w:val="zh-CN"/>
        </w:rPr>
        <w:t>委员会注意到缔约国提供资料说明了可能参与看押、审讯或处置遭逮捕、拘留或监禁人员的公职人员及其他人员</w:t>
      </w:r>
      <w:r w:rsidRPr="00B439E8">
        <w:rPr>
          <w:rFonts w:hint="eastAsia"/>
          <w:lang w:val="zh-CN"/>
        </w:rPr>
        <w:t>所受</w:t>
      </w:r>
      <w:r w:rsidRPr="00B439E8">
        <w:rPr>
          <w:lang w:val="zh-CN"/>
        </w:rPr>
        <w:t>的培训，但感到遗憾的是缔约国未提供资料说明为法官提供的关于预防、禁止和识别酷刑</w:t>
      </w:r>
      <w:r w:rsidRPr="00B439E8">
        <w:rPr>
          <w:rFonts w:hint="eastAsia"/>
          <w:lang w:val="zh-CN"/>
        </w:rPr>
        <w:t>和</w:t>
      </w:r>
      <w:r w:rsidRPr="00B439E8">
        <w:rPr>
          <w:lang w:val="zh-CN"/>
        </w:rPr>
        <w:t>虐待的专门培训。委员会考虑到缔约国提交的资料，其中表明经修订的《伊斯坦布尔规程》相关规定已被纳入所有相关机构的培训方案，但委员会遗憾的是，根据现有资料，在本报告所述期间专门针对《伊斯坦布尔规程》的培训仅有一场</w:t>
      </w:r>
      <w:r w:rsidRPr="00B439E8">
        <w:rPr>
          <w:lang w:val="zh-CN"/>
        </w:rPr>
        <w:t>(</w:t>
      </w:r>
      <w:r w:rsidRPr="00B439E8">
        <w:rPr>
          <w:lang w:val="zh-CN"/>
        </w:rPr>
        <w:t>第</w:t>
      </w:r>
      <w:r>
        <w:rPr>
          <w:lang w:val="zh-CN"/>
        </w:rPr>
        <w:t>1</w:t>
      </w:r>
      <w:r w:rsidRPr="00B439E8">
        <w:rPr>
          <w:lang w:val="zh-CN"/>
        </w:rPr>
        <w:t>0</w:t>
      </w:r>
      <w:r w:rsidRPr="00B439E8">
        <w:rPr>
          <w:lang w:val="zh-CN"/>
        </w:rPr>
        <w:t>条</w:t>
      </w:r>
      <w:r w:rsidRPr="00B439E8">
        <w:rPr>
          <w:lang w:val="zh-CN"/>
        </w:rPr>
        <w:t>)</w:t>
      </w:r>
      <w:r w:rsidRPr="00B439E8">
        <w:rPr>
          <w:lang w:val="zh-CN"/>
        </w:rPr>
        <w:t>。</w:t>
      </w:r>
    </w:p>
    <w:p w14:paraId="12ED6D57" w14:textId="77777777" w:rsidR="00BB49AC" w:rsidRPr="00B439E8" w:rsidRDefault="00BB49AC" w:rsidP="00BB49AC">
      <w:pPr>
        <w:pStyle w:val="SingleTxtGC"/>
      </w:pPr>
      <w:r>
        <w:rPr>
          <w:lang w:val="zh-CN"/>
        </w:rPr>
        <w:t>53</w:t>
      </w:r>
      <w:r w:rsidRPr="00B439E8">
        <w:rPr>
          <w:lang w:val="zh-CN"/>
        </w:rPr>
        <w:t>.</w:t>
      </w:r>
      <w:r w:rsidRPr="00B439E8">
        <w:rPr>
          <w:lang w:val="zh-CN"/>
        </w:rPr>
        <w:tab/>
      </w:r>
      <w:r w:rsidRPr="00B439E8">
        <w:rPr>
          <w:rFonts w:eastAsia="黑体"/>
          <w:bCs/>
          <w:lang w:val="zh-CN"/>
        </w:rPr>
        <w:t>委员会建议缔约国加大力度，向所有可能参与看押、审讯或处置遭任何形式逮捕、拘留或监禁人员的民事或军事执法人员、医务人员、法官、检察官和其他公职人员提供有关《公约》规定的强制性培训。在这方面，缔约国应制定方法以评估这些培训方案的效果。缔约国还应考虑将关于经修订的《伊斯坦布尔规程》的专门培训纳入参与逮捕、拘留或监禁工作的相关人员，特别是医务人员和司法人员的强制性培训，并考虑将《为调查和收集信息进行有效面谈的原则》</w:t>
      </w:r>
      <w:r w:rsidRPr="00B439E8">
        <w:rPr>
          <w:rFonts w:eastAsia="黑体"/>
          <w:bCs/>
          <w:lang w:val="zh-CN"/>
        </w:rPr>
        <w:t>(</w:t>
      </w:r>
      <w:r w:rsidRPr="00B439E8">
        <w:rPr>
          <w:rFonts w:eastAsia="黑体"/>
          <w:bCs/>
          <w:lang w:val="zh-CN"/>
        </w:rPr>
        <w:t>《门德斯原则》</w:t>
      </w:r>
      <w:r w:rsidRPr="00B439E8">
        <w:rPr>
          <w:rFonts w:eastAsia="黑体"/>
          <w:bCs/>
          <w:lang w:val="zh-CN"/>
        </w:rPr>
        <w:t>)</w:t>
      </w:r>
      <w:r w:rsidRPr="00B439E8">
        <w:rPr>
          <w:rFonts w:eastAsia="黑体"/>
          <w:bCs/>
          <w:lang w:val="zh-CN"/>
        </w:rPr>
        <w:t>纳入今后审查和调整审讯手段的举措。</w:t>
      </w:r>
    </w:p>
    <w:p w14:paraId="39886D9D" w14:textId="77777777" w:rsidR="00BB49AC" w:rsidRPr="00B439E8" w:rsidRDefault="00BB49AC" w:rsidP="0022606F">
      <w:pPr>
        <w:pStyle w:val="H23GC"/>
      </w:pPr>
      <w:r w:rsidRPr="00B439E8">
        <w:rPr>
          <w:lang w:val="zh-CN"/>
        </w:rPr>
        <w:tab/>
      </w:r>
      <w:r w:rsidRPr="00B439E8">
        <w:rPr>
          <w:lang w:val="zh-CN"/>
        </w:rPr>
        <w:tab/>
      </w:r>
      <w:r w:rsidRPr="00B439E8">
        <w:rPr>
          <w:lang w:val="zh-CN"/>
        </w:rPr>
        <w:t>后续程序</w:t>
      </w:r>
    </w:p>
    <w:p w14:paraId="41E1E3B2" w14:textId="77777777" w:rsidR="00BB49AC" w:rsidRPr="00B439E8" w:rsidRDefault="00BB49AC" w:rsidP="00BB49AC">
      <w:pPr>
        <w:pStyle w:val="SingleTxtGC"/>
        <w:rPr>
          <w:rFonts w:eastAsia="黑体"/>
          <w:bCs/>
        </w:rPr>
      </w:pPr>
      <w:r>
        <w:rPr>
          <w:lang w:val="zh-CN"/>
        </w:rPr>
        <w:t>54</w:t>
      </w:r>
      <w:r w:rsidRPr="00B439E8">
        <w:rPr>
          <w:lang w:val="zh-CN"/>
        </w:rPr>
        <w:t>.</w:t>
      </w:r>
      <w:r w:rsidRPr="00B439E8">
        <w:rPr>
          <w:lang w:val="zh-CN"/>
        </w:rPr>
        <w:tab/>
      </w:r>
      <w:r w:rsidRPr="00B439E8">
        <w:rPr>
          <w:rFonts w:eastAsia="黑体"/>
          <w:bCs/>
          <w:lang w:val="zh-CN"/>
        </w:rPr>
        <w:t>委员会请缔约国在</w:t>
      </w:r>
      <w:r w:rsidRPr="00B439E8">
        <w:rPr>
          <w:rFonts w:eastAsia="黑体"/>
          <w:bCs/>
          <w:lang w:val="zh-CN"/>
        </w:rPr>
        <w:t>2026</w:t>
      </w:r>
      <w:r w:rsidRPr="00B439E8">
        <w:rPr>
          <w:rFonts w:eastAsia="黑体"/>
          <w:bCs/>
          <w:lang w:val="zh-CN"/>
        </w:rPr>
        <w:t>年</w:t>
      </w:r>
      <w:r w:rsidRPr="00B439E8">
        <w:rPr>
          <w:rFonts w:eastAsia="黑体"/>
          <w:bCs/>
          <w:lang w:val="zh-CN"/>
        </w:rPr>
        <w:t>11</w:t>
      </w:r>
      <w:r w:rsidRPr="00B439E8">
        <w:rPr>
          <w:rFonts w:eastAsia="黑体"/>
          <w:bCs/>
          <w:lang w:val="zh-CN"/>
        </w:rPr>
        <w:t>月</w:t>
      </w:r>
      <w:r w:rsidRPr="00B439E8">
        <w:rPr>
          <w:rFonts w:eastAsia="黑体"/>
          <w:bCs/>
          <w:lang w:val="zh-CN"/>
        </w:rPr>
        <w:t>28</w:t>
      </w:r>
      <w:r w:rsidRPr="00B439E8">
        <w:rPr>
          <w:rFonts w:eastAsia="黑体"/>
          <w:bCs/>
          <w:lang w:val="zh-CN"/>
        </w:rPr>
        <w:t>日前提供资料说明就以下委员会建议所采取的后续行动：将酷刑定为独立罪行并在最高层级发出绝不容忍酷刑的明确信息、隔离拘留和强迫失踪、在拘留期间提供医疗</w:t>
      </w:r>
      <w:r w:rsidRPr="00B439E8">
        <w:rPr>
          <w:rFonts w:eastAsia="黑体" w:hint="eastAsia"/>
          <w:bCs/>
          <w:lang w:val="zh-CN"/>
        </w:rPr>
        <w:t>护理</w:t>
      </w:r>
      <w:r w:rsidRPr="00B439E8">
        <w:rPr>
          <w:rFonts w:eastAsia="黑体"/>
          <w:bCs/>
          <w:lang w:val="zh-CN"/>
        </w:rPr>
        <w:t>以及停止在巴勒斯坦被占领土内实施的构成酷刑或虐待的所有政策</w:t>
      </w:r>
      <w:r w:rsidRPr="00B439E8">
        <w:rPr>
          <w:rFonts w:eastAsia="黑体"/>
          <w:bCs/>
          <w:lang w:val="zh-CN"/>
        </w:rPr>
        <w:t>(</w:t>
      </w:r>
      <w:r w:rsidRPr="00B439E8">
        <w:rPr>
          <w:rFonts w:eastAsia="黑体"/>
          <w:bCs/>
          <w:lang w:val="zh-CN"/>
        </w:rPr>
        <w:t>见上文第</w:t>
      </w:r>
      <w:r w:rsidRPr="00B439E8">
        <w:rPr>
          <w:rFonts w:eastAsia="黑体"/>
          <w:bCs/>
          <w:lang w:val="zh-CN"/>
        </w:rPr>
        <w:t>11</w:t>
      </w:r>
      <w:r w:rsidRPr="00B439E8">
        <w:rPr>
          <w:rFonts w:eastAsia="黑体"/>
          <w:bCs/>
          <w:lang w:val="zh-CN"/>
        </w:rPr>
        <w:t>、第</w:t>
      </w:r>
      <w:r w:rsidRPr="00B439E8">
        <w:rPr>
          <w:rFonts w:eastAsia="黑体"/>
          <w:bCs/>
          <w:lang w:val="zh-CN"/>
        </w:rPr>
        <w:t>17(c)</w:t>
      </w:r>
      <w:r w:rsidRPr="00B439E8">
        <w:rPr>
          <w:rFonts w:eastAsia="黑体"/>
          <w:bCs/>
          <w:lang w:val="zh-CN"/>
        </w:rPr>
        <w:t>、第</w:t>
      </w:r>
      <w:r w:rsidRPr="00B439E8">
        <w:rPr>
          <w:rFonts w:eastAsia="黑体"/>
          <w:bCs/>
          <w:lang w:val="zh-CN"/>
        </w:rPr>
        <w:t>19(c)</w:t>
      </w:r>
      <w:r w:rsidRPr="00B439E8">
        <w:rPr>
          <w:rFonts w:eastAsia="黑体"/>
          <w:bCs/>
          <w:lang w:val="zh-CN"/>
        </w:rPr>
        <w:t>和第</w:t>
      </w:r>
      <w:r w:rsidRPr="00B439E8">
        <w:rPr>
          <w:rFonts w:eastAsia="黑体"/>
          <w:bCs/>
          <w:lang w:val="zh-CN"/>
        </w:rPr>
        <w:t>33</w:t>
      </w:r>
      <w:r w:rsidRPr="00B439E8">
        <w:rPr>
          <w:rFonts w:eastAsia="黑体"/>
          <w:bCs/>
          <w:lang w:val="zh-CN"/>
        </w:rPr>
        <w:t>段</w:t>
      </w:r>
      <w:r w:rsidRPr="00B439E8">
        <w:rPr>
          <w:rFonts w:eastAsia="黑体"/>
          <w:bCs/>
          <w:lang w:val="zh-CN"/>
        </w:rPr>
        <w:t>(</w:t>
      </w:r>
      <w:r w:rsidRPr="00B439E8">
        <w:rPr>
          <w:rFonts w:eastAsia="黑体"/>
          <w:bCs/>
          <w:lang w:val="zh-CN"/>
        </w:rPr>
        <w:t>结合第</w:t>
      </w:r>
      <w:r w:rsidRPr="00B439E8">
        <w:rPr>
          <w:rFonts w:eastAsia="黑体"/>
          <w:bCs/>
          <w:lang w:val="zh-CN"/>
        </w:rPr>
        <w:t>32</w:t>
      </w:r>
      <w:r w:rsidRPr="00B439E8">
        <w:rPr>
          <w:rFonts w:eastAsia="黑体"/>
          <w:bCs/>
          <w:lang w:val="zh-CN"/>
        </w:rPr>
        <w:t>段一并阅读</w:t>
      </w:r>
      <w:r w:rsidRPr="00B439E8">
        <w:rPr>
          <w:rFonts w:eastAsia="黑体"/>
          <w:bCs/>
          <w:lang w:val="zh-CN"/>
        </w:rPr>
        <w:t>))</w:t>
      </w:r>
      <w:r w:rsidRPr="00B439E8">
        <w:rPr>
          <w:rFonts w:eastAsia="黑体"/>
          <w:bCs/>
          <w:lang w:val="zh-CN"/>
        </w:rPr>
        <w:t>。在这方面，请缔约国向委员会通报计划在下一报告周期内如何落实本结论性意见中的其余建议。</w:t>
      </w:r>
    </w:p>
    <w:p w14:paraId="11E8FE55" w14:textId="77777777" w:rsidR="00BB49AC" w:rsidRPr="00B439E8" w:rsidRDefault="00BB49AC" w:rsidP="0022606F">
      <w:pPr>
        <w:pStyle w:val="H23GC"/>
      </w:pPr>
      <w:r w:rsidRPr="00B439E8">
        <w:rPr>
          <w:lang w:val="zh-CN"/>
        </w:rPr>
        <w:lastRenderedPageBreak/>
        <w:tab/>
      </w:r>
      <w:r w:rsidRPr="00B439E8">
        <w:rPr>
          <w:lang w:val="zh-CN"/>
        </w:rPr>
        <w:tab/>
      </w:r>
      <w:r w:rsidRPr="00B439E8">
        <w:rPr>
          <w:lang w:val="zh-CN"/>
        </w:rPr>
        <w:t>其他问题</w:t>
      </w:r>
    </w:p>
    <w:p w14:paraId="3271AE1D" w14:textId="77777777" w:rsidR="00BB49AC" w:rsidRPr="00B439E8" w:rsidRDefault="00BB49AC" w:rsidP="00BB49AC">
      <w:pPr>
        <w:pStyle w:val="SingleTxtGC"/>
        <w:rPr>
          <w:rFonts w:eastAsia="黑体"/>
          <w:bCs/>
        </w:rPr>
      </w:pPr>
      <w:r>
        <w:rPr>
          <w:lang w:val="zh-CN"/>
        </w:rPr>
        <w:t>55</w:t>
      </w:r>
      <w:r w:rsidRPr="00B439E8">
        <w:rPr>
          <w:lang w:val="zh-CN"/>
        </w:rPr>
        <w:t>.</w:t>
      </w:r>
      <w:r w:rsidRPr="00B439E8">
        <w:rPr>
          <w:lang w:val="zh-CN"/>
        </w:rPr>
        <w:tab/>
      </w:r>
      <w:r w:rsidRPr="00B439E8">
        <w:rPr>
          <w:rFonts w:eastAsia="黑体"/>
          <w:bCs/>
          <w:lang w:val="zh-CN"/>
        </w:rPr>
        <w:t>委员会鼓励缔约国考虑根据《公约》第</w:t>
      </w:r>
      <w:r w:rsidRPr="00B439E8">
        <w:rPr>
          <w:rFonts w:eastAsia="黑体"/>
          <w:bCs/>
          <w:lang w:val="zh-CN"/>
        </w:rPr>
        <w:t>21</w:t>
      </w:r>
      <w:r w:rsidRPr="00B439E8">
        <w:rPr>
          <w:rFonts w:eastAsia="黑体"/>
          <w:bCs/>
          <w:lang w:val="zh-CN"/>
        </w:rPr>
        <w:t>条和第</w:t>
      </w:r>
      <w:r w:rsidRPr="00B439E8">
        <w:rPr>
          <w:rFonts w:eastAsia="黑体"/>
          <w:bCs/>
          <w:lang w:val="zh-CN"/>
        </w:rPr>
        <w:t>22</w:t>
      </w:r>
      <w:r w:rsidRPr="00B439E8">
        <w:rPr>
          <w:rFonts w:eastAsia="黑体"/>
          <w:bCs/>
          <w:lang w:val="zh-CN"/>
        </w:rPr>
        <w:t>条作出声明，承认委员会有权接受和审议国家间来文以及受该国管辖、声称因该缔约国违反《公约》规定而受害的个人或其代表提交的来文。</w:t>
      </w:r>
    </w:p>
    <w:p w14:paraId="4E3160F5" w14:textId="77777777" w:rsidR="00BB49AC" w:rsidRPr="00B439E8" w:rsidRDefault="00BB49AC" w:rsidP="00BB49AC">
      <w:pPr>
        <w:pStyle w:val="SingleTxtGC"/>
        <w:rPr>
          <w:rFonts w:eastAsia="黑体"/>
          <w:bCs/>
        </w:rPr>
      </w:pPr>
      <w:r>
        <w:rPr>
          <w:lang w:val="zh-CN"/>
        </w:rPr>
        <w:t>56</w:t>
      </w:r>
      <w:r w:rsidRPr="00B439E8">
        <w:rPr>
          <w:lang w:val="zh-CN"/>
        </w:rPr>
        <w:t>.</w:t>
      </w:r>
      <w:r w:rsidRPr="00B439E8">
        <w:rPr>
          <w:lang w:val="zh-CN"/>
        </w:rPr>
        <w:tab/>
      </w:r>
      <w:r w:rsidRPr="00B439E8">
        <w:rPr>
          <w:rFonts w:eastAsia="黑体"/>
          <w:bCs/>
          <w:lang w:val="zh-CN"/>
        </w:rPr>
        <w:t>委员会请缔约国通过官方网站、媒体和非政府组织，以</w:t>
      </w:r>
      <w:r w:rsidRPr="00B439E8">
        <w:rPr>
          <w:rFonts w:eastAsia="黑体" w:hint="eastAsia"/>
          <w:bCs/>
          <w:lang w:val="zh-CN"/>
        </w:rPr>
        <w:t>适当</w:t>
      </w:r>
      <w:r w:rsidRPr="00B439E8">
        <w:rPr>
          <w:rFonts w:eastAsia="黑体"/>
          <w:bCs/>
          <w:lang w:val="zh-CN"/>
        </w:rPr>
        <w:t>语言广泛传播提交委员会的报告和本结论性意见，并向委员会通报传播活动的情况。</w:t>
      </w:r>
    </w:p>
    <w:p w14:paraId="57616959" w14:textId="77777777" w:rsidR="00BB49AC" w:rsidRPr="00B439E8" w:rsidRDefault="00BB49AC" w:rsidP="00BB49AC">
      <w:pPr>
        <w:pStyle w:val="SingleTxtGC"/>
        <w:rPr>
          <w:rFonts w:eastAsia="黑体"/>
          <w:bCs/>
        </w:rPr>
      </w:pPr>
      <w:r>
        <w:rPr>
          <w:lang w:val="zh-CN"/>
        </w:rPr>
        <w:t>57</w:t>
      </w:r>
      <w:r w:rsidRPr="00B439E8">
        <w:rPr>
          <w:lang w:val="zh-CN"/>
        </w:rPr>
        <w:t>.</w:t>
      </w:r>
      <w:r w:rsidRPr="00B439E8">
        <w:rPr>
          <w:lang w:val="zh-CN"/>
        </w:rPr>
        <w:tab/>
      </w:r>
      <w:r w:rsidRPr="00B439E8">
        <w:rPr>
          <w:rFonts w:eastAsia="黑体"/>
          <w:bCs/>
          <w:lang w:val="zh-CN"/>
        </w:rPr>
        <w:t>委员会请缔约国在</w:t>
      </w:r>
      <w:r w:rsidRPr="00B439E8">
        <w:rPr>
          <w:rFonts w:eastAsia="黑体"/>
          <w:bCs/>
          <w:lang w:val="zh-CN"/>
        </w:rPr>
        <w:t>2029</w:t>
      </w:r>
      <w:r w:rsidRPr="00B439E8">
        <w:rPr>
          <w:rFonts w:eastAsia="黑体"/>
          <w:bCs/>
          <w:lang w:val="zh-CN"/>
        </w:rPr>
        <w:t>年</w:t>
      </w:r>
      <w:r w:rsidRPr="00B439E8">
        <w:rPr>
          <w:rFonts w:eastAsia="黑体"/>
          <w:bCs/>
          <w:lang w:val="zh-CN"/>
        </w:rPr>
        <w:t>11</w:t>
      </w:r>
      <w:r w:rsidRPr="00B439E8">
        <w:rPr>
          <w:rFonts w:eastAsia="黑体"/>
          <w:bCs/>
          <w:lang w:val="zh-CN"/>
        </w:rPr>
        <w:t>月</w:t>
      </w:r>
      <w:r w:rsidRPr="00B439E8">
        <w:rPr>
          <w:rFonts w:eastAsia="黑体"/>
          <w:bCs/>
          <w:lang w:val="zh-CN"/>
        </w:rPr>
        <w:t>28</w:t>
      </w:r>
      <w:r w:rsidRPr="00B439E8">
        <w:rPr>
          <w:rFonts w:eastAsia="黑体"/>
          <w:bCs/>
          <w:lang w:val="zh-CN"/>
        </w:rPr>
        <w:t>日前提交下一次定期报告，即第七次定期报告。为此，并考虑到缔约国已同意按照简化报告程序向委员会提交报告，委员会将在适当时候向缔约国发送报告前问题清单。缔约国对问题清单的答复将构成其根据《公约》第</w:t>
      </w:r>
      <w:r w:rsidRPr="00B439E8">
        <w:rPr>
          <w:rFonts w:eastAsia="黑体"/>
          <w:bCs/>
          <w:lang w:val="zh-CN"/>
        </w:rPr>
        <w:t>19</w:t>
      </w:r>
      <w:r w:rsidRPr="00B439E8">
        <w:rPr>
          <w:rFonts w:eastAsia="黑体"/>
          <w:bCs/>
          <w:lang w:val="zh-CN"/>
        </w:rPr>
        <w:t>条提交的第七次定期报告。</w:t>
      </w:r>
    </w:p>
    <w:p w14:paraId="6F7DA350" w14:textId="77777777" w:rsidR="00BB49AC" w:rsidRDefault="00BB49AC" w:rsidP="00BB49AC">
      <w:pPr>
        <w:pStyle w:val="SingleTxtGC"/>
      </w:pPr>
    </w:p>
    <w:p w14:paraId="49E2FF52" w14:textId="77777777" w:rsidR="00BB49AC" w:rsidRPr="002D6A9C" w:rsidRDefault="00BB49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94FEDF2" w14:textId="68601A6F" w:rsidR="00BB49AC" w:rsidRPr="00BB49AC" w:rsidRDefault="00BB49AC" w:rsidP="00BB49AC">
      <w:pPr>
        <w:pStyle w:val="SingleTxtGC"/>
      </w:pPr>
    </w:p>
    <w:sectPr w:rsidR="00BB49AC" w:rsidRPr="00BB49A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7F6FA" w14:textId="77777777" w:rsidR="00D43501" w:rsidRPr="000D319F" w:rsidRDefault="00D43501" w:rsidP="000D319F">
      <w:pPr>
        <w:pStyle w:val="af0"/>
        <w:spacing w:after="240"/>
        <w:ind w:left="907"/>
        <w:rPr>
          <w:rFonts w:asciiTheme="majorBidi" w:eastAsia="宋体" w:hAnsiTheme="majorBidi" w:cstheme="majorBidi"/>
          <w:sz w:val="21"/>
          <w:szCs w:val="21"/>
          <w:lang w:val="en-US"/>
        </w:rPr>
      </w:pPr>
    </w:p>
    <w:p w14:paraId="634A8E4A" w14:textId="77777777" w:rsidR="00D43501" w:rsidRPr="000D319F" w:rsidRDefault="00D4350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4AEC3CC" w14:textId="77777777" w:rsidR="00D43501" w:rsidRPr="000D319F" w:rsidRDefault="00D43501" w:rsidP="000D319F">
      <w:pPr>
        <w:pStyle w:val="af0"/>
      </w:pPr>
    </w:p>
  </w:endnote>
  <w:endnote w:type="continuationNotice" w:id="1">
    <w:p w14:paraId="0EC77645" w14:textId="77777777" w:rsidR="00D43501" w:rsidRDefault="00D435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DFD55" w14:textId="77777777" w:rsidR="008A5894" w:rsidRPr="00BB49AC" w:rsidRDefault="00BB49AC" w:rsidP="00BB49A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B49AC">
      <w:rPr>
        <w:rStyle w:val="af2"/>
        <w:b w:val="0"/>
        <w:snapToGrid w:val="0"/>
        <w:sz w:val="16"/>
      </w:rPr>
      <w:t>GE.25</w:t>
    </w:r>
    <w:proofErr w:type="spellEnd"/>
    <w:r w:rsidRPr="00BB49AC">
      <w:rPr>
        <w:rStyle w:val="af2"/>
        <w:b w:val="0"/>
        <w:snapToGrid w:val="0"/>
        <w:sz w:val="16"/>
      </w:rPr>
      <w:t>-20062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4E290" w14:textId="77777777" w:rsidR="008A5894" w:rsidRPr="00BB49AC" w:rsidRDefault="00BB49AC" w:rsidP="00BB49AC">
    <w:pPr>
      <w:pStyle w:val="af0"/>
      <w:tabs>
        <w:tab w:val="clear" w:pos="431"/>
        <w:tab w:val="right" w:pos="9638"/>
      </w:tabs>
      <w:rPr>
        <w:rStyle w:val="af2"/>
      </w:rPr>
    </w:pPr>
    <w:proofErr w:type="spellStart"/>
    <w:r>
      <w:t>GE.25</w:t>
    </w:r>
    <w:proofErr w:type="spellEnd"/>
    <w:r>
      <w:t>-20062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F0272" w14:textId="63B42B30" w:rsidR="008A5894" w:rsidRPr="00487939" w:rsidRDefault="00BB49A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6A28277" wp14:editId="5373FFB2">
          <wp:simplePos x="0" y="0"/>
          <wp:positionH relativeFrom="column">
            <wp:align>right</wp:align>
          </wp:positionH>
          <wp:positionV relativeFrom="paragraph">
            <wp:posOffset>-69850</wp:posOffset>
          </wp:positionV>
          <wp:extent cx="571500" cy="571500"/>
          <wp:effectExtent l="0" t="0" r="0" b="0"/>
          <wp:wrapNone/>
          <wp:docPr id="8448159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-20062</w:t>
    </w:r>
    <w:r w:rsidR="00731A42" w:rsidRPr="00EE277A">
      <w:rPr>
        <w:sz w:val="20"/>
        <w:lang w:eastAsia="zh-CN"/>
      </w:rPr>
      <w:t xml:space="preserve"> (C)</w:t>
    </w:r>
    <w:r w:rsidR="005505A1">
      <w:rPr>
        <w:sz w:val="20"/>
        <w:lang w:eastAsia="zh-CN"/>
      </w:rPr>
      <w:tab/>
    </w:r>
    <w:r>
      <w:rPr>
        <w:sz w:val="20"/>
        <w:lang w:eastAsia="zh-CN"/>
      </w:rPr>
      <w:t>0601</w:t>
    </w:r>
    <w:r w:rsidR="00EF5464">
      <w:rPr>
        <w:sz w:val="20"/>
        <w:lang w:eastAsia="zh-CN"/>
      </w:rPr>
      <w:t>2</w:t>
    </w:r>
    <w:r w:rsidR="00FD5280">
      <w:rPr>
        <w:sz w:val="20"/>
        <w:lang w:eastAsia="zh-CN"/>
      </w:rPr>
      <w:t>6</w:t>
    </w:r>
    <w:r w:rsidR="00731A42">
      <w:rPr>
        <w:sz w:val="20"/>
        <w:lang w:eastAsia="zh-CN"/>
      </w:rPr>
      <w:tab/>
    </w:r>
    <w:r>
      <w:rPr>
        <w:sz w:val="20"/>
        <w:lang w:eastAsia="zh-CN"/>
      </w:rPr>
      <w:t>0701</w:t>
    </w:r>
    <w:r w:rsidR="00EF5464">
      <w:rPr>
        <w:sz w:val="20"/>
        <w:lang w:eastAsia="zh-CN"/>
      </w:rPr>
      <w:t>2</w:t>
    </w:r>
    <w:r w:rsidR="00FD5280">
      <w:rPr>
        <w:sz w:val="20"/>
        <w:lang w:eastAsia="zh-CN"/>
      </w:rPr>
      <w:t>6</w:t>
    </w:r>
    <w:r w:rsidR="00731A42">
      <w:rPr>
        <w:b/>
        <w:sz w:val="21"/>
      </w:rPr>
      <w:tab/>
    </w:r>
    <w:r w:rsidR="00A1364C">
      <w:rPr>
        <w:rFonts w:hint="eastAsia"/>
        <w:b/>
        <w:noProof/>
        <w:snapToGrid/>
        <w:sz w:val="21"/>
        <w:lang w:val="en-US" w:eastAsia="zh-CN"/>
      </w:rPr>
      <w:drawing>
        <wp:inline distT="0" distB="0" distL="0" distR="0" wp14:anchorId="2425423B" wp14:editId="446AA0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E8DAA" w14:textId="77777777" w:rsidR="00D43501" w:rsidRPr="000157B1" w:rsidRDefault="00D435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E992ED" w14:textId="77777777" w:rsidR="00D43501" w:rsidRPr="000157B1" w:rsidRDefault="00D435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BF90D5A" w14:textId="77777777" w:rsidR="00D43501" w:rsidRDefault="00D43501"/>
  </w:footnote>
  <w:footnote w:id="2">
    <w:p w14:paraId="374C4167" w14:textId="77777777" w:rsidR="00BB49AC" w:rsidRPr="00D177B0" w:rsidRDefault="00BB49AC" w:rsidP="00BB49AC">
      <w:pPr>
        <w:pStyle w:val="a6"/>
        <w:rPr>
          <w:rFonts w:eastAsiaTheme="minorEastAsia"/>
        </w:rPr>
      </w:pPr>
      <w:r w:rsidRPr="00D177B0">
        <w:rPr>
          <w:rFonts w:eastAsiaTheme="minorEastAsia"/>
          <w:lang w:val="zh-CN"/>
        </w:rPr>
        <w:tab/>
        <w:t>*</w:t>
      </w:r>
      <w:r w:rsidRPr="00D177B0">
        <w:rPr>
          <w:rFonts w:eastAsiaTheme="minorEastAsia"/>
          <w:lang w:val="zh-CN"/>
        </w:rPr>
        <w:tab/>
      </w:r>
      <w:r w:rsidRPr="00D177B0">
        <w:rPr>
          <w:rFonts w:eastAsiaTheme="minorEastAsia"/>
          <w:lang w:val="zh-CN"/>
        </w:rPr>
        <w:t>委员会第八十三届会议</w:t>
      </w:r>
      <w:r w:rsidRPr="00D177B0">
        <w:rPr>
          <w:rFonts w:eastAsiaTheme="minorEastAsia"/>
          <w:lang w:val="zh-CN"/>
        </w:rPr>
        <w:t>(2025</w:t>
      </w:r>
      <w:r w:rsidRPr="00D177B0">
        <w:rPr>
          <w:rFonts w:eastAsiaTheme="minorEastAsia"/>
          <w:lang w:val="zh-CN"/>
        </w:rPr>
        <w:t>年</w:t>
      </w:r>
      <w:r w:rsidRPr="00D177B0">
        <w:rPr>
          <w:rFonts w:eastAsiaTheme="minorEastAsia"/>
          <w:lang w:val="zh-CN"/>
        </w:rPr>
        <w:t>11</w:t>
      </w:r>
      <w:r w:rsidRPr="00D177B0">
        <w:rPr>
          <w:rFonts w:eastAsiaTheme="minorEastAsia"/>
          <w:lang w:val="zh-CN"/>
        </w:rPr>
        <w:t>月</w:t>
      </w:r>
      <w:r w:rsidRPr="00D177B0">
        <w:rPr>
          <w:rFonts w:eastAsiaTheme="minorEastAsia"/>
          <w:lang w:val="zh-CN"/>
        </w:rPr>
        <w:t>10</w:t>
      </w:r>
      <w:r w:rsidRPr="00D177B0">
        <w:rPr>
          <w:rFonts w:eastAsiaTheme="minorEastAsia"/>
          <w:lang w:val="zh-CN"/>
        </w:rPr>
        <w:t>日至</w:t>
      </w:r>
      <w:r w:rsidRPr="00D177B0">
        <w:rPr>
          <w:rFonts w:eastAsiaTheme="minorEastAsia"/>
          <w:lang w:val="zh-CN"/>
        </w:rPr>
        <w:t>28</w:t>
      </w:r>
      <w:r w:rsidRPr="00D177B0">
        <w:rPr>
          <w:rFonts w:eastAsiaTheme="minorEastAsia"/>
          <w:lang w:val="zh-CN"/>
        </w:rPr>
        <w:t>日</w:t>
      </w:r>
      <w:r w:rsidRPr="00D177B0">
        <w:rPr>
          <w:rFonts w:eastAsiaTheme="minorEastAsia"/>
          <w:lang w:val="zh-CN"/>
        </w:rPr>
        <w:t>)</w:t>
      </w:r>
      <w:r w:rsidRPr="00D177B0">
        <w:rPr>
          <w:rFonts w:eastAsiaTheme="minorEastAsia"/>
          <w:lang w:val="zh-CN"/>
        </w:rPr>
        <w:t>通过。</w:t>
      </w:r>
    </w:p>
  </w:footnote>
  <w:footnote w:id="3">
    <w:p w14:paraId="0375DB8C" w14:textId="320D9CE3"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见</w:t>
      </w:r>
      <w:r w:rsidRPr="000D6306">
        <w:rPr>
          <w:rFonts w:eastAsiaTheme="minorEastAsia"/>
          <w:lang w:val="zh-CN"/>
        </w:rPr>
        <w:t>CAT/C/SR.2209</w:t>
      </w:r>
      <w:r w:rsidRPr="00D177B0">
        <w:rPr>
          <w:rFonts w:eastAsiaTheme="minorEastAsia"/>
          <w:lang w:val="zh-CN"/>
        </w:rPr>
        <w:t>和</w:t>
      </w:r>
      <w:r w:rsidRPr="000D6306">
        <w:rPr>
          <w:rFonts w:eastAsiaTheme="minorEastAsia"/>
          <w:lang w:val="zh-CN"/>
        </w:rPr>
        <w:t>CAT/C/SR.2212</w:t>
      </w:r>
      <w:r w:rsidRPr="00D177B0">
        <w:rPr>
          <w:rFonts w:eastAsiaTheme="minorEastAsia"/>
          <w:lang w:val="zh-CN"/>
        </w:rPr>
        <w:t>。</w:t>
      </w:r>
    </w:p>
  </w:footnote>
  <w:footnote w:id="4">
    <w:p w14:paraId="5B743624" w14:textId="2C7D5F4A"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0D6306">
        <w:rPr>
          <w:rFonts w:eastAsiaTheme="minorEastAsia"/>
          <w:lang w:val="zh-CN"/>
        </w:rPr>
        <w:t>CAT/C/ISR/6</w:t>
      </w:r>
      <w:r w:rsidRPr="00D177B0">
        <w:rPr>
          <w:rFonts w:eastAsiaTheme="minorEastAsia"/>
          <w:lang w:val="zh-CN"/>
        </w:rPr>
        <w:t>.</w:t>
      </w:r>
    </w:p>
  </w:footnote>
  <w:footnote w:id="5">
    <w:p w14:paraId="144DEA55"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1" w:history="1">
        <w:r w:rsidRPr="00D177B0">
          <w:rPr>
            <w:rStyle w:val="af9"/>
            <w:rFonts w:eastAsiaTheme="minorEastAsia"/>
            <w:lang w:val="zh-CN"/>
          </w:rPr>
          <w:t>CAT/C/ISR/CO/5</w:t>
        </w:r>
      </w:hyperlink>
      <w:r w:rsidRPr="00D177B0">
        <w:rPr>
          <w:rFonts w:eastAsiaTheme="minorEastAsia"/>
          <w:lang w:val="zh-CN"/>
        </w:rPr>
        <w:t xml:space="preserve">, </w:t>
      </w:r>
      <w:r w:rsidRPr="00D177B0">
        <w:rPr>
          <w:rFonts w:eastAsiaTheme="minorEastAsia"/>
          <w:lang w:val="zh-CN"/>
        </w:rPr>
        <w:t>第</w:t>
      </w:r>
      <w:r w:rsidRPr="00D177B0">
        <w:rPr>
          <w:rFonts w:eastAsiaTheme="minorEastAsia"/>
          <w:lang w:val="zh-CN"/>
        </w:rPr>
        <w:t>52</w:t>
      </w:r>
      <w:r w:rsidRPr="00D177B0">
        <w:rPr>
          <w:rFonts w:eastAsiaTheme="minorEastAsia"/>
          <w:lang w:val="zh-CN"/>
        </w:rPr>
        <w:t>段。</w:t>
      </w:r>
    </w:p>
  </w:footnote>
  <w:footnote w:id="6">
    <w:p w14:paraId="0C237DE6" w14:textId="2688D9FC"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0D6306">
        <w:rPr>
          <w:rFonts w:eastAsiaTheme="minorEastAsia"/>
        </w:rPr>
        <w:t>CAT/C/ISR/CO/5/Add.1.</w:t>
      </w:r>
    </w:p>
  </w:footnote>
  <w:footnote w:id="7">
    <w:p w14:paraId="48A18AD0" w14:textId="232A6083" w:rsidR="00BB49AC" w:rsidRPr="00D177B0" w:rsidRDefault="00BB49AC" w:rsidP="00FC2C10">
      <w:pPr>
        <w:pStyle w:val="a6"/>
        <w:wordWrap w:val="0"/>
        <w:rPr>
          <w:rFonts w:eastAsiaTheme="minorEastAsia"/>
        </w:rPr>
      </w:pPr>
      <w:r w:rsidRPr="000D6306">
        <w:rPr>
          <w:rFonts w:eastAsiaTheme="minorEastAsia"/>
        </w:rPr>
        <w:tab/>
      </w:r>
      <w:r w:rsidRPr="00D177B0">
        <w:rPr>
          <w:rStyle w:val="a8"/>
          <w:rFonts w:eastAsia="宋体"/>
        </w:rPr>
        <w:footnoteRef/>
      </w:r>
      <w:r w:rsidRPr="00D177B0">
        <w:rPr>
          <w:rStyle w:val="a7"/>
        </w:rPr>
        <w:tab/>
      </w:r>
      <w:r w:rsidRPr="00D177B0">
        <w:rPr>
          <w:rFonts w:eastAsiaTheme="minorEastAsia"/>
          <w:lang w:val="zh-CN"/>
        </w:rPr>
        <w:t>见</w:t>
      </w:r>
      <w:hyperlink r:id="rId2" w:history="1">
        <w:r w:rsidR="00FC2C10" w:rsidRPr="00D177B0">
          <w:rPr>
            <w:rStyle w:val="af9"/>
            <w:rFonts w:eastAsiaTheme="minorEastAsia"/>
            <w:lang w:val="zh-CN"/>
          </w:rPr>
          <w:t>https://tbinternet.ohchr.org/_layouts/15/treatybodyexternal/Download.aspx?symbolno=INT%2FCAT%2FFUL%2FISR%2F32213&amp;Lang=en</w:t>
        </w:r>
      </w:hyperlink>
      <w:r w:rsidRPr="00D177B0">
        <w:rPr>
          <w:rFonts w:eastAsiaTheme="minorEastAsia"/>
          <w:lang w:val="zh-CN"/>
        </w:rPr>
        <w:t>。</w:t>
      </w:r>
    </w:p>
  </w:footnote>
  <w:footnote w:id="8">
    <w:p w14:paraId="7857387B"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3"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11</w:t>
      </w:r>
      <w:r w:rsidRPr="00D177B0">
        <w:rPr>
          <w:rFonts w:eastAsiaTheme="minorEastAsia"/>
          <w:lang w:val="zh-CN"/>
        </w:rPr>
        <w:t>段</w:t>
      </w:r>
      <w:r w:rsidRPr="00D177B0">
        <w:rPr>
          <w:rFonts w:eastAsiaTheme="minorEastAsia"/>
        </w:rPr>
        <w:t>；</w:t>
      </w:r>
      <w:hyperlink r:id="rId4"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8</w:t>
      </w:r>
      <w:r w:rsidRPr="00D177B0">
        <w:rPr>
          <w:rFonts w:eastAsiaTheme="minorEastAsia"/>
          <w:lang w:val="zh-CN"/>
        </w:rPr>
        <w:t>和第</w:t>
      </w:r>
      <w:r w:rsidRPr="00D177B0">
        <w:rPr>
          <w:rFonts w:eastAsiaTheme="minorEastAsia"/>
        </w:rPr>
        <w:t>9</w:t>
      </w:r>
      <w:r w:rsidRPr="00D177B0">
        <w:rPr>
          <w:rFonts w:eastAsiaTheme="minorEastAsia"/>
          <w:lang w:val="zh-CN"/>
        </w:rPr>
        <w:t>段。</w:t>
      </w:r>
    </w:p>
  </w:footnote>
  <w:footnote w:id="9">
    <w:p w14:paraId="451ECE9B"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5" w:history="1">
        <w:r w:rsidRPr="00D177B0">
          <w:rPr>
            <w:rStyle w:val="af9"/>
            <w:rFonts w:eastAsiaTheme="minorEastAsia"/>
          </w:rPr>
          <w:t>CRC/C/ISR/CO/5-6</w:t>
        </w:r>
      </w:hyperlink>
      <w:r w:rsidRPr="00D177B0">
        <w:rPr>
          <w:rFonts w:eastAsiaTheme="minorEastAsia"/>
        </w:rPr>
        <w:t xml:space="preserve">, </w:t>
      </w:r>
      <w:r w:rsidRPr="00D177B0">
        <w:rPr>
          <w:rFonts w:eastAsiaTheme="minorEastAsia"/>
          <w:lang w:val="zh-CN"/>
        </w:rPr>
        <w:t>第</w:t>
      </w:r>
      <w:r w:rsidRPr="00D177B0">
        <w:rPr>
          <w:rFonts w:eastAsiaTheme="minorEastAsia"/>
        </w:rPr>
        <w:t>3</w:t>
      </w:r>
      <w:r w:rsidRPr="00D177B0">
        <w:rPr>
          <w:rFonts w:eastAsiaTheme="minorEastAsia"/>
          <w:lang w:val="zh-CN"/>
        </w:rPr>
        <w:t>段</w:t>
      </w:r>
      <w:r w:rsidRPr="00D177B0">
        <w:rPr>
          <w:rFonts w:eastAsiaTheme="minorEastAsia"/>
        </w:rPr>
        <w:t>；</w:t>
      </w:r>
      <w:hyperlink r:id="rId6" w:history="1">
        <w:r w:rsidRPr="00D177B0">
          <w:rPr>
            <w:rStyle w:val="af9"/>
            <w:rFonts w:eastAsiaTheme="minorEastAsia"/>
          </w:rPr>
          <w:t>CCPR/C/ISR/CO/5</w:t>
        </w:r>
      </w:hyperlink>
      <w:r w:rsidRPr="00D177B0">
        <w:rPr>
          <w:rFonts w:eastAsiaTheme="minorEastAsia"/>
        </w:rPr>
        <w:t xml:space="preserve">, </w:t>
      </w:r>
      <w:r w:rsidRPr="00D177B0">
        <w:rPr>
          <w:rFonts w:eastAsiaTheme="minorEastAsia"/>
          <w:lang w:val="zh-CN"/>
        </w:rPr>
        <w:t>第</w:t>
      </w:r>
      <w:r w:rsidRPr="00D177B0">
        <w:rPr>
          <w:rFonts w:eastAsiaTheme="minorEastAsia"/>
        </w:rPr>
        <w:t>6</w:t>
      </w:r>
      <w:r w:rsidRPr="00D177B0">
        <w:rPr>
          <w:rFonts w:eastAsiaTheme="minorEastAsia"/>
          <w:lang w:val="zh-CN"/>
        </w:rPr>
        <w:t>和第</w:t>
      </w:r>
      <w:r w:rsidRPr="00D177B0">
        <w:rPr>
          <w:rFonts w:eastAsiaTheme="minorEastAsia"/>
        </w:rPr>
        <w:t>7</w:t>
      </w:r>
      <w:r w:rsidRPr="00D177B0">
        <w:rPr>
          <w:rFonts w:eastAsiaTheme="minorEastAsia"/>
          <w:lang w:val="zh-CN"/>
        </w:rPr>
        <w:t>段</w:t>
      </w:r>
      <w:r w:rsidRPr="00D177B0">
        <w:rPr>
          <w:rFonts w:eastAsiaTheme="minorEastAsia"/>
        </w:rPr>
        <w:t>；</w:t>
      </w:r>
      <w:hyperlink r:id="rId7" w:history="1">
        <w:r w:rsidRPr="00D177B0">
          <w:rPr>
            <w:rStyle w:val="af9"/>
            <w:rFonts w:eastAsiaTheme="minorEastAsia"/>
          </w:rPr>
          <w:t>CEDAW/C/ISR/CO/6</w:t>
        </w:r>
      </w:hyperlink>
      <w:r w:rsidRPr="00D177B0">
        <w:rPr>
          <w:rFonts w:eastAsiaTheme="minorEastAsia"/>
        </w:rPr>
        <w:t xml:space="preserve">, </w:t>
      </w:r>
      <w:r w:rsidRPr="00D177B0">
        <w:rPr>
          <w:rFonts w:eastAsiaTheme="minorEastAsia"/>
          <w:lang w:val="zh-CN"/>
        </w:rPr>
        <w:t>第</w:t>
      </w:r>
      <w:r w:rsidRPr="00D177B0">
        <w:rPr>
          <w:rFonts w:eastAsiaTheme="minorEastAsia"/>
        </w:rPr>
        <w:t>14</w:t>
      </w:r>
      <w:r w:rsidRPr="00D177B0">
        <w:rPr>
          <w:rFonts w:eastAsiaTheme="minorEastAsia"/>
          <w:lang w:val="zh-CN"/>
        </w:rPr>
        <w:t>和第</w:t>
      </w:r>
      <w:r w:rsidRPr="00D177B0">
        <w:rPr>
          <w:rFonts w:eastAsiaTheme="minorEastAsia"/>
        </w:rPr>
        <w:t>15</w:t>
      </w:r>
      <w:r w:rsidRPr="00D177B0">
        <w:rPr>
          <w:rFonts w:eastAsiaTheme="minorEastAsia"/>
          <w:lang w:val="zh-CN"/>
        </w:rPr>
        <w:t>段</w:t>
      </w:r>
      <w:r w:rsidRPr="00D177B0">
        <w:rPr>
          <w:rFonts w:eastAsiaTheme="minorEastAsia"/>
        </w:rPr>
        <w:t>；</w:t>
      </w:r>
      <w:hyperlink r:id="rId8" w:history="1">
        <w:r w:rsidRPr="00D177B0">
          <w:rPr>
            <w:rStyle w:val="af9"/>
            <w:rFonts w:eastAsiaTheme="minorEastAsia"/>
          </w:rPr>
          <w:t>CERD/C/ISR/CO/17-19</w:t>
        </w:r>
      </w:hyperlink>
      <w:r w:rsidRPr="00D177B0">
        <w:rPr>
          <w:rFonts w:eastAsiaTheme="minorEastAsia"/>
        </w:rPr>
        <w:t xml:space="preserve">, </w:t>
      </w:r>
      <w:r w:rsidRPr="00D177B0">
        <w:rPr>
          <w:rFonts w:eastAsiaTheme="minorEastAsia"/>
          <w:lang w:val="zh-CN"/>
        </w:rPr>
        <w:t>第</w:t>
      </w:r>
      <w:r w:rsidRPr="00D177B0">
        <w:rPr>
          <w:rFonts w:eastAsiaTheme="minorEastAsia"/>
        </w:rPr>
        <w:t>9</w:t>
      </w:r>
      <w:r w:rsidRPr="00D177B0">
        <w:rPr>
          <w:rFonts w:eastAsiaTheme="minorEastAsia"/>
          <w:lang w:val="zh-CN"/>
        </w:rPr>
        <w:t>和第</w:t>
      </w:r>
      <w:r w:rsidRPr="00D177B0">
        <w:rPr>
          <w:rFonts w:eastAsiaTheme="minorEastAsia"/>
        </w:rPr>
        <w:t>10</w:t>
      </w:r>
      <w:r w:rsidRPr="00D177B0">
        <w:rPr>
          <w:rFonts w:eastAsiaTheme="minorEastAsia"/>
          <w:lang w:val="zh-CN"/>
        </w:rPr>
        <w:t>段</w:t>
      </w:r>
      <w:r w:rsidRPr="00D177B0">
        <w:rPr>
          <w:rFonts w:eastAsiaTheme="minorEastAsia"/>
        </w:rPr>
        <w:t>；</w:t>
      </w:r>
      <w:hyperlink r:id="rId9" w:history="1">
        <w:r w:rsidRPr="00D177B0">
          <w:rPr>
            <w:rStyle w:val="af9"/>
            <w:rFonts w:eastAsiaTheme="minorEastAsia"/>
          </w:rPr>
          <w:t>E/C.12/ISR/CO/4</w:t>
        </w:r>
      </w:hyperlink>
      <w:r w:rsidRPr="00D177B0">
        <w:rPr>
          <w:rFonts w:eastAsiaTheme="minorEastAsia"/>
        </w:rPr>
        <w:t xml:space="preserve">, </w:t>
      </w:r>
      <w:r w:rsidRPr="00D177B0">
        <w:rPr>
          <w:rFonts w:eastAsiaTheme="minorEastAsia"/>
          <w:lang w:val="zh-CN"/>
        </w:rPr>
        <w:t>第</w:t>
      </w:r>
      <w:r w:rsidRPr="00D177B0">
        <w:rPr>
          <w:rFonts w:eastAsiaTheme="minorEastAsia"/>
        </w:rPr>
        <w:t>8</w:t>
      </w:r>
      <w:r w:rsidRPr="00D177B0">
        <w:rPr>
          <w:rFonts w:eastAsiaTheme="minorEastAsia"/>
          <w:lang w:val="zh-CN"/>
        </w:rPr>
        <w:t>和第</w:t>
      </w:r>
      <w:r w:rsidRPr="00D177B0">
        <w:rPr>
          <w:rFonts w:eastAsiaTheme="minorEastAsia"/>
        </w:rPr>
        <w:t>9</w:t>
      </w:r>
      <w:r w:rsidRPr="00D177B0">
        <w:rPr>
          <w:rFonts w:eastAsiaTheme="minorEastAsia"/>
          <w:lang w:val="zh-CN"/>
        </w:rPr>
        <w:t>段。</w:t>
      </w:r>
    </w:p>
  </w:footnote>
  <w:footnote w:id="10">
    <w:p w14:paraId="49E8D6F7"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楷体"/>
          <w:lang w:val="zh-CN"/>
        </w:rPr>
        <w:t>在巴勒斯坦被占领土修建隔离墙的法律后果</w:t>
      </w:r>
      <w:r w:rsidRPr="00D177B0">
        <w:rPr>
          <w:rFonts w:eastAsiaTheme="minorEastAsia"/>
          <w:lang w:val="zh-CN"/>
        </w:rPr>
        <w:t>，</w:t>
      </w:r>
      <w:r w:rsidRPr="00D177B0">
        <w:rPr>
          <w:rFonts w:eastAsia="楷体"/>
          <w:lang w:val="zh-CN"/>
        </w:rPr>
        <w:t>咨询意见</w:t>
      </w:r>
      <w:r w:rsidRPr="00D177B0">
        <w:rPr>
          <w:rFonts w:eastAsiaTheme="minorEastAsia"/>
          <w:lang w:val="zh-CN"/>
        </w:rPr>
        <w:t>，</w:t>
      </w:r>
      <w:r w:rsidRPr="00D177B0">
        <w:rPr>
          <w:rFonts w:eastAsia="楷体"/>
          <w:lang w:val="zh-CN"/>
        </w:rPr>
        <w:t>《</w:t>
      </w:r>
      <w:r w:rsidRPr="00D177B0">
        <w:rPr>
          <w:rFonts w:eastAsia="楷体"/>
          <w:lang w:val="zh-CN"/>
        </w:rPr>
        <w:t>2004</w:t>
      </w:r>
      <w:r w:rsidRPr="00D177B0">
        <w:rPr>
          <w:rFonts w:eastAsia="楷体"/>
          <w:lang w:val="zh-CN"/>
        </w:rPr>
        <w:t>年国际法院案例汇编》</w:t>
      </w:r>
      <w:r w:rsidRPr="00D177B0">
        <w:rPr>
          <w:rFonts w:eastAsiaTheme="minorEastAsia"/>
          <w:lang w:val="zh-CN"/>
        </w:rPr>
        <w:t>，第</w:t>
      </w:r>
      <w:r w:rsidRPr="00D177B0">
        <w:rPr>
          <w:rFonts w:eastAsiaTheme="minorEastAsia"/>
          <w:lang w:val="zh-CN"/>
        </w:rPr>
        <w:t>136</w:t>
      </w:r>
      <w:r w:rsidRPr="00D177B0">
        <w:rPr>
          <w:rFonts w:eastAsiaTheme="minorEastAsia"/>
          <w:lang w:val="zh-CN"/>
        </w:rPr>
        <w:t>页，第</w:t>
      </w:r>
      <w:r w:rsidRPr="00D177B0">
        <w:rPr>
          <w:rFonts w:eastAsiaTheme="minorEastAsia"/>
          <w:lang w:val="zh-CN"/>
        </w:rPr>
        <w:t>113</w:t>
      </w:r>
      <w:r w:rsidRPr="00D177B0">
        <w:rPr>
          <w:rFonts w:eastAsiaTheme="minorEastAsia"/>
          <w:lang w:val="zh-CN"/>
        </w:rPr>
        <w:t>段；</w:t>
      </w:r>
      <w:r w:rsidRPr="00D177B0">
        <w:rPr>
          <w:rFonts w:eastAsia="楷体"/>
          <w:lang w:val="zh-CN"/>
        </w:rPr>
        <w:t>以色列在包括东耶路撒冷在内的巴勒斯坦被占领土的政策和做法的法律后果</w:t>
      </w:r>
      <w:r w:rsidRPr="00D177B0">
        <w:rPr>
          <w:rFonts w:eastAsiaTheme="minorEastAsia"/>
          <w:lang w:val="zh-CN"/>
        </w:rPr>
        <w:t>，</w:t>
      </w:r>
      <w:r w:rsidRPr="00D177B0">
        <w:rPr>
          <w:rFonts w:eastAsia="楷体"/>
          <w:lang w:val="zh-CN"/>
        </w:rPr>
        <w:t>咨询意见</w:t>
      </w:r>
      <w:r w:rsidRPr="00D177B0">
        <w:rPr>
          <w:rFonts w:eastAsiaTheme="minorEastAsia"/>
          <w:lang w:val="zh-CN"/>
        </w:rPr>
        <w:t>，</w:t>
      </w:r>
      <w:r w:rsidRPr="00D177B0">
        <w:rPr>
          <w:rFonts w:eastAsiaTheme="minorEastAsia"/>
          <w:lang w:val="zh-CN"/>
        </w:rPr>
        <w:t>2024</w:t>
      </w:r>
      <w:r w:rsidRPr="00D177B0">
        <w:rPr>
          <w:rFonts w:eastAsiaTheme="minorEastAsia"/>
          <w:lang w:val="zh-CN"/>
        </w:rPr>
        <w:t>年</w:t>
      </w:r>
      <w:r w:rsidRPr="00D177B0">
        <w:rPr>
          <w:rFonts w:eastAsiaTheme="minorEastAsia"/>
          <w:lang w:val="zh-CN"/>
        </w:rPr>
        <w:t>7</w:t>
      </w:r>
      <w:r w:rsidRPr="00D177B0">
        <w:rPr>
          <w:rFonts w:eastAsiaTheme="minorEastAsia"/>
          <w:lang w:val="zh-CN"/>
        </w:rPr>
        <w:t>月</w:t>
      </w:r>
      <w:r w:rsidRPr="00D177B0">
        <w:rPr>
          <w:rFonts w:eastAsiaTheme="minorEastAsia"/>
          <w:lang w:val="zh-CN"/>
        </w:rPr>
        <w:t>19</w:t>
      </w:r>
      <w:r w:rsidRPr="00D177B0">
        <w:rPr>
          <w:rFonts w:eastAsiaTheme="minorEastAsia"/>
          <w:lang w:val="zh-CN"/>
        </w:rPr>
        <w:t>日，总表第</w:t>
      </w:r>
      <w:r w:rsidRPr="00D177B0">
        <w:rPr>
          <w:rFonts w:eastAsiaTheme="minorEastAsia"/>
          <w:lang w:val="zh-CN"/>
        </w:rPr>
        <w:t>186</w:t>
      </w:r>
      <w:r w:rsidRPr="00D177B0">
        <w:rPr>
          <w:rFonts w:eastAsiaTheme="minorEastAsia"/>
          <w:lang w:val="zh-CN"/>
        </w:rPr>
        <w:t>号，第</w:t>
      </w:r>
      <w:r w:rsidRPr="00D177B0">
        <w:rPr>
          <w:rFonts w:eastAsiaTheme="minorEastAsia"/>
          <w:lang w:val="zh-CN"/>
        </w:rPr>
        <w:t>99</w:t>
      </w:r>
      <w:r w:rsidRPr="00D177B0">
        <w:rPr>
          <w:rFonts w:eastAsiaTheme="minorEastAsia"/>
          <w:lang w:val="zh-CN"/>
        </w:rPr>
        <w:t>段；</w:t>
      </w:r>
      <w:r w:rsidRPr="00D177B0">
        <w:rPr>
          <w:rFonts w:eastAsia="楷体"/>
          <w:lang w:val="zh-CN"/>
        </w:rPr>
        <w:t>以色列对联合国、其他国际组织和第三国在巴勒斯坦被占领土内和与该领土有关的存在和活动所负义务</w:t>
      </w:r>
      <w:r w:rsidRPr="00D177B0">
        <w:rPr>
          <w:rFonts w:eastAsiaTheme="minorEastAsia"/>
          <w:lang w:val="zh-CN"/>
        </w:rPr>
        <w:t>，</w:t>
      </w:r>
      <w:r w:rsidRPr="00D177B0">
        <w:rPr>
          <w:rFonts w:eastAsia="楷体"/>
          <w:lang w:val="zh-CN"/>
        </w:rPr>
        <w:t>咨询意见</w:t>
      </w:r>
      <w:r w:rsidRPr="00D177B0">
        <w:rPr>
          <w:rFonts w:eastAsiaTheme="minorEastAsia"/>
          <w:lang w:val="zh-CN"/>
        </w:rPr>
        <w:t>，</w:t>
      </w:r>
      <w:r w:rsidRPr="00D177B0">
        <w:rPr>
          <w:rFonts w:eastAsiaTheme="minorEastAsia"/>
          <w:lang w:val="zh-CN"/>
        </w:rPr>
        <w:t>2025</w:t>
      </w:r>
      <w:r w:rsidRPr="00D177B0">
        <w:rPr>
          <w:rFonts w:eastAsiaTheme="minorEastAsia"/>
          <w:lang w:val="zh-CN"/>
        </w:rPr>
        <w:t>年</w:t>
      </w:r>
      <w:r w:rsidRPr="00D177B0">
        <w:rPr>
          <w:rFonts w:eastAsiaTheme="minorEastAsia"/>
          <w:lang w:val="zh-CN"/>
        </w:rPr>
        <w:t>10</w:t>
      </w:r>
      <w:r w:rsidRPr="00D177B0">
        <w:rPr>
          <w:rFonts w:eastAsiaTheme="minorEastAsia"/>
          <w:lang w:val="zh-CN"/>
        </w:rPr>
        <w:t>月</w:t>
      </w:r>
      <w:r w:rsidRPr="00D177B0">
        <w:rPr>
          <w:rFonts w:eastAsiaTheme="minorEastAsia"/>
          <w:lang w:val="zh-CN"/>
        </w:rPr>
        <w:t>22</w:t>
      </w:r>
      <w:r w:rsidRPr="00D177B0">
        <w:rPr>
          <w:rFonts w:eastAsiaTheme="minorEastAsia"/>
          <w:lang w:val="zh-CN"/>
        </w:rPr>
        <w:t>日，总表第</w:t>
      </w:r>
      <w:r w:rsidRPr="00D177B0">
        <w:rPr>
          <w:rFonts w:eastAsiaTheme="minorEastAsia"/>
          <w:lang w:val="zh-CN"/>
        </w:rPr>
        <w:t>196</w:t>
      </w:r>
      <w:r w:rsidRPr="00D177B0">
        <w:rPr>
          <w:rFonts w:eastAsiaTheme="minorEastAsia"/>
          <w:lang w:val="zh-CN"/>
        </w:rPr>
        <w:t>号，第</w:t>
      </w:r>
      <w:r w:rsidRPr="00D177B0">
        <w:rPr>
          <w:rFonts w:eastAsiaTheme="minorEastAsia"/>
          <w:lang w:val="zh-CN"/>
        </w:rPr>
        <w:t>150</w:t>
      </w:r>
      <w:r w:rsidRPr="00D177B0">
        <w:rPr>
          <w:rFonts w:eastAsiaTheme="minorEastAsia"/>
          <w:lang w:val="zh-CN"/>
        </w:rPr>
        <w:t>段。</w:t>
      </w:r>
    </w:p>
  </w:footnote>
  <w:footnote w:id="11">
    <w:p w14:paraId="048BA697"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10"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11</w:t>
      </w:r>
      <w:r w:rsidRPr="00D177B0">
        <w:rPr>
          <w:rFonts w:eastAsiaTheme="minorEastAsia"/>
          <w:lang w:val="zh-CN"/>
        </w:rPr>
        <w:t>段</w:t>
      </w:r>
      <w:r w:rsidRPr="00D177B0">
        <w:rPr>
          <w:rFonts w:eastAsiaTheme="minorEastAsia"/>
        </w:rPr>
        <w:t>；</w:t>
      </w:r>
      <w:hyperlink r:id="rId11"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9</w:t>
      </w:r>
      <w:r w:rsidRPr="00D177B0">
        <w:rPr>
          <w:rFonts w:eastAsiaTheme="minorEastAsia"/>
          <w:lang w:val="zh-CN"/>
        </w:rPr>
        <w:t>段。</w:t>
      </w:r>
    </w:p>
  </w:footnote>
  <w:footnote w:id="12">
    <w:p w14:paraId="7C828EB2" w14:textId="1826D8CA"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0D6306">
        <w:rPr>
          <w:rFonts w:eastAsiaTheme="minorEastAsia"/>
        </w:rPr>
        <w:t>A/57/44</w:t>
      </w:r>
      <w:r w:rsidRPr="00D177B0">
        <w:rPr>
          <w:rFonts w:eastAsiaTheme="minorEastAsia"/>
        </w:rPr>
        <w:t xml:space="preserve">, </w:t>
      </w:r>
      <w:r w:rsidRPr="00D177B0">
        <w:rPr>
          <w:rFonts w:eastAsiaTheme="minorEastAsia"/>
          <w:lang w:val="zh-CN"/>
        </w:rPr>
        <w:t>第</w:t>
      </w:r>
      <w:r w:rsidRPr="00D177B0">
        <w:rPr>
          <w:rFonts w:eastAsiaTheme="minorEastAsia"/>
        </w:rPr>
        <w:t>53(a)</w:t>
      </w:r>
      <w:r w:rsidRPr="00D177B0">
        <w:rPr>
          <w:rFonts w:eastAsiaTheme="minorEastAsia"/>
          <w:lang w:val="zh-CN"/>
        </w:rPr>
        <w:t>段</w:t>
      </w:r>
      <w:r w:rsidRPr="00D177B0">
        <w:rPr>
          <w:rFonts w:eastAsiaTheme="minorEastAsia"/>
        </w:rPr>
        <w:t>；</w:t>
      </w:r>
      <w:hyperlink r:id="rId12"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13</w:t>
      </w:r>
      <w:r w:rsidRPr="00D177B0">
        <w:rPr>
          <w:rFonts w:eastAsiaTheme="minorEastAsia"/>
          <w:lang w:val="zh-CN"/>
        </w:rPr>
        <w:t>段</w:t>
      </w:r>
      <w:r w:rsidRPr="00D177B0">
        <w:rPr>
          <w:rFonts w:eastAsiaTheme="minorEastAsia"/>
        </w:rPr>
        <w:t>；</w:t>
      </w:r>
      <w:hyperlink r:id="rId13"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13</w:t>
      </w:r>
      <w:r w:rsidRPr="00D177B0">
        <w:rPr>
          <w:rFonts w:eastAsiaTheme="minorEastAsia"/>
          <w:lang w:val="zh-CN"/>
        </w:rPr>
        <w:t>段。</w:t>
      </w:r>
    </w:p>
  </w:footnote>
  <w:footnote w:id="13">
    <w:p w14:paraId="37A94A6F" w14:textId="06A6AB56"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0D6306">
        <w:rPr>
          <w:rFonts w:eastAsiaTheme="minorEastAsia"/>
        </w:rPr>
        <w:t>A/57/44</w:t>
      </w:r>
      <w:r w:rsidRPr="00D177B0">
        <w:rPr>
          <w:rFonts w:eastAsiaTheme="minorEastAsia"/>
        </w:rPr>
        <w:t xml:space="preserve">, </w:t>
      </w:r>
      <w:r w:rsidRPr="00D177B0">
        <w:rPr>
          <w:rFonts w:eastAsiaTheme="minorEastAsia"/>
          <w:lang w:val="zh-CN"/>
        </w:rPr>
        <w:t>第</w:t>
      </w:r>
      <w:r w:rsidRPr="00D177B0">
        <w:rPr>
          <w:rFonts w:eastAsiaTheme="minorEastAsia"/>
        </w:rPr>
        <w:t>53(c)</w:t>
      </w:r>
      <w:r w:rsidRPr="00D177B0">
        <w:rPr>
          <w:rFonts w:eastAsiaTheme="minorEastAsia"/>
          <w:lang w:val="zh-CN"/>
        </w:rPr>
        <w:t>段</w:t>
      </w:r>
      <w:r w:rsidRPr="00D177B0">
        <w:rPr>
          <w:rFonts w:eastAsiaTheme="minorEastAsia"/>
        </w:rPr>
        <w:t>；</w:t>
      </w:r>
      <w:hyperlink r:id="rId14"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15</w:t>
      </w:r>
      <w:r w:rsidRPr="00D177B0">
        <w:rPr>
          <w:rFonts w:eastAsiaTheme="minorEastAsia"/>
          <w:lang w:val="zh-CN"/>
        </w:rPr>
        <w:t>和第</w:t>
      </w:r>
      <w:r w:rsidRPr="00D177B0">
        <w:rPr>
          <w:rFonts w:eastAsiaTheme="minorEastAsia"/>
        </w:rPr>
        <w:t>17</w:t>
      </w:r>
      <w:r w:rsidRPr="00D177B0">
        <w:rPr>
          <w:rFonts w:eastAsiaTheme="minorEastAsia"/>
          <w:lang w:val="zh-CN"/>
        </w:rPr>
        <w:t>段</w:t>
      </w:r>
      <w:r w:rsidRPr="00D177B0">
        <w:rPr>
          <w:rFonts w:eastAsiaTheme="minorEastAsia"/>
        </w:rPr>
        <w:t>；</w:t>
      </w:r>
      <w:hyperlink r:id="rId15"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17</w:t>
      </w:r>
      <w:r w:rsidRPr="00D177B0">
        <w:rPr>
          <w:rFonts w:eastAsiaTheme="minorEastAsia"/>
          <w:lang w:val="zh-CN"/>
        </w:rPr>
        <w:t>和第</w:t>
      </w:r>
      <w:r w:rsidRPr="00D177B0">
        <w:rPr>
          <w:rFonts w:eastAsiaTheme="minorEastAsia"/>
        </w:rPr>
        <w:t>23</w:t>
      </w:r>
      <w:r w:rsidRPr="00D177B0">
        <w:rPr>
          <w:rFonts w:eastAsiaTheme="minorEastAsia"/>
          <w:lang w:val="zh-CN"/>
        </w:rPr>
        <w:t>段。</w:t>
      </w:r>
    </w:p>
  </w:footnote>
  <w:footnote w:id="14">
    <w:p w14:paraId="74996341"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Theme="minorEastAsia"/>
          <w:lang w:val="zh-CN"/>
        </w:rPr>
        <w:t>《日内瓦第四公约》，第四十二条。</w:t>
      </w:r>
    </w:p>
  </w:footnote>
  <w:footnote w:id="15">
    <w:p w14:paraId="3B81BA23" w14:textId="0B1E2465" w:rsidR="00BB49AC" w:rsidRPr="00D177B0" w:rsidRDefault="00BB49AC" w:rsidP="00235A43">
      <w:pPr>
        <w:pStyle w:val="a6"/>
        <w:wordWrap w:val="0"/>
        <w:rPr>
          <w:rFonts w:eastAsiaTheme="minorEastAsia"/>
          <w:highlight w:val="yellow"/>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见</w:t>
      </w:r>
      <w:hyperlink r:id="rId16" w:history="1">
        <w:r w:rsidR="00235A43" w:rsidRPr="00D177B0">
          <w:rPr>
            <w:rStyle w:val="af9"/>
            <w:rFonts w:eastAsiaTheme="minorEastAsia"/>
            <w:lang w:val="zh-CN"/>
          </w:rPr>
          <w:t>https://x.com/itamarbengvir/status/1724522158683013549?ref_src=twsrc%5Etfw%7Ctwcamp%5Etweetembed%7Ctwterm%5E1724522158683013549%7Ctwgr%5Ee33db9a258d52c385a9d0d9da1740cb1a8415bcc%7Ctwcon%5Es1_&amp;ref_url=https%3A%2F%2Fwww.timesofisrael.com%2Fgun-permit-requests-rise-dramatically-since-october-7-massacre%2F</w:t>
        </w:r>
      </w:hyperlink>
      <w:r w:rsidRPr="00D177B0">
        <w:rPr>
          <w:rFonts w:eastAsiaTheme="minorEastAsia"/>
          <w:lang w:val="zh-CN"/>
        </w:rPr>
        <w:t>(</w:t>
      </w:r>
      <w:r w:rsidRPr="00D177B0">
        <w:rPr>
          <w:rFonts w:eastAsiaTheme="minorEastAsia"/>
          <w:lang w:val="zh-CN"/>
        </w:rPr>
        <w:t>希伯来文</w:t>
      </w:r>
      <w:r w:rsidRPr="00D177B0">
        <w:rPr>
          <w:rFonts w:eastAsiaTheme="minorEastAsia"/>
          <w:lang w:val="zh-CN"/>
        </w:rPr>
        <w:t>)</w:t>
      </w:r>
      <w:r w:rsidRPr="00D177B0">
        <w:rPr>
          <w:rFonts w:eastAsiaTheme="minorEastAsia"/>
          <w:lang w:val="zh-CN"/>
        </w:rPr>
        <w:t>。</w:t>
      </w:r>
      <w:hyperlink r:id="rId17" w:history="1"/>
    </w:p>
  </w:footnote>
  <w:footnote w:id="16">
    <w:p w14:paraId="7ACE9E90"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楷体"/>
          <w:lang w:val="zh-CN"/>
        </w:rPr>
        <w:t>以色列民权协会等诉国防部长等</w:t>
      </w:r>
      <w:r w:rsidRPr="00D177B0">
        <w:rPr>
          <w:rFonts w:eastAsiaTheme="minorEastAsia"/>
          <w:lang w:val="zh-CN"/>
        </w:rPr>
        <w:t>，第</w:t>
      </w:r>
      <w:r w:rsidRPr="00D177B0">
        <w:rPr>
          <w:rFonts w:eastAsiaTheme="minorEastAsia"/>
          <w:lang w:val="zh-CN"/>
        </w:rPr>
        <w:t>HCJ 4268/24</w:t>
      </w:r>
      <w:r w:rsidRPr="00D177B0">
        <w:rPr>
          <w:rFonts w:eastAsiaTheme="minorEastAsia"/>
          <w:lang w:val="zh-CN"/>
        </w:rPr>
        <w:t>号案件，判决，</w:t>
      </w:r>
      <w:r w:rsidRPr="00D177B0">
        <w:rPr>
          <w:rFonts w:eastAsiaTheme="minorEastAsia"/>
          <w:lang w:val="zh-CN"/>
        </w:rPr>
        <w:t>2024</w:t>
      </w:r>
      <w:r w:rsidRPr="00D177B0">
        <w:rPr>
          <w:rFonts w:eastAsiaTheme="minorEastAsia"/>
          <w:lang w:val="zh-CN"/>
        </w:rPr>
        <w:t>年</w:t>
      </w:r>
      <w:r w:rsidRPr="00D177B0">
        <w:rPr>
          <w:rFonts w:eastAsiaTheme="minorEastAsia"/>
          <w:lang w:val="zh-CN"/>
        </w:rPr>
        <w:t>9</w:t>
      </w:r>
      <w:r w:rsidRPr="00D177B0">
        <w:rPr>
          <w:rFonts w:eastAsiaTheme="minorEastAsia"/>
          <w:lang w:val="zh-CN"/>
        </w:rPr>
        <w:t>月</w:t>
      </w:r>
      <w:r w:rsidRPr="00D177B0">
        <w:rPr>
          <w:rFonts w:eastAsiaTheme="minorEastAsia"/>
          <w:lang w:val="zh-CN"/>
        </w:rPr>
        <w:t>18</w:t>
      </w:r>
      <w:r w:rsidRPr="00D177B0">
        <w:rPr>
          <w:rFonts w:eastAsiaTheme="minorEastAsia"/>
          <w:lang w:val="zh-CN"/>
        </w:rPr>
        <w:t>日。</w:t>
      </w:r>
    </w:p>
  </w:footnote>
  <w:footnote w:id="17">
    <w:p w14:paraId="63A5EFF3"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18"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17</w:t>
      </w:r>
      <w:r w:rsidRPr="00D177B0">
        <w:rPr>
          <w:rFonts w:eastAsiaTheme="minorEastAsia"/>
          <w:lang w:val="zh-CN"/>
        </w:rPr>
        <w:t>和第</w:t>
      </w:r>
      <w:r w:rsidRPr="00D177B0">
        <w:rPr>
          <w:rFonts w:eastAsiaTheme="minorEastAsia"/>
        </w:rPr>
        <w:t>18</w:t>
      </w:r>
      <w:r w:rsidRPr="00D177B0">
        <w:rPr>
          <w:rFonts w:eastAsiaTheme="minorEastAsia"/>
          <w:lang w:val="zh-CN"/>
        </w:rPr>
        <w:t>段</w:t>
      </w:r>
      <w:r w:rsidRPr="00D177B0">
        <w:rPr>
          <w:rFonts w:eastAsiaTheme="minorEastAsia"/>
        </w:rPr>
        <w:t>；</w:t>
      </w:r>
      <w:hyperlink r:id="rId19"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25</w:t>
      </w:r>
      <w:r w:rsidRPr="00D177B0">
        <w:rPr>
          <w:rFonts w:eastAsiaTheme="minorEastAsia"/>
          <w:lang w:val="zh-CN"/>
        </w:rPr>
        <w:t>段。</w:t>
      </w:r>
    </w:p>
  </w:footnote>
  <w:footnote w:id="18">
    <w:p w14:paraId="6FF31E02"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20"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28</w:t>
      </w:r>
      <w:r w:rsidRPr="00D177B0">
        <w:rPr>
          <w:rFonts w:eastAsiaTheme="minorEastAsia"/>
          <w:lang w:val="zh-CN"/>
        </w:rPr>
        <w:t>段</w:t>
      </w:r>
      <w:r w:rsidRPr="00D177B0">
        <w:rPr>
          <w:rFonts w:eastAsiaTheme="minorEastAsia"/>
        </w:rPr>
        <w:t>；</w:t>
      </w:r>
      <w:hyperlink r:id="rId21"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9</w:t>
      </w:r>
      <w:r w:rsidRPr="00D177B0">
        <w:rPr>
          <w:rFonts w:eastAsiaTheme="minorEastAsia"/>
          <w:lang w:val="zh-CN"/>
        </w:rPr>
        <w:t>段。</w:t>
      </w:r>
    </w:p>
  </w:footnote>
  <w:footnote w:id="19">
    <w:p w14:paraId="5CD31FAC" w14:textId="001A29E1"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Theme="minorEastAsia"/>
          <w:lang w:val="zh-CN"/>
        </w:rPr>
        <w:t>见</w:t>
      </w:r>
      <w:hyperlink r:id="rId22" w:history="1">
        <w:r w:rsidR="0059538F" w:rsidRPr="00D177B0">
          <w:rPr>
            <w:rStyle w:val="af9"/>
            <w:rFonts w:eastAsiaTheme="minorEastAsia"/>
          </w:rPr>
          <w:t>https://www.un.org/unispal/document/ohchr-press-release-17sep25/</w:t>
        </w:r>
      </w:hyperlink>
      <w:r w:rsidRPr="00D177B0">
        <w:rPr>
          <w:rFonts w:eastAsiaTheme="minorEastAsia"/>
          <w:lang w:val="zh-CN"/>
        </w:rPr>
        <w:t>。</w:t>
      </w:r>
      <w:hyperlink r:id="rId23" w:history="1"/>
    </w:p>
  </w:footnote>
  <w:footnote w:id="20">
    <w:p w14:paraId="2A72E785"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24"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43</w:t>
      </w:r>
      <w:r w:rsidRPr="00D177B0">
        <w:rPr>
          <w:rFonts w:eastAsiaTheme="minorEastAsia"/>
          <w:lang w:val="zh-CN"/>
        </w:rPr>
        <w:t>段。</w:t>
      </w:r>
    </w:p>
  </w:footnote>
  <w:footnote w:id="21">
    <w:p w14:paraId="1528B196"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25" w:history="1">
        <w:r w:rsidRPr="00D177B0">
          <w:rPr>
            <w:rStyle w:val="af9"/>
            <w:rFonts w:eastAsiaTheme="minorEastAsia"/>
          </w:rPr>
          <w:t>CCPR/C/ISR/CO/5</w:t>
        </w:r>
      </w:hyperlink>
      <w:r w:rsidRPr="00D177B0">
        <w:rPr>
          <w:rFonts w:eastAsiaTheme="minorEastAsia"/>
        </w:rPr>
        <w:t xml:space="preserve">, </w:t>
      </w:r>
      <w:r w:rsidRPr="00D177B0">
        <w:rPr>
          <w:rFonts w:eastAsiaTheme="minorEastAsia"/>
          <w:lang w:val="zh-CN"/>
        </w:rPr>
        <w:t>第</w:t>
      </w:r>
      <w:r w:rsidRPr="00D177B0">
        <w:rPr>
          <w:rFonts w:eastAsiaTheme="minorEastAsia"/>
        </w:rPr>
        <w:t>33</w:t>
      </w:r>
      <w:r w:rsidRPr="00D177B0">
        <w:rPr>
          <w:rFonts w:eastAsiaTheme="minorEastAsia"/>
          <w:lang w:val="zh-CN"/>
        </w:rPr>
        <w:t>段。</w:t>
      </w:r>
    </w:p>
  </w:footnote>
  <w:footnote w:id="22">
    <w:p w14:paraId="553179EB"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Theme="minorEastAsia"/>
          <w:lang w:val="zh-CN"/>
        </w:rPr>
        <w:t>《日内瓦第四公约》，第一百四十三条。</w:t>
      </w:r>
    </w:p>
  </w:footnote>
  <w:footnote w:id="23">
    <w:p w14:paraId="661F0F93"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同上，第七十六和</w:t>
      </w:r>
      <w:r w:rsidRPr="00D177B0">
        <w:rPr>
          <w:rFonts w:eastAsiaTheme="minorEastAsia" w:hint="eastAsia"/>
          <w:lang w:val="zh-CN"/>
        </w:rPr>
        <w:t>第</w:t>
      </w:r>
      <w:r w:rsidRPr="00D177B0">
        <w:rPr>
          <w:rFonts w:eastAsiaTheme="minorEastAsia"/>
          <w:lang w:val="zh-CN"/>
        </w:rPr>
        <w:t>一百四十三条。另见</w:t>
      </w:r>
      <w:r w:rsidRPr="00D177B0">
        <w:rPr>
          <w:rFonts w:eastAsia="楷体"/>
          <w:lang w:val="zh-CN"/>
        </w:rPr>
        <w:t>以色列对联合国、其他国际组织和第三国在巴勒斯坦被占领土内和与该领土有关的存在和活动所负义务，咨询意见</w:t>
      </w:r>
      <w:r w:rsidRPr="00D177B0">
        <w:rPr>
          <w:rFonts w:eastAsiaTheme="minorEastAsia"/>
          <w:lang w:val="zh-CN"/>
        </w:rPr>
        <w:t>，第</w:t>
      </w:r>
      <w:r w:rsidRPr="00D177B0">
        <w:rPr>
          <w:rFonts w:eastAsiaTheme="minorEastAsia"/>
          <w:lang w:val="zh-CN"/>
        </w:rPr>
        <w:t>142</w:t>
      </w:r>
      <w:r w:rsidRPr="00D177B0">
        <w:rPr>
          <w:rFonts w:eastAsiaTheme="minorEastAsia"/>
          <w:lang w:val="zh-CN"/>
        </w:rPr>
        <w:t>段。</w:t>
      </w:r>
    </w:p>
  </w:footnote>
  <w:footnote w:id="24">
    <w:p w14:paraId="50A5671F"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如包括东耶路撒冷在内的巴勒斯坦被占领土和以色列问题独立国际调查委员会、调查以色列侵害占领区巴勒斯坦人民和其他阿拉伯人人权的行为特别委员会、</w:t>
      </w:r>
      <w:r w:rsidRPr="00D177B0">
        <w:rPr>
          <w:rFonts w:eastAsiaTheme="minorEastAsia"/>
          <w:lang w:val="zh-CN"/>
        </w:rPr>
        <w:t>1967</w:t>
      </w:r>
      <w:r w:rsidRPr="00D177B0">
        <w:rPr>
          <w:rFonts w:eastAsiaTheme="minorEastAsia"/>
          <w:lang w:val="zh-CN"/>
        </w:rPr>
        <w:t>年以来被占领的巴勒斯坦领土人权状况特别报告员、联合国人权事务高级专员办事处、联合国近东巴勒斯坦难民补救和工程处等以及国际、巴勒斯坦和以色列非政府组织所记录。</w:t>
      </w:r>
    </w:p>
  </w:footnote>
  <w:footnote w:id="25">
    <w:p w14:paraId="7471FF9A" w14:textId="3F22541F"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委员会题为《根据〈防止及惩治灭绝种族罪公约〉对以色列在加沙行为的法律分析》的会议室文件，第</w:t>
      </w:r>
      <w:r w:rsidRPr="00D177B0">
        <w:rPr>
          <w:rFonts w:eastAsiaTheme="minorEastAsia"/>
          <w:lang w:val="zh-CN"/>
        </w:rPr>
        <w:t>82</w:t>
      </w:r>
      <w:r w:rsidRPr="00D177B0">
        <w:rPr>
          <w:rFonts w:eastAsiaTheme="minorEastAsia"/>
          <w:lang w:val="zh-CN"/>
        </w:rPr>
        <w:t>段。可查阅</w:t>
      </w:r>
      <w:hyperlink r:id="rId26" w:history="1">
        <w:r w:rsidR="0059538F" w:rsidRPr="00D177B0">
          <w:rPr>
            <w:rStyle w:val="af9"/>
            <w:rFonts w:eastAsiaTheme="minorEastAsia"/>
            <w:lang w:val="zh-CN"/>
          </w:rPr>
          <w:t>https://www.ohchr.org/en/hr-bodies/hrc/co-israel/index</w:t>
        </w:r>
      </w:hyperlink>
      <w:r w:rsidRPr="00D177B0">
        <w:rPr>
          <w:rFonts w:eastAsiaTheme="minorEastAsia"/>
          <w:lang w:val="zh-CN"/>
        </w:rPr>
        <w:t>。</w:t>
      </w:r>
    </w:p>
  </w:footnote>
  <w:footnote w:id="26">
    <w:p w14:paraId="5467B400"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违反《公民及政治权利国际公约》第二条第一款和第二十六条、《经济社会文化权利国际公约》第二条第二款和《消除一切形式种族歧视国际公约》第二条</w:t>
      </w:r>
      <w:r w:rsidRPr="00D177B0">
        <w:rPr>
          <w:rFonts w:eastAsiaTheme="minorEastAsia"/>
          <w:lang w:val="zh-CN"/>
        </w:rPr>
        <w:t>(</w:t>
      </w:r>
      <w:r w:rsidRPr="00D177B0">
        <w:rPr>
          <w:rFonts w:eastAsiaTheme="minorEastAsia"/>
          <w:lang w:val="zh-CN"/>
        </w:rPr>
        <w:t>见</w:t>
      </w:r>
      <w:r w:rsidRPr="00D177B0">
        <w:rPr>
          <w:rFonts w:eastAsia="楷体"/>
          <w:lang w:val="zh-CN"/>
        </w:rPr>
        <w:t>以色列在包括东耶路撒冷在内的巴勒斯坦被占领土的政策和做法的法律后果，咨询意见</w:t>
      </w:r>
      <w:r w:rsidRPr="00D177B0">
        <w:rPr>
          <w:rFonts w:eastAsiaTheme="minorEastAsia"/>
          <w:lang w:val="zh-CN"/>
        </w:rPr>
        <w:t>，第</w:t>
      </w:r>
      <w:r w:rsidRPr="00D177B0">
        <w:rPr>
          <w:rFonts w:eastAsiaTheme="minorEastAsia"/>
          <w:lang w:val="zh-CN"/>
        </w:rPr>
        <w:t>223</w:t>
      </w:r>
      <w:r w:rsidRPr="00D177B0">
        <w:rPr>
          <w:rFonts w:eastAsiaTheme="minorEastAsia"/>
          <w:lang w:val="zh-CN"/>
        </w:rPr>
        <w:t>段</w:t>
      </w:r>
      <w:r w:rsidRPr="00D177B0">
        <w:rPr>
          <w:rFonts w:eastAsiaTheme="minorEastAsia"/>
          <w:lang w:val="zh-CN"/>
        </w:rPr>
        <w:t>)</w:t>
      </w:r>
      <w:r w:rsidRPr="00D177B0">
        <w:rPr>
          <w:rFonts w:eastAsiaTheme="minorEastAsia"/>
          <w:lang w:val="zh-CN"/>
        </w:rPr>
        <w:t>。</w:t>
      </w:r>
    </w:p>
  </w:footnote>
  <w:footnote w:id="27">
    <w:p w14:paraId="297143FC"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楷体"/>
          <w:lang w:val="zh-CN"/>
        </w:rPr>
        <w:t>以色列在包括东耶路撒冷在内的巴勒斯坦被占领土的政策和做法的法律后果，咨询意见</w:t>
      </w:r>
      <w:r w:rsidRPr="00D177B0">
        <w:rPr>
          <w:rFonts w:eastAsiaTheme="minorEastAsia"/>
          <w:lang w:val="zh-CN"/>
        </w:rPr>
        <w:t>，第</w:t>
      </w:r>
      <w:r w:rsidRPr="00D177B0">
        <w:rPr>
          <w:rFonts w:eastAsiaTheme="minorEastAsia"/>
          <w:lang w:val="zh-CN"/>
        </w:rPr>
        <w:t>229</w:t>
      </w:r>
      <w:r w:rsidRPr="00D177B0">
        <w:rPr>
          <w:rFonts w:eastAsiaTheme="minorEastAsia"/>
          <w:lang w:val="zh-CN"/>
        </w:rPr>
        <w:t>段。</w:t>
      </w:r>
    </w:p>
  </w:footnote>
  <w:footnote w:id="28">
    <w:p w14:paraId="7949E82B"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同上，第</w:t>
      </w:r>
      <w:r w:rsidRPr="00D177B0">
        <w:rPr>
          <w:rFonts w:eastAsiaTheme="minorEastAsia"/>
          <w:lang w:val="zh-CN"/>
        </w:rPr>
        <w:t>267</w:t>
      </w:r>
      <w:r w:rsidRPr="00D177B0">
        <w:rPr>
          <w:rFonts w:eastAsiaTheme="minorEastAsia"/>
          <w:lang w:val="zh-CN"/>
        </w:rPr>
        <w:t>段。</w:t>
      </w:r>
    </w:p>
  </w:footnote>
  <w:footnote w:id="29">
    <w:p w14:paraId="235CC0B8" w14:textId="77777777" w:rsidR="00BB49AC" w:rsidRPr="00D177B0" w:rsidRDefault="00BB49AC" w:rsidP="00BB49AC">
      <w:pPr>
        <w:pStyle w:val="a6"/>
        <w:rPr>
          <w:rFonts w:eastAsia="楷体"/>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见</w:t>
      </w:r>
      <w:r w:rsidRPr="00D177B0">
        <w:rPr>
          <w:rFonts w:eastAsia="楷体"/>
          <w:lang w:val="zh-CN"/>
        </w:rPr>
        <w:t>Yisascharov</w:t>
      </w:r>
      <w:r w:rsidRPr="00D177B0">
        <w:rPr>
          <w:rFonts w:eastAsia="楷体"/>
          <w:lang w:val="zh-CN"/>
        </w:rPr>
        <w:t>诉首席军事检察官等案</w:t>
      </w:r>
      <w:r w:rsidRPr="00D177B0">
        <w:rPr>
          <w:rFonts w:eastAsiaTheme="minorEastAsia"/>
          <w:lang w:val="zh-CN"/>
        </w:rPr>
        <w:t>，第</w:t>
      </w:r>
      <w:r w:rsidRPr="00D177B0">
        <w:rPr>
          <w:rFonts w:eastAsiaTheme="minorEastAsia"/>
          <w:lang w:val="zh-CN"/>
        </w:rPr>
        <w:t>CA 5121/98</w:t>
      </w:r>
      <w:r w:rsidRPr="00D177B0">
        <w:rPr>
          <w:rFonts w:eastAsiaTheme="minorEastAsia"/>
          <w:lang w:val="zh-CN"/>
        </w:rPr>
        <w:t>号案件，裁决，</w:t>
      </w:r>
      <w:r w:rsidRPr="00D177B0">
        <w:rPr>
          <w:rFonts w:eastAsiaTheme="minorEastAsia"/>
          <w:lang w:val="zh-CN"/>
        </w:rPr>
        <w:t>2006</w:t>
      </w:r>
      <w:r w:rsidRPr="00D177B0">
        <w:rPr>
          <w:rFonts w:eastAsiaTheme="minorEastAsia"/>
          <w:lang w:val="zh-CN"/>
        </w:rPr>
        <w:t>年</w:t>
      </w:r>
      <w:r w:rsidRPr="00D177B0">
        <w:rPr>
          <w:rFonts w:eastAsiaTheme="minorEastAsia"/>
          <w:lang w:val="zh-CN"/>
        </w:rPr>
        <w:t>5</w:t>
      </w:r>
      <w:r w:rsidRPr="00D177B0">
        <w:rPr>
          <w:rFonts w:eastAsiaTheme="minorEastAsia"/>
          <w:lang w:val="zh-CN"/>
        </w:rPr>
        <w:t>月</w:t>
      </w:r>
      <w:r w:rsidRPr="00D177B0">
        <w:rPr>
          <w:rFonts w:eastAsiaTheme="minorEastAsia"/>
          <w:lang w:val="zh-CN"/>
        </w:rPr>
        <w:t>4</w:t>
      </w:r>
      <w:r w:rsidRPr="00D177B0">
        <w:rPr>
          <w:rFonts w:eastAsiaTheme="minorEastAsia"/>
          <w:lang w:val="zh-CN"/>
        </w:rPr>
        <w:t>日。</w:t>
      </w:r>
    </w:p>
  </w:footnote>
  <w:footnote w:id="30">
    <w:p w14:paraId="385A1980"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最高法院，</w:t>
      </w:r>
      <w:r w:rsidRPr="00D177B0">
        <w:rPr>
          <w:rFonts w:eastAsia="楷体"/>
          <w:lang w:val="zh-CN"/>
        </w:rPr>
        <w:t>Abu Gosh</w:t>
      </w:r>
      <w:r w:rsidRPr="00D177B0">
        <w:rPr>
          <w:rFonts w:eastAsia="楷体"/>
          <w:lang w:val="zh-CN"/>
        </w:rPr>
        <w:t>诉总检察长等案</w:t>
      </w:r>
      <w:r w:rsidRPr="00D177B0">
        <w:rPr>
          <w:rFonts w:eastAsiaTheme="minorEastAsia"/>
          <w:lang w:val="zh-CN"/>
        </w:rPr>
        <w:t>，第</w:t>
      </w:r>
      <w:r w:rsidRPr="00D177B0">
        <w:rPr>
          <w:rFonts w:eastAsiaTheme="minorEastAsia"/>
          <w:lang w:val="zh-CN"/>
        </w:rPr>
        <w:t>HCJ 5722/12</w:t>
      </w:r>
      <w:r w:rsidRPr="00D177B0">
        <w:rPr>
          <w:rFonts w:eastAsiaTheme="minorEastAsia"/>
          <w:lang w:val="zh-CN"/>
        </w:rPr>
        <w:t>号案件，裁决，</w:t>
      </w:r>
      <w:r w:rsidRPr="00D177B0">
        <w:rPr>
          <w:rFonts w:eastAsiaTheme="minorEastAsia"/>
          <w:lang w:val="zh-CN"/>
        </w:rPr>
        <w:t>2017</w:t>
      </w:r>
      <w:r w:rsidRPr="00D177B0">
        <w:rPr>
          <w:rFonts w:eastAsiaTheme="minorEastAsia"/>
          <w:lang w:val="zh-CN"/>
        </w:rPr>
        <w:t>年</w:t>
      </w:r>
      <w:r w:rsidRPr="00D177B0">
        <w:rPr>
          <w:rFonts w:eastAsiaTheme="minorEastAsia"/>
          <w:lang w:val="zh-CN"/>
        </w:rPr>
        <w:t>12</w:t>
      </w:r>
      <w:r w:rsidRPr="00D177B0">
        <w:rPr>
          <w:rFonts w:eastAsiaTheme="minorEastAsia"/>
          <w:lang w:val="zh-CN"/>
        </w:rPr>
        <w:t>月</w:t>
      </w:r>
      <w:r w:rsidRPr="00D177B0">
        <w:rPr>
          <w:rFonts w:eastAsiaTheme="minorEastAsia"/>
          <w:lang w:val="zh-CN"/>
        </w:rPr>
        <w:t>12</w:t>
      </w:r>
      <w:r w:rsidRPr="00D177B0">
        <w:rPr>
          <w:rFonts w:eastAsiaTheme="minorEastAsia"/>
          <w:lang w:val="zh-CN"/>
        </w:rPr>
        <w:t>日。</w:t>
      </w:r>
    </w:p>
  </w:footnote>
  <w:footnote w:id="31">
    <w:p w14:paraId="7391285A"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27"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35</w:t>
      </w:r>
      <w:r w:rsidRPr="00D177B0">
        <w:rPr>
          <w:rFonts w:eastAsiaTheme="minorEastAsia"/>
          <w:lang w:val="zh-CN"/>
        </w:rPr>
        <w:t>段。</w:t>
      </w:r>
    </w:p>
  </w:footnote>
  <w:footnote w:id="32">
    <w:p w14:paraId="22C5F145"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Theme="minorEastAsia"/>
          <w:lang w:val="zh-CN"/>
        </w:rPr>
        <w:t>见</w:t>
      </w:r>
      <w:r w:rsidRPr="00AD1B58">
        <w:rPr>
          <w:rFonts w:ascii="Time New Roman" w:eastAsia="楷体" w:hAnsi="Time New Roman"/>
          <w:lang w:val="zh-CN"/>
        </w:rPr>
        <w:t>Abu Gosh</w:t>
      </w:r>
      <w:r w:rsidRPr="00AD1B58">
        <w:rPr>
          <w:rFonts w:ascii="Time New Roman" w:eastAsia="楷体" w:hAnsi="Time New Roman"/>
          <w:lang w:val="zh-CN"/>
        </w:rPr>
        <w:t>等诉总检察长等</w:t>
      </w:r>
      <w:r w:rsidRPr="00D177B0">
        <w:rPr>
          <w:rFonts w:eastAsiaTheme="minorEastAsia" w:hint="eastAsia"/>
          <w:lang w:val="zh-CN"/>
        </w:rPr>
        <w:t>。</w:t>
      </w:r>
    </w:p>
  </w:footnote>
  <w:footnote w:id="33">
    <w:p w14:paraId="1EC59F30"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见</w:t>
      </w:r>
      <w:r w:rsidRPr="00D177B0">
        <w:rPr>
          <w:rFonts w:eastAsia="楷体"/>
          <w:lang w:val="zh-CN"/>
        </w:rPr>
        <w:t>反对以色列境内的酷刑公共委员会等诉以色列国等案</w:t>
      </w:r>
      <w:r w:rsidRPr="00D177B0">
        <w:rPr>
          <w:rFonts w:eastAsiaTheme="minorEastAsia"/>
          <w:lang w:val="zh-CN"/>
        </w:rPr>
        <w:t>，第</w:t>
      </w:r>
      <w:r w:rsidRPr="00D177B0">
        <w:rPr>
          <w:rFonts w:eastAsiaTheme="minorEastAsia"/>
          <w:lang w:val="zh-CN"/>
        </w:rPr>
        <w:t>HCJ 5100/94</w:t>
      </w:r>
      <w:r w:rsidRPr="00D177B0">
        <w:rPr>
          <w:rFonts w:eastAsiaTheme="minorEastAsia"/>
          <w:lang w:val="zh-CN"/>
        </w:rPr>
        <w:t>号案件和其他案件，判决，</w:t>
      </w:r>
      <w:r w:rsidRPr="00D177B0">
        <w:rPr>
          <w:rFonts w:eastAsiaTheme="minorEastAsia"/>
          <w:lang w:val="zh-CN"/>
        </w:rPr>
        <w:t>1999</w:t>
      </w:r>
      <w:r w:rsidRPr="00D177B0">
        <w:rPr>
          <w:rFonts w:eastAsiaTheme="minorEastAsia"/>
          <w:lang w:val="zh-CN"/>
        </w:rPr>
        <w:t>年</w:t>
      </w:r>
      <w:r w:rsidRPr="00D177B0">
        <w:rPr>
          <w:rFonts w:eastAsiaTheme="minorEastAsia"/>
          <w:lang w:val="zh-CN"/>
        </w:rPr>
        <w:t>9</w:t>
      </w:r>
      <w:r w:rsidRPr="00D177B0">
        <w:rPr>
          <w:rFonts w:eastAsiaTheme="minorEastAsia"/>
          <w:lang w:val="zh-CN"/>
        </w:rPr>
        <w:t>月</w:t>
      </w:r>
      <w:r w:rsidRPr="00D177B0">
        <w:rPr>
          <w:rFonts w:eastAsiaTheme="minorEastAsia"/>
          <w:lang w:val="zh-CN"/>
        </w:rPr>
        <w:t>6</w:t>
      </w:r>
      <w:r w:rsidRPr="00D177B0">
        <w:rPr>
          <w:rFonts w:eastAsiaTheme="minorEastAsia"/>
          <w:lang w:val="zh-CN"/>
        </w:rPr>
        <w:t>日；</w:t>
      </w:r>
      <w:r w:rsidRPr="00D177B0">
        <w:rPr>
          <w:rFonts w:eastAsia="楷体"/>
          <w:lang w:val="zh-CN"/>
        </w:rPr>
        <w:t>Tbeish</w:t>
      </w:r>
      <w:r w:rsidRPr="00D177B0">
        <w:rPr>
          <w:rFonts w:eastAsia="楷体"/>
          <w:lang w:val="zh-CN"/>
        </w:rPr>
        <w:t>等诉总检察长等案</w:t>
      </w:r>
      <w:r w:rsidRPr="00D177B0">
        <w:rPr>
          <w:rFonts w:eastAsiaTheme="minorEastAsia"/>
          <w:lang w:val="zh-CN"/>
        </w:rPr>
        <w:t>，第</w:t>
      </w:r>
      <w:r w:rsidRPr="00D177B0">
        <w:rPr>
          <w:rFonts w:eastAsiaTheme="minorEastAsia"/>
          <w:lang w:val="zh-CN"/>
        </w:rPr>
        <w:t>HCJ</w:t>
      </w:r>
      <w:r w:rsidRPr="00D177B0">
        <w:rPr>
          <w:rFonts w:eastAsiaTheme="minorEastAsia" w:hint="eastAsia"/>
          <w:lang w:val="zh-CN"/>
        </w:rPr>
        <w:t xml:space="preserve"> </w:t>
      </w:r>
      <w:r w:rsidRPr="00D177B0">
        <w:rPr>
          <w:rFonts w:eastAsiaTheme="minorEastAsia"/>
          <w:lang w:val="zh-CN"/>
        </w:rPr>
        <w:t>9105/18</w:t>
      </w:r>
      <w:r w:rsidRPr="00D177B0">
        <w:rPr>
          <w:rFonts w:eastAsiaTheme="minorEastAsia"/>
          <w:lang w:val="zh-CN"/>
        </w:rPr>
        <w:t>号案件，</w:t>
      </w:r>
      <w:r w:rsidRPr="00D177B0">
        <w:rPr>
          <w:rFonts w:eastAsiaTheme="minorEastAsia"/>
          <w:lang w:val="zh-CN"/>
        </w:rPr>
        <w:t>2019</w:t>
      </w:r>
      <w:r w:rsidRPr="00D177B0">
        <w:rPr>
          <w:rFonts w:eastAsiaTheme="minorEastAsia"/>
          <w:lang w:val="zh-CN"/>
        </w:rPr>
        <w:t>年</w:t>
      </w:r>
      <w:r w:rsidRPr="00D177B0">
        <w:rPr>
          <w:rFonts w:eastAsiaTheme="minorEastAsia"/>
          <w:lang w:val="zh-CN"/>
        </w:rPr>
        <w:t>2</w:t>
      </w:r>
      <w:r w:rsidRPr="00D177B0">
        <w:rPr>
          <w:rFonts w:eastAsiaTheme="minorEastAsia"/>
          <w:lang w:val="zh-CN"/>
        </w:rPr>
        <w:t>月</w:t>
      </w:r>
      <w:r w:rsidRPr="00D177B0">
        <w:rPr>
          <w:rFonts w:eastAsiaTheme="minorEastAsia"/>
          <w:lang w:val="zh-CN"/>
        </w:rPr>
        <w:t>25</w:t>
      </w:r>
      <w:r w:rsidRPr="00D177B0">
        <w:rPr>
          <w:rFonts w:eastAsiaTheme="minorEastAsia"/>
          <w:lang w:val="zh-CN"/>
        </w:rPr>
        <w:t>日。</w:t>
      </w:r>
    </w:p>
  </w:footnote>
  <w:footnote w:id="34">
    <w:p w14:paraId="1E78B3FB"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28"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14</w:t>
      </w:r>
      <w:r w:rsidRPr="00D177B0">
        <w:rPr>
          <w:rFonts w:eastAsiaTheme="minorEastAsia"/>
          <w:lang w:val="zh-CN"/>
        </w:rPr>
        <w:t>段</w:t>
      </w:r>
      <w:r w:rsidRPr="00D177B0">
        <w:rPr>
          <w:rFonts w:eastAsiaTheme="minorEastAsia"/>
        </w:rPr>
        <w:t>；</w:t>
      </w:r>
      <w:hyperlink r:id="rId29"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15</w:t>
      </w:r>
      <w:r w:rsidRPr="00D177B0">
        <w:rPr>
          <w:rFonts w:eastAsiaTheme="minorEastAsia"/>
          <w:lang w:val="zh-CN"/>
        </w:rPr>
        <w:t>段。</w:t>
      </w:r>
    </w:p>
  </w:footnote>
  <w:footnote w:id="35">
    <w:p w14:paraId="179D58DC"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Theme="minorEastAsia"/>
          <w:lang w:val="zh-CN"/>
        </w:rPr>
        <w:t>第</w:t>
      </w:r>
      <w:r w:rsidRPr="00D177B0">
        <w:rPr>
          <w:rFonts w:eastAsiaTheme="minorEastAsia"/>
          <w:lang w:val="zh-CN"/>
        </w:rPr>
        <w:t>2</w:t>
      </w:r>
      <w:r w:rsidRPr="00D177B0">
        <w:rPr>
          <w:rFonts w:eastAsiaTheme="minorEastAsia"/>
          <w:lang w:val="zh-CN"/>
        </w:rPr>
        <w:t>号一般性意见</w:t>
      </w:r>
      <w:r w:rsidRPr="00D177B0">
        <w:rPr>
          <w:rFonts w:eastAsiaTheme="minorEastAsia"/>
          <w:lang w:val="zh-CN"/>
        </w:rPr>
        <w:t>(2007</w:t>
      </w:r>
      <w:r w:rsidRPr="00D177B0">
        <w:rPr>
          <w:rFonts w:eastAsiaTheme="minorEastAsia"/>
          <w:lang w:val="zh-CN"/>
        </w:rPr>
        <w:t>年</w:t>
      </w:r>
      <w:r w:rsidRPr="00D177B0">
        <w:rPr>
          <w:rFonts w:eastAsiaTheme="minorEastAsia"/>
          <w:lang w:val="zh-CN"/>
        </w:rPr>
        <w:t>)</w:t>
      </w:r>
      <w:r w:rsidRPr="00D177B0">
        <w:rPr>
          <w:rFonts w:eastAsiaTheme="minorEastAsia"/>
          <w:lang w:val="zh-CN"/>
        </w:rPr>
        <w:t>，第</w:t>
      </w:r>
      <w:r w:rsidRPr="00D177B0">
        <w:rPr>
          <w:rFonts w:eastAsiaTheme="minorEastAsia"/>
          <w:lang w:val="zh-CN"/>
        </w:rPr>
        <w:t>3</w:t>
      </w:r>
      <w:r w:rsidRPr="00D177B0">
        <w:rPr>
          <w:rFonts w:eastAsiaTheme="minorEastAsia"/>
          <w:lang w:val="zh-CN"/>
        </w:rPr>
        <w:t>和第</w:t>
      </w:r>
      <w:r w:rsidRPr="00D177B0">
        <w:rPr>
          <w:rFonts w:eastAsiaTheme="minorEastAsia"/>
          <w:lang w:val="zh-CN"/>
        </w:rPr>
        <w:t>6</w:t>
      </w:r>
      <w:r w:rsidRPr="00D177B0">
        <w:rPr>
          <w:rFonts w:eastAsiaTheme="minorEastAsia"/>
          <w:lang w:val="zh-CN"/>
        </w:rPr>
        <w:t>段。</w:t>
      </w:r>
    </w:p>
  </w:footnote>
  <w:footnote w:id="36">
    <w:p w14:paraId="0A66BE00"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hyperlink r:id="rId30"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11</w:t>
      </w:r>
      <w:r w:rsidRPr="00D177B0">
        <w:rPr>
          <w:rFonts w:eastAsiaTheme="minorEastAsia"/>
          <w:lang w:val="zh-CN"/>
        </w:rPr>
        <w:t>段。</w:t>
      </w:r>
    </w:p>
  </w:footnote>
  <w:footnote w:id="37">
    <w:p w14:paraId="2293C3D1"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31" w:history="1">
        <w:r w:rsidRPr="00D177B0">
          <w:rPr>
            <w:rStyle w:val="af9"/>
            <w:rFonts w:eastAsiaTheme="minorEastAsia"/>
          </w:rPr>
          <w:t>A/HRC/54/16</w:t>
        </w:r>
      </w:hyperlink>
      <w:r w:rsidRPr="00D177B0">
        <w:rPr>
          <w:rFonts w:eastAsiaTheme="minorEastAsia"/>
        </w:rPr>
        <w:t xml:space="preserve">, </w:t>
      </w:r>
      <w:r w:rsidRPr="00D177B0">
        <w:rPr>
          <w:rFonts w:eastAsiaTheme="minorEastAsia"/>
          <w:lang w:val="zh-CN"/>
        </w:rPr>
        <w:t>第</w:t>
      </w:r>
      <w:r w:rsidRPr="00D177B0">
        <w:rPr>
          <w:rFonts w:eastAsiaTheme="minorEastAsia"/>
        </w:rPr>
        <w:t>39.37</w:t>
      </w:r>
      <w:r w:rsidRPr="00D177B0">
        <w:rPr>
          <w:rFonts w:eastAsiaTheme="minorEastAsia"/>
          <w:lang w:val="zh-CN"/>
        </w:rPr>
        <w:t>和</w:t>
      </w:r>
      <w:r w:rsidRPr="00D177B0">
        <w:rPr>
          <w:rFonts w:eastAsiaTheme="minorEastAsia"/>
        </w:rPr>
        <w:t>39.38</w:t>
      </w:r>
      <w:r w:rsidRPr="00D177B0">
        <w:rPr>
          <w:rFonts w:eastAsiaTheme="minorEastAsia"/>
          <w:lang w:val="zh-CN"/>
        </w:rPr>
        <w:t>段</w:t>
      </w:r>
      <w:r w:rsidRPr="00D177B0">
        <w:rPr>
          <w:rFonts w:eastAsiaTheme="minorEastAsia"/>
        </w:rPr>
        <w:t>；</w:t>
      </w:r>
      <w:hyperlink r:id="rId32" w:history="1">
        <w:r w:rsidRPr="00D177B0">
          <w:rPr>
            <w:rStyle w:val="af9"/>
            <w:rFonts w:eastAsiaTheme="minorEastAsia"/>
          </w:rPr>
          <w:t>A/HRC/54/16/Add.1</w:t>
        </w:r>
      </w:hyperlink>
      <w:r w:rsidRPr="00D177B0">
        <w:rPr>
          <w:rFonts w:eastAsiaTheme="minorEastAsia"/>
          <w:lang w:val="zh-CN"/>
        </w:rPr>
        <w:t>。</w:t>
      </w:r>
    </w:p>
  </w:footnote>
  <w:footnote w:id="38">
    <w:p w14:paraId="19CBFD26"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33"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46</w:t>
      </w:r>
      <w:r w:rsidRPr="00D177B0">
        <w:rPr>
          <w:rFonts w:eastAsiaTheme="minorEastAsia"/>
          <w:lang w:val="zh-CN"/>
        </w:rPr>
        <w:t>段。</w:t>
      </w:r>
    </w:p>
  </w:footnote>
  <w:footnote w:id="39">
    <w:p w14:paraId="41BB5493"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hyperlink r:id="rId34" w:history="1">
        <w:r w:rsidRPr="00D177B0">
          <w:rPr>
            <w:rStyle w:val="af9"/>
            <w:rFonts w:eastAsiaTheme="minorEastAsia"/>
          </w:rPr>
          <w:t>CAT/C/ISR/CO/4</w:t>
        </w:r>
      </w:hyperlink>
      <w:r w:rsidRPr="00D177B0">
        <w:rPr>
          <w:rFonts w:eastAsiaTheme="minorEastAsia"/>
        </w:rPr>
        <w:t xml:space="preserve">, </w:t>
      </w:r>
      <w:r w:rsidRPr="00D177B0">
        <w:rPr>
          <w:rFonts w:eastAsiaTheme="minorEastAsia"/>
          <w:lang w:val="zh-CN"/>
        </w:rPr>
        <w:t>第</w:t>
      </w:r>
      <w:r w:rsidRPr="00D177B0">
        <w:rPr>
          <w:rFonts w:eastAsiaTheme="minorEastAsia"/>
        </w:rPr>
        <w:t>32</w:t>
      </w:r>
      <w:r w:rsidRPr="00D177B0">
        <w:rPr>
          <w:rFonts w:eastAsiaTheme="minorEastAsia"/>
          <w:lang w:val="zh-CN"/>
        </w:rPr>
        <w:t>段</w:t>
      </w:r>
      <w:r w:rsidRPr="00D177B0">
        <w:rPr>
          <w:rFonts w:eastAsiaTheme="minorEastAsia"/>
        </w:rPr>
        <w:t>；</w:t>
      </w:r>
      <w:hyperlink r:id="rId35" w:history="1">
        <w:r w:rsidRPr="00D177B0">
          <w:rPr>
            <w:rStyle w:val="af9"/>
            <w:rFonts w:eastAsiaTheme="minorEastAsia"/>
          </w:rPr>
          <w:t>CAT/C/ISR/CO/5</w:t>
        </w:r>
      </w:hyperlink>
      <w:r w:rsidRPr="00D177B0">
        <w:rPr>
          <w:rFonts w:eastAsiaTheme="minorEastAsia"/>
        </w:rPr>
        <w:t xml:space="preserve">, </w:t>
      </w:r>
      <w:r w:rsidRPr="00D177B0">
        <w:rPr>
          <w:rFonts w:eastAsiaTheme="minorEastAsia"/>
          <w:lang w:val="zh-CN"/>
        </w:rPr>
        <w:t>第</w:t>
      </w:r>
      <w:r w:rsidRPr="00D177B0">
        <w:rPr>
          <w:rFonts w:eastAsiaTheme="minorEastAsia"/>
        </w:rPr>
        <w:t>39</w:t>
      </w:r>
      <w:r w:rsidRPr="00D177B0">
        <w:rPr>
          <w:rFonts w:eastAsiaTheme="minorEastAsia"/>
          <w:lang w:val="zh-CN"/>
        </w:rPr>
        <w:t>段。</w:t>
      </w:r>
    </w:p>
  </w:footnote>
  <w:footnote w:id="40">
    <w:p w14:paraId="4AA866F7" w14:textId="77777777" w:rsidR="00BB49AC" w:rsidRPr="00D177B0" w:rsidRDefault="00BB49AC" w:rsidP="00BB49AC">
      <w:pPr>
        <w:pStyle w:val="a6"/>
        <w:rPr>
          <w:rFonts w:eastAsiaTheme="minorEastAsia"/>
        </w:rPr>
      </w:pPr>
      <w:r w:rsidRPr="00D177B0">
        <w:rPr>
          <w:rFonts w:eastAsiaTheme="minorEastAsia"/>
        </w:rPr>
        <w:tab/>
      </w:r>
      <w:r w:rsidRPr="00D177B0">
        <w:rPr>
          <w:rStyle w:val="a8"/>
          <w:rFonts w:eastAsia="宋体"/>
        </w:rPr>
        <w:footnoteRef/>
      </w:r>
      <w:r w:rsidRPr="00D177B0">
        <w:rPr>
          <w:rStyle w:val="a7"/>
        </w:rPr>
        <w:tab/>
      </w:r>
      <w:r w:rsidRPr="00D177B0">
        <w:rPr>
          <w:rFonts w:eastAsiaTheme="minorEastAsia"/>
          <w:lang w:val="zh-CN"/>
        </w:rPr>
        <w:t>见</w:t>
      </w:r>
      <w:r w:rsidRPr="00D177B0">
        <w:rPr>
          <w:rFonts w:eastAsia="楷体"/>
          <w:lang w:val="zh-CN"/>
        </w:rPr>
        <w:t>在巴勒斯坦被占领土修建隔离墙的法律后果</w:t>
      </w:r>
      <w:r w:rsidRPr="00D177B0">
        <w:rPr>
          <w:rFonts w:eastAsiaTheme="minorEastAsia"/>
          <w:lang w:val="zh-CN"/>
        </w:rPr>
        <w:t>，第</w:t>
      </w:r>
      <w:r w:rsidRPr="00D177B0">
        <w:rPr>
          <w:rFonts w:eastAsiaTheme="minorEastAsia"/>
          <w:lang w:val="zh-CN"/>
        </w:rPr>
        <w:t>136</w:t>
      </w:r>
      <w:r w:rsidRPr="00D177B0">
        <w:rPr>
          <w:rFonts w:eastAsiaTheme="minorEastAsia"/>
          <w:lang w:val="zh-CN"/>
        </w:rPr>
        <w:t>页，第</w:t>
      </w:r>
      <w:r w:rsidRPr="00D177B0">
        <w:rPr>
          <w:rFonts w:eastAsiaTheme="minorEastAsia"/>
          <w:lang w:val="zh-CN"/>
        </w:rPr>
        <w:t>120</w:t>
      </w:r>
      <w:r w:rsidRPr="00D177B0">
        <w:rPr>
          <w:rFonts w:eastAsiaTheme="minorEastAsia"/>
          <w:lang w:val="zh-CN"/>
        </w:rPr>
        <w:t>段；</w:t>
      </w:r>
      <w:r w:rsidRPr="00D177B0">
        <w:rPr>
          <w:rFonts w:eastAsia="楷体"/>
          <w:lang w:val="zh-CN"/>
        </w:rPr>
        <w:t>以色列在包括东耶路撒冷在内的巴勒斯坦被占领土的政策和做法的法律后果</w:t>
      </w:r>
      <w:r w:rsidRPr="00D177B0">
        <w:rPr>
          <w:rFonts w:eastAsiaTheme="minorEastAsia"/>
          <w:lang w:val="zh-CN"/>
        </w:rPr>
        <w:t>，第</w:t>
      </w:r>
      <w:r w:rsidRPr="00D177B0">
        <w:rPr>
          <w:rFonts w:eastAsiaTheme="minorEastAsia"/>
          <w:lang w:val="zh-CN"/>
        </w:rPr>
        <w:t>155</w:t>
      </w:r>
      <w:r w:rsidRPr="00D177B0">
        <w:rPr>
          <w:rFonts w:eastAsiaTheme="minorEastAsia"/>
          <w:lang w:val="zh-CN"/>
        </w:rPr>
        <w:t>段。</w:t>
      </w:r>
    </w:p>
  </w:footnote>
  <w:footnote w:id="41">
    <w:p w14:paraId="3982EA39" w14:textId="77777777"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《刑法》第</w:t>
      </w:r>
      <w:r w:rsidRPr="00D177B0">
        <w:rPr>
          <w:rFonts w:eastAsiaTheme="minorEastAsia"/>
          <w:lang w:val="zh-CN"/>
        </w:rPr>
        <w:t>159</w:t>
      </w:r>
      <w:r w:rsidRPr="00D177B0">
        <w:rPr>
          <w:rFonts w:eastAsiaTheme="minorEastAsia"/>
          <w:lang w:val="zh-CN"/>
        </w:rPr>
        <w:t>号修正案。</w:t>
      </w:r>
    </w:p>
  </w:footnote>
  <w:footnote w:id="42">
    <w:p w14:paraId="6E605409" w14:textId="6D0F8DC5" w:rsidR="00BB49AC" w:rsidRPr="00D177B0" w:rsidRDefault="00BB49AC" w:rsidP="00BB49AC">
      <w:pPr>
        <w:pStyle w:val="a6"/>
        <w:rPr>
          <w:rFonts w:eastAsiaTheme="minorEastAsia"/>
        </w:rPr>
      </w:pPr>
      <w:r w:rsidRPr="00D177B0">
        <w:rPr>
          <w:rFonts w:eastAsiaTheme="minorEastAsia"/>
          <w:lang w:val="zh-CN"/>
        </w:rPr>
        <w:tab/>
      </w:r>
      <w:r w:rsidRPr="00D177B0">
        <w:rPr>
          <w:rStyle w:val="a8"/>
          <w:rFonts w:eastAsia="宋体"/>
        </w:rPr>
        <w:footnoteRef/>
      </w:r>
      <w:r w:rsidRPr="00D177B0">
        <w:rPr>
          <w:rStyle w:val="a7"/>
        </w:rPr>
        <w:tab/>
      </w:r>
      <w:r w:rsidRPr="00D177B0">
        <w:rPr>
          <w:rFonts w:eastAsiaTheme="minorEastAsia"/>
          <w:lang w:val="zh-CN"/>
        </w:rPr>
        <w:t>见</w:t>
      </w:r>
      <w:hyperlink r:id="rId36" w:history="1">
        <w:r w:rsidR="0059538F" w:rsidRPr="00D177B0">
          <w:rPr>
            <w:rStyle w:val="af9"/>
            <w:rFonts w:eastAsiaTheme="minorEastAsia"/>
            <w:lang w:val="zh-CN"/>
          </w:rPr>
          <w:t>https://main.knesset.gov.il/en/news/pressreleases/pages/press111125q.aspx</w:t>
        </w:r>
      </w:hyperlink>
      <w:r w:rsidRPr="00D177B0">
        <w:rPr>
          <w:rFonts w:eastAsiaTheme="minorEastAsia"/>
          <w:lang w:val="zh-CN"/>
        </w:rPr>
        <w:t>。</w:t>
      </w:r>
      <w:hyperlink r:id="rId3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AD235" w14:textId="77777777" w:rsidR="008A5894" w:rsidRDefault="00BB49AC" w:rsidP="00BB49AC">
    <w:pPr>
      <w:pStyle w:val="af3"/>
    </w:pPr>
    <w:r>
      <w:t>CAT/C/</w:t>
    </w:r>
    <w:proofErr w:type="spellStart"/>
    <w:r>
      <w:t>ISR</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5A4BD" w14:textId="77777777" w:rsidR="008A5894" w:rsidRPr="00202A30" w:rsidRDefault="00BB49AC" w:rsidP="00BB49AC">
    <w:pPr>
      <w:pStyle w:val="af3"/>
      <w:jc w:val="right"/>
    </w:pPr>
    <w:r>
      <w:t>CAT/C/</w:t>
    </w:r>
    <w:proofErr w:type="spellStart"/>
    <w:r>
      <w:t>ISR</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FAE24396">
      <w:start w:val="1"/>
      <w:numFmt w:val="decimal"/>
      <w:lvlText w:val="%1."/>
      <w:lvlJc w:val="left"/>
      <w:pPr>
        <w:tabs>
          <w:tab w:val="num" w:pos="1701"/>
        </w:tabs>
        <w:ind w:left="1134" w:firstLine="0"/>
      </w:pPr>
      <w:rPr>
        <w:rFonts w:ascii="Times New Roman" w:hAnsi="Times New Roman" w:hint="default"/>
        <w:b w:val="0"/>
        <w:i w:val="0"/>
        <w:sz w:val="20"/>
      </w:rPr>
    </w:lvl>
    <w:lvl w:ilvl="1" w:tplc="30BE74B2" w:tentative="1">
      <w:start w:val="1"/>
      <w:numFmt w:val="lowerLetter"/>
      <w:lvlText w:val="%2."/>
      <w:lvlJc w:val="left"/>
      <w:pPr>
        <w:tabs>
          <w:tab w:val="num" w:pos="1440"/>
        </w:tabs>
        <w:ind w:left="1440" w:hanging="360"/>
      </w:pPr>
    </w:lvl>
    <w:lvl w:ilvl="2" w:tplc="365E3DE4" w:tentative="1">
      <w:start w:val="1"/>
      <w:numFmt w:val="lowerRoman"/>
      <w:lvlText w:val="%3."/>
      <w:lvlJc w:val="right"/>
      <w:pPr>
        <w:tabs>
          <w:tab w:val="num" w:pos="2160"/>
        </w:tabs>
        <w:ind w:left="2160" w:hanging="180"/>
      </w:pPr>
    </w:lvl>
    <w:lvl w:ilvl="3" w:tplc="C2D60ADE" w:tentative="1">
      <w:start w:val="1"/>
      <w:numFmt w:val="decimal"/>
      <w:lvlText w:val="%4."/>
      <w:lvlJc w:val="left"/>
      <w:pPr>
        <w:tabs>
          <w:tab w:val="num" w:pos="2880"/>
        </w:tabs>
        <w:ind w:left="2880" w:hanging="360"/>
      </w:pPr>
    </w:lvl>
    <w:lvl w:ilvl="4" w:tplc="22241AA4" w:tentative="1">
      <w:start w:val="1"/>
      <w:numFmt w:val="lowerLetter"/>
      <w:lvlText w:val="%5."/>
      <w:lvlJc w:val="left"/>
      <w:pPr>
        <w:tabs>
          <w:tab w:val="num" w:pos="3600"/>
        </w:tabs>
        <w:ind w:left="3600" w:hanging="360"/>
      </w:pPr>
    </w:lvl>
    <w:lvl w:ilvl="5" w:tplc="7B9C77CC" w:tentative="1">
      <w:start w:val="1"/>
      <w:numFmt w:val="lowerRoman"/>
      <w:lvlText w:val="%6."/>
      <w:lvlJc w:val="right"/>
      <w:pPr>
        <w:tabs>
          <w:tab w:val="num" w:pos="4320"/>
        </w:tabs>
        <w:ind w:left="4320" w:hanging="180"/>
      </w:pPr>
    </w:lvl>
    <w:lvl w:ilvl="6" w:tplc="6FFA4C1A" w:tentative="1">
      <w:start w:val="1"/>
      <w:numFmt w:val="decimal"/>
      <w:lvlText w:val="%7."/>
      <w:lvlJc w:val="left"/>
      <w:pPr>
        <w:tabs>
          <w:tab w:val="num" w:pos="5040"/>
        </w:tabs>
        <w:ind w:left="5040" w:hanging="360"/>
      </w:pPr>
    </w:lvl>
    <w:lvl w:ilvl="7" w:tplc="0B5898A8" w:tentative="1">
      <w:start w:val="1"/>
      <w:numFmt w:val="lowerLetter"/>
      <w:lvlText w:val="%8."/>
      <w:lvlJc w:val="left"/>
      <w:pPr>
        <w:tabs>
          <w:tab w:val="num" w:pos="5760"/>
        </w:tabs>
        <w:ind w:left="5760" w:hanging="360"/>
      </w:pPr>
    </w:lvl>
    <w:lvl w:ilvl="8" w:tplc="CF0814B4" w:tentative="1">
      <w:start w:val="1"/>
      <w:numFmt w:val="lowerRoman"/>
      <w:lvlText w:val="%9."/>
      <w:lvlJc w:val="right"/>
      <w:pPr>
        <w:tabs>
          <w:tab w:val="num" w:pos="6480"/>
        </w:tabs>
        <w:ind w:left="6480" w:hanging="180"/>
      </w:pPr>
    </w:lvl>
  </w:abstractNum>
  <w:abstractNum w:abstractNumId="1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534278"/>
    <w:multiLevelType w:val="hybridMultilevel"/>
    <w:tmpl w:val="F5D20694"/>
    <w:lvl w:ilvl="0" w:tplc="443C080C">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2DEB4C1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CB6C816A"/>
    <w:lvl w:ilvl="0" w:tplc="65BAE6A8">
      <w:start w:val="1"/>
      <w:numFmt w:val="bullet"/>
      <w:lvlText w:val="•"/>
      <w:lvlJc w:val="left"/>
      <w:pPr>
        <w:tabs>
          <w:tab w:val="num" w:pos="2268"/>
        </w:tabs>
        <w:ind w:left="2268" w:hanging="170"/>
      </w:pPr>
      <w:rPr>
        <w:rFonts w:ascii="Times New Roman" w:hAnsi="Times New Roman" w:cs="Times New Roman" w:hint="default"/>
      </w:rPr>
    </w:lvl>
    <w:lvl w:ilvl="1" w:tplc="57641748" w:tentative="1">
      <w:start w:val="1"/>
      <w:numFmt w:val="bullet"/>
      <w:lvlText w:val="o"/>
      <w:lvlJc w:val="left"/>
      <w:pPr>
        <w:tabs>
          <w:tab w:val="num" w:pos="3708"/>
        </w:tabs>
        <w:ind w:left="3708" w:hanging="360"/>
      </w:pPr>
      <w:rPr>
        <w:rFonts w:ascii="Courier New" w:hAnsi="Courier New" w:hint="default"/>
      </w:rPr>
    </w:lvl>
    <w:lvl w:ilvl="2" w:tplc="79E0E9C2" w:tentative="1">
      <w:start w:val="1"/>
      <w:numFmt w:val="bullet"/>
      <w:lvlText w:val=""/>
      <w:lvlJc w:val="left"/>
      <w:pPr>
        <w:tabs>
          <w:tab w:val="num" w:pos="4428"/>
        </w:tabs>
        <w:ind w:left="4428" w:hanging="360"/>
      </w:pPr>
      <w:rPr>
        <w:rFonts w:ascii="Wingdings" w:hAnsi="Wingdings" w:hint="default"/>
      </w:rPr>
    </w:lvl>
    <w:lvl w:ilvl="3" w:tplc="63FC56B4" w:tentative="1">
      <w:start w:val="1"/>
      <w:numFmt w:val="bullet"/>
      <w:lvlText w:val=""/>
      <w:lvlJc w:val="left"/>
      <w:pPr>
        <w:tabs>
          <w:tab w:val="num" w:pos="5148"/>
        </w:tabs>
        <w:ind w:left="5148" w:hanging="360"/>
      </w:pPr>
      <w:rPr>
        <w:rFonts w:ascii="Symbol" w:hAnsi="Symbol" w:hint="default"/>
      </w:rPr>
    </w:lvl>
    <w:lvl w:ilvl="4" w:tplc="BABE9D0A" w:tentative="1">
      <w:start w:val="1"/>
      <w:numFmt w:val="bullet"/>
      <w:lvlText w:val="o"/>
      <w:lvlJc w:val="left"/>
      <w:pPr>
        <w:tabs>
          <w:tab w:val="num" w:pos="5868"/>
        </w:tabs>
        <w:ind w:left="5868" w:hanging="360"/>
      </w:pPr>
      <w:rPr>
        <w:rFonts w:ascii="Courier New" w:hAnsi="Courier New" w:hint="default"/>
      </w:rPr>
    </w:lvl>
    <w:lvl w:ilvl="5" w:tplc="33FEEB4C" w:tentative="1">
      <w:start w:val="1"/>
      <w:numFmt w:val="bullet"/>
      <w:lvlText w:val=""/>
      <w:lvlJc w:val="left"/>
      <w:pPr>
        <w:tabs>
          <w:tab w:val="num" w:pos="6588"/>
        </w:tabs>
        <w:ind w:left="6588" w:hanging="360"/>
      </w:pPr>
      <w:rPr>
        <w:rFonts w:ascii="Wingdings" w:hAnsi="Wingdings" w:hint="default"/>
      </w:rPr>
    </w:lvl>
    <w:lvl w:ilvl="6" w:tplc="86B44590" w:tentative="1">
      <w:start w:val="1"/>
      <w:numFmt w:val="bullet"/>
      <w:lvlText w:val=""/>
      <w:lvlJc w:val="left"/>
      <w:pPr>
        <w:tabs>
          <w:tab w:val="num" w:pos="7308"/>
        </w:tabs>
        <w:ind w:left="7308" w:hanging="360"/>
      </w:pPr>
      <w:rPr>
        <w:rFonts w:ascii="Symbol" w:hAnsi="Symbol" w:hint="default"/>
      </w:rPr>
    </w:lvl>
    <w:lvl w:ilvl="7" w:tplc="FC948054" w:tentative="1">
      <w:start w:val="1"/>
      <w:numFmt w:val="bullet"/>
      <w:lvlText w:val="o"/>
      <w:lvlJc w:val="left"/>
      <w:pPr>
        <w:tabs>
          <w:tab w:val="num" w:pos="8028"/>
        </w:tabs>
        <w:ind w:left="8028" w:hanging="360"/>
      </w:pPr>
      <w:rPr>
        <w:rFonts w:ascii="Courier New" w:hAnsi="Courier New" w:hint="default"/>
      </w:rPr>
    </w:lvl>
    <w:lvl w:ilvl="8" w:tplc="A3EACC5A"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1170CA8"/>
    <w:multiLevelType w:val="hybridMultilevel"/>
    <w:tmpl w:val="DAEC4300"/>
    <w:lvl w:ilvl="0" w:tplc="745C6B74">
      <w:start w:val="22"/>
      <w:numFmt w:val="bullet"/>
      <w:lvlText w:val=""/>
      <w:lvlJc w:val="left"/>
      <w:pPr>
        <w:ind w:left="1019" w:hanging="360"/>
      </w:pPr>
      <w:rPr>
        <w:rFonts w:ascii="Symbol" w:eastAsiaTheme="minorHAnsi" w:hAnsi="Symbol" w:cs="Times New Roman" w:hint="default"/>
      </w:rPr>
    </w:lvl>
    <w:lvl w:ilvl="1" w:tplc="08090003" w:tentative="1">
      <w:start w:val="1"/>
      <w:numFmt w:val="bullet"/>
      <w:lvlText w:val="o"/>
      <w:lvlJc w:val="left"/>
      <w:pPr>
        <w:ind w:left="1739" w:hanging="360"/>
      </w:pPr>
      <w:rPr>
        <w:rFonts w:ascii="Courier New" w:hAnsi="Courier New" w:cs="Courier New" w:hint="default"/>
      </w:rPr>
    </w:lvl>
    <w:lvl w:ilvl="2" w:tplc="08090005" w:tentative="1">
      <w:start w:val="1"/>
      <w:numFmt w:val="bullet"/>
      <w:lvlText w:val=""/>
      <w:lvlJc w:val="left"/>
      <w:pPr>
        <w:ind w:left="2459" w:hanging="360"/>
      </w:pPr>
      <w:rPr>
        <w:rFonts w:ascii="Wingdings" w:hAnsi="Wingdings" w:hint="default"/>
      </w:rPr>
    </w:lvl>
    <w:lvl w:ilvl="3" w:tplc="08090001" w:tentative="1">
      <w:start w:val="1"/>
      <w:numFmt w:val="bullet"/>
      <w:lvlText w:val=""/>
      <w:lvlJc w:val="left"/>
      <w:pPr>
        <w:ind w:left="3179" w:hanging="360"/>
      </w:pPr>
      <w:rPr>
        <w:rFonts w:ascii="Symbol" w:hAnsi="Symbol" w:hint="default"/>
      </w:rPr>
    </w:lvl>
    <w:lvl w:ilvl="4" w:tplc="08090003" w:tentative="1">
      <w:start w:val="1"/>
      <w:numFmt w:val="bullet"/>
      <w:lvlText w:val="o"/>
      <w:lvlJc w:val="left"/>
      <w:pPr>
        <w:ind w:left="3899" w:hanging="360"/>
      </w:pPr>
      <w:rPr>
        <w:rFonts w:ascii="Courier New" w:hAnsi="Courier New" w:cs="Courier New" w:hint="default"/>
      </w:rPr>
    </w:lvl>
    <w:lvl w:ilvl="5" w:tplc="08090005" w:tentative="1">
      <w:start w:val="1"/>
      <w:numFmt w:val="bullet"/>
      <w:lvlText w:val=""/>
      <w:lvlJc w:val="left"/>
      <w:pPr>
        <w:ind w:left="4619" w:hanging="360"/>
      </w:pPr>
      <w:rPr>
        <w:rFonts w:ascii="Wingdings" w:hAnsi="Wingdings" w:hint="default"/>
      </w:rPr>
    </w:lvl>
    <w:lvl w:ilvl="6" w:tplc="08090001" w:tentative="1">
      <w:start w:val="1"/>
      <w:numFmt w:val="bullet"/>
      <w:lvlText w:val=""/>
      <w:lvlJc w:val="left"/>
      <w:pPr>
        <w:ind w:left="5339" w:hanging="360"/>
      </w:pPr>
      <w:rPr>
        <w:rFonts w:ascii="Symbol" w:hAnsi="Symbol" w:hint="default"/>
      </w:rPr>
    </w:lvl>
    <w:lvl w:ilvl="7" w:tplc="08090003" w:tentative="1">
      <w:start w:val="1"/>
      <w:numFmt w:val="bullet"/>
      <w:lvlText w:val="o"/>
      <w:lvlJc w:val="left"/>
      <w:pPr>
        <w:ind w:left="6059" w:hanging="360"/>
      </w:pPr>
      <w:rPr>
        <w:rFonts w:ascii="Courier New" w:hAnsi="Courier New" w:cs="Courier New" w:hint="default"/>
      </w:rPr>
    </w:lvl>
    <w:lvl w:ilvl="8" w:tplc="08090005" w:tentative="1">
      <w:start w:val="1"/>
      <w:numFmt w:val="bullet"/>
      <w:lvlText w:val=""/>
      <w:lvlJc w:val="left"/>
      <w:pPr>
        <w:ind w:left="6779" w:hanging="360"/>
      </w:pPr>
      <w:rPr>
        <w:rFonts w:ascii="Wingdings" w:hAnsi="Wingdings" w:hint="default"/>
      </w:rPr>
    </w:lvl>
  </w:abstractNum>
  <w:abstractNum w:abstractNumId="3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AD07B2"/>
    <w:multiLevelType w:val="hybridMultilevel"/>
    <w:tmpl w:val="7FEE3222"/>
    <w:lvl w:ilvl="0" w:tplc="130E6ADA">
      <w:start w:val="1"/>
      <w:numFmt w:val="bullet"/>
      <w:lvlText w:val="•"/>
      <w:lvlJc w:val="left"/>
      <w:pPr>
        <w:tabs>
          <w:tab w:val="num" w:pos="1701"/>
        </w:tabs>
        <w:ind w:left="1701" w:hanging="170"/>
      </w:pPr>
      <w:rPr>
        <w:rFonts w:ascii="Times New Roman" w:hAnsi="Times New Roman" w:cs="Times New Roman" w:hint="default"/>
      </w:rPr>
    </w:lvl>
    <w:lvl w:ilvl="1" w:tplc="9950253E" w:tentative="1">
      <w:start w:val="1"/>
      <w:numFmt w:val="bullet"/>
      <w:lvlText w:val="o"/>
      <w:lvlJc w:val="left"/>
      <w:pPr>
        <w:tabs>
          <w:tab w:val="num" w:pos="3141"/>
        </w:tabs>
        <w:ind w:left="3141" w:hanging="360"/>
      </w:pPr>
      <w:rPr>
        <w:rFonts w:ascii="Courier New" w:hAnsi="Courier New" w:hint="default"/>
      </w:rPr>
    </w:lvl>
    <w:lvl w:ilvl="2" w:tplc="0D6C6976" w:tentative="1">
      <w:start w:val="1"/>
      <w:numFmt w:val="bullet"/>
      <w:lvlText w:val=""/>
      <w:lvlJc w:val="left"/>
      <w:pPr>
        <w:tabs>
          <w:tab w:val="num" w:pos="3861"/>
        </w:tabs>
        <w:ind w:left="3861" w:hanging="360"/>
      </w:pPr>
      <w:rPr>
        <w:rFonts w:ascii="Wingdings" w:hAnsi="Wingdings" w:hint="default"/>
      </w:rPr>
    </w:lvl>
    <w:lvl w:ilvl="3" w:tplc="5358DCF2" w:tentative="1">
      <w:start w:val="1"/>
      <w:numFmt w:val="bullet"/>
      <w:lvlText w:val=""/>
      <w:lvlJc w:val="left"/>
      <w:pPr>
        <w:tabs>
          <w:tab w:val="num" w:pos="4581"/>
        </w:tabs>
        <w:ind w:left="4581" w:hanging="360"/>
      </w:pPr>
      <w:rPr>
        <w:rFonts w:ascii="Symbol" w:hAnsi="Symbol" w:hint="default"/>
      </w:rPr>
    </w:lvl>
    <w:lvl w:ilvl="4" w:tplc="BDB2DD68" w:tentative="1">
      <w:start w:val="1"/>
      <w:numFmt w:val="bullet"/>
      <w:lvlText w:val="o"/>
      <w:lvlJc w:val="left"/>
      <w:pPr>
        <w:tabs>
          <w:tab w:val="num" w:pos="5301"/>
        </w:tabs>
        <w:ind w:left="5301" w:hanging="360"/>
      </w:pPr>
      <w:rPr>
        <w:rFonts w:ascii="Courier New" w:hAnsi="Courier New" w:hint="default"/>
      </w:rPr>
    </w:lvl>
    <w:lvl w:ilvl="5" w:tplc="8C4817C6" w:tentative="1">
      <w:start w:val="1"/>
      <w:numFmt w:val="bullet"/>
      <w:lvlText w:val=""/>
      <w:lvlJc w:val="left"/>
      <w:pPr>
        <w:tabs>
          <w:tab w:val="num" w:pos="6021"/>
        </w:tabs>
        <w:ind w:left="6021" w:hanging="360"/>
      </w:pPr>
      <w:rPr>
        <w:rFonts w:ascii="Wingdings" w:hAnsi="Wingdings" w:hint="default"/>
      </w:rPr>
    </w:lvl>
    <w:lvl w:ilvl="6" w:tplc="8AC07C60" w:tentative="1">
      <w:start w:val="1"/>
      <w:numFmt w:val="bullet"/>
      <w:lvlText w:val=""/>
      <w:lvlJc w:val="left"/>
      <w:pPr>
        <w:tabs>
          <w:tab w:val="num" w:pos="6741"/>
        </w:tabs>
        <w:ind w:left="6741" w:hanging="360"/>
      </w:pPr>
      <w:rPr>
        <w:rFonts w:ascii="Symbol" w:hAnsi="Symbol" w:hint="default"/>
      </w:rPr>
    </w:lvl>
    <w:lvl w:ilvl="7" w:tplc="EACAC848" w:tentative="1">
      <w:start w:val="1"/>
      <w:numFmt w:val="bullet"/>
      <w:lvlText w:val="o"/>
      <w:lvlJc w:val="left"/>
      <w:pPr>
        <w:tabs>
          <w:tab w:val="num" w:pos="7461"/>
        </w:tabs>
        <w:ind w:left="7461" w:hanging="360"/>
      </w:pPr>
      <w:rPr>
        <w:rFonts w:ascii="Courier New" w:hAnsi="Courier New" w:hint="default"/>
      </w:rPr>
    </w:lvl>
    <w:lvl w:ilvl="8" w:tplc="E67A5BC4"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E8F0B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2711909">
    <w:abstractNumId w:val="16"/>
  </w:num>
  <w:num w:numId="2" w16cid:durableId="761141428">
    <w:abstractNumId w:val="31"/>
  </w:num>
  <w:num w:numId="3" w16cid:durableId="121465882">
    <w:abstractNumId w:val="17"/>
  </w:num>
  <w:num w:numId="4" w16cid:durableId="78404621">
    <w:abstractNumId w:val="8"/>
  </w:num>
  <w:num w:numId="5" w16cid:durableId="11199579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8"/>
  </w:num>
  <w:num w:numId="8" w16cid:durableId="481503494">
    <w:abstractNumId w:val="23"/>
  </w:num>
  <w:num w:numId="9" w16cid:durableId="520515556">
    <w:abstractNumId w:val="25"/>
  </w:num>
  <w:num w:numId="10" w16cid:durableId="853956587">
    <w:abstractNumId w:val="21"/>
  </w:num>
  <w:num w:numId="11" w16cid:durableId="788083148">
    <w:abstractNumId w:val="10"/>
  </w:num>
  <w:num w:numId="12" w16cid:durableId="685713367">
    <w:abstractNumId w:val="28"/>
  </w:num>
  <w:num w:numId="13" w16cid:durableId="271325808">
    <w:abstractNumId w:val="24"/>
  </w:num>
  <w:num w:numId="14" w16cid:durableId="1650137490">
    <w:abstractNumId w:val="36"/>
  </w:num>
  <w:num w:numId="15" w16cid:durableId="1940873671">
    <w:abstractNumId w:val="19"/>
  </w:num>
  <w:num w:numId="16" w16cid:durableId="744112545">
    <w:abstractNumId w:val="11"/>
  </w:num>
  <w:num w:numId="17" w16cid:durableId="346054847">
    <w:abstractNumId w:val="33"/>
  </w:num>
  <w:num w:numId="18" w16cid:durableId="949820810">
    <w:abstractNumId w:val="34"/>
  </w:num>
  <w:num w:numId="19" w16cid:durableId="151795168">
    <w:abstractNumId w:val="26"/>
  </w:num>
  <w:num w:numId="20" w16cid:durableId="133446902">
    <w:abstractNumId w:val="14"/>
  </w:num>
  <w:num w:numId="21" w16cid:durableId="1595094362">
    <w:abstractNumId w:val="3"/>
  </w:num>
  <w:num w:numId="22" w16cid:durableId="204483821">
    <w:abstractNumId w:val="2"/>
  </w:num>
  <w:num w:numId="23" w16cid:durableId="2013603339">
    <w:abstractNumId w:val="1"/>
  </w:num>
  <w:num w:numId="24" w16cid:durableId="277613358">
    <w:abstractNumId w:val="0"/>
  </w:num>
  <w:num w:numId="25" w16cid:durableId="1745834105">
    <w:abstractNumId w:val="9"/>
  </w:num>
  <w:num w:numId="26" w16cid:durableId="817112504">
    <w:abstractNumId w:val="7"/>
  </w:num>
  <w:num w:numId="27" w16cid:durableId="729689581">
    <w:abstractNumId w:val="6"/>
  </w:num>
  <w:num w:numId="28" w16cid:durableId="1501888789">
    <w:abstractNumId w:val="5"/>
  </w:num>
  <w:num w:numId="29" w16cid:durableId="1851025660">
    <w:abstractNumId w:val="4"/>
  </w:num>
  <w:num w:numId="30" w16cid:durableId="1625768584">
    <w:abstractNumId w:val="13"/>
  </w:num>
  <w:num w:numId="31" w16cid:durableId="1392456900">
    <w:abstractNumId w:val="12"/>
  </w:num>
  <w:num w:numId="32" w16cid:durableId="1914467056">
    <w:abstractNumId w:val="35"/>
  </w:num>
  <w:num w:numId="33" w16cid:durableId="1532690605">
    <w:abstractNumId w:val="15"/>
  </w:num>
  <w:num w:numId="34" w16cid:durableId="130827535">
    <w:abstractNumId w:val="22"/>
  </w:num>
  <w:num w:numId="35" w16cid:durableId="388454412">
    <w:abstractNumId w:val="27"/>
  </w:num>
  <w:num w:numId="36" w16cid:durableId="841117210">
    <w:abstractNumId w:val="29"/>
  </w:num>
  <w:num w:numId="37" w16cid:durableId="1513954369">
    <w:abstractNumId w:val="20"/>
  </w:num>
  <w:num w:numId="38" w16cid:durableId="13110610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61"/>
    <w:rsid w:val="00005AA7"/>
    <w:rsid w:val="00011483"/>
    <w:rsid w:val="0003324B"/>
    <w:rsid w:val="00065F7E"/>
    <w:rsid w:val="00080803"/>
    <w:rsid w:val="00091633"/>
    <w:rsid w:val="000A0B81"/>
    <w:rsid w:val="000B0E35"/>
    <w:rsid w:val="000D319F"/>
    <w:rsid w:val="000D6306"/>
    <w:rsid w:val="000E4D0E"/>
    <w:rsid w:val="00121B4A"/>
    <w:rsid w:val="00144B69"/>
    <w:rsid w:val="00153E86"/>
    <w:rsid w:val="00155102"/>
    <w:rsid w:val="00192831"/>
    <w:rsid w:val="001973D9"/>
    <w:rsid w:val="001B1BD1"/>
    <w:rsid w:val="001C3EF2"/>
    <w:rsid w:val="001D17F6"/>
    <w:rsid w:val="00204B42"/>
    <w:rsid w:val="00206268"/>
    <w:rsid w:val="002231C3"/>
    <w:rsid w:val="0022606F"/>
    <w:rsid w:val="00235A43"/>
    <w:rsid w:val="00241057"/>
    <w:rsid w:val="0024417F"/>
    <w:rsid w:val="00250F8D"/>
    <w:rsid w:val="00256EC7"/>
    <w:rsid w:val="00283BF6"/>
    <w:rsid w:val="002A5D2D"/>
    <w:rsid w:val="002D14FC"/>
    <w:rsid w:val="002E17F9"/>
    <w:rsid w:val="002E1C97"/>
    <w:rsid w:val="002F0F24"/>
    <w:rsid w:val="002F5834"/>
    <w:rsid w:val="003006AB"/>
    <w:rsid w:val="00304C58"/>
    <w:rsid w:val="00326EBF"/>
    <w:rsid w:val="00327FE4"/>
    <w:rsid w:val="00335E8A"/>
    <w:rsid w:val="00352798"/>
    <w:rsid w:val="00377947"/>
    <w:rsid w:val="003A25BA"/>
    <w:rsid w:val="003C5C17"/>
    <w:rsid w:val="003D629B"/>
    <w:rsid w:val="003E2361"/>
    <w:rsid w:val="003E319D"/>
    <w:rsid w:val="00427F63"/>
    <w:rsid w:val="00434D38"/>
    <w:rsid w:val="0046338C"/>
    <w:rsid w:val="00494EB8"/>
    <w:rsid w:val="004A34AA"/>
    <w:rsid w:val="004B6A3B"/>
    <w:rsid w:val="004C135D"/>
    <w:rsid w:val="004C4A0A"/>
    <w:rsid w:val="004E5055"/>
    <w:rsid w:val="00501220"/>
    <w:rsid w:val="005124D0"/>
    <w:rsid w:val="005505A1"/>
    <w:rsid w:val="00566A7D"/>
    <w:rsid w:val="0059538F"/>
    <w:rsid w:val="00597013"/>
    <w:rsid w:val="005A48BF"/>
    <w:rsid w:val="005B4286"/>
    <w:rsid w:val="005B5D35"/>
    <w:rsid w:val="005D337E"/>
    <w:rsid w:val="005E403A"/>
    <w:rsid w:val="005F50FC"/>
    <w:rsid w:val="00631320"/>
    <w:rsid w:val="00640746"/>
    <w:rsid w:val="00680656"/>
    <w:rsid w:val="006B07B3"/>
    <w:rsid w:val="006B1119"/>
    <w:rsid w:val="006C0C8F"/>
    <w:rsid w:val="006C70CF"/>
    <w:rsid w:val="006E3E46"/>
    <w:rsid w:val="006E71B1"/>
    <w:rsid w:val="0070593B"/>
    <w:rsid w:val="00705D89"/>
    <w:rsid w:val="00731A42"/>
    <w:rsid w:val="00767E69"/>
    <w:rsid w:val="0077079A"/>
    <w:rsid w:val="0079294F"/>
    <w:rsid w:val="0079595E"/>
    <w:rsid w:val="007A5599"/>
    <w:rsid w:val="007D7A4A"/>
    <w:rsid w:val="007E19C9"/>
    <w:rsid w:val="00831F30"/>
    <w:rsid w:val="0084154F"/>
    <w:rsid w:val="00856233"/>
    <w:rsid w:val="00860F27"/>
    <w:rsid w:val="00892E66"/>
    <w:rsid w:val="008A5894"/>
    <w:rsid w:val="008B0560"/>
    <w:rsid w:val="008B2BFA"/>
    <w:rsid w:val="008D149F"/>
    <w:rsid w:val="008E6A3F"/>
    <w:rsid w:val="00905E67"/>
    <w:rsid w:val="00912112"/>
    <w:rsid w:val="0093002D"/>
    <w:rsid w:val="00931C3D"/>
    <w:rsid w:val="00936F03"/>
    <w:rsid w:val="00943B69"/>
    <w:rsid w:val="00944CB3"/>
    <w:rsid w:val="00945B28"/>
    <w:rsid w:val="00951B31"/>
    <w:rsid w:val="00964BB3"/>
    <w:rsid w:val="00976C50"/>
    <w:rsid w:val="009B09D7"/>
    <w:rsid w:val="009D35ED"/>
    <w:rsid w:val="009D4CBC"/>
    <w:rsid w:val="009E489E"/>
    <w:rsid w:val="00A03CB6"/>
    <w:rsid w:val="00A064A3"/>
    <w:rsid w:val="00A1364C"/>
    <w:rsid w:val="00A21076"/>
    <w:rsid w:val="00A27F5A"/>
    <w:rsid w:val="00A3739A"/>
    <w:rsid w:val="00A52DAF"/>
    <w:rsid w:val="00A602B7"/>
    <w:rsid w:val="00A6385B"/>
    <w:rsid w:val="00A705D2"/>
    <w:rsid w:val="00A754DC"/>
    <w:rsid w:val="00A84072"/>
    <w:rsid w:val="00AA5A03"/>
    <w:rsid w:val="00AB5964"/>
    <w:rsid w:val="00AD1B58"/>
    <w:rsid w:val="00B16570"/>
    <w:rsid w:val="00B179FE"/>
    <w:rsid w:val="00B23B03"/>
    <w:rsid w:val="00B43EB7"/>
    <w:rsid w:val="00B445D1"/>
    <w:rsid w:val="00B53320"/>
    <w:rsid w:val="00B71DC1"/>
    <w:rsid w:val="00B93282"/>
    <w:rsid w:val="00BB49AC"/>
    <w:rsid w:val="00BC6522"/>
    <w:rsid w:val="00BE03FD"/>
    <w:rsid w:val="00C121D5"/>
    <w:rsid w:val="00C1625F"/>
    <w:rsid w:val="00C17349"/>
    <w:rsid w:val="00C222E7"/>
    <w:rsid w:val="00C351AA"/>
    <w:rsid w:val="00C56A6D"/>
    <w:rsid w:val="00C7253F"/>
    <w:rsid w:val="00C750A1"/>
    <w:rsid w:val="00C859B3"/>
    <w:rsid w:val="00C95189"/>
    <w:rsid w:val="00CB5BAD"/>
    <w:rsid w:val="00D04F16"/>
    <w:rsid w:val="00D177B0"/>
    <w:rsid w:val="00D26A05"/>
    <w:rsid w:val="00D43501"/>
    <w:rsid w:val="00D97B98"/>
    <w:rsid w:val="00DC18BF"/>
    <w:rsid w:val="00DC671F"/>
    <w:rsid w:val="00DE4DA7"/>
    <w:rsid w:val="00E245ED"/>
    <w:rsid w:val="00E33B38"/>
    <w:rsid w:val="00E47FE5"/>
    <w:rsid w:val="00E572EF"/>
    <w:rsid w:val="00E574AF"/>
    <w:rsid w:val="00EF40DA"/>
    <w:rsid w:val="00EF5464"/>
    <w:rsid w:val="00F24E6D"/>
    <w:rsid w:val="00F45610"/>
    <w:rsid w:val="00F57165"/>
    <w:rsid w:val="00F714DA"/>
    <w:rsid w:val="00F96BD3"/>
    <w:rsid w:val="00FA1CD2"/>
    <w:rsid w:val="00FB456B"/>
    <w:rsid w:val="00FC2C10"/>
    <w:rsid w:val="00FD5280"/>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E5C8E"/>
  <w15:docId w15:val="{D4973834-CBC7-4C92-A0B7-82C1E567B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basedOn w:val="a0"/>
    <w:uiPriority w:val="33"/>
    <w:rsid w:val="00BB49AC"/>
    <w:rPr>
      <w:b/>
      <w:bCs/>
      <w:smallCaps/>
      <w:spacing w:val="5"/>
    </w:rPr>
  </w:style>
  <w:style w:type="paragraph" w:styleId="af7">
    <w:name w:val="Balloon Text"/>
    <w:basedOn w:val="a"/>
    <w:link w:val="af8"/>
    <w:uiPriority w:val="99"/>
    <w:semiHidden/>
    <w:unhideWhenUsed/>
    <w:rsid w:val="00BB49AC"/>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BB49AC"/>
    <w:rPr>
      <w:rFonts w:ascii="Tahoma" w:hAnsi="Tahoma" w:cs="Tahoma"/>
      <w:sz w:val="16"/>
      <w:szCs w:val="16"/>
    </w:rPr>
  </w:style>
  <w:style w:type="character" w:styleId="af9">
    <w:name w:val="Hyperlink"/>
    <w:basedOn w:val="a0"/>
    <w:uiPriority w:val="99"/>
    <w:rsid w:val="00BB49AC"/>
    <w:rPr>
      <w:color w:val="0000FF"/>
      <w:u w:val="none"/>
    </w:rPr>
  </w:style>
  <w:style w:type="character" w:styleId="afa">
    <w:name w:val="FollowedHyperlink"/>
    <w:basedOn w:val="a0"/>
    <w:uiPriority w:val="99"/>
    <w:rsid w:val="00BB49AC"/>
    <w:rPr>
      <w:color w:val="0000FF"/>
      <w:u w:val="none"/>
    </w:rPr>
  </w:style>
  <w:style w:type="character" w:styleId="afb">
    <w:name w:val="Unresolved Mention"/>
    <w:basedOn w:val="a0"/>
    <w:uiPriority w:val="99"/>
    <w:semiHidden/>
    <w:unhideWhenUsed/>
    <w:rsid w:val="00BB49AC"/>
    <w:rPr>
      <w:color w:val="605E5C"/>
      <w:shd w:val="clear" w:color="auto" w:fill="E1DFDD"/>
    </w:rPr>
  </w:style>
  <w:style w:type="paragraph" w:styleId="afc">
    <w:name w:val="Revision"/>
    <w:hidden/>
    <w:uiPriority w:val="99"/>
    <w:semiHidden/>
    <w:rsid w:val="00BB49AC"/>
    <w:rPr>
      <w:rFonts w:eastAsia="Times New Roman"/>
      <w:lang w:val="en-GB" w:eastAsia="en-US"/>
    </w:rPr>
  </w:style>
  <w:style w:type="character" w:styleId="afd">
    <w:name w:val="annotation reference"/>
    <w:basedOn w:val="a0"/>
    <w:uiPriority w:val="99"/>
    <w:semiHidden/>
    <w:unhideWhenUsed/>
    <w:rsid w:val="00BB49AC"/>
    <w:rPr>
      <w:rFonts w:ascii="Times New Roman" w:eastAsia="宋体" w:hAnsi="Times New Roman"/>
      <w:sz w:val="6"/>
      <w:szCs w:val="16"/>
    </w:rPr>
  </w:style>
  <w:style w:type="paragraph" w:styleId="afe">
    <w:name w:val="annotation text"/>
    <w:basedOn w:val="a"/>
    <w:link w:val="aff"/>
    <w:uiPriority w:val="99"/>
    <w:semiHidden/>
    <w:unhideWhenUsed/>
    <w:rsid w:val="00BB49AC"/>
    <w:pPr>
      <w:spacing w:line="240" w:lineRule="auto"/>
    </w:pPr>
    <w:rPr>
      <w:snapToGrid/>
      <w:szCs w:val="21"/>
    </w:rPr>
  </w:style>
  <w:style w:type="character" w:customStyle="1" w:styleId="aff">
    <w:name w:val="批注文字 字符"/>
    <w:basedOn w:val="a0"/>
    <w:link w:val="afe"/>
    <w:uiPriority w:val="99"/>
    <w:semiHidden/>
    <w:rsid w:val="00BB49AC"/>
    <w:rPr>
      <w:sz w:val="21"/>
      <w:szCs w:val="21"/>
    </w:rPr>
  </w:style>
  <w:style w:type="paragraph" w:styleId="aff0">
    <w:name w:val="annotation subject"/>
    <w:basedOn w:val="a"/>
    <w:next w:val="a"/>
    <w:link w:val="aff1"/>
    <w:uiPriority w:val="99"/>
    <w:semiHidden/>
    <w:unhideWhenUsed/>
    <w:rsid w:val="00BB49AC"/>
    <w:pPr>
      <w:overflowPunct/>
      <w:adjustRightInd/>
      <w:snapToGrid/>
      <w:spacing w:line="240" w:lineRule="auto"/>
    </w:pPr>
    <w:rPr>
      <w:b/>
      <w:bCs/>
      <w:snapToGrid/>
      <w:szCs w:val="21"/>
    </w:rPr>
  </w:style>
  <w:style w:type="character" w:customStyle="1" w:styleId="aff1">
    <w:name w:val="批注主题 字符"/>
    <w:basedOn w:val="aff"/>
    <w:link w:val="aff0"/>
    <w:uiPriority w:val="99"/>
    <w:semiHidden/>
    <w:rsid w:val="00BB49AC"/>
    <w:rPr>
      <w:b/>
      <w:bCs/>
      <w:sz w:val="21"/>
      <w:szCs w:val="21"/>
    </w:rPr>
  </w:style>
  <w:style w:type="paragraph" w:styleId="aff2">
    <w:name w:val="macro"/>
    <w:link w:val="aff3"/>
    <w:semiHidden/>
    <w:rsid w:val="00BB49A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3">
    <w:name w:val="宏文本 字符"/>
    <w:basedOn w:val="a0"/>
    <w:link w:val="aff2"/>
    <w:semiHidden/>
    <w:rsid w:val="00BB49AC"/>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RD/C/ISR/CO/17-19" TargetMode="External"/><Relationship Id="rId13" Type="http://schemas.openxmlformats.org/officeDocument/2006/relationships/hyperlink" Target="https://docs.un.org/zh/CAT/C/ISR/CO/5" TargetMode="External"/><Relationship Id="rId18" Type="http://schemas.openxmlformats.org/officeDocument/2006/relationships/hyperlink" Target="https://docs.un.org/zh/CAT/C/ISR/CO/4" TargetMode="External"/><Relationship Id="rId26" Type="http://schemas.openxmlformats.org/officeDocument/2006/relationships/hyperlink" Target="https://www.ohchr.org/en/hr-bodies/hrc/co-israel/index" TargetMode="External"/><Relationship Id="rId3" Type="http://schemas.openxmlformats.org/officeDocument/2006/relationships/hyperlink" Target="https://docs.un.org/zh/CAT/C/ISR/CO/4" TargetMode="External"/><Relationship Id="rId21" Type="http://schemas.openxmlformats.org/officeDocument/2006/relationships/hyperlink" Target="https://docs.un.org/zh/CAT/C/ISR/CO/5" TargetMode="External"/><Relationship Id="rId34" Type="http://schemas.openxmlformats.org/officeDocument/2006/relationships/hyperlink" Target="https://docs.un.org/zh/CAT/C/ISR/CO/4" TargetMode="External"/><Relationship Id="rId7" Type="http://schemas.openxmlformats.org/officeDocument/2006/relationships/hyperlink" Target="https://docs.un.org/zh/CEDAW/C/ISR/CO/6" TargetMode="External"/><Relationship Id="rId12" Type="http://schemas.openxmlformats.org/officeDocument/2006/relationships/hyperlink" Target="https://docs.un.org/zh/CAT/C/ISR/CO/4" TargetMode="External"/><Relationship Id="rId17"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25" Type="http://schemas.openxmlformats.org/officeDocument/2006/relationships/hyperlink" Target="https://docs.un.org/zh/CCPR/C/ISR/CO/5" TargetMode="External"/><Relationship Id="rId33" Type="http://schemas.openxmlformats.org/officeDocument/2006/relationships/hyperlink" Target="https://docs.un.org/zh/CAT/C/ISR/CO/5" TargetMode="External"/><Relationship Id="rId2" Type="http://schemas.openxmlformats.org/officeDocument/2006/relationships/hyperlink" Target="https://tbinternet.ohchr.org/_layouts/15/treatybodyexternal/Download.aspx?symbolno=INT%2FCAT%2FFUL%2FISR%2F32213&amp;Lang=en" TargetMode="External"/><Relationship Id="rId16"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20" Type="http://schemas.openxmlformats.org/officeDocument/2006/relationships/hyperlink" Target="https://docs.un.org/zh/CAT/C/ISR/CO/4" TargetMode="External"/><Relationship Id="rId29" Type="http://schemas.openxmlformats.org/officeDocument/2006/relationships/hyperlink" Target="https://docs.un.org/zh/CAT/C/ISR/CO/5" TargetMode="External"/><Relationship Id="rId1" Type="http://schemas.openxmlformats.org/officeDocument/2006/relationships/hyperlink" Target="https://docs.un.org/zh/CAT/C/ISR/CO/5" TargetMode="External"/><Relationship Id="rId6" Type="http://schemas.openxmlformats.org/officeDocument/2006/relationships/hyperlink" Target="https://docs.un.org/zh/CCPR/C/ISR/CO/5" TargetMode="External"/><Relationship Id="rId11" Type="http://schemas.openxmlformats.org/officeDocument/2006/relationships/hyperlink" Target="https://docs.un.org/zh/CAT/C/ISR/CO/5" TargetMode="External"/><Relationship Id="rId24" Type="http://schemas.openxmlformats.org/officeDocument/2006/relationships/hyperlink" Target="https://docs.un.org/zh/CAT/C/ISR/CO/5" TargetMode="External"/><Relationship Id="rId32" Type="http://schemas.openxmlformats.org/officeDocument/2006/relationships/hyperlink" Target="https://docs.un.org/zh/A/HRC/54/16/Add.1" TargetMode="External"/><Relationship Id="rId37" Type="http://schemas.openxmlformats.org/officeDocument/2006/relationships/hyperlink" Target="https://main.knesset.gov.il/en/news/pressreleases/pages/press111125q.aspx" TargetMode="External"/><Relationship Id="rId5" Type="http://schemas.openxmlformats.org/officeDocument/2006/relationships/hyperlink" Target="https://docs.un.org/zh/CRC/C/ISR/CO/5-6" TargetMode="External"/><Relationship Id="rId15" Type="http://schemas.openxmlformats.org/officeDocument/2006/relationships/hyperlink" Target="https://docs.un.org/zh/CAT/C/ISR/CO/5" TargetMode="External"/><Relationship Id="rId23" Type="http://schemas.openxmlformats.org/officeDocument/2006/relationships/hyperlink" Target="https://www.un.org/unispal/document/ohchr-press-release-17sep25/" TargetMode="External"/><Relationship Id="rId28" Type="http://schemas.openxmlformats.org/officeDocument/2006/relationships/hyperlink" Target="https://docs.un.org/zh/CAT/C/ISR/CO/4" TargetMode="External"/><Relationship Id="rId36" Type="http://schemas.openxmlformats.org/officeDocument/2006/relationships/hyperlink" Target="https://main.knesset.gov.il/en/news/pressreleases/pages/press111125q.aspx" TargetMode="External"/><Relationship Id="rId10" Type="http://schemas.openxmlformats.org/officeDocument/2006/relationships/hyperlink" Target="https://docs.un.org/zh/CAT/C/ISR/CO/4" TargetMode="External"/><Relationship Id="rId19" Type="http://schemas.openxmlformats.org/officeDocument/2006/relationships/hyperlink" Target="https://docs.un.org/zh/CAT/C/ISR/CO/5" TargetMode="External"/><Relationship Id="rId31" Type="http://schemas.openxmlformats.org/officeDocument/2006/relationships/hyperlink" Target="https://docs.un.org/zh/A/HRC/54/16" TargetMode="External"/><Relationship Id="rId4" Type="http://schemas.openxmlformats.org/officeDocument/2006/relationships/hyperlink" Target="https://docs.un.org/zh/CAT/C/ISR/CO/5" TargetMode="External"/><Relationship Id="rId9" Type="http://schemas.openxmlformats.org/officeDocument/2006/relationships/hyperlink" Target="https://docs.un.org/zh/E/C.12/ISR/CO/4" TargetMode="External"/><Relationship Id="rId14" Type="http://schemas.openxmlformats.org/officeDocument/2006/relationships/hyperlink" Target="https://docs.un.org/zh/CAT/C/ISR/CO/4" TargetMode="External"/><Relationship Id="rId22" Type="http://schemas.openxmlformats.org/officeDocument/2006/relationships/hyperlink" Target="https://www.un.org/unispal/document/ohchr-press-release-17sep25/" TargetMode="External"/><Relationship Id="rId27" Type="http://schemas.openxmlformats.org/officeDocument/2006/relationships/hyperlink" Target="https://docs.un.org/zh/CAT/C/ISR/CO/5" TargetMode="External"/><Relationship Id="rId30" Type="http://schemas.openxmlformats.org/officeDocument/2006/relationships/hyperlink" Target="https://docs.un.org/zh/CAT/C/ISR/CO/5" TargetMode="External"/><Relationship Id="rId35" Type="http://schemas.openxmlformats.org/officeDocument/2006/relationships/hyperlink" Target="https://docs.un.org/zh/CAT/C/IS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0</TotalTime>
  <Pages>17</Pages>
  <Words>8334</Words>
  <Characters>8752</Characters>
  <Application>Microsoft Office Word</Application>
  <DocSecurity>0</DocSecurity>
  <Lines>301</Lines>
  <Paragraphs>161</Paragraphs>
  <ScaleCrop>false</ScaleCrop>
  <Company>DCM</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CAT/C/ISR/CO/6</dc:title>
  <dc:subject>2520062</dc:subject>
  <dc:creator>tt</dc:creator>
  <cp:keywords/>
  <dc:description/>
  <cp:lastModifiedBy>Ting TANG</cp:lastModifiedBy>
  <cp:revision>2</cp:revision>
  <cp:lastPrinted>2014-05-09T11:28:00Z</cp:lastPrinted>
  <dcterms:created xsi:type="dcterms:W3CDTF">2026-01-07T14:13:00Z</dcterms:created>
  <dcterms:modified xsi:type="dcterms:W3CDTF">2026-01-07T14:13:00Z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730ab1b0-5b79-4c40-8019-7ce6a5710835</vt:lpwstr>
  </property>
</Properties>
</file>