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A12E20" w:rsidRPr="00DB58B5" w14:paraId="5DF0C818" w14:textId="77777777" w:rsidTr="00E6618E">
        <w:trPr>
          <w:trHeight w:hRule="exact" w:val="851"/>
        </w:trPr>
        <w:tc>
          <w:tcPr>
            <w:tcW w:w="1276" w:type="dxa"/>
            <w:tcBorders>
              <w:bottom w:val="single" w:sz="4" w:space="0" w:color="auto"/>
            </w:tcBorders>
          </w:tcPr>
          <w:p w14:paraId="40F83892" w14:textId="77777777" w:rsidR="00A12E20" w:rsidRPr="00DB58B5" w:rsidRDefault="00A12E20" w:rsidP="00585408"/>
        </w:tc>
        <w:tc>
          <w:tcPr>
            <w:tcW w:w="2268" w:type="dxa"/>
            <w:tcBorders>
              <w:bottom w:val="single" w:sz="4" w:space="0" w:color="auto"/>
            </w:tcBorders>
            <w:vAlign w:val="bottom"/>
          </w:tcPr>
          <w:p w14:paraId="0D9F149B" w14:textId="77777777" w:rsidR="00A12E20" w:rsidRPr="00DB58B5" w:rsidRDefault="00A12E20" w:rsidP="00E6618E">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14:paraId="2AE63E4D" w14:textId="1A1C29B6" w:rsidR="00A12E20" w:rsidRPr="00DB58B5" w:rsidRDefault="00585408" w:rsidP="00585408">
            <w:pPr>
              <w:jc w:val="right"/>
            </w:pPr>
            <w:r w:rsidRPr="00585408">
              <w:rPr>
                <w:sz w:val="40"/>
              </w:rPr>
              <w:t>A</w:t>
            </w:r>
            <w:r>
              <w:t>/HRC/56/L.16</w:t>
            </w:r>
          </w:p>
        </w:tc>
      </w:tr>
      <w:tr w:rsidR="00A12E20" w:rsidRPr="00DB58B5" w14:paraId="3B5E2D55" w14:textId="77777777" w:rsidTr="00E6618E">
        <w:trPr>
          <w:trHeight w:hRule="exact" w:val="2835"/>
        </w:trPr>
        <w:tc>
          <w:tcPr>
            <w:tcW w:w="1276" w:type="dxa"/>
            <w:tcBorders>
              <w:top w:val="single" w:sz="4" w:space="0" w:color="auto"/>
              <w:bottom w:val="single" w:sz="12" w:space="0" w:color="auto"/>
            </w:tcBorders>
          </w:tcPr>
          <w:p w14:paraId="79391C6E" w14:textId="77777777" w:rsidR="00A12E20" w:rsidRPr="00DB58B5" w:rsidRDefault="00A12E20" w:rsidP="00E6618E">
            <w:pPr>
              <w:spacing w:before="120"/>
              <w:jc w:val="center"/>
            </w:pPr>
            <w:r>
              <w:rPr>
                <w:noProof/>
                <w:lang w:eastAsia="fr-CH"/>
              </w:rPr>
              <w:drawing>
                <wp:inline distT="0" distB="0" distL="0" distR="0" wp14:anchorId="33ED6B71" wp14:editId="363FA232">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1F048E64" w14:textId="77777777" w:rsidR="00A12E20" w:rsidRPr="00740562" w:rsidRDefault="00A12E20" w:rsidP="00E6618E">
            <w:pPr>
              <w:spacing w:before="120" w:line="420" w:lineRule="exact"/>
              <w:rPr>
                <w:b/>
                <w:sz w:val="40"/>
                <w:szCs w:val="40"/>
              </w:rPr>
            </w:pPr>
            <w:r w:rsidRPr="00740562">
              <w:rPr>
                <w:b/>
                <w:sz w:val="40"/>
                <w:szCs w:val="40"/>
              </w:rPr>
              <w:t>Assemblée générale</w:t>
            </w:r>
          </w:p>
        </w:tc>
        <w:tc>
          <w:tcPr>
            <w:tcW w:w="2835" w:type="dxa"/>
            <w:tcBorders>
              <w:top w:val="single" w:sz="4" w:space="0" w:color="auto"/>
              <w:bottom w:val="single" w:sz="12" w:space="0" w:color="auto"/>
            </w:tcBorders>
          </w:tcPr>
          <w:p w14:paraId="0153196C" w14:textId="77777777" w:rsidR="00A12E20" w:rsidRDefault="00585408" w:rsidP="00E6618E">
            <w:pPr>
              <w:spacing w:before="240"/>
            </w:pPr>
            <w:r>
              <w:t>Distr. limitée</w:t>
            </w:r>
          </w:p>
          <w:p w14:paraId="6B457205" w14:textId="77777777" w:rsidR="00585408" w:rsidRDefault="00585408" w:rsidP="00585408">
            <w:pPr>
              <w:spacing w:line="240" w:lineRule="exact"/>
            </w:pPr>
            <w:r>
              <w:t>3 juillet 2024</w:t>
            </w:r>
          </w:p>
          <w:p w14:paraId="48EAD8E1" w14:textId="77777777" w:rsidR="00585408" w:rsidRDefault="00585408" w:rsidP="00585408">
            <w:pPr>
              <w:spacing w:line="240" w:lineRule="exact"/>
            </w:pPr>
            <w:r>
              <w:t>Français</w:t>
            </w:r>
          </w:p>
          <w:p w14:paraId="0CD7517F" w14:textId="2F387B63" w:rsidR="00585408" w:rsidRPr="00DB58B5" w:rsidRDefault="00585408" w:rsidP="00585408">
            <w:pPr>
              <w:spacing w:line="240" w:lineRule="exact"/>
            </w:pPr>
            <w:r>
              <w:t>Original : anglais</w:t>
            </w:r>
          </w:p>
        </w:tc>
      </w:tr>
    </w:tbl>
    <w:p w14:paraId="26FDF890" w14:textId="426AF5D3" w:rsidR="00D45432" w:rsidRDefault="00D45432" w:rsidP="00D45432">
      <w:pPr>
        <w:spacing w:before="120"/>
        <w:rPr>
          <w:b/>
          <w:sz w:val="24"/>
          <w:szCs w:val="24"/>
        </w:rPr>
      </w:pPr>
      <w:r w:rsidRPr="00BA184E">
        <w:rPr>
          <w:b/>
          <w:sz w:val="24"/>
          <w:szCs w:val="24"/>
        </w:rPr>
        <w:t>Conseil des droits de l</w:t>
      </w:r>
      <w:r w:rsidR="00C00310">
        <w:rPr>
          <w:b/>
          <w:sz w:val="24"/>
          <w:szCs w:val="24"/>
        </w:rPr>
        <w:t>’</w:t>
      </w:r>
      <w:r w:rsidRPr="00BA184E">
        <w:rPr>
          <w:b/>
          <w:sz w:val="24"/>
          <w:szCs w:val="24"/>
        </w:rPr>
        <w:t>homme</w:t>
      </w:r>
    </w:p>
    <w:p w14:paraId="0948F790" w14:textId="77777777" w:rsidR="00585408" w:rsidRPr="007664CE" w:rsidRDefault="00585408" w:rsidP="00585408">
      <w:pPr>
        <w:rPr>
          <w:b/>
        </w:rPr>
      </w:pPr>
      <w:r>
        <w:rPr>
          <w:b/>
          <w:bCs/>
          <w:lang w:val="fr-FR"/>
        </w:rPr>
        <w:t>Cinquante-sixième session</w:t>
      </w:r>
    </w:p>
    <w:p w14:paraId="4F4E03D6" w14:textId="77777777" w:rsidR="00585408" w:rsidRPr="007664CE" w:rsidRDefault="00585408" w:rsidP="00585408">
      <w:r>
        <w:rPr>
          <w:lang w:val="fr-FR"/>
        </w:rPr>
        <w:t>18 juin-12 juillet 2024</w:t>
      </w:r>
    </w:p>
    <w:p w14:paraId="7EF60F3E" w14:textId="7D4E78CB" w:rsidR="00585408" w:rsidRPr="007664CE" w:rsidRDefault="00585408" w:rsidP="00585408">
      <w:r>
        <w:rPr>
          <w:lang w:val="fr-FR"/>
        </w:rPr>
        <w:t>Point 2 de l</w:t>
      </w:r>
      <w:r w:rsidR="00C00310">
        <w:rPr>
          <w:lang w:val="fr-FR"/>
        </w:rPr>
        <w:t>’</w:t>
      </w:r>
      <w:r>
        <w:rPr>
          <w:lang w:val="fr-FR"/>
        </w:rPr>
        <w:t>ordre du jour</w:t>
      </w:r>
    </w:p>
    <w:p w14:paraId="40B3A9F2" w14:textId="44FEF3BF" w:rsidR="00585408" w:rsidRPr="007664CE" w:rsidRDefault="00585408" w:rsidP="00585408">
      <w:pPr>
        <w:rPr>
          <w:b/>
        </w:rPr>
      </w:pPr>
      <w:r>
        <w:rPr>
          <w:b/>
          <w:bCs/>
          <w:lang w:val="fr-FR"/>
        </w:rPr>
        <w:t xml:space="preserve">Rapport annuel du Haut-Commissaire des Nations Unies </w:t>
      </w:r>
      <w:r>
        <w:rPr>
          <w:b/>
          <w:bCs/>
          <w:lang w:val="fr-FR"/>
        </w:rPr>
        <w:br/>
      </w:r>
      <w:r>
        <w:rPr>
          <w:b/>
          <w:bCs/>
          <w:lang w:val="fr-FR"/>
        </w:rPr>
        <w:t>aux droits de l</w:t>
      </w:r>
      <w:r w:rsidR="00C00310">
        <w:rPr>
          <w:b/>
          <w:bCs/>
          <w:lang w:val="fr-FR"/>
        </w:rPr>
        <w:t>’</w:t>
      </w:r>
      <w:r>
        <w:rPr>
          <w:b/>
          <w:bCs/>
          <w:lang w:val="fr-FR"/>
        </w:rPr>
        <w:t xml:space="preserve">homme et rapports du Haut-Commissariat </w:t>
      </w:r>
      <w:r>
        <w:rPr>
          <w:b/>
          <w:bCs/>
          <w:lang w:val="fr-FR"/>
        </w:rPr>
        <w:br/>
      </w:r>
      <w:r>
        <w:rPr>
          <w:b/>
          <w:bCs/>
          <w:lang w:val="fr-FR"/>
        </w:rPr>
        <w:t>et du Secrétaire général</w:t>
      </w:r>
    </w:p>
    <w:p w14:paraId="478B7C75" w14:textId="736B712C" w:rsidR="00585408" w:rsidRPr="005B6B7F" w:rsidRDefault="00585408" w:rsidP="00585408">
      <w:pPr>
        <w:pStyle w:val="H23G"/>
      </w:pPr>
      <w:r>
        <w:rPr>
          <w:lang w:val="fr-FR"/>
        </w:rPr>
        <w:tab/>
      </w:r>
      <w:r>
        <w:rPr>
          <w:lang w:val="fr-FR"/>
        </w:rPr>
        <w:tab/>
      </w:r>
      <w:r w:rsidRPr="005B6B7F">
        <w:rPr>
          <w:lang w:val="fr-FR"/>
        </w:rPr>
        <w:t>Albanie, Allemagne, Argentine, Australie</w:t>
      </w:r>
      <w:r w:rsidRPr="005B6B7F">
        <w:rPr>
          <w:rStyle w:val="Appelnotedebasdep"/>
          <w:b w:val="0"/>
          <w:sz w:val="20"/>
          <w:vertAlign w:val="baseline"/>
          <w:lang w:val="fr-FR"/>
        </w:rPr>
        <w:footnoteReference w:customMarkFollows="1" w:id="2"/>
        <w:t>*</w:t>
      </w:r>
      <w:r w:rsidRPr="005B6B7F">
        <w:rPr>
          <w:lang w:val="fr-FR"/>
        </w:rPr>
        <w:t>, Autriche</w:t>
      </w:r>
      <w:r w:rsidRPr="005B6B7F">
        <w:rPr>
          <w:b w:val="0"/>
          <w:bCs/>
          <w:lang w:val="fr-FR"/>
        </w:rPr>
        <w:t>*</w:t>
      </w:r>
      <w:r w:rsidRPr="005B6B7F">
        <w:rPr>
          <w:lang w:val="fr-FR"/>
        </w:rPr>
        <w:t>, Belgique, Bulgarie, Chypre</w:t>
      </w:r>
      <w:r w:rsidRPr="005B6B7F">
        <w:rPr>
          <w:b w:val="0"/>
          <w:bCs/>
          <w:lang w:val="fr-FR"/>
        </w:rPr>
        <w:t>*</w:t>
      </w:r>
      <w:r w:rsidRPr="005B6B7F">
        <w:rPr>
          <w:lang w:val="fr-FR"/>
        </w:rPr>
        <w:t>, Croatie</w:t>
      </w:r>
      <w:r w:rsidRPr="005B6B7F">
        <w:rPr>
          <w:b w:val="0"/>
          <w:bCs/>
          <w:lang w:val="fr-FR"/>
        </w:rPr>
        <w:t>*</w:t>
      </w:r>
      <w:r w:rsidRPr="005B6B7F">
        <w:rPr>
          <w:lang w:val="fr-FR"/>
        </w:rPr>
        <w:t>, Danemark</w:t>
      </w:r>
      <w:r w:rsidRPr="005B6B7F">
        <w:rPr>
          <w:b w:val="0"/>
          <w:bCs/>
          <w:lang w:val="fr-FR"/>
        </w:rPr>
        <w:t>*</w:t>
      </w:r>
      <w:r w:rsidRPr="005B6B7F">
        <w:rPr>
          <w:lang w:val="fr-FR"/>
        </w:rPr>
        <w:t>, Espagne</w:t>
      </w:r>
      <w:r w:rsidRPr="005B6B7F">
        <w:rPr>
          <w:b w:val="0"/>
          <w:bCs/>
          <w:lang w:val="fr-FR"/>
        </w:rPr>
        <w:t>*</w:t>
      </w:r>
      <w:r w:rsidRPr="005B6B7F">
        <w:rPr>
          <w:lang w:val="fr-FR"/>
        </w:rPr>
        <w:t>, Estonie</w:t>
      </w:r>
      <w:r w:rsidRPr="005B6B7F">
        <w:rPr>
          <w:b w:val="0"/>
          <w:bCs/>
          <w:lang w:val="fr-FR"/>
        </w:rPr>
        <w:t>*</w:t>
      </w:r>
      <w:r w:rsidRPr="005B6B7F">
        <w:rPr>
          <w:lang w:val="fr-FR"/>
        </w:rPr>
        <w:t>, États-Unis d</w:t>
      </w:r>
      <w:r w:rsidR="00C00310">
        <w:rPr>
          <w:lang w:val="fr-FR"/>
        </w:rPr>
        <w:t>’</w:t>
      </w:r>
      <w:r w:rsidRPr="005B6B7F">
        <w:rPr>
          <w:lang w:val="fr-FR"/>
        </w:rPr>
        <w:t>Amérique, Finlande, France, Grèce</w:t>
      </w:r>
      <w:r w:rsidRPr="005B6B7F">
        <w:rPr>
          <w:b w:val="0"/>
          <w:bCs/>
          <w:lang w:val="fr-FR"/>
        </w:rPr>
        <w:t>*</w:t>
      </w:r>
      <w:r w:rsidRPr="005B6B7F">
        <w:rPr>
          <w:lang w:val="fr-FR"/>
        </w:rPr>
        <w:t>, Hongrie</w:t>
      </w:r>
      <w:r w:rsidR="008D2DF6" w:rsidRPr="005B6B7F">
        <w:rPr>
          <w:b w:val="0"/>
          <w:bCs/>
          <w:lang w:val="fr-FR"/>
        </w:rPr>
        <w:t>*</w:t>
      </w:r>
      <w:r w:rsidRPr="005B6B7F">
        <w:rPr>
          <w:lang w:val="fr-FR"/>
        </w:rPr>
        <w:t>, Irlande</w:t>
      </w:r>
      <w:r w:rsidRPr="005B6B7F">
        <w:rPr>
          <w:b w:val="0"/>
          <w:bCs/>
          <w:lang w:val="fr-FR"/>
        </w:rPr>
        <w:t>*</w:t>
      </w:r>
      <w:r w:rsidRPr="005B6B7F">
        <w:rPr>
          <w:lang w:val="fr-FR"/>
        </w:rPr>
        <w:t>, Islande</w:t>
      </w:r>
      <w:r w:rsidRPr="005B6B7F">
        <w:rPr>
          <w:b w:val="0"/>
          <w:bCs/>
          <w:lang w:val="fr-FR"/>
        </w:rPr>
        <w:t>*</w:t>
      </w:r>
      <w:r w:rsidRPr="005B6B7F">
        <w:rPr>
          <w:lang w:val="fr-FR"/>
        </w:rPr>
        <w:t>, Italie</w:t>
      </w:r>
      <w:r w:rsidRPr="005B6B7F">
        <w:rPr>
          <w:b w:val="0"/>
          <w:bCs/>
          <w:lang w:val="fr-FR"/>
        </w:rPr>
        <w:t>*</w:t>
      </w:r>
      <w:r w:rsidRPr="005B6B7F">
        <w:rPr>
          <w:lang w:val="fr-FR"/>
        </w:rPr>
        <w:t>, Lettonie</w:t>
      </w:r>
      <w:r w:rsidRPr="005B6B7F">
        <w:rPr>
          <w:b w:val="0"/>
          <w:bCs/>
          <w:lang w:val="fr-FR"/>
        </w:rPr>
        <w:t>*</w:t>
      </w:r>
      <w:r w:rsidRPr="005B6B7F">
        <w:rPr>
          <w:lang w:val="fr-FR"/>
        </w:rPr>
        <w:t xml:space="preserve">, Lituanie, Luxembourg, </w:t>
      </w:r>
      <w:r w:rsidR="005B6B7F" w:rsidRPr="005B6B7F">
        <w:rPr>
          <w:lang w:val="fr-FR"/>
        </w:rPr>
        <w:t>Macédoine du Nord</w:t>
      </w:r>
      <w:r w:rsidR="005B6B7F" w:rsidRPr="005B6B7F">
        <w:rPr>
          <w:b w:val="0"/>
          <w:bCs/>
          <w:lang w:val="fr-FR"/>
        </w:rPr>
        <w:t>*</w:t>
      </w:r>
      <w:r w:rsidR="005B6B7F" w:rsidRPr="005B6B7F">
        <w:rPr>
          <w:lang w:val="fr-FR"/>
        </w:rPr>
        <w:t xml:space="preserve">, </w:t>
      </w:r>
      <w:r w:rsidRPr="005B6B7F">
        <w:rPr>
          <w:lang w:val="fr-FR"/>
        </w:rPr>
        <w:t>Malte</w:t>
      </w:r>
      <w:r w:rsidRPr="005B6B7F">
        <w:rPr>
          <w:b w:val="0"/>
          <w:bCs/>
          <w:lang w:val="fr-FR"/>
        </w:rPr>
        <w:t>*</w:t>
      </w:r>
      <w:r w:rsidRPr="005B6B7F">
        <w:rPr>
          <w:lang w:val="fr-FR"/>
        </w:rPr>
        <w:t>, Monaco</w:t>
      </w:r>
      <w:r w:rsidRPr="005B6B7F">
        <w:rPr>
          <w:b w:val="0"/>
          <w:bCs/>
          <w:lang w:val="fr-FR"/>
        </w:rPr>
        <w:t>*</w:t>
      </w:r>
      <w:r w:rsidRPr="005B6B7F">
        <w:rPr>
          <w:lang w:val="fr-FR"/>
        </w:rPr>
        <w:t>, Monténégro, Norvège</w:t>
      </w:r>
      <w:r w:rsidRPr="005B6B7F">
        <w:rPr>
          <w:b w:val="0"/>
          <w:bCs/>
          <w:lang w:val="fr-FR"/>
        </w:rPr>
        <w:t>*</w:t>
      </w:r>
      <w:r w:rsidRPr="005B6B7F">
        <w:rPr>
          <w:lang w:val="fr-FR"/>
        </w:rPr>
        <w:t>, Pays-Bas</w:t>
      </w:r>
      <w:r w:rsidR="005B6B7F" w:rsidRPr="005B6B7F">
        <w:rPr>
          <w:lang w:val="fr-FR"/>
        </w:rPr>
        <w:t xml:space="preserve"> </w:t>
      </w:r>
      <w:r w:rsidR="005B6B7F">
        <w:rPr>
          <w:lang w:val="fr-FR"/>
        </w:rPr>
        <w:br/>
      </w:r>
      <w:r w:rsidR="005B6B7F" w:rsidRPr="005B6B7F">
        <w:rPr>
          <w:lang w:val="fr-FR"/>
        </w:rPr>
        <w:t>(Royaume</w:t>
      </w:r>
      <w:r w:rsidR="005B6B7F">
        <w:rPr>
          <w:lang w:val="fr-FR"/>
        </w:rPr>
        <w:t xml:space="preserve"> </w:t>
      </w:r>
      <w:r w:rsidR="005B6B7F" w:rsidRPr="005B6B7F">
        <w:rPr>
          <w:lang w:val="fr-FR"/>
        </w:rPr>
        <w:t>des)</w:t>
      </w:r>
      <w:r w:rsidRPr="005B6B7F">
        <w:rPr>
          <w:b w:val="0"/>
          <w:bCs/>
          <w:lang w:val="fr-FR"/>
        </w:rPr>
        <w:t>*</w:t>
      </w:r>
      <w:r w:rsidRPr="005B6B7F">
        <w:rPr>
          <w:lang w:val="fr-FR"/>
        </w:rPr>
        <w:t>, Pologne</w:t>
      </w:r>
      <w:r w:rsidRPr="005B6B7F">
        <w:rPr>
          <w:b w:val="0"/>
          <w:bCs/>
          <w:lang w:val="fr-FR"/>
        </w:rPr>
        <w:t>*</w:t>
      </w:r>
      <w:r w:rsidRPr="005B6B7F">
        <w:rPr>
          <w:lang w:val="fr-FR"/>
        </w:rPr>
        <w:t>, Portugal</w:t>
      </w:r>
      <w:r w:rsidRPr="005B6B7F">
        <w:rPr>
          <w:b w:val="0"/>
          <w:bCs/>
          <w:lang w:val="fr-FR"/>
        </w:rPr>
        <w:t>*</w:t>
      </w:r>
      <w:r w:rsidRPr="005B6B7F">
        <w:rPr>
          <w:lang w:val="fr-FR"/>
        </w:rPr>
        <w:t>, Roumanie, Royaume-Uni de Grande-Bretagne et d</w:t>
      </w:r>
      <w:r w:rsidR="00C00310">
        <w:rPr>
          <w:lang w:val="fr-FR"/>
        </w:rPr>
        <w:t>’</w:t>
      </w:r>
      <w:r w:rsidRPr="005B6B7F">
        <w:rPr>
          <w:lang w:val="fr-FR"/>
        </w:rPr>
        <w:t>Irlande du</w:t>
      </w:r>
      <w:r w:rsidR="005B6B7F" w:rsidRPr="005B6B7F">
        <w:rPr>
          <w:lang w:val="fr-FR"/>
        </w:rPr>
        <w:t> </w:t>
      </w:r>
      <w:r w:rsidRPr="005B6B7F">
        <w:rPr>
          <w:lang w:val="fr-FR"/>
        </w:rPr>
        <w:t>Nord*, Slovaquie</w:t>
      </w:r>
      <w:r w:rsidRPr="005B6B7F">
        <w:rPr>
          <w:b w:val="0"/>
          <w:bCs/>
          <w:lang w:val="fr-FR"/>
        </w:rPr>
        <w:t>*</w:t>
      </w:r>
      <w:r w:rsidRPr="005B6B7F">
        <w:rPr>
          <w:lang w:val="fr-FR"/>
        </w:rPr>
        <w:t xml:space="preserve"> Slovénie</w:t>
      </w:r>
      <w:r w:rsidRPr="005B6B7F">
        <w:rPr>
          <w:b w:val="0"/>
          <w:bCs/>
          <w:lang w:val="fr-FR"/>
        </w:rPr>
        <w:t>*</w:t>
      </w:r>
      <w:r w:rsidRPr="005B6B7F">
        <w:rPr>
          <w:lang w:val="fr-FR"/>
        </w:rPr>
        <w:t>, Suède</w:t>
      </w:r>
      <w:r w:rsidRPr="005B6B7F">
        <w:rPr>
          <w:b w:val="0"/>
          <w:bCs/>
          <w:lang w:val="fr-FR"/>
        </w:rPr>
        <w:t>*</w:t>
      </w:r>
      <w:r w:rsidRPr="005B6B7F">
        <w:rPr>
          <w:lang w:val="fr-FR"/>
        </w:rPr>
        <w:t>, Suisse</w:t>
      </w:r>
      <w:r w:rsidRPr="005B6B7F">
        <w:rPr>
          <w:b w:val="0"/>
          <w:bCs/>
          <w:lang w:val="fr-FR"/>
        </w:rPr>
        <w:t>*</w:t>
      </w:r>
      <w:r w:rsidRPr="005B6B7F">
        <w:rPr>
          <w:lang w:val="fr-FR"/>
        </w:rPr>
        <w:t>, Tchéquie et Ukraine</w:t>
      </w:r>
      <w:r w:rsidRPr="005B6B7F">
        <w:rPr>
          <w:b w:val="0"/>
          <w:bCs/>
          <w:lang w:val="fr-FR"/>
        </w:rPr>
        <w:t>*</w:t>
      </w:r>
      <w:r w:rsidRPr="005B6B7F">
        <w:rPr>
          <w:lang w:val="fr-FR"/>
        </w:rPr>
        <w:t xml:space="preserve"> : </w:t>
      </w:r>
      <w:r w:rsidR="005B6B7F" w:rsidRPr="005B6B7F">
        <w:rPr>
          <w:lang w:val="fr-FR"/>
        </w:rPr>
        <w:br/>
      </w:r>
      <w:r w:rsidRPr="005B6B7F">
        <w:rPr>
          <w:lang w:val="fr-FR"/>
        </w:rPr>
        <w:t>projet de résolution</w:t>
      </w:r>
    </w:p>
    <w:p w14:paraId="4D3282A6" w14:textId="19C49D2F" w:rsidR="00585408" w:rsidRPr="007664CE" w:rsidRDefault="00585408" w:rsidP="003766D8">
      <w:pPr>
        <w:pStyle w:val="H1G"/>
        <w:ind w:left="1871" w:hanging="737"/>
      </w:pPr>
      <w:r>
        <w:rPr>
          <w:lang w:val="fr-FR"/>
        </w:rPr>
        <w:t>56/...</w:t>
      </w:r>
      <w:r>
        <w:rPr>
          <w:lang w:val="fr-FR"/>
        </w:rPr>
        <w:tab/>
        <w:t>Situation des droits de l</w:t>
      </w:r>
      <w:r w:rsidR="00C00310">
        <w:rPr>
          <w:lang w:val="fr-FR"/>
        </w:rPr>
        <w:t>’</w:t>
      </w:r>
      <w:r>
        <w:rPr>
          <w:lang w:val="fr-FR"/>
        </w:rPr>
        <w:t>homme en Érythrée</w:t>
      </w:r>
    </w:p>
    <w:p w14:paraId="25CAF498" w14:textId="6A310B32" w:rsidR="00585408" w:rsidRPr="007664CE" w:rsidRDefault="00585408" w:rsidP="00585408">
      <w:pPr>
        <w:spacing w:after="120"/>
        <w:ind w:left="1701" w:right="1134"/>
        <w:jc w:val="both"/>
      </w:pPr>
      <w:r>
        <w:rPr>
          <w:lang w:val="fr-FR"/>
        </w:rPr>
        <w:tab/>
      </w:r>
      <w:r w:rsidRPr="0016672D">
        <w:rPr>
          <w:i/>
          <w:iCs/>
          <w:lang w:val="fr-FR"/>
        </w:rPr>
        <w:t>Le Conseil des droits de l</w:t>
      </w:r>
      <w:r w:rsidR="00C00310">
        <w:rPr>
          <w:i/>
          <w:iCs/>
          <w:lang w:val="fr-FR"/>
        </w:rPr>
        <w:t>’</w:t>
      </w:r>
      <w:r w:rsidRPr="0016672D">
        <w:rPr>
          <w:i/>
          <w:iCs/>
          <w:lang w:val="fr-FR"/>
        </w:rPr>
        <w:t>homme</w:t>
      </w:r>
      <w:r>
        <w:rPr>
          <w:lang w:val="fr-FR"/>
        </w:rPr>
        <w:t>,</w:t>
      </w:r>
    </w:p>
    <w:p w14:paraId="76164056" w14:textId="23FBD8E8" w:rsidR="00585408" w:rsidRPr="007664CE" w:rsidRDefault="00585408" w:rsidP="00585408">
      <w:pPr>
        <w:pStyle w:val="SingleTxtG"/>
        <w:ind w:firstLine="567"/>
      </w:pPr>
      <w:r w:rsidRPr="0016672D">
        <w:rPr>
          <w:i/>
          <w:iCs/>
          <w:lang w:val="fr-FR"/>
        </w:rPr>
        <w:t>Guidé</w:t>
      </w:r>
      <w:r>
        <w:rPr>
          <w:lang w:val="fr-FR"/>
        </w:rPr>
        <w:t xml:space="preserve"> par la Charte des Nations </w:t>
      </w:r>
      <w:r w:rsidR="00C00310">
        <w:rPr>
          <w:lang w:val="fr-FR"/>
        </w:rPr>
        <w:t>U</w:t>
      </w:r>
      <w:r>
        <w:rPr>
          <w:lang w:val="fr-FR"/>
        </w:rPr>
        <w:t>nies, la Déclaration universelle des droits de l</w:t>
      </w:r>
      <w:r w:rsidR="00C00310">
        <w:rPr>
          <w:lang w:val="fr-FR"/>
        </w:rPr>
        <w:t>’</w:t>
      </w:r>
      <w:r>
        <w:rPr>
          <w:lang w:val="fr-FR"/>
        </w:rPr>
        <w:t>homme, les Pactes internationaux relatifs aux droits de l</w:t>
      </w:r>
      <w:r w:rsidR="00C00310">
        <w:rPr>
          <w:lang w:val="fr-FR"/>
        </w:rPr>
        <w:t>’</w:t>
      </w:r>
      <w:r>
        <w:rPr>
          <w:lang w:val="fr-FR"/>
        </w:rPr>
        <w:t>homme et les autres instruments internationaux pertinents relatifs aux droits de l</w:t>
      </w:r>
      <w:r w:rsidR="00C00310">
        <w:rPr>
          <w:lang w:val="fr-FR"/>
        </w:rPr>
        <w:t>’</w:t>
      </w:r>
      <w:r>
        <w:rPr>
          <w:lang w:val="fr-FR"/>
        </w:rPr>
        <w:t>homme,</w:t>
      </w:r>
    </w:p>
    <w:p w14:paraId="4EAF0A45" w14:textId="1CB5DD54" w:rsidR="00585408" w:rsidRPr="007664CE" w:rsidRDefault="00585408" w:rsidP="00585408">
      <w:pPr>
        <w:pStyle w:val="SingleTxtG"/>
        <w:ind w:firstLine="567"/>
      </w:pPr>
      <w:r w:rsidRPr="0016672D">
        <w:rPr>
          <w:i/>
          <w:iCs/>
          <w:lang w:val="fr-FR"/>
        </w:rPr>
        <w:t>Rappelant</w:t>
      </w:r>
      <w:r>
        <w:rPr>
          <w:lang w:val="fr-FR"/>
        </w:rPr>
        <w:t xml:space="preserve"> la résolution 60/251 de l</w:t>
      </w:r>
      <w:r w:rsidR="00C00310">
        <w:rPr>
          <w:lang w:val="fr-FR"/>
        </w:rPr>
        <w:t>’</w:t>
      </w:r>
      <w:r>
        <w:rPr>
          <w:lang w:val="fr-FR"/>
        </w:rPr>
        <w:t>Assemblée générale, du 15 mars 2006, ses propres résolutions 5/1 et 5/2, du 18 juin 2007, la résolution 91 et les décisions 250/2002, 275/2003 et 428/12 de la Commission africaine des droits de l</w:t>
      </w:r>
      <w:r w:rsidR="00C00310">
        <w:rPr>
          <w:lang w:val="fr-FR"/>
        </w:rPr>
        <w:t>’</w:t>
      </w:r>
      <w:r>
        <w:rPr>
          <w:lang w:val="fr-FR"/>
        </w:rPr>
        <w:t>homme et des peuples, et toutes ses propres résolutions sur la situation des droits de l</w:t>
      </w:r>
      <w:r w:rsidR="00C00310">
        <w:rPr>
          <w:lang w:val="fr-FR"/>
        </w:rPr>
        <w:t>’</w:t>
      </w:r>
      <w:r>
        <w:rPr>
          <w:lang w:val="fr-FR"/>
        </w:rPr>
        <w:t>homme en Érythrée,</w:t>
      </w:r>
      <w:bookmarkStart w:id="0" w:name="gjdgxs" w:colFirst="0" w:colLast="0"/>
      <w:bookmarkEnd w:id="0"/>
    </w:p>
    <w:p w14:paraId="2C29C99E" w14:textId="6A143EF0" w:rsidR="00585408" w:rsidRPr="007664CE" w:rsidRDefault="00585408" w:rsidP="00585408">
      <w:pPr>
        <w:pStyle w:val="SingleTxtG"/>
        <w:ind w:firstLine="567"/>
      </w:pPr>
      <w:r>
        <w:rPr>
          <w:i/>
          <w:iCs/>
          <w:lang w:val="fr-FR"/>
        </w:rPr>
        <w:t>Considérant</w:t>
      </w:r>
      <w:r>
        <w:rPr>
          <w:lang w:val="fr-FR"/>
        </w:rPr>
        <w:t xml:space="preserve"> les faits survenus dans la région et leurs répercussions, notamment en ce qui concerne les droits de l</w:t>
      </w:r>
      <w:r w:rsidR="00C00310">
        <w:rPr>
          <w:lang w:val="fr-FR"/>
        </w:rPr>
        <w:t>’</w:t>
      </w:r>
      <w:r>
        <w:rPr>
          <w:lang w:val="fr-FR"/>
        </w:rPr>
        <w:t>homme en Érythrée,</w:t>
      </w:r>
    </w:p>
    <w:p w14:paraId="5A286FFD" w14:textId="6CFFAF7B" w:rsidR="00585408" w:rsidRPr="007664CE" w:rsidRDefault="00585408" w:rsidP="00585408">
      <w:pPr>
        <w:pStyle w:val="SingleTxtG"/>
        <w:ind w:firstLine="567"/>
        <w:rPr>
          <w:iCs/>
        </w:rPr>
      </w:pPr>
      <w:r w:rsidRPr="0082132C">
        <w:rPr>
          <w:i/>
          <w:iCs/>
          <w:lang w:val="fr-FR"/>
        </w:rPr>
        <w:t xml:space="preserve">Prenant </w:t>
      </w:r>
      <w:r>
        <w:rPr>
          <w:i/>
          <w:iCs/>
          <w:lang w:val="fr-FR"/>
        </w:rPr>
        <w:t>note</w:t>
      </w:r>
      <w:r>
        <w:rPr>
          <w:lang w:val="fr-FR"/>
        </w:rPr>
        <w:t xml:space="preserve"> des observations finales de la Commission africaine des droits de l</w:t>
      </w:r>
      <w:r w:rsidR="00C00310">
        <w:rPr>
          <w:lang w:val="fr-FR"/>
        </w:rPr>
        <w:t>’</w:t>
      </w:r>
      <w:r>
        <w:rPr>
          <w:lang w:val="fr-FR"/>
        </w:rPr>
        <w:t>homme et des peuples sur les rapports de l</w:t>
      </w:r>
      <w:r w:rsidR="00C00310">
        <w:rPr>
          <w:lang w:val="fr-FR"/>
        </w:rPr>
        <w:t>’</w:t>
      </w:r>
      <w:r>
        <w:rPr>
          <w:lang w:val="fr-FR"/>
        </w:rPr>
        <w:t>Érythrée valant deuxième et troisième rapports périodiques soumis au titre de la Charte africaine des droits de l</w:t>
      </w:r>
      <w:r w:rsidR="00C00310">
        <w:rPr>
          <w:lang w:val="fr-FR"/>
        </w:rPr>
        <w:t>’</w:t>
      </w:r>
      <w:r>
        <w:rPr>
          <w:lang w:val="fr-FR"/>
        </w:rPr>
        <w:t>homme et des peuples,</w:t>
      </w:r>
    </w:p>
    <w:p w14:paraId="5C5D2296" w14:textId="4A8EB841" w:rsidR="00585408" w:rsidRPr="007664CE" w:rsidRDefault="00585408" w:rsidP="00585408">
      <w:pPr>
        <w:pStyle w:val="SingleTxtG"/>
        <w:ind w:firstLine="567"/>
        <w:rPr>
          <w:iCs/>
        </w:rPr>
      </w:pPr>
      <w:r w:rsidRPr="0082132C">
        <w:rPr>
          <w:i/>
          <w:iCs/>
          <w:lang w:val="fr-FR"/>
        </w:rPr>
        <w:t>Constatant avec regret</w:t>
      </w:r>
      <w:r>
        <w:rPr>
          <w:lang w:val="fr-FR"/>
        </w:rPr>
        <w:t xml:space="preserve"> que le Gouvernement érythréen continue de ne pas coopérer avec le Rapporteur spécial sur la situation des droits de l</w:t>
      </w:r>
      <w:r w:rsidR="00C00310">
        <w:rPr>
          <w:lang w:val="fr-FR"/>
        </w:rPr>
        <w:t>’</w:t>
      </w:r>
      <w:r>
        <w:rPr>
          <w:lang w:val="fr-FR"/>
        </w:rPr>
        <w:t>homme en Érythrée et les autres titulaires de mandat au titre des procédures spéciales, alors qu</w:t>
      </w:r>
      <w:r w:rsidR="00C00310">
        <w:rPr>
          <w:lang w:val="fr-FR"/>
        </w:rPr>
        <w:t>’</w:t>
      </w:r>
      <w:r>
        <w:rPr>
          <w:lang w:val="fr-FR"/>
        </w:rPr>
        <w:t>il a précédemment indiqué qu</w:t>
      </w:r>
      <w:r w:rsidR="00C00310">
        <w:rPr>
          <w:lang w:val="fr-FR"/>
        </w:rPr>
        <w:t>’</w:t>
      </w:r>
      <w:r>
        <w:rPr>
          <w:lang w:val="fr-FR"/>
        </w:rPr>
        <w:t>il collaborerait avec quelques mécanismes de l</w:t>
      </w:r>
      <w:r w:rsidR="00C00310">
        <w:rPr>
          <w:lang w:val="fr-FR"/>
        </w:rPr>
        <w:t>’</w:t>
      </w:r>
      <w:r>
        <w:rPr>
          <w:lang w:val="fr-FR"/>
        </w:rPr>
        <w:t xml:space="preserve">Organisation des Nations </w:t>
      </w:r>
      <w:r w:rsidR="00C00310">
        <w:rPr>
          <w:lang w:val="fr-FR"/>
        </w:rPr>
        <w:t>U</w:t>
      </w:r>
      <w:r>
        <w:rPr>
          <w:lang w:val="fr-FR"/>
        </w:rPr>
        <w:t>nies relatifs aux droits de l</w:t>
      </w:r>
      <w:r w:rsidR="00C00310">
        <w:rPr>
          <w:lang w:val="fr-FR"/>
        </w:rPr>
        <w:t>’</w:t>
      </w:r>
      <w:r>
        <w:rPr>
          <w:lang w:val="fr-FR"/>
        </w:rPr>
        <w:t>homme,</w:t>
      </w:r>
    </w:p>
    <w:p w14:paraId="7C04C0FC" w14:textId="7E02DDDF" w:rsidR="00585408" w:rsidRPr="007664CE" w:rsidRDefault="00585408" w:rsidP="00585408">
      <w:pPr>
        <w:pStyle w:val="SingleTxtG"/>
        <w:ind w:firstLine="567"/>
      </w:pPr>
      <w:r w:rsidRPr="0082132C">
        <w:rPr>
          <w:i/>
          <w:iCs/>
          <w:lang w:val="fr-FR"/>
        </w:rPr>
        <w:t>Constatant avec une vive préoccupation</w:t>
      </w:r>
      <w:r>
        <w:rPr>
          <w:lang w:val="fr-FR"/>
        </w:rPr>
        <w:t xml:space="preserve"> que les violations des droits de l</w:t>
      </w:r>
      <w:r w:rsidR="00C00310">
        <w:rPr>
          <w:lang w:val="fr-FR"/>
        </w:rPr>
        <w:t>’</w:t>
      </w:r>
      <w:r>
        <w:rPr>
          <w:lang w:val="fr-FR"/>
        </w:rPr>
        <w:t>homme et les atteintes à ces droits se poursuivent, comme l</w:t>
      </w:r>
      <w:r w:rsidR="00C00310">
        <w:rPr>
          <w:lang w:val="fr-FR"/>
        </w:rPr>
        <w:t>’</w:t>
      </w:r>
      <w:r>
        <w:rPr>
          <w:lang w:val="fr-FR"/>
        </w:rPr>
        <w:t xml:space="preserve">ont signalé le Haut-Commissaire des Nations </w:t>
      </w:r>
      <w:r w:rsidR="00C00310">
        <w:rPr>
          <w:lang w:val="fr-FR"/>
        </w:rPr>
        <w:t>U</w:t>
      </w:r>
      <w:r>
        <w:rPr>
          <w:lang w:val="fr-FR"/>
        </w:rPr>
        <w:t>nies aux droits de l</w:t>
      </w:r>
      <w:r w:rsidR="00C00310">
        <w:rPr>
          <w:lang w:val="fr-FR"/>
        </w:rPr>
        <w:t>’</w:t>
      </w:r>
      <w:r>
        <w:rPr>
          <w:lang w:val="fr-FR"/>
        </w:rPr>
        <w:t>homme et le Rapporteur spécial</w:t>
      </w:r>
      <w:r>
        <w:rPr>
          <w:rStyle w:val="Appelnotedebasdep"/>
          <w:lang w:val="fr-FR"/>
        </w:rPr>
        <w:footnoteReference w:id="3"/>
      </w:r>
      <w:r>
        <w:rPr>
          <w:lang w:val="fr-FR"/>
        </w:rPr>
        <w:t xml:space="preserve">, notamment des arrestations arbitraires et des détentions au secret, des conditions de détention inhumaines, des disparitions forcées, des exécutions extrajudiciaires, des actes de torture et autres peines ou </w:t>
      </w:r>
      <w:r>
        <w:rPr>
          <w:lang w:val="fr-FR"/>
        </w:rPr>
        <w:lastRenderedPageBreak/>
        <w:t>traitements cruels, inhumains ou dégradants, des pratiques de travail forcé et des actes de violence sexuelle et de violence fondée sur le genre, et que les droits à la liberté d</w:t>
      </w:r>
      <w:r w:rsidR="00C00310">
        <w:rPr>
          <w:lang w:val="fr-FR"/>
        </w:rPr>
        <w:t>’</w:t>
      </w:r>
      <w:r>
        <w:rPr>
          <w:lang w:val="fr-FR"/>
        </w:rPr>
        <w:t>opinion et d</w:t>
      </w:r>
      <w:r w:rsidR="00C00310">
        <w:rPr>
          <w:lang w:val="fr-FR"/>
        </w:rPr>
        <w:t>’</w:t>
      </w:r>
      <w:r>
        <w:rPr>
          <w:lang w:val="fr-FR"/>
        </w:rPr>
        <w:t>expression, à la liberté de pensée, de conscience et de religion ou de conviction, et à la liberté de réunion et d</w:t>
      </w:r>
      <w:r w:rsidR="00C00310">
        <w:rPr>
          <w:lang w:val="fr-FR"/>
        </w:rPr>
        <w:t>’</w:t>
      </w:r>
      <w:r>
        <w:rPr>
          <w:lang w:val="fr-FR"/>
        </w:rPr>
        <w:t>association pacifiques continuent d</w:t>
      </w:r>
      <w:r w:rsidR="00C00310">
        <w:rPr>
          <w:lang w:val="fr-FR"/>
        </w:rPr>
        <w:t>’</w:t>
      </w:r>
      <w:r>
        <w:rPr>
          <w:lang w:val="fr-FR"/>
        </w:rPr>
        <w:t>être bafoués,</w:t>
      </w:r>
    </w:p>
    <w:p w14:paraId="5D6C8459" w14:textId="671B7BC8" w:rsidR="00585408" w:rsidRPr="00C00310" w:rsidRDefault="00585408" w:rsidP="008A63CC">
      <w:pPr>
        <w:pStyle w:val="SingleTxtG"/>
        <w:ind w:firstLine="567"/>
        <w:rPr>
          <w:iCs/>
        </w:rPr>
      </w:pPr>
      <w:r w:rsidRPr="00C00310">
        <w:rPr>
          <w:i/>
          <w:iCs/>
          <w:lang w:val="fr-FR"/>
        </w:rPr>
        <w:t>Gravement préoccupé</w:t>
      </w:r>
      <w:r w:rsidRPr="00C00310">
        <w:rPr>
          <w:lang w:val="fr-FR"/>
        </w:rPr>
        <w:t xml:space="preserve"> par la politique de conscription de durée indéterminée dans le </w:t>
      </w:r>
      <w:r w:rsidRPr="00C00310">
        <w:rPr>
          <w:iCs/>
        </w:rPr>
        <w:t>service</w:t>
      </w:r>
      <w:r w:rsidRPr="00C00310">
        <w:rPr>
          <w:lang w:val="fr-FR"/>
        </w:rPr>
        <w:t xml:space="preserve"> national/militaire et par les graves violations des droits de l</w:t>
      </w:r>
      <w:r w:rsidR="00C00310" w:rsidRPr="00C00310">
        <w:rPr>
          <w:lang w:val="fr-FR"/>
        </w:rPr>
        <w:t>’</w:t>
      </w:r>
      <w:r w:rsidRPr="00C00310">
        <w:rPr>
          <w:lang w:val="fr-FR"/>
        </w:rPr>
        <w:t>homme commises dans le contexte du service national, ainsi que le manque de transparence et de responsabilité dont le Gouvernement érythréen a fait preuve jusqu</w:t>
      </w:r>
      <w:r w:rsidR="00C00310" w:rsidRPr="00C00310">
        <w:rPr>
          <w:lang w:val="fr-FR"/>
        </w:rPr>
        <w:t>’</w:t>
      </w:r>
      <w:r w:rsidRPr="00C00310">
        <w:rPr>
          <w:lang w:val="fr-FR"/>
        </w:rPr>
        <w:t>à présent en ce qui concerne les cas signalés de violations des droits de l</w:t>
      </w:r>
      <w:r w:rsidR="00C00310" w:rsidRPr="00C00310">
        <w:rPr>
          <w:lang w:val="fr-FR"/>
        </w:rPr>
        <w:t>’</w:t>
      </w:r>
      <w:r w:rsidRPr="00C00310">
        <w:rPr>
          <w:lang w:val="fr-FR"/>
        </w:rPr>
        <w:t>homme et d</w:t>
      </w:r>
      <w:r w:rsidR="00C00310" w:rsidRPr="00C00310">
        <w:rPr>
          <w:lang w:val="fr-FR"/>
        </w:rPr>
        <w:t>’</w:t>
      </w:r>
      <w:r w:rsidRPr="00C00310">
        <w:rPr>
          <w:lang w:val="fr-FR"/>
        </w:rPr>
        <w:t>atteintes à ces droits commises par les forces armées érythréennes, y compris dans le nord de l</w:t>
      </w:r>
      <w:r w:rsidR="00C00310" w:rsidRPr="00C00310">
        <w:rPr>
          <w:lang w:val="fr-FR"/>
        </w:rPr>
        <w:t>’</w:t>
      </w:r>
      <w:r w:rsidRPr="00C00310">
        <w:rPr>
          <w:lang w:val="fr-FR"/>
        </w:rPr>
        <w:t>Éthiopie,</w:t>
      </w:r>
    </w:p>
    <w:p w14:paraId="271E2D77" w14:textId="36377E2A" w:rsidR="00585408" w:rsidRPr="007664CE" w:rsidRDefault="00585408" w:rsidP="00585408">
      <w:pPr>
        <w:pStyle w:val="SingleTxtG"/>
        <w:ind w:firstLine="567"/>
        <w:rPr>
          <w:iCs/>
        </w:rPr>
      </w:pPr>
      <w:r w:rsidRPr="00C00310">
        <w:rPr>
          <w:i/>
          <w:iCs/>
          <w:lang w:val="fr-FR"/>
        </w:rPr>
        <w:t>Soulignant</w:t>
      </w:r>
      <w:r w:rsidRPr="00C00310">
        <w:rPr>
          <w:lang w:val="fr-FR"/>
        </w:rPr>
        <w:t xml:space="preserve"> que tout citoyen</w:t>
      </w:r>
      <w:r>
        <w:rPr>
          <w:lang w:val="fr-FR"/>
        </w:rPr>
        <w:t xml:space="preserve"> a le droit de prendre part à la gestion des affaires publiques de son pays, directement ou par l</w:t>
      </w:r>
      <w:r w:rsidR="00C00310">
        <w:rPr>
          <w:lang w:val="fr-FR"/>
        </w:rPr>
        <w:t>’</w:t>
      </w:r>
      <w:r>
        <w:rPr>
          <w:lang w:val="fr-FR"/>
        </w:rPr>
        <w:t>intermédiaire de représentants librement choisis, et se déclarant vivement préoccupé par l</w:t>
      </w:r>
      <w:r w:rsidR="00C00310">
        <w:rPr>
          <w:lang w:val="fr-FR"/>
        </w:rPr>
        <w:t>’</w:t>
      </w:r>
      <w:r>
        <w:rPr>
          <w:lang w:val="fr-FR"/>
        </w:rPr>
        <w:t>absence d</w:t>
      </w:r>
      <w:r w:rsidR="00C00310">
        <w:rPr>
          <w:lang w:val="fr-FR"/>
        </w:rPr>
        <w:t>’</w:t>
      </w:r>
      <w:r>
        <w:rPr>
          <w:lang w:val="fr-FR"/>
        </w:rPr>
        <w:t>élections nationales en Érythrée depuis 1993,</w:t>
      </w:r>
    </w:p>
    <w:p w14:paraId="4BC2ED9F" w14:textId="24689FFE" w:rsidR="00585408" w:rsidRPr="007664CE" w:rsidRDefault="00585408" w:rsidP="008A63CC">
      <w:pPr>
        <w:pStyle w:val="SingleTxtG"/>
        <w:ind w:firstLine="567"/>
      </w:pPr>
      <w:r>
        <w:rPr>
          <w:lang w:val="fr-FR"/>
        </w:rPr>
        <w:t>1.</w:t>
      </w:r>
      <w:r>
        <w:rPr>
          <w:lang w:val="fr-FR"/>
        </w:rPr>
        <w:tab/>
      </w:r>
      <w:r w:rsidRPr="0099382A">
        <w:rPr>
          <w:i/>
          <w:iCs/>
          <w:lang w:val="fr-FR"/>
        </w:rPr>
        <w:t>Accueille avec satisfaction</w:t>
      </w:r>
      <w:r>
        <w:rPr>
          <w:lang w:val="fr-FR"/>
        </w:rPr>
        <w:t xml:space="preserve"> le rapport du Rapporteur spécial sur la situation des droits de </w:t>
      </w:r>
      <w:r w:rsidRPr="008A63CC">
        <w:rPr>
          <w:iCs/>
        </w:rPr>
        <w:t>l</w:t>
      </w:r>
      <w:r w:rsidR="00C00310">
        <w:rPr>
          <w:iCs/>
        </w:rPr>
        <w:t>’</w:t>
      </w:r>
      <w:r w:rsidRPr="008A63CC">
        <w:rPr>
          <w:iCs/>
        </w:rPr>
        <w:t>homme</w:t>
      </w:r>
      <w:r>
        <w:rPr>
          <w:lang w:val="fr-FR"/>
        </w:rPr>
        <w:t xml:space="preserve"> en Érythrée</w:t>
      </w:r>
      <w:r w:rsidRPr="009217AB">
        <w:rPr>
          <w:rStyle w:val="Appelnotedebasdep"/>
          <w:lang w:val="fr-FR"/>
        </w:rPr>
        <w:footnoteReference w:id="4"/>
      </w:r>
      <w:r>
        <w:rPr>
          <w:lang w:val="fr-FR"/>
        </w:rPr>
        <w:t xml:space="preserve"> et les conclusions qui y sont énoncées, et exhorte le Gouvernement érythréen à prendre immédiatement des mesures concrètes pour appliquer toutes les recommandations formulées par le Rapporteur spécial</w:t>
      </w:r>
      <w:r w:rsidR="00496E8C">
        <w:rPr>
          <w:lang w:val="fr-FR"/>
        </w:rPr>
        <w:t xml:space="preserve"> </w:t>
      </w:r>
      <w:r>
        <w:rPr>
          <w:lang w:val="fr-FR"/>
        </w:rPr>
        <w:t>;</w:t>
      </w:r>
    </w:p>
    <w:p w14:paraId="1022B9DE" w14:textId="52E139CD" w:rsidR="00585408" w:rsidRPr="007664CE" w:rsidRDefault="00585408" w:rsidP="008A63CC">
      <w:pPr>
        <w:pStyle w:val="SingleTxtG"/>
        <w:ind w:firstLine="567"/>
        <w:rPr>
          <w:iCs/>
        </w:rPr>
      </w:pPr>
      <w:r>
        <w:rPr>
          <w:lang w:val="fr-FR"/>
        </w:rPr>
        <w:t>2.</w:t>
      </w:r>
      <w:r>
        <w:rPr>
          <w:lang w:val="fr-FR"/>
        </w:rPr>
        <w:tab/>
      </w:r>
      <w:r w:rsidRPr="0099382A">
        <w:rPr>
          <w:i/>
          <w:iCs/>
          <w:lang w:val="fr-FR"/>
        </w:rPr>
        <w:t>Se déclare profondément préoccupé</w:t>
      </w:r>
      <w:r>
        <w:rPr>
          <w:lang w:val="fr-FR"/>
        </w:rPr>
        <w:t xml:space="preserve"> par les violations persistantes des droits de l</w:t>
      </w:r>
      <w:r w:rsidR="00C00310">
        <w:rPr>
          <w:lang w:val="fr-FR"/>
        </w:rPr>
        <w:t>’</w:t>
      </w:r>
      <w:r>
        <w:rPr>
          <w:lang w:val="fr-FR"/>
        </w:rPr>
        <w:t>homme et atteintes à ces droits en Érythrée, dans un contexte d</w:t>
      </w:r>
      <w:r w:rsidR="00C00310">
        <w:rPr>
          <w:lang w:val="fr-FR"/>
        </w:rPr>
        <w:t>’</w:t>
      </w:r>
      <w:r>
        <w:rPr>
          <w:lang w:val="fr-FR"/>
        </w:rPr>
        <w:t>impunité généralisée, et réaffirme que tous les responsables de violations des droits de l</w:t>
      </w:r>
      <w:r w:rsidR="00C00310">
        <w:rPr>
          <w:lang w:val="fr-FR"/>
        </w:rPr>
        <w:t>’</w:t>
      </w:r>
      <w:r>
        <w:rPr>
          <w:lang w:val="fr-FR"/>
        </w:rPr>
        <w:t>homme et atteintes à ces droits doivent rendre compte de leurs actes ;</w:t>
      </w:r>
    </w:p>
    <w:p w14:paraId="1F41299B" w14:textId="5DA493FA" w:rsidR="00585408" w:rsidRPr="007664CE" w:rsidRDefault="00585408" w:rsidP="00585408">
      <w:pPr>
        <w:pStyle w:val="SingleTxtG"/>
        <w:ind w:firstLine="567"/>
        <w:rPr>
          <w:iCs/>
        </w:rPr>
      </w:pPr>
      <w:r>
        <w:rPr>
          <w:lang w:val="fr-FR"/>
        </w:rPr>
        <w:t>3.</w:t>
      </w:r>
      <w:r>
        <w:rPr>
          <w:lang w:val="fr-FR"/>
        </w:rPr>
        <w:tab/>
      </w:r>
      <w:r w:rsidRPr="00191CC6">
        <w:rPr>
          <w:i/>
          <w:iCs/>
          <w:lang w:val="fr-FR"/>
        </w:rPr>
        <w:t>Décide</w:t>
      </w:r>
      <w:r>
        <w:rPr>
          <w:lang w:val="fr-FR"/>
        </w:rPr>
        <w:t xml:space="preserve"> de proroger le mandat de Rapporteur spécial sur la situation des droits de l</w:t>
      </w:r>
      <w:r w:rsidR="00C00310">
        <w:rPr>
          <w:lang w:val="fr-FR"/>
        </w:rPr>
        <w:t>’</w:t>
      </w:r>
      <w:r>
        <w:rPr>
          <w:lang w:val="fr-FR"/>
        </w:rPr>
        <w:t>homme en Érythrée pour une nouvelle période d</w:t>
      </w:r>
      <w:r w:rsidR="00C00310">
        <w:rPr>
          <w:lang w:val="fr-FR"/>
        </w:rPr>
        <w:t>’</w:t>
      </w:r>
      <w:r>
        <w:rPr>
          <w:lang w:val="fr-FR"/>
        </w:rPr>
        <w:t>un an ;</w:t>
      </w:r>
    </w:p>
    <w:p w14:paraId="21E5DC61" w14:textId="2A4D6613" w:rsidR="00585408" w:rsidRPr="007664CE" w:rsidRDefault="00585408" w:rsidP="008A63CC">
      <w:pPr>
        <w:pStyle w:val="SingleTxtG"/>
        <w:ind w:firstLine="567"/>
      </w:pPr>
      <w:r>
        <w:rPr>
          <w:lang w:val="fr-FR"/>
        </w:rPr>
        <w:t>4.</w:t>
      </w:r>
      <w:r>
        <w:rPr>
          <w:lang w:val="fr-FR"/>
        </w:rPr>
        <w:tab/>
      </w:r>
      <w:r w:rsidRPr="00191CC6">
        <w:rPr>
          <w:i/>
          <w:iCs/>
          <w:lang w:val="fr-FR"/>
        </w:rPr>
        <w:t>Prie</w:t>
      </w:r>
      <w:r>
        <w:rPr>
          <w:lang w:val="fr-FR"/>
        </w:rPr>
        <w:t xml:space="preserve"> le Rapporteur spécial de lui soumettre et de lui présenter un rapport à sa cinquante-neuvième session et de soumettre et présenter un rapport à l</w:t>
      </w:r>
      <w:r w:rsidR="00C00310">
        <w:rPr>
          <w:lang w:val="fr-FR"/>
        </w:rPr>
        <w:t>’</w:t>
      </w:r>
      <w:r>
        <w:rPr>
          <w:lang w:val="fr-FR"/>
        </w:rPr>
        <w:t>Assemblée générale à sa soixante-dix-neuvième session ;</w:t>
      </w:r>
    </w:p>
    <w:p w14:paraId="0A442A24" w14:textId="4F9888A7" w:rsidR="00585408" w:rsidRPr="007664CE" w:rsidRDefault="00585408" w:rsidP="008A63CC">
      <w:pPr>
        <w:pStyle w:val="SingleTxtG"/>
        <w:ind w:firstLine="567"/>
      </w:pPr>
      <w:r>
        <w:rPr>
          <w:lang w:val="fr-FR"/>
        </w:rPr>
        <w:t>5.</w:t>
      </w:r>
      <w:r>
        <w:rPr>
          <w:lang w:val="fr-FR"/>
        </w:rPr>
        <w:tab/>
      </w:r>
      <w:r w:rsidRPr="003D175E">
        <w:rPr>
          <w:i/>
          <w:iCs/>
          <w:lang w:val="fr-FR"/>
        </w:rPr>
        <w:t>Décide</w:t>
      </w:r>
      <w:r>
        <w:rPr>
          <w:lang w:val="fr-FR"/>
        </w:rPr>
        <w:t xml:space="preserve"> de tenir un dialogue approfondi sur la situation des droits de l</w:t>
      </w:r>
      <w:r w:rsidR="00C00310">
        <w:rPr>
          <w:lang w:val="fr-FR"/>
        </w:rPr>
        <w:t>’</w:t>
      </w:r>
      <w:r>
        <w:rPr>
          <w:lang w:val="fr-FR"/>
        </w:rPr>
        <w:t>homme en Érythrée à sa cinquante-huitième session, avec la participation du Rapporteur spécial, du Haut-Commissariat des Nations Unies aux droits de l</w:t>
      </w:r>
      <w:r w:rsidR="00C00310">
        <w:rPr>
          <w:lang w:val="fr-FR"/>
        </w:rPr>
        <w:t>’</w:t>
      </w:r>
      <w:r>
        <w:rPr>
          <w:lang w:val="fr-FR"/>
        </w:rPr>
        <w:t>homme, de la société civile, des peuples autochtones, des victimes et survivants et d</w:t>
      </w:r>
      <w:r w:rsidR="00C00310">
        <w:rPr>
          <w:lang w:val="fr-FR"/>
        </w:rPr>
        <w:t>’</w:t>
      </w:r>
      <w:r>
        <w:rPr>
          <w:lang w:val="fr-FR"/>
        </w:rPr>
        <w:t>autres parties prenantes ;</w:t>
      </w:r>
    </w:p>
    <w:p w14:paraId="741163B1" w14:textId="7836C4A2" w:rsidR="00585408" w:rsidRPr="007664CE" w:rsidRDefault="00585408" w:rsidP="008A63CC">
      <w:pPr>
        <w:pStyle w:val="SingleTxtG"/>
        <w:ind w:firstLine="567"/>
      </w:pPr>
      <w:r>
        <w:rPr>
          <w:lang w:val="fr-FR"/>
        </w:rPr>
        <w:t>6.</w:t>
      </w:r>
      <w:r>
        <w:rPr>
          <w:lang w:val="fr-FR"/>
        </w:rPr>
        <w:tab/>
      </w:r>
      <w:r w:rsidRPr="003D175E">
        <w:rPr>
          <w:i/>
          <w:iCs/>
          <w:lang w:val="fr-FR"/>
        </w:rPr>
        <w:t>Demande</w:t>
      </w:r>
      <w:r>
        <w:rPr>
          <w:lang w:val="fr-FR"/>
        </w:rPr>
        <w:t xml:space="preserve"> au Gouvernement érythréen de coopérer pleinement avec lui et avec ses mécanismes, y compris avec le Rapporteur spécial, avec le Haut-Commissariat et avec les organes compétents créés en vertu d</w:t>
      </w:r>
      <w:r w:rsidR="00C00310">
        <w:rPr>
          <w:lang w:val="fr-FR"/>
        </w:rPr>
        <w:t>’</w:t>
      </w:r>
      <w:r>
        <w:rPr>
          <w:lang w:val="fr-FR"/>
        </w:rPr>
        <w:t>instruments internationaux relatifs aux droits de l</w:t>
      </w:r>
      <w:r w:rsidR="00C00310">
        <w:rPr>
          <w:lang w:val="fr-FR"/>
        </w:rPr>
        <w:t>’</w:t>
      </w:r>
      <w:r>
        <w:rPr>
          <w:lang w:val="fr-FR"/>
        </w:rPr>
        <w:t>homme, notamment en autorisant le titulaire de mandat à se rendre dans le pays et en s</w:t>
      </w:r>
      <w:r w:rsidR="00C00310">
        <w:rPr>
          <w:lang w:val="fr-FR"/>
        </w:rPr>
        <w:t>’</w:t>
      </w:r>
      <w:r>
        <w:rPr>
          <w:lang w:val="fr-FR"/>
        </w:rPr>
        <w:t>engageant à faire des progrès dans l</w:t>
      </w:r>
      <w:r w:rsidR="00C00310">
        <w:rPr>
          <w:lang w:val="fr-FR"/>
        </w:rPr>
        <w:t>’</w:t>
      </w:r>
      <w:r>
        <w:rPr>
          <w:lang w:val="fr-FR"/>
        </w:rPr>
        <w:t>application des recommandations qu</w:t>
      </w:r>
      <w:r w:rsidR="00C00310">
        <w:rPr>
          <w:lang w:val="fr-FR"/>
        </w:rPr>
        <w:t>’</w:t>
      </w:r>
      <w:r>
        <w:rPr>
          <w:lang w:val="fr-FR"/>
        </w:rPr>
        <w:t>il a formulées dans ses rapports ainsi que des progrès au regard des critères et des indicateurs connexes proposés en 2019</w:t>
      </w:r>
      <w:r w:rsidRPr="009217AB">
        <w:rPr>
          <w:rStyle w:val="Appelnotedebasdep"/>
          <w:lang w:val="fr-FR"/>
        </w:rPr>
        <w:footnoteReference w:id="5"/>
      </w:r>
      <w:r>
        <w:rPr>
          <w:lang w:val="fr-FR"/>
        </w:rPr>
        <w:t>, à savoir :</w:t>
      </w:r>
    </w:p>
    <w:p w14:paraId="5A2A7B7B" w14:textId="26511CF1" w:rsidR="00585408" w:rsidRPr="007664CE" w:rsidRDefault="00585408" w:rsidP="008A63CC">
      <w:pPr>
        <w:pStyle w:val="SingleTxtG"/>
        <w:ind w:firstLine="567"/>
      </w:pPr>
      <w:r>
        <w:rPr>
          <w:lang w:val="fr-FR"/>
        </w:rPr>
        <w:t>a)</w:t>
      </w:r>
      <w:r>
        <w:rPr>
          <w:lang w:val="fr-FR"/>
        </w:rPr>
        <w:tab/>
        <w:t>Amélioration de la promotion de l</w:t>
      </w:r>
      <w:r w:rsidR="00C00310">
        <w:rPr>
          <w:lang w:val="fr-FR"/>
        </w:rPr>
        <w:t>’</w:t>
      </w:r>
      <w:r>
        <w:rPr>
          <w:lang w:val="fr-FR"/>
        </w:rPr>
        <w:t>état de droit et renforcement des institutions judiciaires et des institutions chargées de l</w:t>
      </w:r>
      <w:r w:rsidR="00C00310">
        <w:rPr>
          <w:lang w:val="fr-FR"/>
        </w:rPr>
        <w:t>’</w:t>
      </w:r>
      <w:r>
        <w:rPr>
          <w:lang w:val="fr-FR"/>
        </w:rPr>
        <w:t>application des lois ;</w:t>
      </w:r>
    </w:p>
    <w:p w14:paraId="2ACFF307" w14:textId="1AD0D1AD" w:rsidR="00585408" w:rsidRPr="007664CE" w:rsidRDefault="00585408" w:rsidP="008A63CC">
      <w:pPr>
        <w:pStyle w:val="SingleTxtG"/>
        <w:ind w:firstLine="567"/>
      </w:pPr>
      <w:r>
        <w:rPr>
          <w:lang w:val="fr-FR"/>
        </w:rPr>
        <w:t>b)</w:t>
      </w:r>
      <w:r>
        <w:rPr>
          <w:lang w:val="fr-FR"/>
        </w:rPr>
        <w:tab/>
        <w:t>Preuve de l</w:t>
      </w:r>
      <w:r w:rsidR="00C00310">
        <w:rPr>
          <w:lang w:val="fr-FR"/>
        </w:rPr>
        <w:t>’</w:t>
      </w:r>
      <w:r>
        <w:rPr>
          <w:lang w:val="fr-FR"/>
        </w:rPr>
        <w:t>engagement en faveur de la mise en place de réformes du service national/militaire ;</w:t>
      </w:r>
    </w:p>
    <w:p w14:paraId="06AB291D" w14:textId="165D2E37" w:rsidR="00585408" w:rsidRPr="007664CE" w:rsidRDefault="00585408" w:rsidP="008A63CC">
      <w:pPr>
        <w:pStyle w:val="SingleTxtG"/>
        <w:ind w:firstLine="567"/>
      </w:pPr>
      <w:r>
        <w:rPr>
          <w:lang w:val="fr-FR"/>
        </w:rPr>
        <w:t>c)</w:t>
      </w:r>
      <w:r>
        <w:rPr>
          <w:lang w:val="fr-FR"/>
        </w:rPr>
        <w:tab/>
        <w:t>Déploiement d</w:t>
      </w:r>
      <w:r w:rsidR="00C00310">
        <w:rPr>
          <w:lang w:val="fr-FR"/>
        </w:rPr>
        <w:t>’</w:t>
      </w:r>
      <w:r>
        <w:rPr>
          <w:lang w:val="fr-FR"/>
        </w:rPr>
        <w:t>efforts importants pour respecter, protéger et réaliser les droits à la liberté de religion ou de conviction, à la liberté de réunion pacifique et d</w:t>
      </w:r>
      <w:r w:rsidR="00C00310">
        <w:rPr>
          <w:lang w:val="fr-FR"/>
        </w:rPr>
        <w:t>’</w:t>
      </w:r>
      <w:r>
        <w:rPr>
          <w:lang w:val="fr-FR"/>
        </w:rPr>
        <w:t>association et à la liberté d</w:t>
      </w:r>
      <w:r w:rsidR="00C00310">
        <w:rPr>
          <w:lang w:val="fr-FR"/>
        </w:rPr>
        <w:t>’</w:t>
      </w:r>
      <w:r>
        <w:rPr>
          <w:lang w:val="fr-FR"/>
        </w:rPr>
        <w:t>opinion et d</w:t>
      </w:r>
      <w:r w:rsidR="00C00310">
        <w:rPr>
          <w:lang w:val="fr-FR"/>
        </w:rPr>
        <w:t>’</w:t>
      </w:r>
      <w:r>
        <w:rPr>
          <w:lang w:val="fr-FR"/>
        </w:rPr>
        <w:t>expression, y compris pour les membres des médias, ainsi que pour mettre un terme à la discrimination religieuse et ethnique ;</w:t>
      </w:r>
    </w:p>
    <w:p w14:paraId="6F5501A4" w14:textId="3F355162" w:rsidR="00585408" w:rsidRPr="007664CE" w:rsidRDefault="00585408" w:rsidP="008A63CC">
      <w:pPr>
        <w:pStyle w:val="SingleTxtG"/>
        <w:ind w:firstLine="567"/>
      </w:pPr>
      <w:r>
        <w:rPr>
          <w:lang w:val="fr-FR"/>
        </w:rPr>
        <w:t>d)</w:t>
      </w:r>
      <w:r>
        <w:rPr>
          <w:lang w:val="fr-FR"/>
        </w:rPr>
        <w:tab/>
        <w:t>Preuve de l</w:t>
      </w:r>
      <w:r w:rsidR="00C00310">
        <w:rPr>
          <w:lang w:val="fr-FR"/>
        </w:rPr>
        <w:t>’</w:t>
      </w:r>
      <w:r>
        <w:rPr>
          <w:lang w:val="fr-FR"/>
        </w:rPr>
        <w:t>engagement en faveur de la lutte contre toutes les formes de violence sexuelle et fondée sur le genre et en faveur de la promotion des droits des femmes et des filles et de l</w:t>
      </w:r>
      <w:r w:rsidR="00C00310">
        <w:rPr>
          <w:lang w:val="fr-FR"/>
        </w:rPr>
        <w:t>’</w:t>
      </w:r>
      <w:r>
        <w:rPr>
          <w:lang w:val="fr-FR"/>
        </w:rPr>
        <w:t>égalité des sexes ;</w:t>
      </w:r>
    </w:p>
    <w:p w14:paraId="2B2CF50E" w14:textId="0D2CBD50" w:rsidR="00585408" w:rsidRPr="008A63CC" w:rsidRDefault="00585408" w:rsidP="00585408">
      <w:pPr>
        <w:pStyle w:val="SingleTxtG"/>
        <w:ind w:firstLine="567"/>
      </w:pPr>
      <w:r>
        <w:rPr>
          <w:lang w:val="fr-FR"/>
        </w:rPr>
        <w:lastRenderedPageBreak/>
        <w:t>e)</w:t>
      </w:r>
      <w:r>
        <w:rPr>
          <w:lang w:val="fr-FR"/>
        </w:rPr>
        <w:tab/>
        <w:t>Renforcement de la coopération avec les organes de l</w:t>
      </w:r>
      <w:r w:rsidR="00C00310">
        <w:rPr>
          <w:lang w:val="fr-FR"/>
        </w:rPr>
        <w:t>’</w:t>
      </w:r>
      <w:r>
        <w:rPr>
          <w:lang w:val="fr-FR"/>
        </w:rPr>
        <w:t>Organisation des Nations Unies chargés des droits de l</w:t>
      </w:r>
      <w:r w:rsidR="00C00310">
        <w:rPr>
          <w:lang w:val="fr-FR"/>
        </w:rPr>
        <w:t>’</w:t>
      </w:r>
      <w:r>
        <w:rPr>
          <w:lang w:val="fr-FR"/>
        </w:rPr>
        <w:t>homme, les organismes internationaux et la Commission africaine des droits de l</w:t>
      </w:r>
      <w:r w:rsidR="00C00310">
        <w:rPr>
          <w:lang w:val="fr-FR"/>
        </w:rPr>
        <w:t>’</w:t>
      </w:r>
      <w:r>
        <w:rPr>
          <w:lang w:val="fr-FR"/>
        </w:rPr>
        <w:t>homme et des peuples ;</w:t>
      </w:r>
    </w:p>
    <w:p w14:paraId="76C1D2F4" w14:textId="783218A5" w:rsidR="00585408" w:rsidRPr="007664CE" w:rsidRDefault="00585408" w:rsidP="008A63CC">
      <w:pPr>
        <w:pStyle w:val="SingleTxtG"/>
        <w:ind w:firstLine="567"/>
      </w:pPr>
      <w:r>
        <w:rPr>
          <w:lang w:val="fr-FR"/>
        </w:rPr>
        <w:t>7.</w:t>
      </w:r>
      <w:r>
        <w:rPr>
          <w:lang w:val="fr-FR"/>
        </w:rPr>
        <w:tab/>
      </w:r>
      <w:r w:rsidRPr="005C2578">
        <w:rPr>
          <w:i/>
          <w:iCs/>
          <w:lang w:val="fr-FR"/>
        </w:rPr>
        <w:t>Engage</w:t>
      </w:r>
      <w:r>
        <w:rPr>
          <w:lang w:val="fr-FR"/>
        </w:rPr>
        <w:t xml:space="preserve"> le Gouvernement érythréen à appliquer les recommandations acceptées par l</w:t>
      </w:r>
      <w:r w:rsidR="00C00310">
        <w:rPr>
          <w:lang w:val="fr-FR"/>
        </w:rPr>
        <w:t>’</w:t>
      </w:r>
      <w:r>
        <w:rPr>
          <w:lang w:val="fr-FR"/>
        </w:rPr>
        <w:t>État au cours des cycles précédents de l</w:t>
      </w:r>
      <w:r w:rsidR="00C00310">
        <w:rPr>
          <w:lang w:val="fr-FR"/>
        </w:rPr>
        <w:t>’</w:t>
      </w:r>
      <w:r>
        <w:rPr>
          <w:lang w:val="fr-FR"/>
        </w:rPr>
        <w:t>Examen périodique universel et à envisager d</w:t>
      </w:r>
      <w:r w:rsidR="00C00310">
        <w:rPr>
          <w:lang w:val="fr-FR"/>
        </w:rPr>
        <w:t>’</w:t>
      </w:r>
      <w:r>
        <w:rPr>
          <w:lang w:val="fr-FR"/>
        </w:rPr>
        <w:t>inviter le Haut-Commissariat à établir en Érythrée une présence investie d</w:t>
      </w:r>
      <w:r w:rsidR="00C00310">
        <w:rPr>
          <w:lang w:val="fr-FR"/>
        </w:rPr>
        <w:t>’</w:t>
      </w:r>
      <w:r>
        <w:rPr>
          <w:lang w:val="fr-FR"/>
        </w:rPr>
        <w:t>un mandat général consistant à protéger et à promouvoir les droits de l</w:t>
      </w:r>
      <w:r w:rsidR="00C00310">
        <w:rPr>
          <w:lang w:val="fr-FR"/>
        </w:rPr>
        <w:t>’</w:t>
      </w:r>
      <w:r>
        <w:rPr>
          <w:lang w:val="fr-FR"/>
        </w:rPr>
        <w:t>homme et à en surveiller le respect grâce à un accès sans entrave ;</w:t>
      </w:r>
    </w:p>
    <w:p w14:paraId="04C6D5AD" w14:textId="54DA2254" w:rsidR="00585408" w:rsidRPr="007664CE" w:rsidRDefault="00585408" w:rsidP="008A63CC">
      <w:pPr>
        <w:pStyle w:val="SingleTxtG"/>
        <w:ind w:firstLine="567"/>
      </w:pPr>
      <w:r>
        <w:rPr>
          <w:lang w:val="fr-FR"/>
        </w:rPr>
        <w:t>8.</w:t>
      </w:r>
      <w:r>
        <w:rPr>
          <w:lang w:val="fr-FR"/>
        </w:rPr>
        <w:tab/>
      </w:r>
      <w:r w:rsidRPr="005C2578">
        <w:rPr>
          <w:i/>
          <w:iCs/>
          <w:lang w:val="fr-FR"/>
        </w:rPr>
        <w:t>Prie</w:t>
      </w:r>
      <w:r>
        <w:rPr>
          <w:lang w:val="fr-FR"/>
        </w:rPr>
        <w:t xml:space="preserve"> le Secrétaire général de fournir au Rapporteur spécial toutes les informations et toutes les ressources nécessaires à l</w:t>
      </w:r>
      <w:r w:rsidR="00C00310">
        <w:rPr>
          <w:lang w:val="fr-FR"/>
        </w:rPr>
        <w:t>’</w:t>
      </w:r>
      <w:r>
        <w:rPr>
          <w:lang w:val="fr-FR"/>
        </w:rPr>
        <w:t>accomplissement de son mandat ;</w:t>
      </w:r>
    </w:p>
    <w:p w14:paraId="02F39EB0" w14:textId="5C7A9732" w:rsidR="00552797" w:rsidRDefault="00585408" w:rsidP="008A63CC">
      <w:pPr>
        <w:pStyle w:val="SingleTxtG"/>
        <w:ind w:firstLine="567"/>
        <w:rPr>
          <w:lang w:val="fr-FR"/>
        </w:rPr>
      </w:pPr>
      <w:r>
        <w:rPr>
          <w:lang w:val="fr-FR"/>
        </w:rPr>
        <w:t>9.</w:t>
      </w:r>
      <w:r>
        <w:rPr>
          <w:lang w:val="fr-FR"/>
        </w:rPr>
        <w:tab/>
      </w:r>
      <w:r w:rsidRPr="005C2578">
        <w:rPr>
          <w:i/>
          <w:iCs/>
          <w:lang w:val="fr-FR"/>
        </w:rPr>
        <w:t>Décide</w:t>
      </w:r>
      <w:r>
        <w:rPr>
          <w:lang w:val="fr-FR"/>
        </w:rPr>
        <w:t xml:space="preserve"> de rester saisi de la question.</w:t>
      </w:r>
    </w:p>
    <w:p w14:paraId="76C59438" w14:textId="220A498F" w:rsidR="00585408" w:rsidRPr="00585408" w:rsidRDefault="00585408" w:rsidP="00585408">
      <w:pPr>
        <w:pStyle w:val="SingleTxtG"/>
        <w:spacing w:before="240" w:after="0"/>
        <w:jc w:val="center"/>
        <w:rPr>
          <w:u w:val="single"/>
        </w:rPr>
      </w:pPr>
      <w:r>
        <w:rPr>
          <w:u w:val="single"/>
        </w:rPr>
        <w:tab/>
      </w:r>
      <w:r>
        <w:rPr>
          <w:u w:val="single"/>
        </w:rPr>
        <w:tab/>
      </w:r>
      <w:r>
        <w:rPr>
          <w:u w:val="single"/>
        </w:rPr>
        <w:tab/>
      </w:r>
    </w:p>
    <w:sectPr w:rsidR="00585408" w:rsidRPr="00585408" w:rsidSect="00585408">
      <w:headerReference w:type="even" r:id="rId9"/>
      <w:headerReference w:type="default" r:id="rId10"/>
      <w:footerReference w:type="even" r:id="rId11"/>
      <w:footerReference w:type="default" r:id="rId12"/>
      <w:footerReference w:type="first" r:id="rId13"/>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006B822F" w14:textId="77777777" w:rsidR="00C92345" w:rsidRPr="00EF7F30" w:rsidRDefault="00C92345" w:rsidP="00EF7F30">
      <w:pPr>
        <w:pStyle w:val="Pieddepage"/>
      </w:pPr>
    </w:p>
  </w:endnote>
  <w:endnote w:type="continuationSeparator" w:id="0">
    <w:p w14:paraId="113E26E4" w14:textId="77777777" w:rsidR="00C92345" w:rsidRPr="00EF7F30" w:rsidRDefault="00C92345" w:rsidP="00EF7F30">
      <w:pPr>
        <w:pStyle w:val="Pieddepage"/>
      </w:pPr>
    </w:p>
  </w:endnote>
  <w:endnote w:type="continuationNotice" w:id="1">
    <w:p w14:paraId="35ADC0DB" w14:textId="77777777" w:rsidR="00C92345" w:rsidRDefault="00C92345">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956ADC6" w14:textId="37ADEBD2" w:rsidR="00585408" w:rsidRPr="00585408" w:rsidRDefault="00585408" w:rsidP="00585408">
    <w:pPr>
      <w:pStyle w:val="Pieddepage"/>
      <w:tabs>
        <w:tab w:val="right" w:pos="9638"/>
      </w:tabs>
    </w:pPr>
    <w:r w:rsidRPr="00585408">
      <w:rPr>
        <w:b/>
        <w:sz w:val="18"/>
      </w:rPr>
      <w:fldChar w:fldCharType="begin"/>
    </w:r>
    <w:r w:rsidRPr="00585408">
      <w:rPr>
        <w:b/>
        <w:sz w:val="18"/>
      </w:rPr>
      <w:instrText xml:space="preserve"> PAGE  \* MERGEFORMAT </w:instrText>
    </w:r>
    <w:r w:rsidRPr="00585408">
      <w:rPr>
        <w:b/>
        <w:sz w:val="18"/>
      </w:rPr>
      <w:fldChar w:fldCharType="separate"/>
    </w:r>
    <w:r w:rsidRPr="00585408">
      <w:rPr>
        <w:b/>
        <w:noProof/>
        <w:sz w:val="18"/>
      </w:rPr>
      <w:t>2</w:t>
    </w:r>
    <w:r w:rsidRPr="00585408">
      <w:rPr>
        <w:b/>
        <w:sz w:val="18"/>
      </w:rPr>
      <w:fldChar w:fldCharType="end"/>
    </w:r>
    <w:r>
      <w:rPr>
        <w:b/>
        <w:sz w:val="18"/>
      </w:rPr>
      <w:tab/>
    </w:r>
    <w:r>
      <w:t>GE.24-12064</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9BA606C" w14:textId="6BD0ECEB" w:rsidR="00585408" w:rsidRPr="00585408" w:rsidRDefault="00585408" w:rsidP="00585408">
    <w:pPr>
      <w:pStyle w:val="Pieddepage"/>
      <w:tabs>
        <w:tab w:val="right" w:pos="9638"/>
      </w:tabs>
      <w:rPr>
        <w:b/>
        <w:sz w:val="18"/>
      </w:rPr>
    </w:pPr>
    <w:r>
      <w:t>GE.24-12064</w:t>
    </w:r>
    <w:r>
      <w:tab/>
    </w:r>
    <w:r w:rsidRPr="00585408">
      <w:rPr>
        <w:b/>
        <w:sz w:val="18"/>
      </w:rPr>
      <w:fldChar w:fldCharType="begin"/>
    </w:r>
    <w:r w:rsidRPr="00585408">
      <w:rPr>
        <w:b/>
        <w:sz w:val="18"/>
      </w:rPr>
      <w:instrText xml:space="preserve"> PAGE  \* MERGEFORMAT </w:instrText>
    </w:r>
    <w:r w:rsidRPr="00585408">
      <w:rPr>
        <w:b/>
        <w:sz w:val="18"/>
      </w:rPr>
      <w:fldChar w:fldCharType="separate"/>
    </w:r>
    <w:r w:rsidRPr="00585408">
      <w:rPr>
        <w:b/>
        <w:noProof/>
        <w:sz w:val="18"/>
      </w:rPr>
      <w:t>3</w:t>
    </w:r>
    <w:r w:rsidRPr="00585408">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A86A4A9" w14:textId="3987B025" w:rsidR="0094352E" w:rsidRPr="00585408" w:rsidRDefault="00585408" w:rsidP="00585408">
    <w:pPr>
      <w:pStyle w:val="Pieddepage"/>
      <w:spacing w:before="120"/>
      <w:rPr>
        <w:sz w:val="20"/>
      </w:rPr>
    </w:pPr>
    <w:r>
      <w:rPr>
        <w:sz w:val="20"/>
      </w:rPr>
      <w:t>GE.</w:t>
    </w:r>
    <w:r w:rsidR="0094352E">
      <w:rPr>
        <w:noProof/>
        <w:lang w:eastAsia="fr-CH"/>
      </w:rPr>
      <w:drawing>
        <wp:anchor distT="0" distB="0" distL="114300" distR="114300" simplePos="0" relativeHeight="251659264" behindDoc="0" locked="0" layoutInCell="1" allowOverlap="0" wp14:anchorId="1296B878" wp14:editId="69F2D6B8">
          <wp:simplePos x="0" y="0"/>
          <wp:positionH relativeFrom="margin">
            <wp:posOffset>4319905</wp:posOffset>
          </wp:positionH>
          <wp:positionV relativeFrom="margin">
            <wp:posOffset>9144000</wp:posOffset>
          </wp:positionV>
          <wp:extent cx="1105200" cy="234000"/>
          <wp:effectExtent l="0" t="0" r="0" b="0"/>
          <wp:wrapNone/>
          <wp:docPr id="2" name="Image 2"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24-12064  (F)</w:t>
    </w:r>
    <w:r>
      <w:rPr>
        <w:noProof/>
        <w:sz w:val="20"/>
      </w:rPr>
      <w:drawing>
        <wp:anchor distT="0" distB="0" distL="114300" distR="114300" simplePos="0" relativeHeight="251660288" behindDoc="0" locked="0" layoutInCell="1" allowOverlap="1" wp14:anchorId="22485331" wp14:editId="34583C0F">
          <wp:simplePos x="0" y="0"/>
          <wp:positionH relativeFrom="margin">
            <wp:posOffset>5489575</wp:posOffset>
          </wp:positionH>
          <wp:positionV relativeFrom="margin">
            <wp:posOffset>8891905</wp:posOffset>
          </wp:positionV>
          <wp:extent cx="628650" cy="628650"/>
          <wp:effectExtent l="0" t="0" r="0" b="0"/>
          <wp:wrapNone/>
          <wp:docPr id="1545261267"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28650" cy="62865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    030724    030724</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66F74332" w14:textId="77777777" w:rsidR="00C92345" w:rsidRPr="00EF7F30" w:rsidRDefault="00C92345" w:rsidP="00EF7F30">
      <w:pPr>
        <w:pStyle w:val="Pieddepage"/>
        <w:tabs>
          <w:tab w:val="right" w:pos="2155"/>
        </w:tabs>
        <w:spacing w:after="80" w:line="240" w:lineRule="atLeast"/>
        <w:ind w:left="680"/>
        <w:rPr>
          <w:u w:val="single"/>
        </w:rPr>
      </w:pPr>
      <w:r w:rsidRPr="00EF7F30">
        <w:rPr>
          <w:u w:val="single"/>
        </w:rPr>
        <w:tab/>
      </w:r>
    </w:p>
  </w:footnote>
  <w:footnote w:type="continuationSeparator" w:id="0">
    <w:p w14:paraId="5D992BCB" w14:textId="77777777" w:rsidR="00C92345" w:rsidRPr="00EF7F30" w:rsidRDefault="00C92345" w:rsidP="000E5ADA">
      <w:pPr>
        <w:pStyle w:val="Pieddepage"/>
        <w:tabs>
          <w:tab w:val="right" w:pos="2155"/>
        </w:tabs>
        <w:spacing w:after="80" w:line="240" w:lineRule="atLeast"/>
        <w:ind w:left="680"/>
      </w:pPr>
      <w:r w:rsidRPr="00EF7F30">
        <w:rPr>
          <w:u w:val="single"/>
        </w:rPr>
        <w:tab/>
      </w:r>
    </w:p>
  </w:footnote>
  <w:footnote w:type="continuationNotice" w:id="1">
    <w:p w14:paraId="0FBEA1C7" w14:textId="77777777" w:rsidR="00C92345" w:rsidRPr="000F2457" w:rsidRDefault="00C92345">
      <w:pPr>
        <w:spacing w:line="240" w:lineRule="auto"/>
        <w:rPr>
          <w:sz w:val="2"/>
          <w:szCs w:val="2"/>
        </w:rPr>
      </w:pPr>
    </w:p>
  </w:footnote>
  <w:footnote w:id="2">
    <w:p w14:paraId="2BBB0DC1" w14:textId="0D91BDD6" w:rsidR="00585408" w:rsidRPr="007664CE" w:rsidRDefault="00585408" w:rsidP="00585408">
      <w:pPr>
        <w:pStyle w:val="Notedebasdepage"/>
      </w:pPr>
      <w:r>
        <w:rPr>
          <w:lang w:val="fr-FR"/>
        </w:rPr>
        <w:tab/>
      </w:r>
      <w:r w:rsidRPr="008D2DF6">
        <w:rPr>
          <w:sz w:val="20"/>
          <w:lang w:val="fr-FR"/>
        </w:rPr>
        <w:t>*</w:t>
      </w:r>
      <w:r>
        <w:rPr>
          <w:lang w:val="fr-FR"/>
        </w:rPr>
        <w:tab/>
        <w:t>État non membre du Conseil des droits de l</w:t>
      </w:r>
      <w:r w:rsidR="00C00310">
        <w:rPr>
          <w:lang w:val="fr-FR"/>
        </w:rPr>
        <w:t>’</w:t>
      </w:r>
      <w:r>
        <w:rPr>
          <w:lang w:val="fr-FR"/>
        </w:rPr>
        <w:t>homme.</w:t>
      </w:r>
    </w:p>
  </w:footnote>
  <w:footnote w:id="3">
    <w:p w14:paraId="420B779C" w14:textId="1090D688" w:rsidR="00585408" w:rsidRPr="007664CE" w:rsidRDefault="00585408" w:rsidP="00585408">
      <w:pPr>
        <w:pStyle w:val="Notedebasdepage"/>
      </w:pPr>
      <w:r>
        <w:rPr>
          <w:lang w:val="fr-FR"/>
        </w:rPr>
        <w:tab/>
      </w:r>
      <w:r>
        <w:rPr>
          <w:rStyle w:val="Appelnotedebasdep"/>
          <w:lang w:val="fr-FR"/>
        </w:rPr>
        <w:footnoteRef/>
      </w:r>
      <w:r>
        <w:rPr>
          <w:lang w:val="fr-FR"/>
        </w:rPr>
        <w:tab/>
      </w:r>
      <w:r>
        <w:rPr>
          <w:lang w:val="fr-FR"/>
        </w:rPr>
        <w:t>V</w:t>
      </w:r>
      <w:r>
        <w:rPr>
          <w:lang w:val="fr-FR"/>
        </w:rPr>
        <w:t>oir A/HRC/56/24.</w:t>
      </w:r>
    </w:p>
  </w:footnote>
  <w:footnote w:id="4">
    <w:p w14:paraId="4CF874FC" w14:textId="77777777" w:rsidR="00585408" w:rsidRPr="007664CE" w:rsidRDefault="00585408" w:rsidP="00585408">
      <w:pPr>
        <w:pStyle w:val="Notedebasdepage"/>
      </w:pPr>
      <w:r>
        <w:rPr>
          <w:lang w:val="fr-FR"/>
        </w:rPr>
        <w:tab/>
      </w:r>
      <w:r w:rsidRPr="007031F2">
        <w:rPr>
          <w:rStyle w:val="Appelnotedebasdep"/>
          <w:lang w:val="fr-FR"/>
        </w:rPr>
        <w:footnoteRef/>
      </w:r>
      <w:r>
        <w:rPr>
          <w:lang w:val="fr-FR"/>
        </w:rPr>
        <w:tab/>
        <w:t>Ibid.</w:t>
      </w:r>
    </w:p>
  </w:footnote>
  <w:footnote w:id="5">
    <w:p w14:paraId="72ACD52A" w14:textId="77777777" w:rsidR="00585408" w:rsidRPr="007664CE" w:rsidRDefault="00585408" w:rsidP="00585408">
      <w:pPr>
        <w:pStyle w:val="Notedebasdepage"/>
      </w:pPr>
      <w:r w:rsidRPr="00D77A95">
        <w:rPr>
          <w:lang w:val="fr-FR"/>
        </w:rPr>
        <w:tab/>
      </w:r>
      <w:r w:rsidRPr="007031F2">
        <w:rPr>
          <w:rStyle w:val="Appelnotedebasdep"/>
          <w:lang w:val="fr-FR"/>
        </w:rPr>
        <w:footnoteRef/>
      </w:r>
      <w:r>
        <w:rPr>
          <w:lang w:val="fr-FR"/>
        </w:rPr>
        <w:tab/>
        <w:t>A/HRC/41/53, par. 78 à 82.</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0D8C607" w14:textId="134186FF" w:rsidR="00585408" w:rsidRPr="00585408" w:rsidRDefault="00585408">
    <w:pPr>
      <w:pStyle w:val="En-tte"/>
    </w:pPr>
    <w:fldSimple w:instr=" TITLE  \* MERGEFORMAT ">
      <w:r w:rsidR="003766D8">
        <w:t>A/HRC/56/L.16</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461056E" w14:textId="07ABB42C" w:rsidR="00585408" w:rsidRPr="00585408" w:rsidRDefault="00585408" w:rsidP="00585408">
    <w:pPr>
      <w:pStyle w:val="En-tte"/>
      <w:jc w:val="right"/>
    </w:pPr>
    <w:fldSimple w:instr=" TITLE  \* MERGEFORMAT ">
      <w:r w:rsidR="003766D8">
        <w:t>A/HRC/56/L.16</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101422D8"/>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ACF4EB2"/>
    <w:multiLevelType w:val="hybridMultilevel"/>
    <w:tmpl w:val="DE6EBD0C"/>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2" w15:restartNumberingAfterBreak="0">
    <w:nsid w:val="68AD07B2"/>
    <w:multiLevelType w:val="hybridMultilevel"/>
    <w:tmpl w:val="7B26D9BE"/>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16cid:durableId="1947957326">
    <w:abstractNumId w:val="12"/>
  </w:num>
  <w:num w:numId="2" w16cid:durableId="1016150629">
    <w:abstractNumId w:val="11"/>
  </w:num>
  <w:num w:numId="3" w16cid:durableId="881597174">
    <w:abstractNumId w:val="10"/>
  </w:num>
  <w:num w:numId="4" w16cid:durableId="286669488">
    <w:abstractNumId w:val="8"/>
  </w:num>
  <w:num w:numId="5" w16cid:durableId="752093169">
    <w:abstractNumId w:val="3"/>
  </w:num>
  <w:num w:numId="6" w16cid:durableId="2063015748">
    <w:abstractNumId w:val="2"/>
  </w:num>
  <w:num w:numId="7" w16cid:durableId="1520587782">
    <w:abstractNumId w:val="1"/>
  </w:num>
  <w:num w:numId="8" w16cid:durableId="563372396">
    <w:abstractNumId w:val="0"/>
  </w:num>
  <w:num w:numId="9" w16cid:durableId="1100028424">
    <w:abstractNumId w:val="9"/>
  </w:num>
  <w:num w:numId="10" w16cid:durableId="1102385204">
    <w:abstractNumId w:val="7"/>
  </w:num>
  <w:num w:numId="11" w16cid:durableId="507522638">
    <w:abstractNumId w:val="6"/>
  </w:num>
  <w:num w:numId="12" w16cid:durableId="532696449">
    <w:abstractNumId w:val="5"/>
  </w:num>
  <w:num w:numId="13" w16cid:durableId="191387553">
    <w:abstractNumId w:val="4"/>
  </w:num>
  <w:num w:numId="14" w16cid:durableId="1048646744">
    <w:abstractNumId w:val="12"/>
  </w:num>
  <w:num w:numId="15" w16cid:durableId="2115126897">
    <w:abstractNumId w:val="11"/>
  </w:num>
  <w:num w:numId="16" w16cid:durableId="702678564">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212"/>
  <w:proofState w:spelling="clean"/>
  <w:attachedTemplate r:id="rId1"/>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92345"/>
    <w:rsid w:val="00023842"/>
    <w:rsid w:val="00057306"/>
    <w:rsid w:val="0007796D"/>
    <w:rsid w:val="000E5ADA"/>
    <w:rsid w:val="000F2457"/>
    <w:rsid w:val="00111F2F"/>
    <w:rsid w:val="00131E73"/>
    <w:rsid w:val="0014365E"/>
    <w:rsid w:val="00176178"/>
    <w:rsid w:val="001F525A"/>
    <w:rsid w:val="00212168"/>
    <w:rsid w:val="002165E2"/>
    <w:rsid w:val="00260711"/>
    <w:rsid w:val="002E0D9C"/>
    <w:rsid w:val="003547BE"/>
    <w:rsid w:val="003766D8"/>
    <w:rsid w:val="00446FE5"/>
    <w:rsid w:val="00496E8C"/>
    <w:rsid w:val="004D4CB4"/>
    <w:rsid w:val="00552797"/>
    <w:rsid w:val="00573BE5"/>
    <w:rsid w:val="00585408"/>
    <w:rsid w:val="00586ED3"/>
    <w:rsid w:val="00587A52"/>
    <w:rsid w:val="005B4E23"/>
    <w:rsid w:val="005B6B7F"/>
    <w:rsid w:val="00617B29"/>
    <w:rsid w:val="0068446C"/>
    <w:rsid w:val="00695AED"/>
    <w:rsid w:val="00710BD6"/>
    <w:rsid w:val="0071601D"/>
    <w:rsid w:val="00721020"/>
    <w:rsid w:val="00731589"/>
    <w:rsid w:val="0080684C"/>
    <w:rsid w:val="00840FB4"/>
    <w:rsid w:val="00871C75"/>
    <w:rsid w:val="008776DC"/>
    <w:rsid w:val="008A63CC"/>
    <w:rsid w:val="008B386A"/>
    <w:rsid w:val="008D2DF6"/>
    <w:rsid w:val="0094352E"/>
    <w:rsid w:val="00950623"/>
    <w:rsid w:val="0095788A"/>
    <w:rsid w:val="00962015"/>
    <w:rsid w:val="009705C8"/>
    <w:rsid w:val="009A47AB"/>
    <w:rsid w:val="00A03E4A"/>
    <w:rsid w:val="00A12E20"/>
    <w:rsid w:val="00A2307A"/>
    <w:rsid w:val="00AC7BEB"/>
    <w:rsid w:val="00AE323C"/>
    <w:rsid w:val="00B16AAF"/>
    <w:rsid w:val="00B22A9E"/>
    <w:rsid w:val="00B24C75"/>
    <w:rsid w:val="00B528BF"/>
    <w:rsid w:val="00B9638A"/>
    <w:rsid w:val="00BE2FA2"/>
    <w:rsid w:val="00C00310"/>
    <w:rsid w:val="00C02897"/>
    <w:rsid w:val="00C12613"/>
    <w:rsid w:val="00C92345"/>
    <w:rsid w:val="00D45432"/>
    <w:rsid w:val="00D52F1D"/>
    <w:rsid w:val="00DB1831"/>
    <w:rsid w:val="00DD3BFD"/>
    <w:rsid w:val="00E228A8"/>
    <w:rsid w:val="00E6618E"/>
    <w:rsid w:val="00EF7F30"/>
    <w:rsid w:val="00F660DF"/>
    <w:rsid w:val="00F95C08"/>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985344D"/>
  <w15:docId w15:val="{32E15FB0-922D-4368-9FC2-6E3C3CA75F2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sz w:val="22"/>
        <w:szCs w:val="22"/>
        <w:lang w:val="fr-CH"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2307A"/>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Titre1">
    <w:name w:val="heading 1"/>
    <w:aliases w:val="Table_G"/>
    <w:basedOn w:val="SingleTxtG"/>
    <w:next w:val="SingleTxtG"/>
    <w:link w:val="Titre1Car"/>
    <w:qFormat/>
    <w:rsid w:val="00A2307A"/>
    <w:pPr>
      <w:keepNext/>
      <w:keepLines/>
      <w:spacing w:after="0" w:line="240" w:lineRule="auto"/>
      <w:ind w:right="0"/>
      <w:jc w:val="left"/>
      <w:outlineLvl w:val="0"/>
    </w:pPr>
  </w:style>
  <w:style w:type="paragraph" w:styleId="Titre2">
    <w:name w:val="heading 2"/>
    <w:basedOn w:val="Normal"/>
    <w:next w:val="Normal"/>
    <w:link w:val="Titre2Car"/>
    <w:semiHidden/>
    <w:qFormat/>
    <w:rsid w:val="00023842"/>
    <w:pPr>
      <w:outlineLvl w:val="1"/>
    </w:pPr>
  </w:style>
  <w:style w:type="paragraph" w:styleId="Titre3">
    <w:name w:val="heading 3"/>
    <w:basedOn w:val="Normal"/>
    <w:next w:val="Normal"/>
    <w:link w:val="Titre3Car"/>
    <w:semiHidden/>
    <w:qFormat/>
    <w:rsid w:val="00023842"/>
    <w:pPr>
      <w:outlineLvl w:val="2"/>
    </w:pPr>
  </w:style>
  <w:style w:type="paragraph" w:styleId="Titre4">
    <w:name w:val="heading 4"/>
    <w:basedOn w:val="Normal"/>
    <w:next w:val="Normal"/>
    <w:link w:val="Titre4Car"/>
    <w:semiHidden/>
    <w:qFormat/>
    <w:rsid w:val="00023842"/>
    <w:pPr>
      <w:outlineLvl w:val="3"/>
    </w:pPr>
  </w:style>
  <w:style w:type="paragraph" w:styleId="Titre5">
    <w:name w:val="heading 5"/>
    <w:basedOn w:val="Normal"/>
    <w:next w:val="Normal"/>
    <w:link w:val="Titre5Car"/>
    <w:semiHidden/>
    <w:qFormat/>
    <w:rsid w:val="00023842"/>
    <w:pPr>
      <w:outlineLvl w:val="4"/>
    </w:pPr>
  </w:style>
  <w:style w:type="paragraph" w:styleId="Titre6">
    <w:name w:val="heading 6"/>
    <w:basedOn w:val="Normal"/>
    <w:next w:val="Normal"/>
    <w:link w:val="Titre6Car"/>
    <w:semiHidden/>
    <w:qFormat/>
    <w:rsid w:val="00023842"/>
    <w:pPr>
      <w:outlineLvl w:val="5"/>
    </w:pPr>
  </w:style>
  <w:style w:type="paragraph" w:styleId="Titre7">
    <w:name w:val="heading 7"/>
    <w:basedOn w:val="Normal"/>
    <w:next w:val="Normal"/>
    <w:link w:val="Titre7Car"/>
    <w:semiHidden/>
    <w:qFormat/>
    <w:rsid w:val="00023842"/>
    <w:pPr>
      <w:outlineLvl w:val="6"/>
    </w:pPr>
  </w:style>
  <w:style w:type="paragraph" w:styleId="Titre8">
    <w:name w:val="heading 8"/>
    <w:basedOn w:val="Normal"/>
    <w:next w:val="Normal"/>
    <w:link w:val="Titre8Car"/>
    <w:semiHidden/>
    <w:qFormat/>
    <w:rsid w:val="00023842"/>
    <w:pPr>
      <w:outlineLvl w:val="7"/>
    </w:pPr>
  </w:style>
  <w:style w:type="paragraph" w:styleId="Titre9">
    <w:name w:val="heading 9"/>
    <w:basedOn w:val="Normal"/>
    <w:next w:val="Normal"/>
    <w:link w:val="Titre9Car"/>
    <w:semiHidden/>
    <w:qFormat/>
    <w:rsid w:val="00023842"/>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A2307A"/>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A2307A"/>
    <w:rPr>
      <w:rFonts w:ascii="Times New Roman" w:eastAsiaTheme="minorHAnsi" w:hAnsi="Times New Roman" w:cs="Times New Roman"/>
      <w:b/>
      <w:sz w:val="18"/>
      <w:szCs w:val="20"/>
      <w:lang w:eastAsia="en-US"/>
    </w:rPr>
  </w:style>
  <w:style w:type="paragraph" w:styleId="Pieddepage">
    <w:name w:val="footer"/>
    <w:aliases w:val="3_G"/>
    <w:basedOn w:val="Normal"/>
    <w:next w:val="Normal"/>
    <w:link w:val="PieddepageCar"/>
    <w:qFormat/>
    <w:rsid w:val="00A2307A"/>
    <w:pPr>
      <w:spacing w:line="240" w:lineRule="auto"/>
    </w:pPr>
    <w:rPr>
      <w:sz w:val="16"/>
    </w:rPr>
  </w:style>
  <w:style w:type="character" w:customStyle="1" w:styleId="PieddepageCar">
    <w:name w:val="Pied de page Car"/>
    <w:aliases w:val="3_G Car"/>
    <w:basedOn w:val="Policepardfaut"/>
    <w:link w:val="Pieddepage"/>
    <w:rsid w:val="00A2307A"/>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A2307A"/>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qFormat/>
    <w:rsid w:val="00A2307A"/>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qFormat/>
    <w:rsid w:val="00A2307A"/>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qFormat/>
    <w:rsid w:val="00A2307A"/>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qFormat/>
    <w:rsid w:val="00A2307A"/>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qFormat/>
    <w:rsid w:val="00A2307A"/>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link w:val="SingleTxtGChar"/>
    <w:qFormat/>
    <w:rsid w:val="00A2307A"/>
    <w:pPr>
      <w:tabs>
        <w:tab w:val="left" w:pos="1701"/>
        <w:tab w:val="left" w:pos="2268"/>
        <w:tab w:val="left" w:pos="2835"/>
      </w:tabs>
      <w:spacing w:after="120"/>
      <w:ind w:left="1134" w:right="1134"/>
      <w:jc w:val="both"/>
    </w:pPr>
  </w:style>
  <w:style w:type="paragraph" w:customStyle="1" w:styleId="SLG">
    <w:name w:val="__S_L_G"/>
    <w:basedOn w:val="Normal"/>
    <w:next w:val="Normal"/>
    <w:rsid w:val="00A2307A"/>
    <w:pPr>
      <w:keepNext/>
      <w:keepLines/>
      <w:spacing w:before="240" w:after="240" w:line="580" w:lineRule="exact"/>
      <w:ind w:left="1134" w:right="1134"/>
    </w:pPr>
    <w:rPr>
      <w:b/>
      <w:sz w:val="56"/>
    </w:rPr>
  </w:style>
  <w:style w:type="paragraph" w:customStyle="1" w:styleId="SMG">
    <w:name w:val="__S_M_G"/>
    <w:basedOn w:val="Normal"/>
    <w:next w:val="Normal"/>
    <w:rsid w:val="00A2307A"/>
    <w:pPr>
      <w:keepNext/>
      <w:keepLines/>
      <w:spacing w:before="240" w:after="240" w:line="420" w:lineRule="exact"/>
      <w:ind w:left="1134" w:right="1134"/>
    </w:pPr>
    <w:rPr>
      <w:b/>
      <w:sz w:val="40"/>
    </w:rPr>
  </w:style>
  <w:style w:type="paragraph" w:customStyle="1" w:styleId="SSG">
    <w:name w:val="__S_S_G"/>
    <w:basedOn w:val="Normal"/>
    <w:next w:val="Normal"/>
    <w:rsid w:val="00A2307A"/>
    <w:pPr>
      <w:keepNext/>
      <w:keepLines/>
      <w:spacing w:before="240" w:after="240" w:line="300" w:lineRule="exact"/>
      <w:ind w:left="1134" w:right="1134"/>
    </w:pPr>
    <w:rPr>
      <w:b/>
      <w:sz w:val="28"/>
    </w:rPr>
  </w:style>
  <w:style w:type="paragraph" w:customStyle="1" w:styleId="XLargeG">
    <w:name w:val="__XLarge_G"/>
    <w:basedOn w:val="Normal"/>
    <w:next w:val="Normal"/>
    <w:rsid w:val="00A2307A"/>
    <w:pPr>
      <w:keepNext/>
      <w:keepLines/>
      <w:spacing w:before="240" w:after="240" w:line="420" w:lineRule="exact"/>
      <w:ind w:left="1134" w:right="1134"/>
    </w:pPr>
    <w:rPr>
      <w:b/>
      <w:sz w:val="40"/>
    </w:rPr>
  </w:style>
  <w:style w:type="paragraph" w:customStyle="1" w:styleId="Bullet1G">
    <w:name w:val="_Bullet 1_G"/>
    <w:basedOn w:val="Normal"/>
    <w:qFormat/>
    <w:rsid w:val="00A2307A"/>
    <w:pPr>
      <w:numPr>
        <w:numId w:val="14"/>
      </w:numPr>
      <w:spacing w:after="120"/>
      <w:ind w:right="1134"/>
      <w:jc w:val="both"/>
    </w:pPr>
  </w:style>
  <w:style w:type="paragraph" w:customStyle="1" w:styleId="Bullet2G">
    <w:name w:val="_Bullet 2_G"/>
    <w:basedOn w:val="Normal"/>
    <w:qFormat/>
    <w:rsid w:val="00A2307A"/>
    <w:pPr>
      <w:numPr>
        <w:numId w:val="15"/>
      </w:numPr>
      <w:spacing w:after="120"/>
      <w:ind w:right="1134"/>
      <w:jc w:val="both"/>
    </w:pPr>
  </w:style>
  <w:style w:type="paragraph" w:customStyle="1" w:styleId="ParNoG">
    <w:name w:val="_ParNo_G"/>
    <w:basedOn w:val="Normal"/>
    <w:qFormat/>
    <w:rsid w:val="00A2307A"/>
    <w:pPr>
      <w:numPr>
        <w:numId w:val="16"/>
      </w:numPr>
      <w:tabs>
        <w:tab w:val="left" w:pos="1701"/>
        <w:tab w:val="left" w:pos="2268"/>
        <w:tab w:val="left" w:pos="2835"/>
      </w:tabs>
      <w:spacing w:after="120"/>
      <w:ind w:right="1134"/>
      <w:jc w:val="both"/>
    </w:pPr>
  </w:style>
  <w:style w:type="character" w:styleId="Appelnotedebasdep">
    <w:name w:val="footnote reference"/>
    <w:aliases w:val="4_G"/>
    <w:basedOn w:val="Policepardfaut"/>
    <w:qFormat/>
    <w:rsid w:val="00A2307A"/>
    <w:rPr>
      <w:rFonts w:ascii="Times New Roman" w:hAnsi="Times New Roman"/>
      <w:sz w:val="18"/>
      <w:vertAlign w:val="superscript"/>
      <w:lang w:val="fr-CH"/>
    </w:rPr>
  </w:style>
  <w:style w:type="character" w:styleId="Appeldenotedefin">
    <w:name w:val="endnote reference"/>
    <w:aliases w:val="1_G"/>
    <w:basedOn w:val="Appelnotedebasdep"/>
    <w:qFormat/>
    <w:rsid w:val="00A2307A"/>
    <w:rPr>
      <w:rFonts w:ascii="Times New Roman" w:hAnsi="Times New Roman"/>
      <w:sz w:val="18"/>
      <w:vertAlign w:val="superscript"/>
      <w:lang w:val="fr-CH"/>
    </w:rPr>
  </w:style>
  <w:style w:type="table" w:styleId="Grilledutableau">
    <w:name w:val="Table Grid"/>
    <w:basedOn w:val="TableauNormal"/>
    <w:rsid w:val="00A2307A"/>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A2307A"/>
    <w:rPr>
      <w:color w:val="0000FF"/>
      <w:u w:val="none"/>
    </w:rPr>
  </w:style>
  <w:style w:type="character" w:styleId="Lienhypertextesuivivisit">
    <w:name w:val="FollowedHyperlink"/>
    <w:basedOn w:val="Policepardfaut"/>
    <w:unhideWhenUsed/>
    <w:rsid w:val="00A2307A"/>
    <w:rPr>
      <w:color w:val="0000FF"/>
      <w:u w:val="none"/>
    </w:rPr>
  </w:style>
  <w:style w:type="paragraph" w:styleId="Notedebasdepage">
    <w:name w:val="footnote text"/>
    <w:aliases w:val="5_G"/>
    <w:basedOn w:val="Normal"/>
    <w:link w:val="NotedebasdepageCar"/>
    <w:qFormat/>
    <w:rsid w:val="00A2307A"/>
    <w:pPr>
      <w:tabs>
        <w:tab w:val="right" w:pos="1021"/>
      </w:tabs>
      <w:spacing w:line="220" w:lineRule="exact"/>
      <w:ind w:left="1134" w:right="1134" w:hanging="1134"/>
    </w:pPr>
    <w:rPr>
      <w:sz w:val="18"/>
    </w:rPr>
  </w:style>
  <w:style w:type="character" w:customStyle="1" w:styleId="NotedebasdepageCar">
    <w:name w:val="Note de bas de page Car"/>
    <w:aliases w:val="5_G Car"/>
    <w:basedOn w:val="Policepardfaut"/>
    <w:link w:val="Notedebasdepage"/>
    <w:rsid w:val="00A2307A"/>
    <w:rPr>
      <w:rFonts w:ascii="Times New Roman" w:eastAsiaTheme="minorHAnsi" w:hAnsi="Times New Roman" w:cs="Times New Roman"/>
      <w:sz w:val="18"/>
      <w:szCs w:val="20"/>
      <w:lang w:eastAsia="en-US"/>
    </w:rPr>
  </w:style>
  <w:style w:type="paragraph" w:styleId="Notedefin">
    <w:name w:val="endnote text"/>
    <w:aliases w:val="2_G"/>
    <w:basedOn w:val="Notedebasdepage"/>
    <w:link w:val="NotedefinCar"/>
    <w:qFormat/>
    <w:rsid w:val="00A2307A"/>
  </w:style>
  <w:style w:type="character" w:customStyle="1" w:styleId="NotedefinCar">
    <w:name w:val="Note de fin Car"/>
    <w:aliases w:val="2_G Car"/>
    <w:basedOn w:val="Policepardfaut"/>
    <w:link w:val="Notedefin"/>
    <w:rsid w:val="00A2307A"/>
    <w:rPr>
      <w:rFonts w:ascii="Times New Roman" w:eastAsiaTheme="minorHAnsi" w:hAnsi="Times New Roman" w:cs="Times New Roman"/>
      <w:sz w:val="18"/>
      <w:szCs w:val="20"/>
      <w:lang w:eastAsia="en-US"/>
    </w:rPr>
  </w:style>
  <w:style w:type="character" w:styleId="Numrodepage">
    <w:name w:val="page number"/>
    <w:aliases w:val="7_G"/>
    <w:basedOn w:val="Policepardfaut"/>
    <w:qFormat/>
    <w:rsid w:val="00A2307A"/>
    <w:rPr>
      <w:rFonts w:ascii="Times New Roman" w:hAnsi="Times New Roman"/>
      <w:b/>
      <w:sz w:val="18"/>
      <w:lang w:val="fr-CH"/>
    </w:rPr>
  </w:style>
  <w:style w:type="character" w:customStyle="1" w:styleId="Titre1Car">
    <w:name w:val="Titre 1 Car"/>
    <w:aliases w:val="Table_G Car"/>
    <w:basedOn w:val="Policepardfaut"/>
    <w:link w:val="Titre1"/>
    <w:rsid w:val="00A2307A"/>
    <w:rPr>
      <w:rFonts w:ascii="Times New Roman" w:eastAsiaTheme="minorHAnsi" w:hAnsi="Times New Roman" w:cs="Times New Roman"/>
      <w:sz w:val="20"/>
      <w:szCs w:val="20"/>
      <w:lang w:eastAsia="en-US"/>
    </w:rPr>
  </w:style>
  <w:style w:type="character" w:customStyle="1" w:styleId="Titre2Car">
    <w:name w:val="Titre 2 Car"/>
    <w:basedOn w:val="Policepardfaut"/>
    <w:link w:val="Titre2"/>
    <w:semiHidden/>
    <w:rsid w:val="00023842"/>
    <w:rPr>
      <w:rFonts w:ascii="Times New Roman" w:eastAsia="Times New Roman" w:hAnsi="Times New Roman" w:cs="Times New Roman"/>
      <w:sz w:val="20"/>
      <w:szCs w:val="20"/>
      <w:lang w:eastAsia="en-US"/>
    </w:rPr>
  </w:style>
  <w:style w:type="character" w:customStyle="1" w:styleId="Titre3Car">
    <w:name w:val="Titre 3 Car"/>
    <w:basedOn w:val="Policepardfaut"/>
    <w:link w:val="Titre3"/>
    <w:semiHidden/>
    <w:rsid w:val="00023842"/>
    <w:rPr>
      <w:rFonts w:ascii="Times New Roman" w:eastAsia="Times New Roman" w:hAnsi="Times New Roman" w:cs="Times New Roman"/>
      <w:sz w:val="20"/>
      <w:szCs w:val="20"/>
      <w:lang w:eastAsia="en-US"/>
    </w:rPr>
  </w:style>
  <w:style w:type="character" w:customStyle="1" w:styleId="Titre4Car">
    <w:name w:val="Titre 4 Car"/>
    <w:basedOn w:val="Policepardfaut"/>
    <w:link w:val="Titre4"/>
    <w:semiHidden/>
    <w:rsid w:val="00023842"/>
    <w:rPr>
      <w:rFonts w:ascii="Times New Roman" w:eastAsia="Times New Roman" w:hAnsi="Times New Roman" w:cs="Times New Roman"/>
      <w:sz w:val="20"/>
      <w:szCs w:val="20"/>
      <w:lang w:eastAsia="en-US"/>
    </w:rPr>
  </w:style>
  <w:style w:type="character" w:customStyle="1" w:styleId="Titre5Car">
    <w:name w:val="Titre 5 Car"/>
    <w:basedOn w:val="Policepardfaut"/>
    <w:link w:val="Titre5"/>
    <w:semiHidden/>
    <w:rsid w:val="00023842"/>
    <w:rPr>
      <w:rFonts w:ascii="Times New Roman" w:eastAsia="Times New Roman" w:hAnsi="Times New Roman" w:cs="Times New Roman"/>
      <w:sz w:val="20"/>
      <w:szCs w:val="20"/>
      <w:lang w:eastAsia="en-US"/>
    </w:rPr>
  </w:style>
  <w:style w:type="character" w:customStyle="1" w:styleId="Titre6Car">
    <w:name w:val="Titre 6 Car"/>
    <w:basedOn w:val="Policepardfaut"/>
    <w:link w:val="Titre6"/>
    <w:semiHidden/>
    <w:rsid w:val="00023842"/>
    <w:rPr>
      <w:rFonts w:ascii="Times New Roman" w:eastAsia="Times New Roman" w:hAnsi="Times New Roman" w:cs="Times New Roman"/>
      <w:sz w:val="20"/>
      <w:szCs w:val="20"/>
      <w:lang w:eastAsia="en-US"/>
    </w:rPr>
  </w:style>
  <w:style w:type="character" w:customStyle="1" w:styleId="Titre7Car">
    <w:name w:val="Titre 7 Car"/>
    <w:basedOn w:val="Policepardfaut"/>
    <w:link w:val="Titre7"/>
    <w:semiHidden/>
    <w:rsid w:val="00023842"/>
    <w:rPr>
      <w:rFonts w:ascii="Times New Roman" w:eastAsia="Times New Roman" w:hAnsi="Times New Roman" w:cs="Times New Roman"/>
      <w:sz w:val="20"/>
      <w:szCs w:val="20"/>
      <w:lang w:eastAsia="en-US"/>
    </w:rPr>
  </w:style>
  <w:style w:type="character" w:customStyle="1" w:styleId="Titre8Car">
    <w:name w:val="Titre 8 Car"/>
    <w:basedOn w:val="Policepardfaut"/>
    <w:link w:val="Titre8"/>
    <w:semiHidden/>
    <w:rsid w:val="00023842"/>
    <w:rPr>
      <w:rFonts w:ascii="Times New Roman" w:eastAsia="Times New Roman" w:hAnsi="Times New Roman" w:cs="Times New Roman"/>
      <w:sz w:val="20"/>
      <w:szCs w:val="20"/>
      <w:lang w:eastAsia="en-US"/>
    </w:rPr>
  </w:style>
  <w:style w:type="character" w:customStyle="1" w:styleId="Titre9Car">
    <w:name w:val="Titre 9 Car"/>
    <w:basedOn w:val="Policepardfaut"/>
    <w:link w:val="Titre9"/>
    <w:semiHidden/>
    <w:rsid w:val="00023842"/>
    <w:rPr>
      <w:rFonts w:ascii="Times New Roman" w:eastAsia="Times New Roman" w:hAnsi="Times New Roman" w:cs="Times New Roman"/>
      <w:sz w:val="20"/>
      <w:szCs w:val="20"/>
      <w:lang w:eastAsia="en-US"/>
    </w:rPr>
  </w:style>
  <w:style w:type="paragraph" w:styleId="Textedebulles">
    <w:name w:val="Balloon Text"/>
    <w:basedOn w:val="Normal"/>
    <w:link w:val="TextedebullesCar"/>
    <w:uiPriority w:val="99"/>
    <w:semiHidden/>
    <w:unhideWhenUsed/>
    <w:rsid w:val="00A12E20"/>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A12E20"/>
    <w:rPr>
      <w:rFonts w:ascii="Tahoma" w:eastAsia="Times New Roman" w:hAnsi="Tahoma" w:cs="Tahoma"/>
      <w:sz w:val="16"/>
      <w:szCs w:val="16"/>
      <w:lang w:eastAsia="en-US"/>
    </w:rPr>
  </w:style>
  <w:style w:type="character" w:customStyle="1" w:styleId="SingleTxtGChar">
    <w:name w:val="_ Single Txt_G Char"/>
    <w:link w:val="SingleTxtG"/>
    <w:qFormat/>
    <w:locked/>
    <w:rsid w:val="00585408"/>
    <w:rPr>
      <w:rFonts w:ascii="Times New Roman" w:eastAsiaTheme="minorHAnsi" w:hAnsi="Times New Roman" w:cs="Times New Roman"/>
      <w:sz w:val="20"/>
      <w:szCs w:val="2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A_HRC.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3C4D617-A2D7-4690-9F2E-EACAD79E58E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A_HRC.dotm</Template>
  <TotalTime>3</TotalTime>
  <Pages>3</Pages>
  <Words>1047</Words>
  <Characters>6288</Characters>
  <Application>Microsoft Office Word</Application>
  <DocSecurity>0</DocSecurity>
  <Lines>898</Lines>
  <Paragraphs>386</Paragraphs>
  <ScaleCrop>false</ScaleCrop>
  <HeadingPairs>
    <vt:vector size="2" baseType="variant">
      <vt:variant>
        <vt:lpstr>Titre</vt:lpstr>
      </vt:variant>
      <vt:variant>
        <vt:i4>1</vt:i4>
      </vt:variant>
    </vt:vector>
  </HeadingPairs>
  <TitlesOfParts>
    <vt:vector size="1" baseType="lpstr">
      <vt:lpstr/>
    </vt:vector>
  </TitlesOfParts>
  <Company>DCM</Company>
  <LinksUpToDate>false</LinksUpToDate>
  <CharactersWithSpaces>6949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A/HRC/56/L.16</dc:title>
  <dc:subject/>
  <dc:creator>Corinne ROBERT</dc:creator>
  <cp:keywords/>
  <cp:lastModifiedBy>Corinne ROBERT</cp:lastModifiedBy>
  <cp:revision>3</cp:revision>
  <cp:lastPrinted>2024-07-03T13:26:00Z</cp:lastPrinted>
  <dcterms:created xsi:type="dcterms:W3CDTF">2024-07-03T13:26:00Z</dcterms:created>
  <dcterms:modified xsi:type="dcterms:W3CDTF">2024-07-03T13:29:00Z</dcterms:modified>
</cp:coreProperties>
</file>