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35pt;margin-top:680.4pt;width:141.75pt;height:28.35pt;z-index:1;mso-position-horizontal:absolute;mso-position-horizontal-relative:page;mso-position-vertical:absolute;mso-position-vertical-relative:text" o:allowincell="f" stroked="f">
                  <v:textbox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41949</w:t>
                        </w:r>
                        <w:r>
                          <w:rPr>
                            <w:lang w:val="en-US"/>
                          </w:rPr>
                          <w:fldChar w:fldCharType="end"/>
                        </w:r>
                        <w:r>
                          <w:rPr>
                            <w:lang w:val="en-US"/>
                          </w:rPr>
                          <w:t xml:space="preserve">   (R)</w:t>
                        </w:r>
                      </w:p>
                    </w:txbxContent>
                  </v:textbox>
                  <w10:wrap anchorx="page"/>
                  <w10:anchorlock/>
                </v:shape>
              </w:pict>
            </w:r>
            <w:r>
              <w:rPr>
                <w:b/>
                <w:sz w:val="30"/>
              </w:rPr>
              <w:t>ОРГАНИЗАЦИЯ</w:t>
            </w:r>
          </w:p>
          <w:p w:rsidR="00000000" w:rsidRDefault="00000000">
            <w:pPr>
              <w:pStyle w:val="Heading4"/>
            </w:pPr>
            <w:r>
              <w:t>ОБЪЕДИНЕННЫХ 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pPr>
            <w:r>
              <w:t>CERD</w:t>
            </w:r>
          </w:p>
        </w:tc>
      </w:tr>
    </w:tbl>
    <w:p w:rsidR="00000000" w:rsidRDefault="00000000">
      <w:pPr>
        <w:tabs>
          <w:tab w:val="left" w:pos="0"/>
          <w:tab w:val="left" w:pos="7086"/>
        </w:tabs>
        <w:suppressAutoHyphens/>
        <w:spacing w:line="216" w:lineRule="auto"/>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CERD/C/327/Add.1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9 May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Original: RUSSIAN</w:t>
            </w:r>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s>
        <w:suppressAutoHyphens/>
        <w:rPr>
          <w:lang w:val="en-US"/>
        </w:rPr>
      </w:pPr>
    </w:p>
    <w:p w:rsidR="00000000" w:rsidRDefault="00000000">
      <w:pPr>
        <w:tabs>
          <w:tab w:val="left" w:pos="0"/>
        </w:tabs>
        <w:suppressAutoHyphens/>
      </w:pPr>
      <w:r>
        <w:t>КОМИТЕТ ПО ЛИКВИДАЦИИ</w:t>
      </w:r>
    </w:p>
    <w:p w:rsidR="00000000" w:rsidRDefault="00000000">
      <w:pPr>
        <w:tabs>
          <w:tab w:val="left" w:pos="0"/>
        </w:tabs>
        <w:suppressAutoHyphens/>
      </w:pPr>
      <w:r>
        <w:t>РАСОВОЙ ДИСКРИМИНАЦИИ</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jc w:val="center"/>
      </w:pPr>
      <w:r>
        <w:t>РАССМОТРЕНИЕ ДОКЛАДОВ, ПРЕДСТАВЛЕННЫХ</w:t>
      </w:r>
    </w:p>
    <w:p w:rsidR="00000000" w:rsidRDefault="00000000">
      <w:pPr>
        <w:tabs>
          <w:tab w:val="left" w:pos="0"/>
        </w:tabs>
        <w:suppressAutoHyphens/>
        <w:jc w:val="center"/>
      </w:pPr>
      <w:r>
        <w:t>ГОСУДАРСТВАМИ-УЧАСТНИКАМИ В СООТВЕТСТВИИ</w:t>
      </w:r>
    </w:p>
    <w:p w:rsidR="00000000" w:rsidRDefault="00000000">
      <w:pPr>
        <w:tabs>
          <w:tab w:val="left" w:pos="0"/>
        </w:tabs>
        <w:suppressAutoHyphens/>
        <w:jc w:val="center"/>
      </w:pPr>
      <w:r>
        <w:t>СО СТАТЬЕЙ 9 КОНВЕНЦИИ</w:t>
      </w:r>
    </w:p>
    <w:p w:rsidR="00000000" w:rsidRDefault="00000000">
      <w:pPr>
        <w:tabs>
          <w:tab w:val="left" w:pos="0"/>
        </w:tabs>
        <w:suppressAutoHyphens/>
        <w:jc w:val="center"/>
      </w:pPr>
    </w:p>
    <w:p w:rsidR="00000000" w:rsidRDefault="00000000">
      <w:pPr>
        <w:tabs>
          <w:tab w:val="left" w:pos="0"/>
        </w:tabs>
        <w:suppressAutoHyphens/>
        <w:jc w:val="center"/>
      </w:pPr>
      <w:r>
        <w:rPr>
          <w:u w:val="single"/>
        </w:rPr>
        <w:t>Первоначальный и второй периодические доклады государств-участников</w:t>
      </w:r>
      <w:r>
        <w:t>,</w:t>
      </w:r>
    </w:p>
    <w:p w:rsidR="00000000" w:rsidRDefault="00000000">
      <w:pPr>
        <w:tabs>
          <w:tab w:val="left" w:pos="0"/>
        </w:tabs>
        <w:suppressAutoHyphens/>
        <w:jc w:val="center"/>
        <w:rPr>
          <w:u w:val="single"/>
        </w:rPr>
      </w:pPr>
      <w:r>
        <w:rPr>
          <w:u w:val="single"/>
        </w:rPr>
        <w:t>подлежащие представлению в 1996-1998 годах</w:t>
      </w:r>
    </w:p>
    <w:p w:rsidR="00000000" w:rsidRDefault="00000000">
      <w:pPr>
        <w:tabs>
          <w:tab w:val="left" w:pos="0"/>
        </w:tabs>
        <w:suppressAutoHyphens/>
        <w:jc w:val="center"/>
        <w:rPr>
          <w:u w:val="single"/>
        </w:rPr>
      </w:pPr>
    </w:p>
    <w:p w:rsidR="00000000" w:rsidRDefault="00000000">
      <w:pPr>
        <w:tabs>
          <w:tab w:val="left" w:pos="0"/>
        </w:tabs>
        <w:suppressAutoHyphens/>
        <w:jc w:val="center"/>
        <w:rPr>
          <w:u w:val="single"/>
        </w:rPr>
      </w:pPr>
      <w:r>
        <w:rPr>
          <w:u w:val="single"/>
        </w:rPr>
        <w:t>Добавление</w:t>
      </w:r>
    </w:p>
    <w:p w:rsidR="00000000" w:rsidRDefault="00000000">
      <w:pPr>
        <w:tabs>
          <w:tab w:val="left" w:pos="0"/>
        </w:tabs>
        <w:suppressAutoHyphens/>
        <w:jc w:val="center"/>
        <w:rPr>
          <w:u w:val="single"/>
        </w:rPr>
      </w:pPr>
    </w:p>
    <w:p w:rsidR="00000000" w:rsidRDefault="00000000">
      <w:pPr>
        <w:tabs>
          <w:tab w:val="left" w:pos="0"/>
        </w:tabs>
        <w:suppressAutoHyphens/>
        <w:jc w:val="center"/>
      </w:pPr>
      <w:r>
        <w:t>УЗБЕКИСТАН*</w:t>
      </w:r>
    </w:p>
    <w:p w:rsidR="00000000" w:rsidRDefault="00000000">
      <w:pPr>
        <w:tabs>
          <w:tab w:val="left" w:pos="0"/>
        </w:tabs>
        <w:suppressAutoHyphens/>
        <w:jc w:val="center"/>
      </w:pPr>
    </w:p>
    <w:p w:rsidR="00000000" w:rsidRDefault="00000000">
      <w:pPr>
        <w:tabs>
          <w:tab w:val="left" w:pos="0"/>
        </w:tabs>
        <w:suppressAutoHyphens/>
        <w:jc w:val="right"/>
      </w:pPr>
      <w:r>
        <w:t>[27 декабря 1999 года]</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spacing w:line="240" w:lineRule="auto"/>
      </w:pPr>
    </w:p>
    <w:p w:rsidR="00000000" w:rsidRDefault="00000000">
      <w:pPr>
        <w:tabs>
          <w:tab w:val="left" w:pos="0"/>
        </w:tabs>
        <w:suppressAutoHyphens/>
        <w:spacing w:line="240" w:lineRule="auto"/>
        <w:rPr>
          <w:lang w:val="en-US"/>
        </w:rPr>
      </w:pPr>
      <w:r>
        <w:rPr>
          <w:lang w:val="en-US"/>
        </w:rPr>
        <w:t>_________________</w:t>
      </w:r>
    </w:p>
    <w:p w:rsidR="00000000" w:rsidRDefault="00000000">
      <w:pPr>
        <w:tabs>
          <w:tab w:val="left" w:pos="0"/>
        </w:tabs>
        <w:suppressAutoHyphens/>
        <w:spacing w:line="240" w:lineRule="auto"/>
        <w:rPr>
          <w:lang w:val="en-US"/>
        </w:rPr>
      </w:pPr>
    </w:p>
    <w:p w:rsidR="00000000" w:rsidRDefault="00000000">
      <w:pPr>
        <w:tabs>
          <w:tab w:val="left" w:pos="0"/>
        </w:tabs>
        <w:suppressAutoHyphens/>
        <w:spacing w:line="240" w:lineRule="auto"/>
      </w:pPr>
      <w:r>
        <w:t>*</w:t>
      </w:r>
      <w:r>
        <w:tab/>
        <w:t>Настоящий документ содержит представленные в виде одного документа первоначальный и второй периодические доклады, подлежащие представлению соответственно 28 октября 1996 года и 28 октября 1998 года.</w:t>
      </w:r>
    </w:p>
    <w:p w:rsidR="00000000" w:rsidRDefault="00000000">
      <w:pPr>
        <w:tabs>
          <w:tab w:val="left" w:pos="0"/>
        </w:tabs>
        <w:suppressAutoHyphens/>
        <w:rPr>
          <w:lang w:val="en-US"/>
        </w:rPr>
      </w:pPr>
    </w:p>
    <w:p w:rsidR="00000000" w:rsidRDefault="00000000">
      <w:pPr>
        <w:spacing w:line="360" w:lineRule="auto"/>
        <w:jc w:val="center"/>
      </w:pPr>
      <w:r>
        <w:br w:type="page"/>
        <w:t>НАЦИОНАЛЬНЫЙ ДОКЛАД</w:t>
      </w:r>
    </w:p>
    <w:p w:rsidR="00000000" w:rsidRDefault="00000000">
      <w:pPr>
        <w:spacing w:line="360" w:lineRule="auto"/>
        <w:jc w:val="center"/>
        <w:rPr>
          <w:lang w:val="en-US"/>
        </w:rPr>
      </w:pPr>
      <w:r>
        <w:t>ПО ВЫПОЛНЕНИЮ КОНВЕНЦИИ "О ЛИКВИДАЦИИ ВСЕХ ФОРМ РАСОВОЙ ДИСКРИМИНАЦИИ"</w:t>
      </w:r>
    </w:p>
    <w:p w:rsidR="00000000" w:rsidRDefault="00000000">
      <w:pPr>
        <w:spacing w:line="360" w:lineRule="auto"/>
        <w:rPr>
          <w:lang w:val="en-US"/>
        </w:rPr>
      </w:pPr>
    </w:p>
    <w:p w:rsidR="00000000" w:rsidRDefault="00000000">
      <w:pPr>
        <w:pStyle w:val="Heading2"/>
        <w:spacing w:line="360" w:lineRule="auto"/>
        <w:jc w:val="center"/>
      </w:pPr>
      <w:r>
        <w:t>Часть I</w:t>
      </w:r>
    </w:p>
    <w:p w:rsidR="00000000" w:rsidRDefault="00000000">
      <w:pPr>
        <w:pStyle w:val="Heading2"/>
        <w:spacing w:line="360" w:lineRule="auto"/>
      </w:pPr>
    </w:p>
    <w:p w:rsidR="00000000" w:rsidRDefault="00000000">
      <w:pPr>
        <w:pStyle w:val="Heading2"/>
        <w:spacing w:line="360" w:lineRule="auto"/>
        <w:jc w:val="center"/>
        <w:rPr>
          <w:u w:val="none"/>
        </w:rPr>
      </w:pPr>
      <w:r>
        <w:rPr>
          <w:u w:val="none"/>
        </w:rPr>
        <w:t>ОБЩИЕ СВЕДЕНИЯ</w:t>
      </w:r>
    </w:p>
    <w:p w:rsidR="00000000" w:rsidRDefault="00000000">
      <w:pPr>
        <w:tabs>
          <w:tab w:val="left" w:pos="360"/>
        </w:tabs>
        <w:rPr>
          <w:b/>
        </w:rPr>
      </w:pPr>
    </w:p>
    <w:p w:rsidR="00000000" w:rsidRDefault="00000000">
      <w:r>
        <w:t>1.</w:t>
      </w:r>
      <w:r>
        <w:tab/>
        <w:t xml:space="preserve">Республика Узбекистан занимает территорию </w:t>
      </w:r>
      <w:r>
        <w:rPr>
          <w:b/>
        </w:rPr>
        <w:t>447,4 тыс. кв. м.</w:t>
      </w:r>
      <w:r>
        <w:t xml:space="preserve"> В состав Ре</w:t>
      </w:r>
      <w:r>
        <w:t>с</w:t>
      </w:r>
      <w:r>
        <w:t>публики входят Республика Каракалпакстан, 12 областей  и город Ташкент, 119 г</w:t>
      </w:r>
      <w:r>
        <w:t>о</w:t>
      </w:r>
      <w:r>
        <w:t>родов и 163 сельских района. Столица - город Ташкент. Территория - 447,4 тыс. кв. км.</w:t>
      </w:r>
    </w:p>
    <w:p w:rsidR="00000000" w:rsidRDefault="00000000"/>
    <w:p w:rsidR="00000000" w:rsidRDefault="00000000">
      <w:r>
        <w:t>2.</w:t>
      </w:r>
      <w:r>
        <w:tab/>
        <w:t xml:space="preserve">Численность населения на начало 1998 года составила 23,8 млн. человек, из которых 9 млн. (39,2%) - жители городов и 14,8 тыс. (61,8%) - сельские жители. </w:t>
      </w:r>
    </w:p>
    <w:p w:rsidR="00000000" w:rsidRDefault="00000000"/>
    <w:p w:rsidR="00000000" w:rsidRDefault="00000000">
      <w:r>
        <w:t>3.</w:t>
      </w:r>
      <w:r>
        <w:tab/>
        <w:t>В 1998 году ожидаемая  средняя продолжительность жизни в Республике для женщин составила 72,7 года, для мужчин - 68,1 года. Младенческая смертность в 1998 году составила  22,4 на 1 000 живорожденных, материнская смертность –</w:t>
      </w:r>
    </w:p>
    <w:p w:rsidR="00000000" w:rsidRDefault="00000000">
      <w:r>
        <w:t>28,6 на 100 000.</w:t>
      </w:r>
    </w:p>
    <w:p w:rsidR="00000000" w:rsidRDefault="00000000"/>
    <w:p w:rsidR="00000000" w:rsidRDefault="00000000">
      <w:r>
        <w:t>4.</w:t>
      </w:r>
      <w:r>
        <w:tab/>
        <w:t>Рост численности населения Республики происходит в основном за счет ест</w:t>
      </w:r>
      <w:r>
        <w:t>е</w:t>
      </w:r>
      <w:r>
        <w:t>ственного прироста, т.е. сохранения высокого уровня рождаемости (ежегодно ро</w:t>
      </w:r>
      <w:r>
        <w:t>ж</w:t>
      </w:r>
      <w:r>
        <w:t>даются 660-640 тыс. детей). Это подтверждает динамика основного компонента, определяющего режим воспроизводства населения - рождаемости. Общий коэфф</w:t>
      </w:r>
      <w:r>
        <w:t>и</w:t>
      </w:r>
      <w:r>
        <w:t>циент рождаемости по Республике долгие годы сохранялся на уровне 34-33 пр</w:t>
      </w:r>
      <w:r>
        <w:t>о</w:t>
      </w:r>
      <w:r>
        <w:t>милле, а за последние годы значительно снизился - до 23,2 промилле в 1998 году. Наиболее высокий уровень рождаемости сохраняется только в Сурхандарьинской, Кашкадарьинской, Джизакской и Наманганской областях, т.е. в регионах с сел</w:t>
      </w:r>
      <w:r>
        <w:t>ь</w:t>
      </w:r>
      <w:r>
        <w:t>скохозяйственным уклоном развития.</w:t>
      </w:r>
    </w:p>
    <w:p w:rsidR="00000000" w:rsidRDefault="00000000"/>
    <w:p w:rsidR="00000000" w:rsidRDefault="00000000">
      <w:pPr>
        <w:rPr>
          <w:u w:val="single"/>
        </w:rPr>
      </w:pPr>
      <w:r>
        <w:rPr>
          <w:u w:val="single"/>
        </w:rPr>
        <w:t>Политическая структура государства</w:t>
      </w:r>
    </w:p>
    <w:p w:rsidR="00000000" w:rsidRDefault="00000000">
      <w:pPr>
        <w:rPr>
          <w:u w:val="single"/>
        </w:rPr>
      </w:pPr>
    </w:p>
    <w:p w:rsidR="00000000" w:rsidRDefault="00000000">
      <w:r>
        <w:t>5.</w:t>
      </w:r>
      <w:r>
        <w:tab/>
        <w:t>Республика Узбекистан была образована 31 августа 1991 года на территории прежней Узбекской Советской Социалистич</w:t>
      </w:r>
      <w:r>
        <w:t>е</w:t>
      </w:r>
      <w:r>
        <w:t>ской Республики, входившей в состав СССР. Обретение государственной незав</w:t>
      </w:r>
      <w:r>
        <w:t>и</w:t>
      </w:r>
      <w:r>
        <w:t>симости и суверенитета стало началом кардинальных реформ и политических пр</w:t>
      </w:r>
      <w:r>
        <w:t>е</w:t>
      </w:r>
      <w:r>
        <w:t>образ</w:t>
      </w:r>
      <w:r>
        <w:t>о</w:t>
      </w:r>
      <w:r>
        <w:t>ваний.</w:t>
      </w:r>
    </w:p>
    <w:p w:rsidR="00000000" w:rsidRDefault="00000000"/>
    <w:p w:rsidR="00000000" w:rsidRDefault="00000000">
      <w:r>
        <w:t>6.</w:t>
      </w:r>
      <w:r>
        <w:tab/>
        <w:t>Конституция Республики Узбекистан, принятая 8 декабря 1992 г</w:t>
      </w:r>
      <w:r>
        <w:t>о</w:t>
      </w:r>
      <w:r>
        <w:t>да, отражает волю, дух, общественное сознание и культуру народа. Прежде всего следует отметить ее приверженность общечеловеческим ценностям, общепризна</w:t>
      </w:r>
      <w:r>
        <w:t>н</w:t>
      </w:r>
      <w:r>
        <w:t>ным принципам и нормам международного права. В ней нет ограниченности одной политической идеологии, противопоставления классов, диктата партий, а также д</w:t>
      </w:r>
      <w:r>
        <w:t>а</w:t>
      </w:r>
      <w:r>
        <w:t>вящего господства государства над гражданами. Выступая как главный реформатор в сложный переходной период, государство на современном этапе берет на себя роль гаранта соблюдения прав и свобод человека.</w:t>
      </w:r>
    </w:p>
    <w:p w:rsidR="00000000" w:rsidRDefault="00000000"/>
    <w:p w:rsidR="00000000" w:rsidRDefault="00000000">
      <w:pPr>
        <w:pStyle w:val="BodyTextIndent"/>
        <w:spacing w:line="288" w:lineRule="auto"/>
        <w:ind w:firstLine="0"/>
        <w:jc w:val="left"/>
        <w:rPr>
          <w:sz w:val="24"/>
        </w:rPr>
      </w:pPr>
      <w:r>
        <w:rPr>
          <w:sz w:val="24"/>
        </w:rPr>
        <w:t>7.</w:t>
      </w:r>
      <w:r>
        <w:rPr>
          <w:sz w:val="24"/>
        </w:rPr>
        <w:tab/>
        <w:t>Конституция вобрала в себя принципиальные положения Всеобщей деклар</w:t>
      </w:r>
      <w:r>
        <w:rPr>
          <w:sz w:val="24"/>
        </w:rPr>
        <w:t>а</w:t>
      </w:r>
      <w:r>
        <w:rPr>
          <w:sz w:val="24"/>
        </w:rPr>
        <w:t>ции прав человека, Международного пакта о гражданских и политических правах и Международного пакта об экономических, социальных и культурных правах.</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firstLine="0"/>
        <w:jc w:val="left"/>
        <w:rPr>
          <w:sz w:val="24"/>
        </w:rPr>
      </w:pPr>
      <w:r>
        <w:rPr>
          <w:sz w:val="24"/>
        </w:rPr>
        <w:t>8.</w:t>
      </w:r>
      <w:r>
        <w:rPr>
          <w:sz w:val="24"/>
        </w:rPr>
        <w:tab/>
        <w:t xml:space="preserve">Конституцией установлен принцип разделения властей на законодательную, исполнительную и судебную. </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firstLine="0"/>
        <w:jc w:val="left"/>
        <w:rPr>
          <w:sz w:val="24"/>
        </w:rPr>
      </w:pPr>
      <w:r>
        <w:rPr>
          <w:sz w:val="24"/>
          <w:u w:val="single"/>
        </w:rPr>
        <w:t>Законодательная власть</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firstLine="0"/>
        <w:jc w:val="left"/>
        <w:rPr>
          <w:sz w:val="24"/>
        </w:rPr>
      </w:pPr>
      <w:r>
        <w:rPr>
          <w:sz w:val="24"/>
        </w:rPr>
        <w:t>9.</w:t>
      </w:r>
      <w:r>
        <w:rPr>
          <w:sz w:val="24"/>
        </w:rPr>
        <w:tab/>
        <w:t>Законодательную власть осуществляет Олий Мажлис - Парламент Республики - высший государственный представительный орган. Порядок формирования и правовой статус парламента Республики Узбек</w:t>
      </w:r>
      <w:r>
        <w:rPr>
          <w:sz w:val="24"/>
        </w:rPr>
        <w:t>и</w:t>
      </w:r>
      <w:r>
        <w:rPr>
          <w:sz w:val="24"/>
        </w:rPr>
        <w:t>стан определен Конституцией Республики Узбекистан (статьи 76-88), законами "О выборах в Олий Мажлис" и "Об Олий Мажлисе Республики Узбекистан".</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firstLine="0"/>
        <w:jc w:val="left"/>
        <w:rPr>
          <w:sz w:val="24"/>
        </w:rPr>
      </w:pPr>
      <w:r>
        <w:rPr>
          <w:sz w:val="24"/>
        </w:rPr>
        <w:t>10.</w:t>
      </w:r>
      <w:r>
        <w:rPr>
          <w:sz w:val="24"/>
        </w:rPr>
        <w:tab/>
        <w:t>В соответствии со статьей 83 Конституции, "Олий Мажлис Республики Узбек</w:t>
      </w:r>
      <w:r>
        <w:rPr>
          <w:sz w:val="24"/>
        </w:rPr>
        <w:t>и</w:t>
      </w:r>
      <w:r>
        <w:rPr>
          <w:sz w:val="24"/>
        </w:rPr>
        <w:t>стан принимает законы, постановления и другие акты. Для принятия закона нео</w:t>
      </w:r>
      <w:r>
        <w:rPr>
          <w:sz w:val="24"/>
        </w:rPr>
        <w:t>б</w:t>
      </w:r>
      <w:r>
        <w:rPr>
          <w:sz w:val="24"/>
        </w:rPr>
        <w:t>ходимо большинство голосов всех депутатов Олий Мажлиса". Опубликование законов и других нормативных актов является обязательным условием их всту</w:t>
      </w:r>
      <w:r>
        <w:rPr>
          <w:sz w:val="24"/>
        </w:rPr>
        <w:t>п</w:t>
      </w:r>
      <w:r>
        <w:rPr>
          <w:sz w:val="24"/>
        </w:rPr>
        <w:t>ления в силу.</w:t>
      </w:r>
    </w:p>
    <w:p w:rsidR="00000000" w:rsidRDefault="00000000">
      <w:pPr>
        <w:pStyle w:val="BodyTextIndent"/>
        <w:spacing w:line="288" w:lineRule="auto"/>
        <w:ind w:firstLine="0"/>
        <w:jc w:val="left"/>
        <w:rPr>
          <w:sz w:val="24"/>
        </w:rPr>
      </w:pPr>
    </w:p>
    <w:p w:rsidR="00000000" w:rsidRDefault="00000000">
      <w:pPr>
        <w:rPr>
          <w:i/>
        </w:rPr>
      </w:pPr>
      <w:r>
        <w:rPr>
          <w:u w:val="single"/>
        </w:rPr>
        <w:t>Исполнительная власть</w:t>
      </w:r>
    </w:p>
    <w:p w:rsidR="00000000" w:rsidRDefault="00000000">
      <w:pPr>
        <w:rPr>
          <w:i/>
        </w:rPr>
      </w:pPr>
    </w:p>
    <w:p w:rsidR="00000000" w:rsidRDefault="00000000">
      <w:r>
        <w:t>11.</w:t>
      </w:r>
      <w:r>
        <w:tab/>
        <w:t>Президент Республики Узбекистан является гл</w:t>
      </w:r>
      <w:r>
        <w:t>а</w:t>
      </w:r>
      <w:r>
        <w:t>вой государства и исполнительной власти. Президент одновременно является Председателем Кабинета Министров (статьи 89-98 Конституции Республики Узбекистан).</w:t>
      </w:r>
    </w:p>
    <w:p w:rsidR="00000000" w:rsidRDefault="00000000"/>
    <w:p w:rsidR="00000000" w:rsidRDefault="00000000">
      <w:r>
        <w:t>12.</w:t>
      </w:r>
      <w:r>
        <w:tab/>
        <w:t>Президент Республики Узбекистан избирается гражданами Республики Узб</w:t>
      </w:r>
      <w:r>
        <w:t>е</w:t>
      </w:r>
      <w:r>
        <w:t>кистан на основе всеобщего, равного, прямого и тайного голосования сроком на пять лет. В соответствии с законом "О выборах Президента Республики Узбек</w:t>
      </w:r>
      <w:r>
        <w:t>и</w:t>
      </w:r>
      <w:r>
        <w:t>стан" "Президентом Республики Узбекистан может быть избран гражданин Ре</w:t>
      </w:r>
      <w:r>
        <w:t>с</w:t>
      </w:r>
      <w:r>
        <w:t>публики Узбекистан не моложе 35 лет, свободно владеющий государственным языком, постоянно проживающий на территории Узбекистана не менее 10 лет н</w:t>
      </w:r>
      <w:r>
        <w:t>е</w:t>
      </w:r>
      <w:r>
        <w:t>посредственно перед выборами Президента  Республики Узб</w:t>
      </w:r>
      <w:r>
        <w:t>е</w:t>
      </w:r>
      <w:r>
        <w:t>кистан".</w:t>
      </w:r>
    </w:p>
    <w:p w:rsidR="00000000" w:rsidRDefault="00000000"/>
    <w:p w:rsidR="00000000" w:rsidRDefault="00000000">
      <w:r>
        <w:t>13.</w:t>
      </w:r>
      <w:r>
        <w:tab/>
        <w:t xml:space="preserve">Согласно статье 93 Конституции, Президент Республики Узбекистан выступает гарантом прав и свобод граждан, Конституции и законов Республики Узбекистан. Состав Кабинета Министров формируется Президентом Республики Узбекистан и утверждается Олий Мажлисом Республики. </w:t>
      </w:r>
    </w:p>
    <w:p w:rsidR="00000000" w:rsidRDefault="00000000"/>
    <w:p w:rsidR="00000000" w:rsidRDefault="00000000">
      <w:r>
        <w:t>14.</w:t>
      </w:r>
      <w:r>
        <w:tab/>
        <w:t>Кабинет Министров обеспечивает руководство  экономикой, социальной и духовной сферой, обеспечивает исполнение Конституции, законов, иных решений Олий Мажлиса, указов, постановлений и распоряжений Президента Республики Узбекистан и в соответствии с действующим законодательством издает постано</w:t>
      </w:r>
      <w:r>
        <w:t>в</w:t>
      </w:r>
      <w:r>
        <w:t>ления, распоряжения, обязательные к исполнению на всей территории Республики Узбекистан всеми органами, предприятиями, организациями, должностными лиц</w:t>
      </w:r>
      <w:r>
        <w:t>а</w:t>
      </w:r>
      <w:r>
        <w:t xml:space="preserve">ми и гражданами. </w:t>
      </w:r>
    </w:p>
    <w:p w:rsidR="00000000" w:rsidRDefault="00000000"/>
    <w:p w:rsidR="00000000" w:rsidRDefault="00000000">
      <w:pPr>
        <w:rPr>
          <w:u w:val="single"/>
        </w:rPr>
      </w:pPr>
      <w:r>
        <w:rPr>
          <w:u w:val="single"/>
        </w:rPr>
        <w:t>Судебная власть</w:t>
      </w:r>
    </w:p>
    <w:p w:rsidR="00000000" w:rsidRDefault="00000000">
      <w:pPr>
        <w:rPr>
          <w:i/>
        </w:rPr>
      </w:pPr>
    </w:p>
    <w:p w:rsidR="00000000" w:rsidRDefault="00000000">
      <w:r>
        <w:t>15.</w:t>
      </w:r>
      <w:r>
        <w:tab/>
        <w:t>Судебная власть в Узбекистане действует независимо от законодательной и исполнительной власти, политических партий, иных общес</w:t>
      </w:r>
      <w:r>
        <w:t>т</w:t>
      </w:r>
      <w:r>
        <w:t>венных объединений (статьи 106–116 Конституции Республики).</w:t>
      </w:r>
    </w:p>
    <w:p w:rsidR="00000000" w:rsidRDefault="00000000"/>
    <w:p w:rsidR="00000000" w:rsidRDefault="00000000">
      <w:r>
        <w:t>16.</w:t>
      </w:r>
      <w:r>
        <w:tab/>
        <w:t>Судебная власть в Республике осуществляется системой судебных органов:</w:t>
      </w:r>
    </w:p>
    <w:p w:rsidR="00000000" w:rsidRDefault="00000000"/>
    <w:p w:rsidR="00000000" w:rsidRDefault="00000000">
      <w:r>
        <w:tab/>
        <w:t>а)</w:t>
      </w:r>
      <w:r>
        <w:tab/>
        <w:t>Конституционным судом Республики Узбекистан, который рассматривает дела о ко</w:t>
      </w:r>
      <w:r>
        <w:t>н</w:t>
      </w:r>
      <w:r>
        <w:t>ституционности актов законодательной и исполнительной власти;</w:t>
      </w:r>
    </w:p>
    <w:p w:rsidR="00000000" w:rsidRDefault="00000000"/>
    <w:p w:rsidR="00000000" w:rsidRDefault="00000000">
      <w:r>
        <w:tab/>
        <w:t>b)</w:t>
      </w:r>
      <w:r>
        <w:tab/>
        <w:t>Верховным судом Республики Узбекистан, являющимся высшим органом с</w:t>
      </w:r>
      <w:r>
        <w:t>у</w:t>
      </w:r>
      <w:r>
        <w:t>дебной власти в сфере гражданского, уголовного и административного судопрои</w:t>
      </w:r>
      <w:r>
        <w:t>з</w:t>
      </w:r>
      <w:r>
        <w:t>водства;</w:t>
      </w:r>
    </w:p>
    <w:p w:rsidR="00000000" w:rsidRDefault="00000000"/>
    <w:p w:rsidR="00000000" w:rsidRDefault="00000000">
      <w:r>
        <w:tab/>
        <w:t>с)</w:t>
      </w:r>
      <w:r>
        <w:tab/>
        <w:t>Высшим хозяйственным судом Республики Узбекистан, который разрешает споры, во</w:t>
      </w:r>
      <w:r>
        <w:t>з</w:t>
      </w:r>
      <w:r>
        <w:t>никающие в экон</w:t>
      </w:r>
      <w:r>
        <w:t>о</w:t>
      </w:r>
      <w:r>
        <w:t>мической сфере;</w:t>
      </w:r>
    </w:p>
    <w:p w:rsidR="00000000" w:rsidRDefault="00000000"/>
    <w:p w:rsidR="00000000" w:rsidRDefault="00000000">
      <w:r>
        <w:tab/>
        <w:t>d)</w:t>
      </w:r>
      <w:r>
        <w:tab/>
        <w:t>Верховным судом Республики Каракалпакстан;</w:t>
      </w:r>
    </w:p>
    <w:p w:rsidR="00000000" w:rsidRDefault="00000000"/>
    <w:p w:rsidR="00000000" w:rsidRDefault="00000000">
      <w:r>
        <w:tab/>
        <w:t>е)</w:t>
      </w:r>
      <w:r>
        <w:tab/>
        <w:t>Хозяйственным судом Республики Каракалпакстан;</w:t>
      </w:r>
    </w:p>
    <w:p w:rsidR="00000000" w:rsidRDefault="00000000"/>
    <w:p w:rsidR="00000000" w:rsidRDefault="00000000">
      <w:r>
        <w:tab/>
        <w:t>f)</w:t>
      </w:r>
      <w:r>
        <w:tab/>
        <w:t>областными, Ташкентским городским, районными, городскими и хозяйственными судами.</w:t>
      </w:r>
    </w:p>
    <w:p w:rsidR="00000000" w:rsidRDefault="00000000"/>
    <w:p w:rsidR="00000000" w:rsidRDefault="00000000">
      <w:r>
        <w:t>17.</w:t>
      </w:r>
      <w:r>
        <w:tab/>
        <w:t>В соответствии со статьей 112 Конституции и Законом "О судах", "Судьи нез</w:t>
      </w:r>
      <w:r>
        <w:t>а</w:t>
      </w:r>
      <w:r>
        <w:t>висимы, подчиняются только закону. Какое-либо вмешательство в деятельность судей по отправлению правосудия недопустимо и влечет ответственность по зак</w:t>
      </w:r>
      <w:r>
        <w:t>о</w:t>
      </w:r>
      <w:r>
        <w:t>ну. Неприкосновенность судей гарантируется законом. Председатели и члены Ве</w:t>
      </w:r>
      <w:r>
        <w:t>р</w:t>
      </w:r>
      <w:r>
        <w:t xml:space="preserve">ховного суда и Высшего хозяйственного суда не могут быть депутатами Олий Мажлиса Республики Узбекистан. Судьи, в том числе районные, не могут состоять членами политических партий и движений и занимать какую-либо другую оплачиваемую должность". </w:t>
      </w:r>
    </w:p>
    <w:p w:rsidR="00000000" w:rsidRDefault="00000000"/>
    <w:p w:rsidR="00000000" w:rsidRDefault="00000000">
      <w:r>
        <w:t>18.</w:t>
      </w:r>
      <w:r>
        <w:tab/>
        <w:t>Помимо высших представительных и исполнительных органов государстве</w:t>
      </w:r>
      <w:r>
        <w:t>н</w:t>
      </w:r>
      <w:r>
        <w:t>ной власти - Олий Мажлиса, Президента Республики Узбекистан и Кабинета М</w:t>
      </w:r>
      <w:r>
        <w:t>и</w:t>
      </w:r>
      <w:r>
        <w:t>нистров - в</w:t>
      </w:r>
      <w:r>
        <w:rPr>
          <w:lang w:val="en-US"/>
        </w:rPr>
        <w:t> </w:t>
      </w:r>
      <w:r>
        <w:t>систему органов государственной власти также входят местные орг</w:t>
      </w:r>
      <w:r>
        <w:t>а</w:t>
      </w:r>
      <w:r>
        <w:t>ны власти, которые занимаются решением социальных проблем в масштабе обла</w:t>
      </w:r>
      <w:r>
        <w:t>с</w:t>
      </w:r>
      <w:r>
        <w:t>ти, района и города:  Советы народных депутатов и хокимы. Их права и полномочия так же закреплены Конституцией и  соответствующими законами Республики. Х</w:t>
      </w:r>
      <w:r>
        <w:t>о</w:t>
      </w:r>
      <w:r>
        <w:t>кимы всех уровней осуществляют свои полномочия на принципах единон</w:t>
      </w:r>
      <w:r>
        <w:t>а</w:t>
      </w:r>
      <w:r>
        <w:t>чалия.</w:t>
      </w:r>
    </w:p>
    <w:p w:rsidR="00000000" w:rsidRDefault="00000000"/>
    <w:p w:rsidR="00000000" w:rsidRDefault="00000000">
      <w:r>
        <w:t>19.</w:t>
      </w:r>
      <w:r>
        <w:tab/>
        <w:t>Хоким в пределах предоставленных ему полномочий принимает решения, к</w:t>
      </w:r>
      <w:r>
        <w:t>о</w:t>
      </w:r>
      <w:r>
        <w:t>торые обязательны для исполнения всеми предприятиями, учреждениями, орган</w:t>
      </w:r>
      <w:r>
        <w:t>и</w:t>
      </w:r>
      <w:r>
        <w:t>зациями, объединениями, а также должностными лицами и гражданами на соотве</w:t>
      </w:r>
      <w:r>
        <w:t>т</w:t>
      </w:r>
      <w:r>
        <w:t>ствующей территории (статья 104 Конституции Респу</w:t>
      </w:r>
      <w:r>
        <w:t>б</w:t>
      </w:r>
      <w:r>
        <w:t xml:space="preserve">лики Узбекистан). </w:t>
      </w:r>
    </w:p>
    <w:p w:rsidR="00000000" w:rsidRDefault="00000000"/>
    <w:p w:rsidR="00000000" w:rsidRDefault="00000000">
      <w:r>
        <w:t>20.</w:t>
      </w:r>
      <w:r>
        <w:tab/>
        <w:t>Созданы основные институты парламентской демократии и правового гос</w:t>
      </w:r>
      <w:r>
        <w:t>у</w:t>
      </w:r>
      <w:r>
        <w:t>дарства: Конституционный суд, Парламентский институт мониторинга действу</w:t>
      </w:r>
      <w:r>
        <w:t>ю</w:t>
      </w:r>
      <w:r>
        <w:t>щего законодательства, Институт парламентского Уполномоченного по правам ч</w:t>
      </w:r>
      <w:r>
        <w:t>е</w:t>
      </w:r>
      <w:r>
        <w:t>ловека (Омбудсман), Национальный центр Республики Узбекистан по правам ч</w:t>
      </w:r>
      <w:r>
        <w:t>е</w:t>
      </w:r>
      <w:r>
        <w:t>ловека.</w:t>
      </w:r>
    </w:p>
    <w:p w:rsidR="00000000" w:rsidRDefault="00000000"/>
    <w:p w:rsidR="00000000" w:rsidRDefault="00000000">
      <w:pPr>
        <w:pStyle w:val="BodyText"/>
        <w:tabs>
          <w:tab w:val="left" w:pos="993"/>
        </w:tabs>
        <w:spacing w:line="288" w:lineRule="auto"/>
        <w:jc w:val="left"/>
        <w:rPr>
          <w:b w:val="0"/>
          <w:sz w:val="24"/>
          <w:u w:val="single"/>
        </w:rPr>
      </w:pPr>
      <w:r>
        <w:rPr>
          <w:b w:val="0"/>
          <w:sz w:val="24"/>
          <w:u w:val="single"/>
        </w:rPr>
        <w:t>Внешняя политика</w:t>
      </w:r>
    </w:p>
    <w:p w:rsidR="00000000" w:rsidRDefault="00000000">
      <w:pPr>
        <w:pStyle w:val="BodyText"/>
        <w:tabs>
          <w:tab w:val="left" w:pos="993"/>
        </w:tabs>
        <w:spacing w:line="288" w:lineRule="auto"/>
        <w:jc w:val="left"/>
        <w:rPr>
          <w:b w:val="0"/>
          <w:sz w:val="24"/>
          <w:u w:val="single"/>
        </w:rPr>
      </w:pPr>
    </w:p>
    <w:p w:rsidR="00000000" w:rsidRDefault="00000000">
      <w:pPr>
        <w:pStyle w:val="BodyText"/>
        <w:tabs>
          <w:tab w:val="left" w:pos="567"/>
          <w:tab w:val="left" w:pos="1134"/>
          <w:tab w:val="left" w:pos="1701"/>
        </w:tabs>
        <w:spacing w:line="288" w:lineRule="auto"/>
        <w:jc w:val="left"/>
        <w:rPr>
          <w:b w:val="0"/>
          <w:sz w:val="24"/>
        </w:rPr>
      </w:pPr>
      <w:r>
        <w:rPr>
          <w:b w:val="0"/>
          <w:sz w:val="24"/>
        </w:rPr>
        <w:t>21.</w:t>
      </w:r>
      <w:r>
        <w:rPr>
          <w:b w:val="0"/>
          <w:sz w:val="24"/>
        </w:rPr>
        <w:tab/>
        <w:t>Внешняя политика Республики Узбекистан основывается на нормах и принципах Конституции Республики Узбекистан, Законе "О междун</w:t>
      </w:r>
      <w:r>
        <w:rPr>
          <w:b w:val="0"/>
          <w:sz w:val="24"/>
        </w:rPr>
        <w:t>а</w:t>
      </w:r>
      <w:r>
        <w:rPr>
          <w:b w:val="0"/>
          <w:sz w:val="24"/>
        </w:rPr>
        <w:t>родных договорах Республики Узбекистан", Законе Республики Узбекистан "Об обороне", "Об основных принципах внешнеполитической деятельности", "Вое</w:t>
      </w:r>
      <w:r>
        <w:rPr>
          <w:b w:val="0"/>
          <w:sz w:val="24"/>
        </w:rPr>
        <w:t>н</w:t>
      </w:r>
      <w:r>
        <w:rPr>
          <w:b w:val="0"/>
          <w:sz w:val="24"/>
        </w:rPr>
        <w:t>ной доктрине Республики Узбекистан", на принципах и целях Организации Объ</w:t>
      </w:r>
      <w:r>
        <w:rPr>
          <w:b w:val="0"/>
          <w:sz w:val="24"/>
        </w:rPr>
        <w:t>е</w:t>
      </w:r>
      <w:r>
        <w:rPr>
          <w:b w:val="0"/>
          <w:sz w:val="24"/>
        </w:rPr>
        <w:t>диненных Наций и Организации по безопасности и сотрудничеству в Европе, а также на обязательствах, исходящих из международных договоров и соглашений Республики Узбекистан, ратифицированных Олий Мажлисом Республики Узбек</w:t>
      </w:r>
      <w:r>
        <w:rPr>
          <w:b w:val="0"/>
          <w:sz w:val="24"/>
        </w:rPr>
        <w:t>и</w:t>
      </w:r>
      <w:r>
        <w:rPr>
          <w:b w:val="0"/>
          <w:sz w:val="24"/>
        </w:rPr>
        <w:t>стан.</w:t>
      </w:r>
    </w:p>
    <w:p w:rsidR="00000000" w:rsidRDefault="00000000">
      <w:pPr>
        <w:pStyle w:val="BodyText"/>
        <w:tabs>
          <w:tab w:val="left" w:pos="567"/>
          <w:tab w:val="left" w:pos="1134"/>
          <w:tab w:val="left" w:pos="1701"/>
        </w:tabs>
        <w:spacing w:line="288" w:lineRule="auto"/>
        <w:jc w:val="left"/>
        <w:rPr>
          <w:b w:val="0"/>
          <w:sz w:val="24"/>
        </w:rPr>
      </w:pPr>
    </w:p>
    <w:p w:rsidR="00000000" w:rsidRDefault="00000000">
      <w:pPr>
        <w:pStyle w:val="BodyText"/>
        <w:tabs>
          <w:tab w:val="left" w:pos="567"/>
          <w:tab w:val="left" w:pos="1134"/>
          <w:tab w:val="left" w:pos="1701"/>
        </w:tabs>
        <w:spacing w:line="288" w:lineRule="auto"/>
        <w:jc w:val="left"/>
        <w:rPr>
          <w:b w:val="0"/>
          <w:sz w:val="24"/>
        </w:rPr>
      </w:pPr>
      <w:r>
        <w:rPr>
          <w:b w:val="0"/>
          <w:sz w:val="24"/>
        </w:rPr>
        <w:t>22.</w:t>
      </w:r>
      <w:r>
        <w:rPr>
          <w:b w:val="0"/>
          <w:sz w:val="24"/>
        </w:rPr>
        <w:tab/>
        <w:t>Как полноправный субъект международных отношений и в соответствии с Конституцией (статья 17) Республика Узбекистан может заключать союзы, входить в содружества и другие межгосударственные образования, а также выходить из них в случае его трансформации в военно-политический блок, поскольку согласно зак</w:t>
      </w:r>
      <w:r>
        <w:rPr>
          <w:b w:val="0"/>
          <w:sz w:val="24"/>
        </w:rPr>
        <w:t>о</w:t>
      </w:r>
      <w:r>
        <w:rPr>
          <w:b w:val="0"/>
          <w:sz w:val="24"/>
        </w:rPr>
        <w:t>нам "Об основных принципах внешнеполитической деятельности" и "Военной доктрине Республики Узбекистан", не принимает участие в военно-политических блоках.</w:t>
      </w:r>
    </w:p>
    <w:p w:rsidR="00000000" w:rsidRDefault="00000000">
      <w:pPr>
        <w:pStyle w:val="BodyText"/>
        <w:tabs>
          <w:tab w:val="left" w:pos="567"/>
          <w:tab w:val="left" w:pos="1134"/>
          <w:tab w:val="left" w:pos="1701"/>
        </w:tabs>
        <w:spacing w:line="288" w:lineRule="auto"/>
        <w:jc w:val="left"/>
        <w:rPr>
          <w:b w:val="0"/>
          <w:sz w:val="24"/>
        </w:rPr>
      </w:pPr>
    </w:p>
    <w:p w:rsidR="00000000" w:rsidRDefault="00000000">
      <w:pPr>
        <w:pStyle w:val="BodyText"/>
        <w:tabs>
          <w:tab w:val="left" w:pos="567"/>
          <w:tab w:val="left" w:pos="1134"/>
          <w:tab w:val="left" w:pos="1701"/>
        </w:tabs>
        <w:spacing w:line="288" w:lineRule="auto"/>
        <w:jc w:val="left"/>
        <w:rPr>
          <w:b w:val="0"/>
          <w:sz w:val="24"/>
        </w:rPr>
      </w:pPr>
      <w:r>
        <w:rPr>
          <w:b w:val="0"/>
          <w:sz w:val="24"/>
        </w:rPr>
        <w:t>23.</w:t>
      </w:r>
      <w:r>
        <w:rPr>
          <w:b w:val="0"/>
          <w:sz w:val="24"/>
        </w:rPr>
        <w:tab/>
        <w:t>2 марта 1992 года Узбекистан стал полноправным членом Организации Объединенных Наций.  Со дня обр</w:t>
      </w:r>
      <w:r>
        <w:rPr>
          <w:b w:val="0"/>
          <w:sz w:val="24"/>
        </w:rPr>
        <w:t>е</w:t>
      </w:r>
      <w:r>
        <w:rPr>
          <w:b w:val="0"/>
          <w:sz w:val="24"/>
        </w:rPr>
        <w:t>тения независимости Узбекистан установил дипломатические отношения с более чем 105 государствами мира. Государственная независимость Узбекистана по с</w:t>
      </w:r>
      <w:r>
        <w:rPr>
          <w:b w:val="0"/>
          <w:sz w:val="24"/>
        </w:rPr>
        <w:t>о</w:t>
      </w:r>
      <w:r>
        <w:rPr>
          <w:b w:val="0"/>
          <w:sz w:val="24"/>
        </w:rPr>
        <w:t xml:space="preserve">стоянию на 1998 год признана 145 государствами мира. </w:t>
      </w:r>
    </w:p>
    <w:p w:rsidR="00000000" w:rsidRDefault="00000000">
      <w:pPr>
        <w:pStyle w:val="BodyText"/>
        <w:tabs>
          <w:tab w:val="left" w:pos="567"/>
          <w:tab w:val="left" w:pos="1134"/>
          <w:tab w:val="left" w:pos="1701"/>
        </w:tabs>
        <w:spacing w:line="288" w:lineRule="auto"/>
        <w:jc w:val="left"/>
        <w:rPr>
          <w:b w:val="0"/>
          <w:sz w:val="24"/>
        </w:rPr>
      </w:pPr>
    </w:p>
    <w:p w:rsidR="00000000" w:rsidRDefault="00000000">
      <w:pPr>
        <w:tabs>
          <w:tab w:val="left" w:pos="1701"/>
        </w:tabs>
      </w:pPr>
      <w:r>
        <w:t>24.</w:t>
      </w:r>
      <w:r>
        <w:tab/>
        <w:t>Республика Узбекистан является членом Союза Независимых Государств, Организации по безопасности и сотрудничеству в Европе, Организации экономического сотрудничества и развития, Дв</w:t>
      </w:r>
      <w:r>
        <w:t>и</w:t>
      </w:r>
      <w:r>
        <w:t>жения неприсоединения, Международного валютного фонда, Европейского банка реконструкции и развития, Экономической ассоциации стран Черного моря и др.</w:t>
      </w:r>
    </w:p>
    <w:p w:rsidR="00000000" w:rsidRDefault="00000000">
      <w:pPr>
        <w:tabs>
          <w:tab w:val="left" w:pos="1701"/>
        </w:tabs>
      </w:pPr>
    </w:p>
    <w:p w:rsidR="00000000" w:rsidRDefault="00000000">
      <w:pPr>
        <w:tabs>
          <w:tab w:val="left" w:pos="1701"/>
        </w:tabs>
        <w:rPr>
          <w:u w:val="single"/>
        </w:rPr>
      </w:pPr>
      <w:r>
        <w:rPr>
          <w:u w:val="single"/>
        </w:rPr>
        <w:t>Экономическая ситуация</w:t>
      </w:r>
    </w:p>
    <w:p w:rsidR="00000000" w:rsidRDefault="00000000">
      <w:pPr>
        <w:tabs>
          <w:tab w:val="left" w:pos="1701"/>
        </w:tabs>
        <w:rPr>
          <w:u w:val="single"/>
        </w:rPr>
      </w:pPr>
    </w:p>
    <w:p w:rsidR="00000000" w:rsidRDefault="00000000">
      <w:pPr>
        <w:tabs>
          <w:tab w:val="left" w:pos="1701"/>
        </w:tabs>
      </w:pPr>
      <w:r>
        <w:t>25.</w:t>
      </w:r>
      <w:r>
        <w:tab/>
        <w:t>Узбекистан представляет собой сочетание горно-предгорных и пустынных территорий с плодородными долинами, с богатейшими естественными ресурсами.</w:t>
      </w:r>
    </w:p>
    <w:p w:rsidR="00000000" w:rsidRDefault="00000000">
      <w:pPr>
        <w:tabs>
          <w:tab w:val="left" w:pos="1701"/>
        </w:tabs>
      </w:pPr>
    </w:p>
    <w:p w:rsidR="00000000" w:rsidRDefault="00000000">
      <w:pPr>
        <w:tabs>
          <w:tab w:val="left" w:pos="1701"/>
        </w:tabs>
      </w:pPr>
      <w:r>
        <w:t>26.</w:t>
      </w:r>
      <w:r>
        <w:tab/>
        <w:t>Узбекистан обладает богатыми минерально-сырьевыми ресурсами и кру</w:t>
      </w:r>
      <w:r>
        <w:t>п</w:t>
      </w:r>
      <w:r>
        <w:t>нейшими в мире запасами золота, серебра и некоторых других редкоземельных м</w:t>
      </w:r>
      <w:r>
        <w:t>е</w:t>
      </w:r>
      <w:r>
        <w:t>таллов. В Республике выявлено около 100 видов минерального сырья, сосредот</w:t>
      </w:r>
      <w:r>
        <w:t>о</w:t>
      </w:r>
      <w:r>
        <w:t>ченных в 2 700 месторождениях. Практически представлена вся таблица Менделе</w:t>
      </w:r>
      <w:r>
        <w:t>е</w:t>
      </w:r>
      <w:r>
        <w:t>ва. Согласно данным зарубежных экспертов, общий минерально-сырьевой поте</w:t>
      </w:r>
      <w:r>
        <w:t>н</w:t>
      </w:r>
      <w:r>
        <w:t>циал Узбекистана составляет 3,3 триллиона долл. США. Ежегодно извлекаются полезные ископаемые на сумму порядка 5,5 млрд. долл. США, при этом ежегодный прирост запасов составляет 6</w:t>
      </w:r>
      <w:r>
        <w:noBreakHyphen/>
        <w:t xml:space="preserve">7 млрд. долл. США. </w:t>
      </w:r>
    </w:p>
    <w:p w:rsidR="00000000" w:rsidRDefault="00000000">
      <w:pPr>
        <w:tabs>
          <w:tab w:val="left" w:pos="1701"/>
        </w:tabs>
      </w:pPr>
    </w:p>
    <w:p w:rsidR="00000000" w:rsidRDefault="00000000">
      <w:pPr>
        <w:tabs>
          <w:tab w:val="left" w:pos="1701"/>
        </w:tabs>
      </w:pPr>
      <w:r>
        <w:t>27.</w:t>
      </w:r>
      <w:r>
        <w:tab/>
        <w:t>Важное значение для экономики Узбекистана имеют значительные запасы газа, нефти, угля и гидроэнергоресурсов. На долю Республики приходится почти 74% запасов газового конденсата всего Центрально-Азиатского  региона, 31% не</w:t>
      </w:r>
      <w:r>
        <w:t>ф</w:t>
      </w:r>
      <w:r>
        <w:t>ти, 40% природного газа и 55% угля.</w:t>
      </w:r>
    </w:p>
    <w:p w:rsidR="00000000" w:rsidRDefault="00000000">
      <w:pPr>
        <w:tabs>
          <w:tab w:val="left" w:pos="1701"/>
        </w:tabs>
      </w:pPr>
      <w:r>
        <w:t>28.</w:t>
      </w:r>
      <w:r>
        <w:tab/>
        <w:t>В Республике созданы и действуют  промышленные предприятия, пре</w:t>
      </w:r>
      <w:r>
        <w:t>д</w:t>
      </w:r>
      <w:r>
        <w:t>ставляющие практически все отрасли индустрии от тяжелой промышленности - машиностроение, авиационная и автомобилестроительная - до отраслей легкой пр</w:t>
      </w:r>
      <w:r>
        <w:t>о</w:t>
      </w:r>
      <w:r>
        <w:t>мышленности и промышленной переработки сельскохозяйственной продукции, наукоемких производств.</w:t>
      </w:r>
    </w:p>
    <w:p w:rsidR="00000000" w:rsidRDefault="00000000">
      <w:pPr>
        <w:tabs>
          <w:tab w:val="left" w:pos="1701"/>
        </w:tabs>
      </w:pPr>
    </w:p>
    <w:p w:rsidR="00000000" w:rsidRDefault="00000000">
      <w:pPr>
        <w:tabs>
          <w:tab w:val="left" w:pos="1701"/>
        </w:tabs>
      </w:pPr>
      <w:r>
        <w:t>29.</w:t>
      </w:r>
      <w:r>
        <w:tab/>
        <w:t>Республика Узбекистан обладает одной из крупных в Центральной Азии энергосистемой, имеющей на своем балансе 37 электростанций. Вырабатываемая на этих станциях электроэнергия не только обеспечивает потребность народного хозяйства Республики, но и экспортируется в соседние гос</w:t>
      </w:r>
      <w:r>
        <w:t>у</w:t>
      </w:r>
      <w:r>
        <w:t>дарства.</w:t>
      </w:r>
    </w:p>
    <w:p w:rsidR="00000000" w:rsidRDefault="00000000">
      <w:pPr>
        <w:tabs>
          <w:tab w:val="left" w:pos="1701"/>
        </w:tabs>
      </w:pPr>
    </w:p>
    <w:p w:rsidR="00000000" w:rsidRDefault="00000000">
      <w:pPr>
        <w:tabs>
          <w:tab w:val="left" w:pos="1701"/>
        </w:tabs>
      </w:pPr>
      <w:r>
        <w:t>30.</w:t>
      </w:r>
      <w:r>
        <w:tab/>
        <w:t>Площадь орошаемых земель в настоящее время составляет 4,25 млн. гектаров.  Потенциальные резервы орошаемых земель - около 15 млн. гектаров. Почвенно-климатические условия позволяют получать три урожая в год. Республика имеет возможность полностью обеспечить население продовольствием за счет собстве</w:t>
      </w:r>
      <w:r>
        <w:t>н</w:t>
      </w:r>
      <w:r>
        <w:t>ного производства.</w:t>
      </w:r>
    </w:p>
    <w:p w:rsidR="00000000" w:rsidRDefault="00000000">
      <w:pPr>
        <w:tabs>
          <w:tab w:val="left" w:pos="1701"/>
        </w:tabs>
      </w:pPr>
    </w:p>
    <w:p w:rsidR="00000000" w:rsidRDefault="00000000">
      <w:pPr>
        <w:tabs>
          <w:tab w:val="left" w:pos="1701"/>
        </w:tabs>
      </w:pPr>
      <w:r>
        <w:t>31.</w:t>
      </w:r>
      <w:r>
        <w:tab/>
        <w:t>Основным продуктом сельского хозяйства является хлопок. Ежегодно в Республике заготавливается 4 млн. т хлопка, из которого вырабатывается 1,3 млн. т хлопка-волокна.</w:t>
      </w:r>
    </w:p>
    <w:p w:rsidR="00000000" w:rsidRDefault="00000000">
      <w:pPr>
        <w:tabs>
          <w:tab w:val="left" w:pos="1701"/>
        </w:tabs>
      </w:pPr>
    </w:p>
    <w:p w:rsidR="00000000" w:rsidRDefault="00000000">
      <w:pPr>
        <w:tabs>
          <w:tab w:val="left" w:pos="1701"/>
        </w:tabs>
      </w:pPr>
      <w:r>
        <w:t>32.</w:t>
      </w:r>
      <w:r>
        <w:tab/>
        <w:t>Общая протяженность железнодорожных путей национальной компании "Узбекистон темир йуллари" составляет 3 655 километров, в том числе протяже</w:t>
      </w:r>
      <w:r>
        <w:t>н</w:t>
      </w:r>
      <w:r>
        <w:t xml:space="preserve">ность двухпутных линий 680, а электрифицированных участков - 489 километров. </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33.</w:t>
      </w:r>
      <w:r>
        <w:rPr>
          <w:sz w:val="24"/>
        </w:rPr>
        <w:tab/>
        <w:t>Газотранспортная система Республики включает в себя девять магистральных газопроводов общей протяженностью 12 000 км в однониточном исполнении с выходом в единую систему газопроводов стран СНГ с технической возможностью подачи газа как в государства Центральной Азии, России и Украины, так и в стр</w:t>
      </w:r>
      <w:r>
        <w:rPr>
          <w:sz w:val="24"/>
        </w:rPr>
        <w:t>а</w:t>
      </w:r>
      <w:r>
        <w:rPr>
          <w:sz w:val="24"/>
        </w:rPr>
        <w:t>ны Европы.</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34.</w:t>
      </w:r>
      <w:r>
        <w:rPr>
          <w:sz w:val="24"/>
        </w:rPr>
        <w:tab/>
        <w:t>В Республике созданы крупные региональные системы водоснабжения с водопроводами протяженностью 1 400 км и установленной мощностью 1,6 млн. кубометров воды в сутки, что позволяет охватить все регионы Республики водой на хозяйственно-питьевые нужды.</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35.</w:t>
      </w:r>
      <w:r>
        <w:rPr>
          <w:sz w:val="24"/>
        </w:rPr>
        <w:tab/>
        <w:t>Республика имеет сеть телекоммуникаций. Услугами телефонной сети Ре</w:t>
      </w:r>
      <w:r>
        <w:rPr>
          <w:sz w:val="24"/>
        </w:rPr>
        <w:t>с</w:t>
      </w:r>
      <w:r>
        <w:rPr>
          <w:sz w:val="24"/>
        </w:rPr>
        <w:t>публики пользуются свыше 1,5 млн. абонентов.</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36.</w:t>
      </w:r>
      <w:r>
        <w:rPr>
          <w:sz w:val="24"/>
        </w:rPr>
        <w:tab/>
        <w:t>Строительный комплекс Узбекистана располагает большим потенциалом, способным обеспечить выполнение строительно-монтажных работ в объеме 100-110 млрд. сум (2,7-3 млрд. долл. США) ежегодно.</w:t>
      </w:r>
    </w:p>
    <w:p w:rsidR="00000000" w:rsidRDefault="00000000">
      <w:pPr>
        <w:tabs>
          <w:tab w:val="left" w:pos="1701"/>
        </w:tabs>
      </w:pPr>
      <w:r>
        <w:t>37.</w:t>
      </w:r>
      <w:r>
        <w:tab/>
        <w:t>Итоговый валовой внутренний продукт (ВВП) составил в 1997 году 987,4 млрд. сум. Объем ВВП в фактических рыночных ценах составил 298,5 млрд. сум, а в расчете на душу населения – 13 110,3 сума. Индекс ВВП в 1997 году составил 0,425 %. Годовой прирост ВВП в 1997 году составил 5,2%, а годовой прирост ВВП на душу населения - 3,2%. Уровень ежемесячной инфляции в 1997 году составил 6,1%. Уровень безработицы, исходя из численности экономически активного нас</w:t>
      </w:r>
      <w:r>
        <w:t>е</w:t>
      </w:r>
      <w:r>
        <w:t>ления, составил на конец 1998 года 40,1 тыс. человек.</w:t>
      </w:r>
    </w:p>
    <w:p w:rsidR="00000000" w:rsidRDefault="00000000">
      <w:pPr>
        <w:tabs>
          <w:tab w:val="left" w:pos="1701"/>
        </w:tabs>
      </w:pPr>
    </w:p>
    <w:p w:rsidR="00000000" w:rsidRDefault="00000000">
      <w:pPr>
        <w:tabs>
          <w:tab w:val="left" w:pos="1701"/>
        </w:tabs>
        <w:rPr>
          <w:u w:val="single"/>
        </w:rPr>
      </w:pPr>
      <w:r>
        <w:rPr>
          <w:u w:val="single"/>
        </w:rPr>
        <w:t>Образование</w:t>
      </w:r>
    </w:p>
    <w:p w:rsidR="00000000" w:rsidRDefault="00000000">
      <w:pPr>
        <w:tabs>
          <w:tab w:val="left" w:pos="1701"/>
        </w:tabs>
        <w:rPr>
          <w:u w:val="single"/>
        </w:rPr>
      </w:pPr>
    </w:p>
    <w:p w:rsidR="00000000" w:rsidRDefault="00000000">
      <w:pPr>
        <w:tabs>
          <w:tab w:val="left" w:pos="1701"/>
        </w:tabs>
      </w:pPr>
      <w:r>
        <w:t>38.</w:t>
      </w:r>
      <w:r>
        <w:tab/>
        <w:t>Уровень грамотности в стране составляет 97,7%. Основная часть бе</w:t>
      </w:r>
      <w:r>
        <w:t>з</w:t>
      </w:r>
      <w:r>
        <w:t>грамотных приходится на представителей старших возрастных групп - 70 лет и старше. Так, среди лиц  в возрасте 16-29 лет неграмотные женщины и мужчины с</w:t>
      </w:r>
      <w:r>
        <w:t>о</w:t>
      </w:r>
      <w:r>
        <w:t>ставляют всего 0,3%. Среди жителей в возрасте 65 лет и старше неграмотные женщины составляют 30,2%, а мужчины - 17,7%.</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39.</w:t>
      </w:r>
      <w:r>
        <w:rPr>
          <w:sz w:val="24"/>
        </w:rPr>
        <w:tab/>
        <w:t>В настоящее время из каждой 1 000 работающих 986 имеют образование. Из них специалисты с высшим и незаконченным высшим образован</w:t>
      </w:r>
      <w:r>
        <w:rPr>
          <w:sz w:val="24"/>
        </w:rPr>
        <w:t>и</w:t>
      </w:r>
      <w:r>
        <w:rPr>
          <w:sz w:val="24"/>
        </w:rPr>
        <w:t>ем составляют 142 (15% от числа лиц, имеющих образование), со средним специальным обр</w:t>
      </w:r>
      <w:r>
        <w:rPr>
          <w:sz w:val="24"/>
        </w:rPr>
        <w:t>а</w:t>
      </w:r>
      <w:r>
        <w:rPr>
          <w:sz w:val="24"/>
        </w:rPr>
        <w:t>зованием - 199 (21%), средним общим - 480 (50,6%), с неполным средним - 127 (13,4%). В Республике имеется 58 высших учебных заведений. Каждый четвертый работник, занятый в народном хозяйстве, имеет высшее или среднее специальное образов</w:t>
      </w:r>
      <w:r>
        <w:rPr>
          <w:sz w:val="24"/>
        </w:rPr>
        <w:t>а</w:t>
      </w:r>
      <w:r>
        <w:rPr>
          <w:sz w:val="24"/>
        </w:rPr>
        <w:t>ние.</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rPr>
          <w:u w:val="single"/>
        </w:rPr>
      </w:pPr>
      <w:r>
        <w:rPr>
          <w:u w:val="single"/>
        </w:rPr>
        <w:t>Здравоохранение</w:t>
      </w:r>
    </w:p>
    <w:p w:rsidR="00000000" w:rsidRDefault="00000000">
      <w:pPr>
        <w:tabs>
          <w:tab w:val="left" w:pos="1701"/>
        </w:tabs>
        <w:rPr>
          <w:u w:val="single"/>
        </w:rPr>
      </w:pPr>
    </w:p>
    <w:p w:rsidR="00000000" w:rsidRDefault="00000000">
      <w:pPr>
        <w:tabs>
          <w:tab w:val="left" w:pos="1701"/>
        </w:tabs>
      </w:pPr>
      <w:r>
        <w:t>40.</w:t>
      </w:r>
      <w:r>
        <w:tab/>
        <w:t>В 1991-1992 годах Министерство здравоохранения совмес</w:t>
      </w:r>
      <w:r>
        <w:t>т</w:t>
      </w:r>
      <w:r>
        <w:t>но с Министерством финансов Республики Узбекистан изменило политику фина</w:t>
      </w:r>
      <w:r>
        <w:t>н</w:t>
      </w:r>
      <w:r>
        <w:t>сирования здравоохранения. Бюджетные средства выделяются на душу населения, финансирование амбулаторно-поликлинических учреждений - на число обслуж</w:t>
      </w:r>
      <w:r>
        <w:t>и</w:t>
      </w:r>
      <w:r>
        <w:t>ваемого населения, стационаров - на число пролеченных больных. В результате этих мер б</w:t>
      </w:r>
      <w:r>
        <w:t>ы</w:t>
      </w:r>
      <w:r>
        <w:t>ло приостановлено экстенсивное развитие отрасли с преимущественным развитием стационарной службы. Объем бюджетного финансирования стационарной службы снизился с 80% до 60% в пользу амбулаторной службы, где финансирование пов</w:t>
      </w:r>
      <w:r>
        <w:t>ы</w:t>
      </w:r>
      <w:r>
        <w:t>силось с 8-10% до 30-40%.</w:t>
      </w:r>
    </w:p>
    <w:p w:rsidR="00000000" w:rsidRDefault="00000000">
      <w:pPr>
        <w:tabs>
          <w:tab w:val="left" w:pos="1701"/>
        </w:tabs>
      </w:pPr>
    </w:p>
    <w:p w:rsidR="00000000" w:rsidRDefault="00000000">
      <w:pPr>
        <w:tabs>
          <w:tab w:val="left" w:pos="1701"/>
        </w:tabs>
        <w:jc w:val="center"/>
        <w:rPr>
          <w:u w:val="single"/>
        </w:rPr>
      </w:pPr>
      <w:r>
        <w:rPr>
          <w:u w:val="single"/>
        </w:rPr>
        <w:br w:type="page"/>
        <w:t>Часть II</w:t>
      </w:r>
    </w:p>
    <w:p w:rsidR="00000000" w:rsidRDefault="00000000">
      <w:pPr>
        <w:tabs>
          <w:tab w:val="left" w:pos="1701"/>
        </w:tabs>
        <w:rPr>
          <w:b/>
        </w:rPr>
      </w:pPr>
    </w:p>
    <w:p w:rsidR="00000000" w:rsidRDefault="00000000">
      <w:pPr>
        <w:pStyle w:val="Heading2"/>
        <w:tabs>
          <w:tab w:val="left" w:pos="1701"/>
        </w:tabs>
        <w:jc w:val="center"/>
        <w:rPr>
          <w:u w:val="none"/>
        </w:rPr>
      </w:pPr>
      <w:r>
        <w:rPr>
          <w:u w:val="none"/>
        </w:rPr>
        <w:t>ИНФОРМАЦИЯ ПО СТАТЬЯМ 1-7 КОНВЕНЦИИ</w:t>
      </w:r>
    </w:p>
    <w:p w:rsidR="00000000" w:rsidRDefault="00000000">
      <w:pPr>
        <w:pStyle w:val="Heading2"/>
        <w:tabs>
          <w:tab w:val="left" w:pos="1701"/>
        </w:tabs>
        <w:rPr>
          <w:u w:val="none"/>
        </w:rPr>
      </w:pPr>
    </w:p>
    <w:p w:rsidR="00000000" w:rsidRDefault="00000000">
      <w:pPr>
        <w:tabs>
          <w:tab w:val="left" w:pos="1701"/>
        </w:tabs>
        <w:rPr>
          <w:b/>
        </w:rPr>
      </w:pPr>
      <w:r>
        <w:rPr>
          <w:u w:val="single"/>
        </w:rPr>
        <w:t>Статья 1</w:t>
      </w:r>
    </w:p>
    <w:p w:rsidR="00000000" w:rsidRDefault="00000000">
      <w:pPr>
        <w:tabs>
          <w:tab w:val="left" w:pos="1701"/>
        </w:tabs>
        <w:rPr>
          <w:b/>
        </w:rPr>
      </w:pPr>
    </w:p>
    <w:p w:rsidR="00000000" w:rsidRDefault="00000000">
      <w:pPr>
        <w:pStyle w:val="BodyTextIndent"/>
        <w:tabs>
          <w:tab w:val="left" w:pos="567"/>
          <w:tab w:val="left" w:pos="1134"/>
          <w:tab w:val="left" w:pos="1701"/>
        </w:tabs>
        <w:spacing w:line="288" w:lineRule="auto"/>
        <w:ind w:firstLine="0"/>
        <w:jc w:val="left"/>
        <w:rPr>
          <w:b/>
          <w:sz w:val="24"/>
        </w:rPr>
      </w:pPr>
      <w:r>
        <w:rPr>
          <w:sz w:val="24"/>
          <w:u w:val="single"/>
        </w:rPr>
        <w:t>Политика Республики Узбекистан в отношении расовой дискримин</w:t>
      </w:r>
      <w:r>
        <w:rPr>
          <w:sz w:val="24"/>
          <w:u w:val="single"/>
        </w:rPr>
        <w:t>а</w:t>
      </w:r>
      <w:r>
        <w:rPr>
          <w:sz w:val="24"/>
          <w:u w:val="single"/>
        </w:rPr>
        <w:t>ции и ее законодательные рамки</w:t>
      </w:r>
    </w:p>
    <w:p w:rsidR="00000000" w:rsidRDefault="00000000">
      <w:pPr>
        <w:pStyle w:val="BodyTextIndent"/>
        <w:tabs>
          <w:tab w:val="left" w:pos="567"/>
          <w:tab w:val="left" w:pos="1134"/>
          <w:tab w:val="left" w:pos="1701"/>
        </w:tabs>
        <w:spacing w:line="288" w:lineRule="auto"/>
        <w:ind w:firstLine="0"/>
        <w:jc w:val="left"/>
        <w:rPr>
          <w:b/>
          <w:sz w:val="24"/>
        </w:rPr>
      </w:pPr>
    </w:p>
    <w:p w:rsidR="00000000" w:rsidRDefault="00000000">
      <w:pPr>
        <w:tabs>
          <w:tab w:val="left" w:pos="1701"/>
        </w:tabs>
      </w:pPr>
      <w:r>
        <w:t>41.</w:t>
      </w:r>
      <w:r>
        <w:tab/>
        <w:t xml:space="preserve">Источниками национальной политики Республики Узбекистан являются: </w:t>
      </w:r>
    </w:p>
    <w:p w:rsidR="00000000" w:rsidRDefault="00000000">
      <w:pPr>
        <w:tabs>
          <w:tab w:val="left" w:pos="1701"/>
        </w:tabs>
      </w:pPr>
    </w:p>
    <w:p w:rsidR="00000000" w:rsidRDefault="00000000">
      <w:pPr>
        <w:tabs>
          <w:tab w:val="left" w:pos="1701"/>
        </w:tabs>
      </w:pPr>
      <w:r>
        <w:tab/>
        <w:t>а)</w:t>
      </w:r>
      <w:r>
        <w:tab/>
        <w:t>Конституция Республики Узбекистан и другие законодательные акты;</w:t>
      </w:r>
    </w:p>
    <w:p w:rsidR="00000000" w:rsidRDefault="00000000">
      <w:pPr>
        <w:tabs>
          <w:tab w:val="left" w:pos="1701"/>
        </w:tabs>
      </w:pPr>
    </w:p>
    <w:p w:rsidR="00000000" w:rsidRDefault="00000000">
      <w:pPr>
        <w:tabs>
          <w:tab w:val="left" w:pos="1701"/>
        </w:tabs>
      </w:pPr>
      <w:r>
        <w:tab/>
        <w:t>b)</w:t>
      </w:r>
      <w:r>
        <w:tab/>
        <w:t>Международные договоры в области прав человека и гуманитарного права, ратифицированные Респу</w:t>
      </w:r>
      <w:r>
        <w:t>б</w:t>
      </w:r>
      <w:r>
        <w:t>ликой Узбекистан;</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ab/>
        <w:t>с)</w:t>
      </w:r>
      <w:r>
        <w:rPr>
          <w:sz w:val="24"/>
        </w:rPr>
        <w:tab/>
        <w:t>резолюции и рекомендации международных организаций, членом которых является Республика Узбек</w:t>
      </w:r>
      <w:r>
        <w:rPr>
          <w:sz w:val="24"/>
        </w:rPr>
        <w:t>и</w:t>
      </w:r>
      <w:r>
        <w:rPr>
          <w:sz w:val="24"/>
        </w:rPr>
        <w:t>стан;</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ab/>
        <w:t>d)</w:t>
      </w:r>
      <w:r>
        <w:tab/>
        <w:t>межгосударственные соглашения, прямо или косвенно регулирующие ст</w:t>
      </w:r>
      <w:r>
        <w:t>а</w:t>
      </w:r>
      <w:r>
        <w:t>тус национальных меньшинств в экономической, культурной, политической и др</w:t>
      </w:r>
      <w:r>
        <w:t>у</w:t>
      </w:r>
      <w:r>
        <w:t>гих сферах;</w:t>
      </w:r>
    </w:p>
    <w:p w:rsidR="00000000" w:rsidRDefault="00000000">
      <w:pPr>
        <w:tabs>
          <w:tab w:val="left" w:pos="1701"/>
        </w:tabs>
      </w:pPr>
    </w:p>
    <w:p w:rsidR="00000000" w:rsidRDefault="00000000">
      <w:pPr>
        <w:tabs>
          <w:tab w:val="left" w:pos="1701"/>
        </w:tabs>
      </w:pPr>
      <w:r>
        <w:tab/>
        <w:t>е)</w:t>
      </w:r>
      <w:r>
        <w:tab/>
        <w:t>Национальная программа действий в области прав человека (принята в 1997 году);</w:t>
      </w:r>
    </w:p>
    <w:p w:rsidR="00000000" w:rsidRDefault="00000000">
      <w:pPr>
        <w:tabs>
          <w:tab w:val="left" w:pos="1701"/>
        </w:tabs>
      </w:pPr>
    </w:p>
    <w:p w:rsidR="00000000" w:rsidRDefault="00000000">
      <w:pPr>
        <w:tabs>
          <w:tab w:val="left" w:pos="1701"/>
        </w:tabs>
      </w:pPr>
      <w:r>
        <w:tab/>
        <w:t>f)</w:t>
      </w:r>
      <w:r>
        <w:tab/>
        <w:t>традиция межэтнической и межрелигиозной толерантности, сформир</w:t>
      </w:r>
      <w:r>
        <w:t>о</w:t>
      </w:r>
      <w:r>
        <w:t>вавшаяся на территории Узбекистана в результате многовекового совместного проживания различных национальных и религиозных общностей и отраженная в литературных и философских памятниках.</w:t>
      </w:r>
    </w:p>
    <w:p w:rsidR="00000000" w:rsidRDefault="00000000">
      <w:pPr>
        <w:tabs>
          <w:tab w:val="left" w:pos="1701"/>
        </w:tabs>
      </w:pPr>
    </w:p>
    <w:p w:rsidR="00000000" w:rsidRDefault="00000000">
      <w:pPr>
        <w:tabs>
          <w:tab w:val="left" w:pos="1701"/>
        </w:tabs>
      </w:pPr>
      <w:r>
        <w:t>42.</w:t>
      </w:r>
      <w:r>
        <w:tab/>
        <w:t>Составными частями национальной политики Республики Узбекистан явл</w:t>
      </w:r>
      <w:r>
        <w:t>я</w:t>
      </w:r>
      <w:r>
        <w:t>ются:</w:t>
      </w:r>
    </w:p>
    <w:p w:rsidR="00000000" w:rsidRDefault="00000000">
      <w:pPr>
        <w:tabs>
          <w:tab w:val="left" w:pos="1701"/>
        </w:tabs>
      </w:pPr>
    </w:p>
    <w:p w:rsidR="00000000" w:rsidRDefault="00000000">
      <w:pPr>
        <w:tabs>
          <w:tab w:val="left" w:pos="1701"/>
        </w:tabs>
      </w:pPr>
      <w:r>
        <w:tab/>
        <w:t>а)</w:t>
      </w:r>
      <w:r>
        <w:tab/>
        <w:t>действия по созданию в обществе атмосферы межнационального согласия и терпимости;</w:t>
      </w:r>
    </w:p>
    <w:p w:rsidR="00000000" w:rsidRDefault="00000000">
      <w:pPr>
        <w:tabs>
          <w:tab w:val="left" w:pos="1701"/>
        </w:tabs>
      </w:pPr>
    </w:p>
    <w:p w:rsidR="00000000" w:rsidRDefault="00000000">
      <w:pPr>
        <w:tabs>
          <w:tab w:val="left" w:pos="1701"/>
        </w:tabs>
      </w:pPr>
      <w:r>
        <w:tab/>
        <w:t>b)</w:t>
      </w:r>
      <w:r>
        <w:tab/>
        <w:t>развитие институтов и законодательных механизмов по обеспечению и</w:t>
      </w:r>
      <w:r>
        <w:t>н</w:t>
      </w:r>
      <w:r>
        <w:t>дивидуальных и коллективных прав человека, в том числе расовых, н</w:t>
      </w:r>
      <w:r>
        <w:t>а</w:t>
      </w:r>
      <w:r>
        <w:t>циональных и этнических меньшинств;</w:t>
      </w:r>
    </w:p>
    <w:p w:rsidR="00000000" w:rsidRDefault="00000000">
      <w:pPr>
        <w:tabs>
          <w:tab w:val="left" w:pos="1701"/>
        </w:tabs>
      </w:pPr>
    </w:p>
    <w:p w:rsidR="00000000" w:rsidRDefault="00000000">
      <w:pPr>
        <w:tabs>
          <w:tab w:val="left" w:pos="1701"/>
        </w:tabs>
      </w:pPr>
      <w:r>
        <w:tab/>
        <w:t>с)</w:t>
      </w:r>
      <w:r>
        <w:tab/>
        <w:t>меры, направленные на сохранение культурной самобытности национал</w:t>
      </w:r>
      <w:r>
        <w:t>ь</w:t>
      </w:r>
      <w:r>
        <w:t>ных меньшинств и их интеграции в общество Узбекистана;</w:t>
      </w:r>
    </w:p>
    <w:p w:rsidR="00000000" w:rsidRDefault="00000000">
      <w:pPr>
        <w:tabs>
          <w:tab w:val="left" w:pos="1701"/>
        </w:tabs>
      </w:pPr>
    </w:p>
    <w:p w:rsidR="00000000" w:rsidRDefault="00000000">
      <w:pPr>
        <w:tabs>
          <w:tab w:val="left" w:pos="1701"/>
        </w:tabs>
      </w:pPr>
      <w:r>
        <w:tab/>
        <w:t>d)</w:t>
      </w:r>
      <w:r>
        <w:tab/>
        <w:t>обеспечение пропорционального представительства национальных групп во всех сферах общественной жизни.</w:t>
      </w:r>
    </w:p>
    <w:p w:rsidR="00000000" w:rsidRDefault="00000000">
      <w:pPr>
        <w:tabs>
          <w:tab w:val="left" w:pos="1701"/>
        </w:tabs>
      </w:pPr>
    </w:p>
    <w:p w:rsidR="00000000" w:rsidRDefault="00000000">
      <w:pPr>
        <w:tabs>
          <w:tab w:val="left" w:pos="1701"/>
        </w:tabs>
      </w:pPr>
      <w:r>
        <w:t>43.</w:t>
      </w:r>
      <w:r>
        <w:tab/>
        <w:t>Абсолютное большинство законодательных актов Республики Узбекистан с</w:t>
      </w:r>
      <w:r>
        <w:t>о</w:t>
      </w:r>
      <w:r>
        <w:t>держит статьи, в которых закрепляется равенство возможностей и права граждан на равенство перед законом независимо от расы, национальности, языка, религии.</w:t>
      </w:r>
    </w:p>
    <w:p w:rsidR="00000000" w:rsidRDefault="00000000">
      <w:pPr>
        <w:tabs>
          <w:tab w:val="left" w:pos="1701"/>
        </w:tabs>
      </w:pPr>
    </w:p>
    <w:p w:rsidR="00000000" w:rsidRDefault="00000000">
      <w:pPr>
        <w:tabs>
          <w:tab w:val="left" w:pos="1701"/>
        </w:tabs>
      </w:pPr>
      <w:r>
        <w:t>44.</w:t>
      </w:r>
      <w:r>
        <w:tab/>
        <w:t>Основным законодательным актом, обеспечивающим осуществление на равных началах основных прав и свобод человека в политической, экономической, соц</w:t>
      </w:r>
      <w:r>
        <w:t>и</w:t>
      </w:r>
      <w:r>
        <w:t>альной, культурной и других областях общественной жизни, является Конституция Республики Узбекистан. Статья 8 Конституции гласит:  "Народ Узбекистана составляют граждане Республики Узбекистан независимо от их национальности". В статье 15 Закона об основах государственной независимости Республики Узбекистан говорится, что «Все граждане Республики Узбекистан независимо от нации, народности имеют одинаковые гражданские права и находятся под охраной Конституции Республики и ее законов».</w:t>
      </w:r>
    </w:p>
    <w:p w:rsidR="00000000" w:rsidRDefault="00000000">
      <w:pPr>
        <w:tabs>
          <w:tab w:val="left" w:pos="1701"/>
        </w:tabs>
      </w:pPr>
    </w:p>
    <w:p w:rsidR="00000000" w:rsidRDefault="00000000">
      <w:pPr>
        <w:pStyle w:val="BodyTextIndent2"/>
        <w:tabs>
          <w:tab w:val="left" w:pos="567"/>
          <w:tab w:val="left" w:pos="1134"/>
          <w:tab w:val="left" w:pos="1701"/>
        </w:tabs>
        <w:spacing w:line="288" w:lineRule="auto"/>
        <w:ind w:firstLine="0"/>
        <w:jc w:val="left"/>
        <w:rPr>
          <w:sz w:val="24"/>
        </w:rPr>
      </w:pPr>
      <w:r>
        <w:rPr>
          <w:b w:val="0"/>
          <w:sz w:val="24"/>
          <w:u w:val="single"/>
        </w:rPr>
        <w:t>Демографический состав населения Республики Узбекистан и пробл</w:t>
      </w:r>
      <w:r>
        <w:rPr>
          <w:b w:val="0"/>
          <w:sz w:val="24"/>
          <w:u w:val="single"/>
        </w:rPr>
        <w:t>е</w:t>
      </w:r>
      <w:r>
        <w:rPr>
          <w:b w:val="0"/>
          <w:sz w:val="24"/>
          <w:u w:val="single"/>
        </w:rPr>
        <w:t>мы, вызывающие конфронтацию любых этнических групп</w:t>
      </w:r>
    </w:p>
    <w:p w:rsidR="00000000" w:rsidRDefault="00000000">
      <w:pPr>
        <w:pStyle w:val="BodyTextIndent2"/>
        <w:tabs>
          <w:tab w:val="left" w:pos="567"/>
          <w:tab w:val="left" w:pos="1134"/>
          <w:tab w:val="left" w:pos="1701"/>
        </w:tabs>
        <w:spacing w:line="288" w:lineRule="auto"/>
        <w:ind w:firstLine="0"/>
        <w:jc w:val="left"/>
        <w:rPr>
          <w:sz w:val="24"/>
        </w:rPr>
      </w:pPr>
    </w:p>
    <w:p w:rsidR="00000000" w:rsidRDefault="00000000">
      <w:pPr>
        <w:pStyle w:val="BodyTextIndent2"/>
        <w:tabs>
          <w:tab w:val="left" w:pos="567"/>
          <w:tab w:val="left" w:pos="1134"/>
          <w:tab w:val="left" w:pos="1701"/>
        </w:tabs>
        <w:spacing w:line="288" w:lineRule="auto"/>
        <w:ind w:firstLine="0"/>
        <w:jc w:val="center"/>
        <w:rPr>
          <w:b w:val="0"/>
          <w:sz w:val="24"/>
          <w:u w:val="single"/>
        </w:rPr>
      </w:pPr>
      <w:r>
        <w:rPr>
          <w:b w:val="0"/>
          <w:sz w:val="24"/>
          <w:u w:val="single"/>
        </w:rPr>
        <w:t>Численность постоянного населения Республики на 1 января 1998 года</w:t>
      </w:r>
    </w:p>
    <w:p w:rsidR="00000000" w:rsidRDefault="00000000">
      <w:pPr>
        <w:pStyle w:val="BodyTextIndent2"/>
        <w:tabs>
          <w:tab w:val="left" w:pos="567"/>
          <w:tab w:val="left" w:pos="1134"/>
          <w:tab w:val="left" w:pos="1701"/>
        </w:tabs>
        <w:spacing w:line="288" w:lineRule="auto"/>
        <w:ind w:firstLine="0"/>
        <w:jc w:val="center"/>
        <w:rPr>
          <w:b w:val="0"/>
          <w:sz w:val="24"/>
        </w:rPr>
      </w:pPr>
      <w:r>
        <w:rPr>
          <w:b w:val="0"/>
          <w:sz w:val="24"/>
        </w:rPr>
        <w:t>(</w:t>
      </w:r>
      <w:r>
        <w:rPr>
          <w:b w:val="0"/>
          <w:sz w:val="24"/>
          <w:u w:val="single"/>
        </w:rPr>
        <w:t>в тыс. чел</w:t>
      </w:r>
      <w:r>
        <w:rPr>
          <w:b w:val="0"/>
          <w:sz w:val="24"/>
        </w:rPr>
        <w:t>.)</w:t>
      </w:r>
    </w:p>
    <w:p w:rsidR="00000000" w:rsidRDefault="00000000">
      <w:pPr>
        <w:tabs>
          <w:tab w:val="left" w:pos="1701"/>
        </w:tabs>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1593"/>
        <w:gridCol w:w="1914"/>
        <w:gridCol w:w="1914"/>
        <w:gridCol w:w="1914"/>
      </w:tblGrid>
      <w:tr w:rsidR="00000000">
        <w:tblPrEx>
          <w:tblCellMar>
            <w:top w:w="0" w:type="dxa"/>
            <w:bottom w:w="0" w:type="dxa"/>
          </w:tblCellMar>
        </w:tblPrEx>
        <w:trPr>
          <w:tblHeader/>
        </w:trPr>
        <w:tc>
          <w:tcPr>
            <w:tcW w:w="2235" w:type="dxa"/>
          </w:tcPr>
          <w:p w:rsidR="00000000" w:rsidRDefault="00000000">
            <w:pPr>
              <w:tabs>
                <w:tab w:val="left" w:pos="1701"/>
              </w:tabs>
              <w:jc w:val="center"/>
              <w:rPr>
                <w:b/>
              </w:rPr>
            </w:pPr>
            <w:r>
              <w:rPr>
                <w:b/>
              </w:rPr>
              <w:t>национальн</w:t>
            </w:r>
            <w:r>
              <w:rPr>
                <w:b/>
              </w:rPr>
              <w:t>о</w:t>
            </w:r>
            <w:r>
              <w:rPr>
                <w:b/>
              </w:rPr>
              <w:t>сть</w:t>
            </w:r>
          </w:p>
        </w:tc>
        <w:tc>
          <w:tcPr>
            <w:tcW w:w="1593" w:type="dxa"/>
          </w:tcPr>
          <w:p w:rsidR="00000000" w:rsidRDefault="00000000">
            <w:pPr>
              <w:tabs>
                <w:tab w:val="left" w:pos="1701"/>
              </w:tabs>
              <w:jc w:val="center"/>
              <w:rPr>
                <w:b/>
              </w:rPr>
            </w:pPr>
            <w:r>
              <w:rPr>
                <w:b/>
              </w:rPr>
              <w:t>всего</w:t>
            </w:r>
          </w:p>
        </w:tc>
        <w:tc>
          <w:tcPr>
            <w:tcW w:w="1914" w:type="dxa"/>
          </w:tcPr>
          <w:p w:rsidR="00000000" w:rsidRDefault="00000000">
            <w:pPr>
              <w:tabs>
                <w:tab w:val="left" w:pos="1701"/>
              </w:tabs>
              <w:jc w:val="center"/>
              <w:rPr>
                <w:b/>
              </w:rPr>
            </w:pPr>
            <w:r>
              <w:rPr>
                <w:b/>
              </w:rPr>
              <w:t>в %</w:t>
            </w:r>
          </w:p>
        </w:tc>
        <w:tc>
          <w:tcPr>
            <w:tcW w:w="1914" w:type="dxa"/>
          </w:tcPr>
          <w:p w:rsidR="00000000" w:rsidRDefault="00000000">
            <w:pPr>
              <w:tabs>
                <w:tab w:val="left" w:pos="1701"/>
              </w:tabs>
              <w:jc w:val="center"/>
              <w:rPr>
                <w:b/>
              </w:rPr>
            </w:pPr>
            <w:r>
              <w:rPr>
                <w:b/>
              </w:rPr>
              <w:t>городское</w:t>
            </w:r>
          </w:p>
        </w:tc>
        <w:tc>
          <w:tcPr>
            <w:tcW w:w="1914" w:type="dxa"/>
          </w:tcPr>
          <w:p w:rsidR="00000000" w:rsidRDefault="00000000">
            <w:pPr>
              <w:tabs>
                <w:tab w:val="left" w:pos="1701"/>
              </w:tabs>
              <w:jc w:val="center"/>
              <w:rPr>
                <w:b/>
              </w:rPr>
            </w:pPr>
            <w:r>
              <w:rPr>
                <w:b/>
              </w:rPr>
              <w:t>сельское</w:t>
            </w:r>
          </w:p>
        </w:tc>
      </w:tr>
      <w:tr w:rsidR="00000000">
        <w:tblPrEx>
          <w:tblCellMar>
            <w:top w:w="0" w:type="dxa"/>
            <w:bottom w:w="0" w:type="dxa"/>
          </w:tblCellMar>
        </w:tblPrEx>
        <w:tc>
          <w:tcPr>
            <w:tcW w:w="2235" w:type="dxa"/>
          </w:tcPr>
          <w:p w:rsidR="00000000" w:rsidRDefault="00000000">
            <w:pPr>
              <w:tabs>
                <w:tab w:val="left" w:pos="1701"/>
              </w:tabs>
              <w:rPr>
                <w:b/>
              </w:rPr>
            </w:pPr>
            <w:r>
              <w:rPr>
                <w:b/>
              </w:rPr>
              <w:t>узбеки</w:t>
            </w:r>
          </w:p>
        </w:tc>
        <w:tc>
          <w:tcPr>
            <w:tcW w:w="1593" w:type="dxa"/>
          </w:tcPr>
          <w:p w:rsidR="00000000" w:rsidRDefault="00000000">
            <w:pPr>
              <w:tabs>
                <w:tab w:val="left" w:pos="1701"/>
              </w:tabs>
              <w:jc w:val="right"/>
            </w:pPr>
            <w:r>
              <w:t>18361,8</w:t>
            </w:r>
          </w:p>
        </w:tc>
        <w:tc>
          <w:tcPr>
            <w:tcW w:w="1914" w:type="dxa"/>
          </w:tcPr>
          <w:p w:rsidR="00000000" w:rsidRDefault="00000000">
            <w:pPr>
              <w:tabs>
                <w:tab w:val="left" w:pos="1701"/>
              </w:tabs>
              <w:jc w:val="right"/>
            </w:pPr>
            <w:r>
              <w:t>77,2</w:t>
            </w:r>
          </w:p>
        </w:tc>
        <w:tc>
          <w:tcPr>
            <w:tcW w:w="1914" w:type="dxa"/>
          </w:tcPr>
          <w:p w:rsidR="00000000" w:rsidRDefault="00000000">
            <w:pPr>
              <w:tabs>
                <w:tab w:val="left" w:pos="1701"/>
              </w:tabs>
              <w:jc w:val="right"/>
            </w:pPr>
            <w:r>
              <w:t>5728</w:t>
            </w:r>
          </w:p>
        </w:tc>
        <w:tc>
          <w:tcPr>
            <w:tcW w:w="1914" w:type="dxa"/>
          </w:tcPr>
          <w:p w:rsidR="00000000" w:rsidRDefault="00000000">
            <w:pPr>
              <w:tabs>
                <w:tab w:val="left" w:pos="1701"/>
              </w:tabs>
              <w:jc w:val="right"/>
            </w:pPr>
            <w:r>
              <w:t>12633,8</w:t>
            </w:r>
          </w:p>
        </w:tc>
      </w:tr>
      <w:tr w:rsidR="00000000">
        <w:tblPrEx>
          <w:tblCellMar>
            <w:top w:w="0" w:type="dxa"/>
            <w:bottom w:w="0" w:type="dxa"/>
          </w:tblCellMar>
        </w:tblPrEx>
        <w:tc>
          <w:tcPr>
            <w:tcW w:w="2235" w:type="dxa"/>
          </w:tcPr>
          <w:p w:rsidR="00000000" w:rsidRDefault="00000000">
            <w:pPr>
              <w:tabs>
                <w:tab w:val="left" w:pos="1701"/>
              </w:tabs>
              <w:rPr>
                <w:b/>
              </w:rPr>
            </w:pPr>
            <w:r>
              <w:rPr>
                <w:b/>
              </w:rPr>
              <w:t>русские</w:t>
            </w:r>
          </w:p>
        </w:tc>
        <w:tc>
          <w:tcPr>
            <w:tcW w:w="1593" w:type="dxa"/>
          </w:tcPr>
          <w:p w:rsidR="00000000" w:rsidRDefault="00000000">
            <w:pPr>
              <w:tabs>
                <w:tab w:val="left" w:pos="1701"/>
              </w:tabs>
              <w:jc w:val="right"/>
            </w:pPr>
            <w:r>
              <w:t>1244,3</w:t>
            </w:r>
          </w:p>
        </w:tc>
        <w:tc>
          <w:tcPr>
            <w:tcW w:w="1914" w:type="dxa"/>
          </w:tcPr>
          <w:p w:rsidR="00000000" w:rsidRDefault="00000000">
            <w:pPr>
              <w:tabs>
                <w:tab w:val="left" w:pos="1701"/>
              </w:tabs>
              <w:jc w:val="right"/>
            </w:pPr>
            <w:r>
              <w:t>5,2</w:t>
            </w:r>
          </w:p>
        </w:tc>
        <w:tc>
          <w:tcPr>
            <w:tcW w:w="1914" w:type="dxa"/>
          </w:tcPr>
          <w:p w:rsidR="00000000" w:rsidRDefault="00000000">
            <w:pPr>
              <w:tabs>
                <w:tab w:val="left" w:pos="1701"/>
              </w:tabs>
              <w:jc w:val="right"/>
            </w:pPr>
            <w:r>
              <w:t>1176,9</w:t>
            </w:r>
          </w:p>
        </w:tc>
        <w:tc>
          <w:tcPr>
            <w:tcW w:w="1914" w:type="dxa"/>
          </w:tcPr>
          <w:p w:rsidR="00000000" w:rsidRDefault="00000000">
            <w:pPr>
              <w:tabs>
                <w:tab w:val="left" w:pos="1701"/>
              </w:tabs>
              <w:jc w:val="right"/>
            </w:pPr>
            <w:r>
              <w:t>67,4</w:t>
            </w:r>
          </w:p>
        </w:tc>
      </w:tr>
      <w:tr w:rsidR="00000000">
        <w:tblPrEx>
          <w:tblCellMar>
            <w:top w:w="0" w:type="dxa"/>
            <w:bottom w:w="0" w:type="dxa"/>
          </w:tblCellMar>
        </w:tblPrEx>
        <w:tc>
          <w:tcPr>
            <w:tcW w:w="2235" w:type="dxa"/>
          </w:tcPr>
          <w:p w:rsidR="00000000" w:rsidRDefault="00000000">
            <w:pPr>
              <w:tabs>
                <w:tab w:val="left" w:pos="1701"/>
              </w:tabs>
              <w:rPr>
                <w:b/>
              </w:rPr>
            </w:pPr>
            <w:r>
              <w:rPr>
                <w:b/>
              </w:rPr>
              <w:t>таджики</w:t>
            </w:r>
          </w:p>
        </w:tc>
        <w:tc>
          <w:tcPr>
            <w:tcW w:w="1593" w:type="dxa"/>
          </w:tcPr>
          <w:p w:rsidR="00000000" w:rsidRDefault="00000000">
            <w:pPr>
              <w:tabs>
                <w:tab w:val="left" w:pos="1701"/>
              </w:tabs>
              <w:jc w:val="right"/>
            </w:pPr>
            <w:r>
              <w:t>1145,9</w:t>
            </w:r>
          </w:p>
        </w:tc>
        <w:tc>
          <w:tcPr>
            <w:tcW w:w="1914" w:type="dxa"/>
          </w:tcPr>
          <w:p w:rsidR="00000000" w:rsidRDefault="00000000">
            <w:pPr>
              <w:tabs>
                <w:tab w:val="left" w:pos="1701"/>
              </w:tabs>
              <w:jc w:val="right"/>
            </w:pPr>
            <w:r>
              <w:t>4,8</w:t>
            </w:r>
          </w:p>
        </w:tc>
        <w:tc>
          <w:tcPr>
            <w:tcW w:w="1914" w:type="dxa"/>
          </w:tcPr>
          <w:p w:rsidR="00000000" w:rsidRDefault="00000000">
            <w:pPr>
              <w:tabs>
                <w:tab w:val="left" w:pos="1701"/>
              </w:tabs>
              <w:jc w:val="right"/>
            </w:pPr>
            <w:r>
              <w:t>388,2</w:t>
            </w:r>
          </w:p>
        </w:tc>
        <w:tc>
          <w:tcPr>
            <w:tcW w:w="1914" w:type="dxa"/>
          </w:tcPr>
          <w:p w:rsidR="00000000" w:rsidRDefault="00000000">
            <w:pPr>
              <w:tabs>
                <w:tab w:val="left" w:pos="1701"/>
              </w:tabs>
              <w:jc w:val="right"/>
            </w:pPr>
            <w:r>
              <w:t>757,7</w:t>
            </w:r>
          </w:p>
        </w:tc>
      </w:tr>
      <w:tr w:rsidR="00000000">
        <w:tblPrEx>
          <w:tblCellMar>
            <w:top w:w="0" w:type="dxa"/>
            <w:bottom w:w="0" w:type="dxa"/>
          </w:tblCellMar>
        </w:tblPrEx>
        <w:tc>
          <w:tcPr>
            <w:tcW w:w="2235" w:type="dxa"/>
          </w:tcPr>
          <w:p w:rsidR="00000000" w:rsidRDefault="00000000">
            <w:pPr>
              <w:tabs>
                <w:tab w:val="left" w:pos="1701"/>
              </w:tabs>
              <w:rPr>
                <w:b/>
              </w:rPr>
            </w:pPr>
            <w:r>
              <w:rPr>
                <w:b/>
              </w:rPr>
              <w:t>казахи</w:t>
            </w:r>
          </w:p>
        </w:tc>
        <w:tc>
          <w:tcPr>
            <w:tcW w:w="1593" w:type="dxa"/>
          </w:tcPr>
          <w:p w:rsidR="00000000" w:rsidRDefault="00000000">
            <w:pPr>
              <w:tabs>
                <w:tab w:val="left" w:pos="1701"/>
              </w:tabs>
              <w:jc w:val="right"/>
            </w:pPr>
            <w:r>
              <w:t>957,2</w:t>
            </w:r>
          </w:p>
        </w:tc>
        <w:tc>
          <w:tcPr>
            <w:tcW w:w="1914" w:type="dxa"/>
          </w:tcPr>
          <w:p w:rsidR="00000000" w:rsidRDefault="00000000">
            <w:pPr>
              <w:tabs>
                <w:tab w:val="left" w:pos="1701"/>
              </w:tabs>
              <w:jc w:val="right"/>
            </w:pPr>
            <w:r>
              <w:t>4,0</w:t>
            </w:r>
          </w:p>
        </w:tc>
        <w:tc>
          <w:tcPr>
            <w:tcW w:w="1914" w:type="dxa"/>
          </w:tcPr>
          <w:p w:rsidR="00000000" w:rsidRDefault="00000000">
            <w:pPr>
              <w:tabs>
                <w:tab w:val="left" w:pos="1701"/>
              </w:tabs>
              <w:jc w:val="right"/>
            </w:pPr>
            <w:r>
              <w:t>397</w:t>
            </w:r>
          </w:p>
        </w:tc>
        <w:tc>
          <w:tcPr>
            <w:tcW w:w="1914" w:type="dxa"/>
          </w:tcPr>
          <w:p w:rsidR="00000000" w:rsidRDefault="00000000">
            <w:pPr>
              <w:tabs>
                <w:tab w:val="left" w:pos="1701"/>
              </w:tabs>
              <w:jc w:val="right"/>
            </w:pPr>
            <w:r>
              <w:t>560,2</w:t>
            </w:r>
          </w:p>
        </w:tc>
      </w:tr>
      <w:tr w:rsidR="00000000">
        <w:tblPrEx>
          <w:tblCellMar>
            <w:top w:w="0" w:type="dxa"/>
            <w:bottom w:w="0" w:type="dxa"/>
          </w:tblCellMar>
        </w:tblPrEx>
        <w:tc>
          <w:tcPr>
            <w:tcW w:w="2235" w:type="dxa"/>
          </w:tcPr>
          <w:p w:rsidR="00000000" w:rsidRDefault="00000000">
            <w:pPr>
              <w:tabs>
                <w:tab w:val="left" w:pos="1701"/>
              </w:tabs>
              <w:rPr>
                <w:b/>
              </w:rPr>
            </w:pPr>
            <w:r>
              <w:rPr>
                <w:b/>
              </w:rPr>
              <w:t>татары</w:t>
            </w:r>
          </w:p>
        </w:tc>
        <w:tc>
          <w:tcPr>
            <w:tcW w:w="1593" w:type="dxa"/>
          </w:tcPr>
          <w:p w:rsidR="00000000" w:rsidRDefault="00000000">
            <w:pPr>
              <w:tabs>
                <w:tab w:val="left" w:pos="1701"/>
              </w:tabs>
              <w:jc w:val="right"/>
            </w:pPr>
            <w:r>
              <w:t>324,2</w:t>
            </w:r>
          </w:p>
        </w:tc>
        <w:tc>
          <w:tcPr>
            <w:tcW w:w="1914" w:type="dxa"/>
          </w:tcPr>
          <w:p w:rsidR="00000000" w:rsidRDefault="00000000">
            <w:pPr>
              <w:tabs>
                <w:tab w:val="left" w:pos="1701"/>
              </w:tabs>
              <w:jc w:val="right"/>
            </w:pPr>
            <w:r>
              <w:t>1.4</w:t>
            </w:r>
          </w:p>
        </w:tc>
        <w:tc>
          <w:tcPr>
            <w:tcW w:w="1914" w:type="dxa"/>
          </w:tcPr>
          <w:p w:rsidR="00000000" w:rsidRDefault="00000000">
            <w:pPr>
              <w:tabs>
                <w:tab w:val="left" w:pos="1701"/>
              </w:tabs>
              <w:jc w:val="right"/>
            </w:pPr>
            <w:r>
              <w:t>296,6</w:t>
            </w:r>
          </w:p>
        </w:tc>
        <w:tc>
          <w:tcPr>
            <w:tcW w:w="1914" w:type="dxa"/>
          </w:tcPr>
          <w:p w:rsidR="00000000" w:rsidRDefault="00000000">
            <w:pPr>
              <w:tabs>
                <w:tab w:val="left" w:pos="1701"/>
              </w:tabs>
              <w:jc w:val="right"/>
            </w:pPr>
            <w:r>
              <w:t>27,6</w:t>
            </w:r>
          </w:p>
        </w:tc>
      </w:tr>
      <w:tr w:rsidR="00000000">
        <w:tblPrEx>
          <w:tblCellMar>
            <w:top w:w="0" w:type="dxa"/>
            <w:bottom w:w="0" w:type="dxa"/>
          </w:tblCellMar>
        </w:tblPrEx>
        <w:tc>
          <w:tcPr>
            <w:tcW w:w="2235" w:type="dxa"/>
          </w:tcPr>
          <w:p w:rsidR="00000000" w:rsidRDefault="00000000">
            <w:pPr>
              <w:tabs>
                <w:tab w:val="left" w:pos="1701"/>
              </w:tabs>
              <w:rPr>
                <w:b/>
              </w:rPr>
            </w:pPr>
            <w:r>
              <w:rPr>
                <w:b/>
              </w:rPr>
              <w:t>киргизы</w:t>
            </w:r>
          </w:p>
        </w:tc>
        <w:tc>
          <w:tcPr>
            <w:tcW w:w="1593" w:type="dxa"/>
          </w:tcPr>
          <w:p w:rsidR="00000000" w:rsidRDefault="00000000">
            <w:pPr>
              <w:tabs>
                <w:tab w:val="left" w:pos="1701"/>
              </w:tabs>
              <w:jc w:val="right"/>
            </w:pPr>
            <w:r>
              <w:t>212,8</w:t>
            </w:r>
          </w:p>
        </w:tc>
        <w:tc>
          <w:tcPr>
            <w:tcW w:w="1914" w:type="dxa"/>
          </w:tcPr>
          <w:p w:rsidR="00000000" w:rsidRDefault="00000000">
            <w:pPr>
              <w:tabs>
                <w:tab w:val="left" w:pos="1701"/>
              </w:tabs>
              <w:jc w:val="right"/>
            </w:pPr>
            <w:r>
              <w:t>0,9</w:t>
            </w:r>
          </w:p>
        </w:tc>
        <w:tc>
          <w:tcPr>
            <w:tcW w:w="1914" w:type="dxa"/>
          </w:tcPr>
          <w:p w:rsidR="00000000" w:rsidRDefault="00000000">
            <w:pPr>
              <w:tabs>
                <w:tab w:val="left" w:pos="1701"/>
              </w:tabs>
              <w:jc w:val="right"/>
            </w:pPr>
            <w:r>
              <w:t>26,6</w:t>
            </w:r>
          </w:p>
        </w:tc>
        <w:tc>
          <w:tcPr>
            <w:tcW w:w="1914" w:type="dxa"/>
          </w:tcPr>
          <w:p w:rsidR="00000000" w:rsidRDefault="00000000">
            <w:pPr>
              <w:tabs>
                <w:tab w:val="left" w:pos="1701"/>
              </w:tabs>
              <w:jc w:val="right"/>
            </w:pPr>
            <w:r>
              <w:t>186,2</w:t>
            </w:r>
          </w:p>
        </w:tc>
      </w:tr>
      <w:tr w:rsidR="00000000">
        <w:tblPrEx>
          <w:tblCellMar>
            <w:top w:w="0" w:type="dxa"/>
            <w:bottom w:w="0" w:type="dxa"/>
          </w:tblCellMar>
        </w:tblPrEx>
        <w:tc>
          <w:tcPr>
            <w:tcW w:w="2235" w:type="dxa"/>
          </w:tcPr>
          <w:p w:rsidR="00000000" w:rsidRDefault="00000000">
            <w:pPr>
              <w:tabs>
                <w:tab w:val="left" w:pos="1701"/>
              </w:tabs>
              <w:rPr>
                <w:b/>
              </w:rPr>
            </w:pPr>
            <w:r>
              <w:rPr>
                <w:b/>
              </w:rPr>
              <w:t>туркмены</w:t>
            </w:r>
          </w:p>
        </w:tc>
        <w:tc>
          <w:tcPr>
            <w:tcW w:w="1593" w:type="dxa"/>
          </w:tcPr>
          <w:p w:rsidR="00000000" w:rsidRDefault="00000000">
            <w:pPr>
              <w:tabs>
                <w:tab w:val="left" w:pos="1701"/>
              </w:tabs>
              <w:jc w:val="right"/>
            </w:pPr>
            <w:r>
              <w:t>141,4</w:t>
            </w:r>
          </w:p>
        </w:tc>
        <w:tc>
          <w:tcPr>
            <w:tcW w:w="1914" w:type="dxa"/>
          </w:tcPr>
          <w:p w:rsidR="00000000" w:rsidRDefault="00000000">
            <w:pPr>
              <w:tabs>
                <w:tab w:val="left" w:pos="1701"/>
              </w:tabs>
              <w:jc w:val="right"/>
            </w:pPr>
            <w:r>
              <w:t>0,6</w:t>
            </w:r>
          </w:p>
        </w:tc>
        <w:tc>
          <w:tcPr>
            <w:tcW w:w="1914" w:type="dxa"/>
          </w:tcPr>
          <w:p w:rsidR="00000000" w:rsidRDefault="00000000">
            <w:pPr>
              <w:tabs>
                <w:tab w:val="left" w:pos="1701"/>
              </w:tabs>
              <w:jc w:val="right"/>
            </w:pPr>
            <w:r>
              <w:t>26,6</w:t>
            </w:r>
          </w:p>
        </w:tc>
        <w:tc>
          <w:tcPr>
            <w:tcW w:w="1914" w:type="dxa"/>
          </w:tcPr>
          <w:p w:rsidR="00000000" w:rsidRDefault="00000000">
            <w:pPr>
              <w:tabs>
                <w:tab w:val="left" w:pos="1701"/>
              </w:tabs>
              <w:jc w:val="right"/>
            </w:pPr>
            <w:r>
              <w:t>114,8</w:t>
            </w:r>
          </w:p>
        </w:tc>
      </w:tr>
      <w:tr w:rsidR="00000000">
        <w:tblPrEx>
          <w:tblCellMar>
            <w:top w:w="0" w:type="dxa"/>
            <w:bottom w:w="0" w:type="dxa"/>
          </w:tblCellMar>
        </w:tblPrEx>
        <w:tc>
          <w:tcPr>
            <w:tcW w:w="2235" w:type="dxa"/>
          </w:tcPr>
          <w:p w:rsidR="00000000" w:rsidRDefault="00000000">
            <w:pPr>
              <w:tabs>
                <w:tab w:val="left" w:pos="1701"/>
              </w:tabs>
              <w:rPr>
                <w:b/>
              </w:rPr>
            </w:pPr>
            <w:r>
              <w:rPr>
                <w:b/>
              </w:rPr>
              <w:t>корейцы</w:t>
            </w:r>
          </w:p>
        </w:tc>
        <w:tc>
          <w:tcPr>
            <w:tcW w:w="1593" w:type="dxa"/>
          </w:tcPr>
          <w:p w:rsidR="00000000" w:rsidRDefault="00000000">
            <w:pPr>
              <w:tabs>
                <w:tab w:val="left" w:pos="1701"/>
              </w:tabs>
              <w:jc w:val="right"/>
            </w:pPr>
            <w:r>
              <w:t>1123,2</w:t>
            </w:r>
          </w:p>
        </w:tc>
        <w:tc>
          <w:tcPr>
            <w:tcW w:w="1914" w:type="dxa"/>
          </w:tcPr>
          <w:p w:rsidR="00000000" w:rsidRDefault="00000000">
            <w:pPr>
              <w:tabs>
                <w:tab w:val="left" w:pos="1701"/>
              </w:tabs>
              <w:jc w:val="right"/>
            </w:pPr>
            <w:r>
              <w:t>4,7</w:t>
            </w:r>
          </w:p>
        </w:tc>
        <w:tc>
          <w:tcPr>
            <w:tcW w:w="1914" w:type="dxa"/>
          </w:tcPr>
          <w:p w:rsidR="00000000" w:rsidRDefault="00000000">
            <w:pPr>
              <w:tabs>
                <w:tab w:val="left" w:pos="1701"/>
              </w:tabs>
              <w:jc w:val="right"/>
            </w:pPr>
            <w:r>
              <w:t>666,9</w:t>
            </w:r>
          </w:p>
        </w:tc>
        <w:tc>
          <w:tcPr>
            <w:tcW w:w="1914" w:type="dxa"/>
          </w:tcPr>
          <w:p w:rsidR="00000000" w:rsidRDefault="00000000">
            <w:pPr>
              <w:tabs>
                <w:tab w:val="left" w:pos="1701"/>
              </w:tabs>
              <w:jc w:val="right"/>
            </w:pPr>
            <w:r>
              <w:t>453,3</w:t>
            </w:r>
          </w:p>
        </w:tc>
      </w:tr>
      <w:tr w:rsidR="00000000">
        <w:tblPrEx>
          <w:tblCellMar>
            <w:top w:w="0" w:type="dxa"/>
            <w:bottom w:w="0" w:type="dxa"/>
          </w:tblCellMar>
        </w:tblPrEx>
        <w:tc>
          <w:tcPr>
            <w:tcW w:w="2235" w:type="dxa"/>
          </w:tcPr>
          <w:p w:rsidR="00000000" w:rsidRDefault="00000000">
            <w:pPr>
              <w:tabs>
                <w:tab w:val="left" w:pos="1701"/>
              </w:tabs>
              <w:rPr>
                <w:b/>
              </w:rPr>
            </w:pPr>
            <w:r>
              <w:rPr>
                <w:b/>
              </w:rPr>
              <w:t>украинцы</w:t>
            </w:r>
          </w:p>
        </w:tc>
        <w:tc>
          <w:tcPr>
            <w:tcW w:w="1593" w:type="dxa"/>
          </w:tcPr>
          <w:p w:rsidR="00000000" w:rsidRDefault="00000000">
            <w:pPr>
              <w:tabs>
                <w:tab w:val="left" w:pos="1701"/>
              </w:tabs>
              <w:jc w:val="right"/>
            </w:pPr>
            <w:r>
              <w:t>113,4</w:t>
            </w:r>
          </w:p>
        </w:tc>
        <w:tc>
          <w:tcPr>
            <w:tcW w:w="1914" w:type="dxa"/>
          </w:tcPr>
          <w:p w:rsidR="00000000" w:rsidRDefault="00000000">
            <w:pPr>
              <w:tabs>
                <w:tab w:val="left" w:pos="1701"/>
              </w:tabs>
              <w:jc w:val="right"/>
            </w:pPr>
            <w:r>
              <w:t>0,5</w:t>
            </w:r>
          </w:p>
        </w:tc>
        <w:tc>
          <w:tcPr>
            <w:tcW w:w="1914" w:type="dxa"/>
          </w:tcPr>
          <w:p w:rsidR="00000000" w:rsidRDefault="00000000">
            <w:pPr>
              <w:tabs>
                <w:tab w:val="left" w:pos="1701"/>
              </w:tabs>
              <w:jc w:val="right"/>
            </w:pPr>
            <w:r>
              <w:t>100,2</w:t>
            </w:r>
          </w:p>
        </w:tc>
        <w:tc>
          <w:tcPr>
            <w:tcW w:w="1914" w:type="dxa"/>
          </w:tcPr>
          <w:p w:rsidR="00000000" w:rsidRDefault="00000000">
            <w:pPr>
              <w:tabs>
                <w:tab w:val="left" w:pos="1701"/>
              </w:tabs>
              <w:jc w:val="right"/>
            </w:pPr>
            <w:r>
              <w:t>13,2</w:t>
            </w:r>
          </w:p>
        </w:tc>
      </w:tr>
      <w:tr w:rsidR="00000000">
        <w:tblPrEx>
          <w:tblCellMar>
            <w:top w:w="0" w:type="dxa"/>
            <w:bottom w:w="0" w:type="dxa"/>
          </w:tblCellMar>
        </w:tblPrEx>
        <w:tc>
          <w:tcPr>
            <w:tcW w:w="2235" w:type="dxa"/>
          </w:tcPr>
          <w:p w:rsidR="00000000" w:rsidRDefault="00000000">
            <w:pPr>
              <w:tabs>
                <w:tab w:val="left" w:pos="1701"/>
              </w:tabs>
              <w:rPr>
                <w:b/>
              </w:rPr>
            </w:pPr>
            <w:r>
              <w:rPr>
                <w:b/>
              </w:rPr>
              <w:t>армяне</w:t>
            </w:r>
          </w:p>
        </w:tc>
        <w:tc>
          <w:tcPr>
            <w:tcW w:w="1593" w:type="dxa"/>
          </w:tcPr>
          <w:p w:rsidR="00000000" w:rsidRDefault="00000000">
            <w:pPr>
              <w:tabs>
                <w:tab w:val="left" w:pos="1701"/>
              </w:tabs>
              <w:jc w:val="right"/>
            </w:pPr>
            <w:r>
              <w:t>46,0</w:t>
            </w:r>
          </w:p>
        </w:tc>
        <w:tc>
          <w:tcPr>
            <w:tcW w:w="1914" w:type="dxa"/>
          </w:tcPr>
          <w:p w:rsidR="00000000" w:rsidRDefault="00000000">
            <w:pPr>
              <w:tabs>
                <w:tab w:val="left" w:pos="1701"/>
              </w:tabs>
              <w:jc w:val="right"/>
            </w:pPr>
            <w:r>
              <w:t>0,2</w:t>
            </w:r>
          </w:p>
        </w:tc>
        <w:tc>
          <w:tcPr>
            <w:tcW w:w="1914" w:type="dxa"/>
          </w:tcPr>
          <w:p w:rsidR="00000000" w:rsidRDefault="00000000">
            <w:pPr>
              <w:tabs>
                <w:tab w:val="left" w:pos="1701"/>
              </w:tabs>
              <w:jc w:val="right"/>
            </w:pPr>
            <w:r>
              <w:t>44,7</w:t>
            </w:r>
          </w:p>
        </w:tc>
        <w:tc>
          <w:tcPr>
            <w:tcW w:w="1914" w:type="dxa"/>
          </w:tcPr>
          <w:p w:rsidR="00000000" w:rsidRDefault="00000000">
            <w:pPr>
              <w:tabs>
                <w:tab w:val="left" w:pos="1701"/>
              </w:tabs>
              <w:jc w:val="right"/>
            </w:pPr>
            <w:r>
              <w:t>1,3</w:t>
            </w:r>
          </w:p>
        </w:tc>
      </w:tr>
      <w:tr w:rsidR="00000000">
        <w:tblPrEx>
          <w:tblCellMar>
            <w:top w:w="0" w:type="dxa"/>
            <w:bottom w:w="0" w:type="dxa"/>
          </w:tblCellMar>
        </w:tblPrEx>
        <w:tc>
          <w:tcPr>
            <w:tcW w:w="2235" w:type="dxa"/>
          </w:tcPr>
          <w:p w:rsidR="00000000" w:rsidRDefault="00000000">
            <w:pPr>
              <w:tabs>
                <w:tab w:val="left" w:pos="1701"/>
              </w:tabs>
              <w:rPr>
                <w:b/>
              </w:rPr>
            </w:pPr>
            <w:r>
              <w:rPr>
                <w:b/>
              </w:rPr>
              <w:t>азербайджа</w:t>
            </w:r>
            <w:r>
              <w:rPr>
                <w:b/>
              </w:rPr>
              <w:t>н</w:t>
            </w:r>
            <w:r>
              <w:rPr>
                <w:b/>
              </w:rPr>
              <w:t>цы</w:t>
            </w:r>
          </w:p>
        </w:tc>
        <w:tc>
          <w:tcPr>
            <w:tcW w:w="1593" w:type="dxa"/>
          </w:tcPr>
          <w:p w:rsidR="00000000" w:rsidRDefault="00000000">
            <w:pPr>
              <w:tabs>
                <w:tab w:val="left" w:pos="1701"/>
              </w:tabs>
              <w:jc w:val="right"/>
            </w:pPr>
            <w:r>
              <w:t>41,0</w:t>
            </w:r>
          </w:p>
        </w:tc>
        <w:tc>
          <w:tcPr>
            <w:tcW w:w="1914" w:type="dxa"/>
          </w:tcPr>
          <w:p w:rsidR="00000000" w:rsidRDefault="00000000">
            <w:pPr>
              <w:tabs>
                <w:tab w:val="left" w:pos="1701"/>
              </w:tabs>
              <w:jc w:val="right"/>
            </w:pPr>
            <w:r>
              <w:t>0,2</w:t>
            </w:r>
          </w:p>
        </w:tc>
        <w:tc>
          <w:tcPr>
            <w:tcW w:w="1914" w:type="dxa"/>
          </w:tcPr>
          <w:p w:rsidR="00000000" w:rsidRDefault="00000000">
            <w:pPr>
              <w:tabs>
                <w:tab w:val="left" w:pos="1701"/>
              </w:tabs>
              <w:jc w:val="right"/>
            </w:pPr>
            <w:r>
              <w:t>32,5</w:t>
            </w:r>
          </w:p>
        </w:tc>
        <w:tc>
          <w:tcPr>
            <w:tcW w:w="1914" w:type="dxa"/>
          </w:tcPr>
          <w:p w:rsidR="00000000" w:rsidRDefault="00000000">
            <w:pPr>
              <w:tabs>
                <w:tab w:val="left" w:pos="1701"/>
              </w:tabs>
              <w:jc w:val="right"/>
            </w:pPr>
            <w:r>
              <w:t>8,5</w:t>
            </w:r>
          </w:p>
        </w:tc>
      </w:tr>
      <w:tr w:rsidR="00000000">
        <w:tblPrEx>
          <w:tblCellMar>
            <w:top w:w="0" w:type="dxa"/>
            <w:bottom w:w="0" w:type="dxa"/>
          </w:tblCellMar>
        </w:tblPrEx>
        <w:tc>
          <w:tcPr>
            <w:tcW w:w="2235" w:type="dxa"/>
          </w:tcPr>
          <w:p w:rsidR="00000000" w:rsidRDefault="00000000">
            <w:pPr>
              <w:tabs>
                <w:tab w:val="left" w:pos="1701"/>
              </w:tabs>
              <w:rPr>
                <w:b/>
              </w:rPr>
            </w:pPr>
            <w:r>
              <w:rPr>
                <w:b/>
              </w:rPr>
              <w:t>белорусы</w:t>
            </w:r>
          </w:p>
        </w:tc>
        <w:tc>
          <w:tcPr>
            <w:tcW w:w="1593" w:type="dxa"/>
          </w:tcPr>
          <w:p w:rsidR="00000000" w:rsidRDefault="00000000">
            <w:pPr>
              <w:tabs>
                <w:tab w:val="left" w:pos="1701"/>
              </w:tabs>
              <w:jc w:val="right"/>
            </w:pPr>
            <w:r>
              <w:t>24,5</w:t>
            </w:r>
          </w:p>
        </w:tc>
        <w:tc>
          <w:tcPr>
            <w:tcW w:w="1914" w:type="dxa"/>
          </w:tcPr>
          <w:p w:rsidR="00000000" w:rsidRDefault="00000000">
            <w:pPr>
              <w:tabs>
                <w:tab w:val="left" w:pos="1701"/>
              </w:tabs>
              <w:jc w:val="right"/>
            </w:pPr>
            <w:r>
              <w:t>0,1</w:t>
            </w:r>
          </w:p>
        </w:tc>
        <w:tc>
          <w:tcPr>
            <w:tcW w:w="1914" w:type="dxa"/>
          </w:tcPr>
          <w:p w:rsidR="00000000" w:rsidRDefault="00000000">
            <w:pPr>
              <w:tabs>
                <w:tab w:val="left" w:pos="1701"/>
              </w:tabs>
              <w:jc w:val="right"/>
            </w:pPr>
            <w:r>
              <w:t>20,2</w:t>
            </w:r>
          </w:p>
        </w:tc>
        <w:tc>
          <w:tcPr>
            <w:tcW w:w="1914" w:type="dxa"/>
          </w:tcPr>
          <w:p w:rsidR="00000000" w:rsidRDefault="00000000">
            <w:pPr>
              <w:tabs>
                <w:tab w:val="left" w:pos="1701"/>
              </w:tabs>
              <w:jc w:val="right"/>
            </w:pPr>
            <w:r>
              <w:t>4,3</w:t>
            </w:r>
          </w:p>
        </w:tc>
      </w:tr>
      <w:tr w:rsidR="00000000">
        <w:tblPrEx>
          <w:tblCellMar>
            <w:top w:w="0" w:type="dxa"/>
            <w:bottom w:w="0" w:type="dxa"/>
          </w:tblCellMar>
        </w:tblPrEx>
        <w:tc>
          <w:tcPr>
            <w:tcW w:w="2235" w:type="dxa"/>
          </w:tcPr>
          <w:p w:rsidR="00000000" w:rsidRDefault="00000000">
            <w:pPr>
              <w:tabs>
                <w:tab w:val="left" w:pos="1701"/>
              </w:tabs>
              <w:rPr>
                <w:b/>
              </w:rPr>
            </w:pPr>
            <w:r>
              <w:rPr>
                <w:b/>
              </w:rPr>
              <w:t>евреи</w:t>
            </w:r>
          </w:p>
        </w:tc>
        <w:tc>
          <w:tcPr>
            <w:tcW w:w="1593" w:type="dxa"/>
          </w:tcPr>
          <w:p w:rsidR="00000000" w:rsidRDefault="00000000">
            <w:pPr>
              <w:tabs>
                <w:tab w:val="left" w:pos="1701"/>
              </w:tabs>
              <w:jc w:val="right"/>
            </w:pPr>
            <w:r>
              <w:t>15,6</w:t>
            </w:r>
          </w:p>
        </w:tc>
        <w:tc>
          <w:tcPr>
            <w:tcW w:w="1914" w:type="dxa"/>
          </w:tcPr>
          <w:p w:rsidR="00000000" w:rsidRDefault="00000000">
            <w:pPr>
              <w:tabs>
                <w:tab w:val="left" w:pos="1701"/>
              </w:tabs>
              <w:jc w:val="right"/>
            </w:pPr>
            <w:r>
              <w:t>0,1</w:t>
            </w:r>
          </w:p>
        </w:tc>
        <w:tc>
          <w:tcPr>
            <w:tcW w:w="1914" w:type="dxa"/>
          </w:tcPr>
          <w:p w:rsidR="00000000" w:rsidRDefault="00000000">
            <w:pPr>
              <w:tabs>
                <w:tab w:val="left" w:pos="1701"/>
              </w:tabs>
              <w:jc w:val="right"/>
            </w:pPr>
            <w:r>
              <w:t>14,9</w:t>
            </w:r>
          </w:p>
        </w:tc>
        <w:tc>
          <w:tcPr>
            <w:tcW w:w="1914" w:type="dxa"/>
          </w:tcPr>
          <w:p w:rsidR="00000000" w:rsidRDefault="00000000">
            <w:pPr>
              <w:tabs>
                <w:tab w:val="left" w:pos="1701"/>
              </w:tabs>
              <w:jc w:val="right"/>
            </w:pPr>
            <w:r>
              <w:t>0,7</w:t>
            </w:r>
          </w:p>
        </w:tc>
      </w:tr>
      <w:tr w:rsidR="00000000">
        <w:tblPrEx>
          <w:tblCellMar>
            <w:top w:w="0" w:type="dxa"/>
            <w:bottom w:w="0" w:type="dxa"/>
          </w:tblCellMar>
        </w:tblPrEx>
        <w:tc>
          <w:tcPr>
            <w:tcW w:w="2235" w:type="dxa"/>
          </w:tcPr>
          <w:p w:rsidR="00000000" w:rsidRDefault="00000000">
            <w:pPr>
              <w:tabs>
                <w:tab w:val="left" w:pos="1701"/>
              </w:tabs>
              <w:rPr>
                <w:b/>
              </w:rPr>
            </w:pPr>
            <w:r>
              <w:rPr>
                <w:b/>
              </w:rPr>
              <w:t>немцы</w:t>
            </w:r>
          </w:p>
        </w:tc>
        <w:tc>
          <w:tcPr>
            <w:tcW w:w="1593" w:type="dxa"/>
          </w:tcPr>
          <w:p w:rsidR="00000000" w:rsidRDefault="00000000">
            <w:pPr>
              <w:tabs>
                <w:tab w:val="left" w:pos="1701"/>
              </w:tabs>
              <w:jc w:val="right"/>
            </w:pPr>
            <w:r>
              <w:t>10,3</w:t>
            </w:r>
          </w:p>
        </w:tc>
        <w:tc>
          <w:tcPr>
            <w:tcW w:w="1914" w:type="dxa"/>
          </w:tcPr>
          <w:p w:rsidR="00000000" w:rsidRDefault="00000000">
            <w:pPr>
              <w:tabs>
                <w:tab w:val="left" w:pos="1701"/>
              </w:tabs>
              <w:jc w:val="right"/>
            </w:pPr>
            <w:r>
              <w:t>0,1</w:t>
            </w:r>
          </w:p>
        </w:tc>
        <w:tc>
          <w:tcPr>
            <w:tcW w:w="1914" w:type="dxa"/>
          </w:tcPr>
          <w:p w:rsidR="00000000" w:rsidRDefault="00000000">
            <w:pPr>
              <w:tabs>
                <w:tab w:val="left" w:pos="1701"/>
              </w:tabs>
              <w:jc w:val="right"/>
            </w:pPr>
            <w:r>
              <w:t>8</w:t>
            </w:r>
          </w:p>
        </w:tc>
        <w:tc>
          <w:tcPr>
            <w:tcW w:w="1914" w:type="dxa"/>
          </w:tcPr>
          <w:p w:rsidR="00000000" w:rsidRDefault="00000000">
            <w:pPr>
              <w:tabs>
                <w:tab w:val="left" w:pos="1701"/>
              </w:tabs>
              <w:jc w:val="right"/>
            </w:pPr>
            <w:r>
              <w:t>2,3</w:t>
            </w:r>
          </w:p>
        </w:tc>
      </w:tr>
      <w:tr w:rsidR="00000000">
        <w:tblPrEx>
          <w:tblCellMar>
            <w:top w:w="0" w:type="dxa"/>
            <w:bottom w:w="0" w:type="dxa"/>
          </w:tblCellMar>
        </w:tblPrEx>
        <w:tc>
          <w:tcPr>
            <w:tcW w:w="2235" w:type="dxa"/>
          </w:tcPr>
          <w:p w:rsidR="00000000" w:rsidRDefault="00000000">
            <w:pPr>
              <w:tabs>
                <w:tab w:val="left" w:pos="1701"/>
              </w:tabs>
              <w:rPr>
                <w:b/>
              </w:rPr>
            </w:pPr>
            <w:r>
              <w:rPr>
                <w:b/>
              </w:rPr>
              <w:t>молдаване</w:t>
            </w:r>
          </w:p>
        </w:tc>
        <w:tc>
          <w:tcPr>
            <w:tcW w:w="1593" w:type="dxa"/>
          </w:tcPr>
          <w:p w:rsidR="00000000" w:rsidRDefault="00000000">
            <w:pPr>
              <w:tabs>
                <w:tab w:val="left" w:pos="1701"/>
              </w:tabs>
              <w:jc w:val="right"/>
            </w:pPr>
            <w:r>
              <w:t>5,3</w:t>
            </w:r>
          </w:p>
        </w:tc>
        <w:tc>
          <w:tcPr>
            <w:tcW w:w="1914" w:type="dxa"/>
          </w:tcPr>
          <w:p w:rsidR="00000000" w:rsidRDefault="00000000">
            <w:pPr>
              <w:tabs>
                <w:tab w:val="left" w:pos="1701"/>
              </w:tabs>
              <w:jc w:val="right"/>
            </w:pPr>
            <w:r>
              <w:t>0,0</w:t>
            </w:r>
          </w:p>
        </w:tc>
        <w:tc>
          <w:tcPr>
            <w:tcW w:w="1914" w:type="dxa"/>
          </w:tcPr>
          <w:p w:rsidR="00000000" w:rsidRDefault="00000000">
            <w:pPr>
              <w:tabs>
                <w:tab w:val="left" w:pos="1701"/>
              </w:tabs>
              <w:jc w:val="right"/>
            </w:pPr>
            <w:r>
              <w:t>3</w:t>
            </w:r>
          </w:p>
        </w:tc>
        <w:tc>
          <w:tcPr>
            <w:tcW w:w="1914" w:type="dxa"/>
          </w:tcPr>
          <w:p w:rsidR="00000000" w:rsidRDefault="00000000">
            <w:pPr>
              <w:tabs>
                <w:tab w:val="left" w:pos="1701"/>
              </w:tabs>
              <w:jc w:val="right"/>
            </w:pPr>
            <w:r>
              <w:t>2,3</w:t>
            </w:r>
          </w:p>
        </w:tc>
      </w:tr>
      <w:tr w:rsidR="00000000">
        <w:tblPrEx>
          <w:tblCellMar>
            <w:top w:w="0" w:type="dxa"/>
            <w:bottom w:w="0" w:type="dxa"/>
          </w:tblCellMar>
        </w:tblPrEx>
        <w:tc>
          <w:tcPr>
            <w:tcW w:w="2235" w:type="dxa"/>
          </w:tcPr>
          <w:p w:rsidR="00000000" w:rsidRDefault="00000000">
            <w:pPr>
              <w:tabs>
                <w:tab w:val="left" w:pos="1701"/>
              </w:tabs>
              <w:rPr>
                <w:b/>
              </w:rPr>
            </w:pPr>
            <w:r>
              <w:rPr>
                <w:b/>
              </w:rPr>
              <w:t>грузины</w:t>
            </w:r>
          </w:p>
        </w:tc>
        <w:tc>
          <w:tcPr>
            <w:tcW w:w="1593" w:type="dxa"/>
          </w:tcPr>
          <w:p w:rsidR="00000000" w:rsidRDefault="00000000">
            <w:pPr>
              <w:tabs>
                <w:tab w:val="left" w:pos="1701"/>
              </w:tabs>
              <w:jc w:val="right"/>
            </w:pPr>
            <w:r>
              <w:t>4,1</w:t>
            </w:r>
          </w:p>
        </w:tc>
        <w:tc>
          <w:tcPr>
            <w:tcW w:w="1914" w:type="dxa"/>
          </w:tcPr>
          <w:p w:rsidR="00000000" w:rsidRDefault="00000000">
            <w:pPr>
              <w:tabs>
                <w:tab w:val="left" w:pos="1701"/>
              </w:tabs>
              <w:jc w:val="right"/>
            </w:pPr>
            <w:r>
              <w:t>0,0</w:t>
            </w:r>
          </w:p>
        </w:tc>
        <w:tc>
          <w:tcPr>
            <w:tcW w:w="1914" w:type="dxa"/>
          </w:tcPr>
          <w:p w:rsidR="00000000" w:rsidRDefault="00000000">
            <w:pPr>
              <w:tabs>
                <w:tab w:val="left" w:pos="1701"/>
              </w:tabs>
              <w:jc w:val="right"/>
            </w:pPr>
            <w:r>
              <w:t>3,3</w:t>
            </w:r>
          </w:p>
        </w:tc>
        <w:tc>
          <w:tcPr>
            <w:tcW w:w="1914" w:type="dxa"/>
          </w:tcPr>
          <w:p w:rsidR="00000000" w:rsidRDefault="00000000">
            <w:pPr>
              <w:tabs>
                <w:tab w:val="left" w:pos="1701"/>
              </w:tabs>
              <w:jc w:val="right"/>
            </w:pPr>
            <w:r>
              <w:t>0,8</w:t>
            </w:r>
          </w:p>
        </w:tc>
      </w:tr>
      <w:tr w:rsidR="00000000">
        <w:tblPrEx>
          <w:tblCellMar>
            <w:top w:w="0" w:type="dxa"/>
            <w:bottom w:w="0" w:type="dxa"/>
          </w:tblCellMar>
        </w:tblPrEx>
        <w:tc>
          <w:tcPr>
            <w:tcW w:w="2235" w:type="dxa"/>
          </w:tcPr>
          <w:p w:rsidR="00000000" w:rsidRDefault="00000000">
            <w:pPr>
              <w:tabs>
                <w:tab w:val="left" w:pos="1701"/>
              </w:tabs>
              <w:rPr>
                <w:b/>
              </w:rPr>
            </w:pPr>
            <w:r>
              <w:rPr>
                <w:b/>
              </w:rPr>
              <w:t>литовцы</w:t>
            </w:r>
          </w:p>
        </w:tc>
        <w:tc>
          <w:tcPr>
            <w:tcW w:w="1593" w:type="dxa"/>
          </w:tcPr>
          <w:p w:rsidR="00000000" w:rsidRDefault="00000000">
            <w:pPr>
              <w:tabs>
                <w:tab w:val="left" w:pos="1701"/>
              </w:tabs>
              <w:jc w:val="right"/>
            </w:pPr>
            <w:r>
              <w:t>1,3</w:t>
            </w:r>
          </w:p>
        </w:tc>
        <w:tc>
          <w:tcPr>
            <w:tcW w:w="1914" w:type="dxa"/>
          </w:tcPr>
          <w:p w:rsidR="00000000" w:rsidRDefault="00000000">
            <w:pPr>
              <w:tabs>
                <w:tab w:val="left" w:pos="1701"/>
              </w:tabs>
              <w:jc w:val="right"/>
            </w:pPr>
            <w:r>
              <w:t>0,0</w:t>
            </w:r>
          </w:p>
        </w:tc>
        <w:tc>
          <w:tcPr>
            <w:tcW w:w="1914" w:type="dxa"/>
          </w:tcPr>
          <w:p w:rsidR="00000000" w:rsidRDefault="00000000">
            <w:pPr>
              <w:tabs>
                <w:tab w:val="left" w:pos="1701"/>
              </w:tabs>
              <w:jc w:val="right"/>
            </w:pPr>
            <w:r>
              <w:t>1,2</w:t>
            </w:r>
          </w:p>
        </w:tc>
        <w:tc>
          <w:tcPr>
            <w:tcW w:w="1914" w:type="dxa"/>
          </w:tcPr>
          <w:p w:rsidR="00000000" w:rsidRDefault="00000000">
            <w:pPr>
              <w:tabs>
                <w:tab w:val="left" w:pos="1701"/>
              </w:tabs>
              <w:jc w:val="right"/>
            </w:pPr>
            <w:r>
              <w:t>0,1</w:t>
            </w:r>
          </w:p>
        </w:tc>
      </w:tr>
      <w:tr w:rsidR="00000000">
        <w:tblPrEx>
          <w:tblCellMar>
            <w:top w:w="0" w:type="dxa"/>
            <w:bottom w:w="0" w:type="dxa"/>
          </w:tblCellMar>
        </w:tblPrEx>
        <w:tc>
          <w:tcPr>
            <w:tcW w:w="2235" w:type="dxa"/>
          </w:tcPr>
          <w:p w:rsidR="00000000" w:rsidRDefault="00000000">
            <w:pPr>
              <w:tabs>
                <w:tab w:val="left" w:pos="1701"/>
              </w:tabs>
              <w:rPr>
                <w:b/>
              </w:rPr>
            </w:pPr>
            <w:r>
              <w:rPr>
                <w:b/>
              </w:rPr>
              <w:t>эстонцы</w:t>
            </w:r>
          </w:p>
        </w:tc>
        <w:tc>
          <w:tcPr>
            <w:tcW w:w="1593" w:type="dxa"/>
          </w:tcPr>
          <w:p w:rsidR="00000000" w:rsidRDefault="00000000">
            <w:pPr>
              <w:tabs>
                <w:tab w:val="left" w:pos="1701"/>
              </w:tabs>
              <w:jc w:val="right"/>
            </w:pPr>
            <w:r>
              <w:t>0,7</w:t>
            </w:r>
          </w:p>
        </w:tc>
        <w:tc>
          <w:tcPr>
            <w:tcW w:w="1914" w:type="dxa"/>
          </w:tcPr>
          <w:p w:rsidR="00000000" w:rsidRDefault="00000000">
            <w:pPr>
              <w:tabs>
                <w:tab w:val="left" w:pos="1701"/>
              </w:tabs>
              <w:jc w:val="right"/>
            </w:pPr>
            <w:r>
              <w:t>0,0</w:t>
            </w:r>
          </w:p>
        </w:tc>
        <w:tc>
          <w:tcPr>
            <w:tcW w:w="1914" w:type="dxa"/>
          </w:tcPr>
          <w:p w:rsidR="00000000" w:rsidRDefault="00000000">
            <w:pPr>
              <w:tabs>
                <w:tab w:val="left" w:pos="1701"/>
              </w:tabs>
              <w:jc w:val="right"/>
            </w:pPr>
            <w:r>
              <w:t>0,6</w:t>
            </w:r>
          </w:p>
        </w:tc>
        <w:tc>
          <w:tcPr>
            <w:tcW w:w="1914" w:type="dxa"/>
          </w:tcPr>
          <w:p w:rsidR="00000000" w:rsidRDefault="00000000">
            <w:pPr>
              <w:tabs>
                <w:tab w:val="left" w:pos="1701"/>
              </w:tabs>
              <w:jc w:val="right"/>
            </w:pPr>
            <w:r>
              <w:t>0,1</w:t>
            </w:r>
          </w:p>
        </w:tc>
      </w:tr>
      <w:tr w:rsidR="00000000">
        <w:tblPrEx>
          <w:tblCellMar>
            <w:top w:w="0" w:type="dxa"/>
            <w:bottom w:w="0" w:type="dxa"/>
          </w:tblCellMar>
        </w:tblPrEx>
        <w:tc>
          <w:tcPr>
            <w:tcW w:w="2235" w:type="dxa"/>
          </w:tcPr>
          <w:p w:rsidR="00000000" w:rsidRDefault="00000000">
            <w:pPr>
              <w:tabs>
                <w:tab w:val="left" w:pos="1701"/>
              </w:tabs>
              <w:rPr>
                <w:b/>
              </w:rPr>
            </w:pPr>
            <w:r>
              <w:rPr>
                <w:b/>
              </w:rPr>
              <w:t>латыши</w:t>
            </w:r>
          </w:p>
        </w:tc>
        <w:tc>
          <w:tcPr>
            <w:tcW w:w="1593" w:type="dxa"/>
          </w:tcPr>
          <w:p w:rsidR="00000000" w:rsidRDefault="00000000">
            <w:pPr>
              <w:tabs>
                <w:tab w:val="left" w:pos="1701"/>
              </w:tabs>
              <w:jc w:val="right"/>
            </w:pPr>
            <w:r>
              <w:t>0,3</w:t>
            </w:r>
          </w:p>
        </w:tc>
        <w:tc>
          <w:tcPr>
            <w:tcW w:w="1914" w:type="dxa"/>
          </w:tcPr>
          <w:p w:rsidR="00000000" w:rsidRDefault="00000000">
            <w:pPr>
              <w:tabs>
                <w:tab w:val="left" w:pos="1701"/>
              </w:tabs>
              <w:jc w:val="right"/>
            </w:pPr>
            <w:r>
              <w:t>0,0</w:t>
            </w:r>
          </w:p>
        </w:tc>
        <w:tc>
          <w:tcPr>
            <w:tcW w:w="1914" w:type="dxa"/>
          </w:tcPr>
          <w:p w:rsidR="00000000" w:rsidRDefault="00000000">
            <w:pPr>
              <w:tabs>
                <w:tab w:val="left" w:pos="1701"/>
              </w:tabs>
              <w:jc w:val="right"/>
            </w:pPr>
            <w:r>
              <w:t>0,2</w:t>
            </w:r>
          </w:p>
        </w:tc>
        <w:tc>
          <w:tcPr>
            <w:tcW w:w="1914" w:type="dxa"/>
          </w:tcPr>
          <w:p w:rsidR="00000000" w:rsidRDefault="00000000">
            <w:pPr>
              <w:tabs>
                <w:tab w:val="left" w:pos="1701"/>
              </w:tabs>
              <w:jc w:val="right"/>
            </w:pPr>
            <w:r>
              <w:t>0,1</w:t>
            </w:r>
          </w:p>
        </w:tc>
      </w:tr>
      <w:tr w:rsidR="00000000">
        <w:tblPrEx>
          <w:tblCellMar>
            <w:top w:w="0" w:type="dxa"/>
            <w:bottom w:w="0" w:type="dxa"/>
          </w:tblCellMar>
        </w:tblPrEx>
        <w:tc>
          <w:tcPr>
            <w:tcW w:w="2235" w:type="dxa"/>
          </w:tcPr>
          <w:p w:rsidR="00000000" w:rsidRDefault="00000000">
            <w:pPr>
              <w:tabs>
                <w:tab w:val="left" w:pos="1701"/>
              </w:tabs>
              <w:rPr>
                <w:b/>
              </w:rPr>
            </w:pPr>
            <w:r>
              <w:rPr>
                <w:b/>
              </w:rPr>
              <w:t>прочие</w:t>
            </w:r>
          </w:p>
        </w:tc>
        <w:tc>
          <w:tcPr>
            <w:tcW w:w="1593" w:type="dxa"/>
          </w:tcPr>
          <w:p w:rsidR="00000000" w:rsidRDefault="00000000">
            <w:pPr>
              <w:tabs>
                <w:tab w:val="left" w:pos="1701"/>
              </w:tabs>
              <w:jc w:val="right"/>
            </w:pPr>
            <w:r>
              <w:t>1122,2</w:t>
            </w:r>
          </w:p>
        </w:tc>
        <w:tc>
          <w:tcPr>
            <w:tcW w:w="1914" w:type="dxa"/>
          </w:tcPr>
          <w:p w:rsidR="00000000" w:rsidRDefault="00000000">
            <w:pPr>
              <w:tabs>
                <w:tab w:val="left" w:pos="1701"/>
              </w:tabs>
              <w:jc w:val="right"/>
            </w:pPr>
            <w:r>
              <w:t>4,7</w:t>
            </w:r>
          </w:p>
        </w:tc>
        <w:tc>
          <w:tcPr>
            <w:tcW w:w="1914" w:type="dxa"/>
          </w:tcPr>
          <w:p w:rsidR="00000000" w:rsidRDefault="00000000">
            <w:pPr>
              <w:tabs>
                <w:tab w:val="left" w:pos="1701"/>
              </w:tabs>
              <w:jc w:val="right"/>
            </w:pPr>
            <w:r>
              <w:t>720,1</w:t>
            </w:r>
          </w:p>
        </w:tc>
        <w:tc>
          <w:tcPr>
            <w:tcW w:w="1914" w:type="dxa"/>
          </w:tcPr>
          <w:p w:rsidR="00000000" w:rsidRDefault="00000000">
            <w:pPr>
              <w:tabs>
                <w:tab w:val="left" w:pos="1701"/>
              </w:tabs>
              <w:jc w:val="right"/>
            </w:pPr>
            <w:r>
              <w:t>402,1</w:t>
            </w:r>
          </w:p>
        </w:tc>
      </w:tr>
      <w:tr w:rsidR="00000000">
        <w:tblPrEx>
          <w:tblCellMar>
            <w:top w:w="0" w:type="dxa"/>
            <w:bottom w:w="0" w:type="dxa"/>
          </w:tblCellMar>
        </w:tblPrEx>
        <w:tc>
          <w:tcPr>
            <w:tcW w:w="2235" w:type="dxa"/>
          </w:tcPr>
          <w:p w:rsidR="00000000" w:rsidRDefault="00000000">
            <w:pPr>
              <w:tabs>
                <w:tab w:val="left" w:pos="1701"/>
              </w:tabs>
            </w:pPr>
            <w:r>
              <w:rPr>
                <w:b/>
              </w:rPr>
              <w:t>ВСЕГО</w:t>
            </w:r>
          </w:p>
        </w:tc>
        <w:tc>
          <w:tcPr>
            <w:tcW w:w="1593" w:type="dxa"/>
          </w:tcPr>
          <w:p w:rsidR="00000000" w:rsidRDefault="00000000">
            <w:pPr>
              <w:tabs>
                <w:tab w:val="left" w:pos="1701"/>
              </w:tabs>
              <w:jc w:val="right"/>
              <w:rPr>
                <w:b/>
              </w:rPr>
            </w:pPr>
            <w:r>
              <w:rPr>
                <w:b/>
              </w:rPr>
              <w:t>23773,3</w:t>
            </w:r>
          </w:p>
        </w:tc>
        <w:tc>
          <w:tcPr>
            <w:tcW w:w="1914" w:type="dxa"/>
          </w:tcPr>
          <w:p w:rsidR="00000000" w:rsidRDefault="00000000">
            <w:pPr>
              <w:tabs>
                <w:tab w:val="left" w:pos="1701"/>
              </w:tabs>
              <w:jc w:val="right"/>
              <w:rPr>
                <w:b/>
              </w:rPr>
            </w:pPr>
            <w:r>
              <w:rPr>
                <w:b/>
              </w:rPr>
              <w:t>100,0</w:t>
            </w:r>
          </w:p>
        </w:tc>
        <w:tc>
          <w:tcPr>
            <w:tcW w:w="1914" w:type="dxa"/>
          </w:tcPr>
          <w:p w:rsidR="00000000" w:rsidRDefault="00000000">
            <w:pPr>
              <w:tabs>
                <w:tab w:val="left" w:pos="1701"/>
              </w:tabs>
              <w:jc w:val="right"/>
              <w:rPr>
                <w:b/>
              </w:rPr>
            </w:pPr>
            <w:r>
              <w:rPr>
                <w:b/>
              </w:rPr>
              <w:t>9391,9</w:t>
            </w:r>
          </w:p>
        </w:tc>
        <w:tc>
          <w:tcPr>
            <w:tcW w:w="1914" w:type="dxa"/>
          </w:tcPr>
          <w:p w:rsidR="00000000" w:rsidRDefault="00000000">
            <w:pPr>
              <w:tabs>
                <w:tab w:val="left" w:pos="1701"/>
              </w:tabs>
              <w:jc w:val="right"/>
              <w:rPr>
                <w:b/>
              </w:rPr>
            </w:pPr>
            <w:r>
              <w:rPr>
                <w:b/>
              </w:rPr>
              <w:t>14381,4</w:t>
            </w:r>
          </w:p>
        </w:tc>
      </w:tr>
    </w:tbl>
    <w:p w:rsidR="00000000" w:rsidRDefault="00000000">
      <w:pPr>
        <w:tabs>
          <w:tab w:val="left" w:pos="1701"/>
        </w:tabs>
        <w:rPr>
          <w:b/>
        </w:rPr>
      </w:pPr>
    </w:p>
    <w:p w:rsidR="00000000" w:rsidRDefault="00000000">
      <w:pPr>
        <w:pStyle w:val="Heading1"/>
        <w:tabs>
          <w:tab w:val="left" w:pos="1701"/>
        </w:tabs>
        <w:rPr>
          <w:b w:val="0"/>
        </w:rPr>
      </w:pPr>
      <w:r>
        <w:rPr>
          <w:b w:val="0"/>
        </w:rPr>
        <w:t>45.</w:t>
      </w:r>
      <w:r>
        <w:rPr>
          <w:b w:val="0"/>
        </w:rPr>
        <w:tab/>
        <w:t>Несмотря на то, что в Республике Узбекистан за период, прошедший после присоединения к Конвенции, не были зарегистрированы случаи межэтнической конфронтации, не исключены отдельные случаи проявления межэтнических пр</w:t>
      </w:r>
      <w:r>
        <w:rPr>
          <w:b w:val="0"/>
        </w:rPr>
        <w:t>о</w:t>
      </w:r>
      <w:r>
        <w:rPr>
          <w:b w:val="0"/>
        </w:rPr>
        <w:t>тиворечий, что обусловлено как многонациональным составом Республики, так и сложными процессами поиска национальной самоидентификации после распада Советского Союза. Противоречия такого рода проявляются, как правило, на быт</w:t>
      </w:r>
      <w:r>
        <w:rPr>
          <w:b w:val="0"/>
        </w:rPr>
        <w:t>о</w:t>
      </w:r>
      <w:r>
        <w:rPr>
          <w:b w:val="0"/>
        </w:rPr>
        <w:t>вом уровне и не связаны с деятельностью тех или иных государственных или о</w:t>
      </w:r>
      <w:r>
        <w:rPr>
          <w:b w:val="0"/>
        </w:rPr>
        <w:t>б</w:t>
      </w:r>
      <w:r>
        <w:rPr>
          <w:b w:val="0"/>
        </w:rPr>
        <w:t>щественных и</w:t>
      </w:r>
      <w:r>
        <w:rPr>
          <w:b w:val="0"/>
        </w:rPr>
        <w:t>н</w:t>
      </w:r>
      <w:r>
        <w:rPr>
          <w:b w:val="0"/>
        </w:rPr>
        <w:t>ститутов.</w:t>
      </w:r>
    </w:p>
    <w:p w:rsidR="00000000" w:rsidRDefault="00000000">
      <w:pPr>
        <w:pStyle w:val="Heading1"/>
        <w:tabs>
          <w:tab w:val="left" w:pos="1701"/>
        </w:tabs>
        <w:rPr>
          <w:b w:val="0"/>
        </w:rPr>
      </w:pPr>
    </w:p>
    <w:p w:rsidR="00000000" w:rsidRDefault="00000000">
      <w:pPr>
        <w:tabs>
          <w:tab w:val="left" w:pos="1701"/>
        </w:tabs>
      </w:pPr>
      <w:r>
        <w:rPr>
          <w:u w:val="single"/>
        </w:rPr>
        <w:t>Статья 2</w:t>
      </w:r>
    </w:p>
    <w:p w:rsidR="00000000" w:rsidRDefault="00000000">
      <w:pPr>
        <w:tabs>
          <w:tab w:val="left" w:pos="1701"/>
        </w:tabs>
      </w:pPr>
    </w:p>
    <w:p w:rsidR="00000000" w:rsidRDefault="00000000">
      <w:pPr>
        <w:tabs>
          <w:tab w:val="left" w:pos="1701"/>
        </w:tabs>
      </w:pPr>
      <w:r>
        <w:rPr>
          <w:u w:val="single"/>
        </w:rPr>
        <w:t>Меры по реализации положений пункта 1 статьи 2 Конвенции</w:t>
      </w:r>
    </w:p>
    <w:p w:rsidR="00000000" w:rsidRDefault="00000000">
      <w:pPr>
        <w:tabs>
          <w:tab w:val="left" w:pos="1701"/>
        </w:tabs>
      </w:pPr>
    </w:p>
    <w:p w:rsidR="00000000" w:rsidRDefault="00000000">
      <w:pPr>
        <w:tabs>
          <w:tab w:val="left" w:pos="1701"/>
        </w:tabs>
      </w:pPr>
      <w:r>
        <w:t>46.</w:t>
      </w:r>
      <w:r>
        <w:tab/>
        <w:t xml:space="preserve">Взятые Республикой Узбекистан обязательства не совершать каких-либо актов или действий, связанных с расовой дискриминацией, отражены: </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ab/>
        <w:t>а)</w:t>
      </w:r>
      <w:r>
        <w:rPr>
          <w:sz w:val="24"/>
        </w:rPr>
        <w:tab/>
        <w:t>в конституционном закреплении равноправия граждан независимо от расы, н</w:t>
      </w:r>
      <w:r>
        <w:rPr>
          <w:sz w:val="24"/>
        </w:rPr>
        <w:t>а</w:t>
      </w:r>
      <w:r>
        <w:rPr>
          <w:sz w:val="24"/>
        </w:rPr>
        <w:t>циональности, языка и др. (статья 18 Конституции), которое является безусловным для государства, его органов, должностных лиц (статья 15 Конституции). Тем самым гос</w:t>
      </w:r>
      <w:r>
        <w:rPr>
          <w:sz w:val="24"/>
        </w:rPr>
        <w:t>у</w:t>
      </w:r>
      <w:r>
        <w:rPr>
          <w:sz w:val="24"/>
        </w:rPr>
        <w:t>дарство принимает на себя обязанность не допускать дискриминации по расовому и национальному признаку. Это положение нашло свое развитие в других закон</w:t>
      </w:r>
      <w:r>
        <w:rPr>
          <w:sz w:val="24"/>
        </w:rPr>
        <w:t>о</w:t>
      </w:r>
      <w:r>
        <w:rPr>
          <w:sz w:val="24"/>
        </w:rPr>
        <w:t>дательных актах Республики; в частности, в статье 6 Трудового кодекса Республики Узбекистан, запрещающей дискриминацию в трудовых отношениях, говорится, что "Все граждане имеют равные возможности в обладании и использовании трудовых прав. Уст</w:t>
      </w:r>
      <w:r>
        <w:rPr>
          <w:sz w:val="24"/>
        </w:rPr>
        <w:t>а</w:t>
      </w:r>
      <w:r>
        <w:rPr>
          <w:sz w:val="24"/>
        </w:rPr>
        <w:t>новление каких-либо ограничений или предоставление преимуществ в области трудовых отношений в зависимости от расы, национальности, языка, религии, а также других обстоятельств, не связанных с деловыми качествами работников и результатами их тр</w:t>
      </w:r>
      <w:r>
        <w:rPr>
          <w:sz w:val="24"/>
        </w:rPr>
        <w:t>у</w:t>
      </w:r>
      <w:r>
        <w:rPr>
          <w:sz w:val="24"/>
        </w:rPr>
        <w:t>да, недопустимо и является дискриминацией";</w:t>
      </w:r>
    </w:p>
    <w:p w:rsidR="00000000" w:rsidRDefault="00000000">
      <w:pPr>
        <w:tabs>
          <w:tab w:val="left" w:pos="1701"/>
        </w:tabs>
      </w:pPr>
      <w:r>
        <w:tab/>
        <w:t>b)</w:t>
      </w:r>
      <w:r>
        <w:tab/>
        <w:t>в принципе обеспечения уважения к культуре всех народов Узбекистана; г</w:t>
      </w:r>
      <w:r>
        <w:t>о</w:t>
      </w:r>
      <w:r>
        <w:t>сударство обязуется «обеспечивать уважительное отношение к языкам, обычаям и традициям наций и народностей, проживающих на его территории, создание усл</w:t>
      </w:r>
      <w:r>
        <w:t>о</w:t>
      </w:r>
      <w:r>
        <w:t xml:space="preserve">вий для их развития» (статья 4 Конституции); </w:t>
      </w:r>
    </w:p>
    <w:p w:rsidR="00000000" w:rsidRDefault="00000000">
      <w:pPr>
        <w:tabs>
          <w:tab w:val="left" w:pos="1701"/>
        </w:tabs>
      </w:pPr>
    </w:p>
    <w:p w:rsidR="00000000" w:rsidRDefault="00000000">
      <w:pPr>
        <w:tabs>
          <w:tab w:val="left" w:pos="1701"/>
        </w:tabs>
      </w:pPr>
      <w:r>
        <w:tab/>
        <w:t>с)</w:t>
      </w:r>
      <w:r>
        <w:tab/>
        <w:t>в приоритете общепризнанных норм международного права, зафиксирова</w:t>
      </w:r>
      <w:r>
        <w:t>н</w:t>
      </w:r>
      <w:r>
        <w:t>ном в преамбуле Конституции и в других законодательных актах. Это означает, что положения Конвенции имеют прямое действие на территории Узбекистана. Кроме того, став членом ОБСЕ, Республика Узбекистан взяла на себя обязательс</w:t>
      </w:r>
      <w:r>
        <w:t>т</w:t>
      </w:r>
      <w:r>
        <w:t>ва в отношении национальных меньшинств (статья VII Принципов Заключительного акта Совещания по безопасности и сотрудничеству в Европе, Хельсинки, 1975 год).</w:t>
      </w:r>
    </w:p>
    <w:p w:rsidR="00000000" w:rsidRDefault="00000000">
      <w:pPr>
        <w:tabs>
          <w:tab w:val="left" w:pos="1701"/>
        </w:tabs>
      </w:pPr>
    </w:p>
    <w:p w:rsidR="00000000" w:rsidRDefault="00000000">
      <w:pPr>
        <w:tabs>
          <w:tab w:val="left" w:pos="1701"/>
        </w:tabs>
      </w:pPr>
      <w:r>
        <w:t>47.</w:t>
      </w:r>
      <w:r>
        <w:tab/>
        <w:t>Гарантией действия государственных органов, в соответствии с обязательс</w:t>
      </w:r>
      <w:r>
        <w:t>т</w:t>
      </w:r>
      <w:r>
        <w:t>вами в отношении расовой дискр</w:t>
      </w:r>
      <w:r>
        <w:t>и</w:t>
      </w:r>
      <w:r>
        <w:t>минации, являются:</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ab/>
        <w:t>а)</w:t>
      </w:r>
      <w:r>
        <w:rPr>
          <w:sz w:val="24"/>
        </w:rPr>
        <w:tab/>
        <w:t>закрепление обязательств в отношении расовой дискриминации в Конст</w:t>
      </w:r>
      <w:r>
        <w:rPr>
          <w:sz w:val="24"/>
        </w:rPr>
        <w:t>и</w:t>
      </w:r>
      <w:r>
        <w:rPr>
          <w:sz w:val="24"/>
        </w:rPr>
        <w:t>туции и других законодательных а</w:t>
      </w:r>
      <w:r>
        <w:rPr>
          <w:sz w:val="24"/>
        </w:rPr>
        <w:t>к</w:t>
      </w:r>
      <w:r>
        <w:rPr>
          <w:sz w:val="24"/>
        </w:rPr>
        <w:t>тах;</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ab/>
        <w:t>b)</w:t>
      </w:r>
      <w:r>
        <w:rPr>
          <w:sz w:val="24"/>
        </w:rPr>
        <w:tab/>
        <w:t>независимость судебной власти как главного механизма реализации закон</w:t>
      </w:r>
      <w:r>
        <w:rPr>
          <w:sz w:val="24"/>
        </w:rPr>
        <w:t>о</w:t>
      </w:r>
      <w:r>
        <w:rPr>
          <w:sz w:val="24"/>
        </w:rPr>
        <w:t>дательных основ национальной политики Республики Узбекистан (статья 106 Конст</w:t>
      </w:r>
      <w:r>
        <w:rPr>
          <w:sz w:val="24"/>
        </w:rPr>
        <w:t>и</w:t>
      </w:r>
      <w:r>
        <w:rPr>
          <w:sz w:val="24"/>
        </w:rPr>
        <w:t>туции). Согласно статье 19 Конституции, "права и свободы граждан, закрепленные в Конституции и законах, являются незыблемыми, и никто не вправе без суда л</w:t>
      </w:r>
      <w:r>
        <w:rPr>
          <w:sz w:val="24"/>
        </w:rPr>
        <w:t>и</w:t>
      </w:r>
      <w:r>
        <w:rPr>
          <w:sz w:val="24"/>
        </w:rPr>
        <w:t>шить или ограничить их". Согласно Закону об обжаловании в суд действий и решений, н</w:t>
      </w:r>
      <w:r>
        <w:rPr>
          <w:sz w:val="24"/>
        </w:rPr>
        <w:t>а</w:t>
      </w:r>
      <w:r>
        <w:rPr>
          <w:sz w:val="24"/>
        </w:rPr>
        <w:t>рушающих права и свободы граждан, все граждане Республики Узбекистан, н</w:t>
      </w:r>
      <w:r>
        <w:rPr>
          <w:sz w:val="24"/>
        </w:rPr>
        <w:t>е</w:t>
      </w:r>
      <w:r>
        <w:rPr>
          <w:sz w:val="24"/>
        </w:rPr>
        <w:t>зависимо от расы и национальности, а также иностранные граждане и лица без гражданства,  «вправе обратиться с жалобой в суд, если считают, что неправоме</w:t>
      </w:r>
      <w:r>
        <w:rPr>
          <w:sz w:val="24"/>
        </w:rPr>
        <w:t>р</w:t>
      </w:r>
      <w:r>
        <w:rPr>
          <w:sz w:val="24"/>
        </w:rPr>
        <w:t>ными действиями (решениями) государственных органов, предприятий, учрежд</w:t>
      </w:r>
      <w:r>
        <w:rPr>
          <w:sz w:val="24"/>
        </w:rPr>
        <w:t>е</w:t>
      </w:r>
      <w:r>
        <w:rPr>
          <w:sz w:val="24"/>
        </w:rPr>
        <w:t>ний, организаций, общественных объединений, органов самоуправления граждан или должностных лиц нарушены их права и свободы» (статья 1). "Лицо, считающее, что оно подверглось дискриминации в сфере труда, может обратиться в суд с зая</w:t>
      </w:r>
      <w:r>
        <w:rPr>
          <w:sz w:val="24"/>
        </w:rPr>
        <w:t>в</w:t>
      </w:r>
      <w:r>
        <w:rPr>
          <w:sz w:val="24"/>
        </w:rPr>
        <w:t>лением об устранении дискриминации и возмещении ему материального и морал</w:t>
      </w:r>
      <w:r>
        <w:rPr>
          <w:sz w:val="24"/>
        </w:rPr>
        <w:t>ь</w:t>
      </w:r>
      <w:r>
        <w:rPr>
          <w:sz w:val="24"/>
        </w:rPr>
        <w:t>ного вреда" (Трудовой кодекс Республики Узбекистан, статья 6);</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ab/>
        <w:t>с)</w:t>
      </w:r>
      <w:r>
        <w:rPr>
          <w:sz w:val="24"/>
        </w:rPr>
        <w:tab/>
        <w:t xml:space="preserve">обеспечение свободы средств массовой информации (статья 67 Конституции) и содействие развитию гражданского общества как механизмов общественного контроля за деятельностью органов власти, отдельных лиц, который может носить расово-дискриминационный характер.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4</w:t>
      </w:r>
      <w:r>
        <w:rPr>
          <w:sz w:val="24"/>
          <w:lang w:val="en-US"/>
        </w:rPr>
        <w:t>8.</w:t>
      </w:r>
      <w:r>
        <w:rPr>
          <w:sz w:val="24"/>
        </w:rPr>
        <w:tab/>
        <w:t>Обязательства не поощрять, не защищать и не поддерживать расовую ди</w:t>
      </w:r>
      <w:r>
        <w:rPr>
          <w:sz w:val="24"/>
        </w:rPr>
        <w:t>с</w:t>
      </w:r>
      <w:r>
        <w:rPr>
          <w:sz w:val="24"/>
        </w:rPr>
        <w:t>криминацию отражены:</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ab/>
        <w:t>а)</w:t>
      </w:r>
      <w:r>
        <w:rPr>
          <w:sz w:val="24"/>
        </w:rPr>
        <w:tab/>
        <w:t>в запрещении организации политических партий по расовому и наци</w:t>
      </w:r>
      <w:r>
        <w:rPr>
          <w:sz w:val="24"/>
        </w:rPr>
        <w:t>о</w:t>
      </w:r>
      <w:r>
        <w:rPr>
          <w:sz w:val="24"/>
        </w:rPr>
        <w:t>нальному признаку (статья 57 Конституции), а также общественных объед</w:t>
      </w:r>
      <w:r>
        <w:rPr>
          <w:sz w:val="24"/>
        </w:rPr>
        <w:t>и</w:t>
      </w:r>
      <w:r>
        <w:rPr>
          <w:sz w:val="24"/>
        </w:rPr>
        <w:t>нений, деятельность которых направлена на пропаганду расовой и религ</w:t>
      </w:r>
      <w:r>
        <w:rPr>
          <w:sz w:val="24"/>
        </w:rPr>
        <w:t>и</w:t>
      </w:r>
      <w:r>
        <w:rPr>
          <w:sz w:val="24"/>
        </w:rPr>
        <w:t>озной розни (статья 3 Закона об общественных объединен</w:t>
      </w:r>
      <w:r>
        <w:rPr>
          <w:sz w:val="24"/>
        </w:rPr>
        <w:t>и</w:t>
      </w:r>
      <w:r>
        <w:rPr>
          <w:sz w:val="24"/>
        </w:rPr>
        <w:t>ях);</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ab/>
        <w:t>b)</w:t>
      </w:r>
      <w:r>
        <w:rPr>
          <w:sz w:val="24"/>
        </w:rPr>
        <w:tab/>
        <w:t>в запрете использования религии в целях возбуждения вражды, ненависти, межнациональной розни (статья 5 Закона о свободе совести и религиозных о</w:t>
      </w:r>
      <w:r>
        <w:rPr>
          <w:sz w:val="24"/>
        </w:rPr>
        <w:t>р</w:t>
      </w:r>
      <w:r>
        <w:rPr>
          <w:sz w:val="24"/>
        </w:rPr>
        <w:t>ганизациях);</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ab/>
        <w:t>с)</w:t>
      </w:r>
      <w:r>
        <w:rPr>
          <w:sz w:val="24"/>
        </w:rPr>
        <w:tab/>
        <w:t>в недопущении использовать средства массовой информации с целью пр</w:t>
      </w:r>
      <w:r>
        <w:rPr>
          <w:sz w:val="24"/>
        </w:rPr>
        <w:t>о</w:t>
      </w:r>
      <w:r>
        <w:rPr>
          <w:sz w:val="24"/>
        </w:rPr>
        <w:t>паганды национальной, расовой и религиозной вражды (статья 6 Закона о средствах массовой информации);</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ab/>
        <w:t>d)</w:t>
      </w:r>
      <w:r>
        <w:rPr>
          <w:sz w:val="24"/>
        </w:rPr>
        <w:tab/>
        <w:t>в запрещении препятствовать осуществлению права граждан на свободный выбор языка в общении, воспитании и обучении (статья 24 Закона о госуда</w:t>
      </w:r>
      <w:r>
        <w:rPr>
          <w:sz w:val="24"/>
        </w:rPr>
        <w:t>р</w:t>
      </w:r>
      <w:r>
        <w:rPr>
          <w:sz w:val="24"/>
        </w:rPr>
        <w:t>ственном языке).</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4</w:t>
      </w:r>
      <w:r>
        <w:rPr>
          <w:sz w:val="24"/>
          <w:lang w:val="en-US"/>
        </w:rPr>
        <w:t>9</w:t>
      </w:r>
      <w:r>
        <w:rPr>
          <w:sz w:val="24"/>
        </w:rPr>
        <w:t>.</w:t>
      </w:r>
      <w:r>
        <w:rPr>
          <w:sz w:val="24"/>
        </w:rPr>
        <w:tab/>
        <w:t>Кроме того, эти обязательства зафиксированы в положениях ряда межгос</w:t>
      </w:r>
      <w:r>
        <w:rPr>
          <w:sz w:val="24"/>
        </w:rPr>
        <w:t>у</w:t>
      </w:r>
      <w:r>
        <w:rPr>
          <w:sz w:val="24"/>
        </w:rPr>
        <w:t>дарственных документов, подписанных Республикой Узбекистан, в частности, в Декларации о развитии и углублении всестороннего сотрудничества между Ре</w:t>
      </w:r>
      <w:r>
        <w:rPr>
          <w:sz w:val="24"/>
        </w:rPr>
        <w:t>с</w:t>
      </w:r>
      <w:r>
        <w:rPr>
          <w:sz w:val="24"/>
        </w:rPr>
        <w:t>публикой Узбекистан и Российской Федерацией,  в которой зафиксировано, что оба государства "предпримут все необходимые шаги, чтобы не допустить на своей территории какой-либо дискриминации национальных меньшинств, будут прим</w:t>
      </w:r>
      <w:r>
        <w:rPr>
          <w:sz w:val="24"/>
        </w:rPr>
        <w:t>е</w:t>
      </w:r>
      <w:r>
        <w:rPr>
          <w:sz w:val="24"/>
        </w:rPr>
        <w:t>нять эффективные меры для предотвращения провоцирования враждебности или подстрекательства к насилию против лиц или групп по принципу расовой или н</w:t>
      </w:r>
      <w:r>
        <w:rPr>
          <w:sz w:val="24"/>
        </w:rPr>
        <w:t>а</w:t>
      </w:r>
      <w:r>
        <w:rPr>
          <w:sz w:val="24"/>
        </w:rPr>
        <w:t xml:space="preserve">циональной принадлежности".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lang w:val="en-US"/>
        </w:rPr>
        <w:t>50</w:t>
      </w:r>
      <w:r>
        <w:rPr>
          <w:sz w:val="24"/>
        </w:rPr>
        <w:t>.</w:t>
      </w:r>
      <w:r>
        <w:rPr>
          <w:sz w:val="24"/>
        </w:rPr>
        <w:tab/>
        <w:t>Проводится изучение правительственной, национальной и местной политики и внесение поправок, отменяются или аннулируются любые законы и нормативные акты, кот</w:t>
      </w:r>
      <w:r>
        <w:rPr>
          <w:sz w:val="24"/>
        </w:rPr>
        <w:t>о</w:t>
      </w:r>
      <w:r>
        <w:rPr>
          <w:sz w:val="24"/>
        </w:rPr>
        <w:t>рые содействуют созданию и поддержанию расовой дискр</w:t>
      </w:r>
      <w:r>
        <w:rPr>
          <w:sz w:val="24"/>
        </w:rPr>
        <w:t>и</w:t>
      </w:r>
      <w:r>
        <w:rPr>
          <w:sz w:val="24"/>
        </w:rPr>
        <w:t>минации.  Изучение государственной политики в области интеграции национальных меньшинств проводилось в рамках таких исследовательских прое</w:t>
      </w:r>
      <w:r>
        <w:rPr>
          <w:sz w:val="24"/>
        </w:rPr>
        <w:t>к</w:t>
      </w:r>
      <w:r>
        <w:rPr>
          <w:sz w:val="24"/>
        </w:rPr>
        <w:t>тов, как "Ремиграционные процессы в Республике Узбекистан" (Центр "О</w:t>
      </w:r>
      <w:r>
        <w:rPr>
          <w:sz w:val="24"/>
        </w:rPr>
        <w:t>б</w:t>
      </w:r>
      <w:r>
        <w:rPr>
          <w:sz w:val="24"/>
        </w:rPr>
        <w:t>щественное мнение", 1998 год), "Интеграция национальных и религиозных меньшинств в общество Узбекистана" (Национальный центр Республики Узбекистан по правам человека при поддержке Управления Верховного комиссара ООН по делам беженцев (УВКБ), 1998 год) и др.</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5</w:t>
      </w:r>
      <w:r>
        <w:rPr>
          <w:sz w:val="24"/>
          <w:lang w:val="en-US"/>
        </w:rPr>
        <w:t>1</w:t>
      </w:r>
      <w:r>
        <w:rPr>
          <w:sz w:val="24"/>
        </w:rPr>
        <w:t>.</w:t>
      </w:r>
      <w:r>
        <w:rPr>
          <w:sz w:val="24"/>
        </w:rPr>
        <w:tab/>
        <w:t>В соответствии с Уставом Института мониторинга действующего законодательства при Олий Мажлисе изучение, разработка предложений по улучшению и осуществлению мониторинга действующего законодательства, запреща</w:t>
      </w:r>
      <w:r>
        <w:rPr>
          <w:sz w:val="24"/>
        </w:rPr>
        <w:t>ю</w:t>
      </w:r>
      <w:r>
        <w:rPr>
          <w:sz w:val="24"/>
        </w:rPr>
        <w:t>щих расовую дискриминацию, являются одной из основных задач этого И</w:t>
      </w:r>
      <w:r>
        <w:rPr>
          <w:sz w:val="24"/>
        </w:rPr>
        <w:t>н</w:t>
      </w:r>
      <w:r>
        <w:rPr>
          <w:sz w:val="24"/>
        </w:rPr>
        <w:t>ститута. Уполномоченный Олий Мажлиса по правам человека (Омбудсм</w:t>
      </w:r>
      <w:r>
        <w:rPr>
          <w:sz w:val="24"/>
        </w:rPr>
        <w:t>а</w:t>
      </w:r>
      <w:r>
        <w:rPr>
          <w:sz w:val="24"/>
        </w:rPr>
        <w:t>на), в соответствии с законом «Об Уполномоченном Олий Мажлиса по правам человека (Омбудсмане) от 24 апреля 1997 года, осуществляет и обе</w:t>
      </w:r>
      <w:r>
        <w:rPr>
          <w:sz w:val="24"/>
        </w:rPr>
        <w:t>с</w:t>
      </w:r>
      <w:r>
        <w:rPr>
          <w:sz w:val="24"/>
        </w:rPr>
        <w:t>печивает парламентский контроль за эффективностью исполнения и с</w:t>
      </w:r>
      <w:r>
        <w:rPr>
          <w:sz w:val="24"/>
        </w:rPr>
        <w:t>о</w:t>
      </w:r>
      <w:r>
        <w:rPr>
          <w:sz w:val="24"/>
        </w:rPr>
        <w:t>блюдения действующего законодательства, запрещающего расовую ди</w:t>
      </w:r>
      <w:r>
        <w:rPr>
          <w:sz w:val="24"/>
        </w:rPr>
        <w:t>с</w:t>
      </w:r>
      <w:r>
        <w:rPr>
          <w:sz w:val="24"/>
        </w:rPr>
        <w:t xml:space="preserve">криминацию.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b/>
          <w:sz w:val="24"/>
        </w:rPr>
      </w:pPr>
      <w:r>
        <w:rPr>
          <w:sz w:val="24"/>
        </w:rPr>
        <w:t>5</w:t>
      </w:r>
      <w:r>
        <w:rPr>
          <w:sz w:val="24"/>
          <w:lang w:val="en-US"/>
        </w:rPr>
        <w:t>2</w:t>
      </w:r>
      <w:r>
        <w:rPr>
          <w:sz w:val="24"/>
        </w:rPr>
        <w:t>.</w:t>
      </w:r>
      <w:r>
        <w:rPr>
          <w:sz w:val="24"/>
        </w:rPr>
        <w:tab/>
        <w:t>За период независимости Республикой Узбекистан не принимались законы и нормативные акты, содействующие созданию и поддержанию расовой дискриминации. В процессе совершенствования законодательной базы, приведении ее в соответствие с международными правовыми стандартами в области устранения расовой дискриминации были приняты новые р</w:t>
      </w:r>
      <w:r>
        <w:rPr>
          <w:sz w:val="24"/>
        </w:rPr>
        <w:t>е</w:t>
      </w:r>
      <w:r>
        <w:rPr>
          <w:sz w:val="24"/>
        </w:rPr>
        <w:t>дакции ряда законов. В частности, из новой редакции Закона о государс</w:t>
      </w:r>
      <w:r>
        <w:rPr>
          <w:sz w:val="24"/>
        </w:rPr>
        <w:t>т</w:t>
      </w:r>
      <w:r>
        <w:rPr>
          <w:sz w:val="24"/>
        </w:rPr>
        <w:t>венном языке 1995 года было исключено требование к руководителям и работн</w:t>
      </w:r>
      <w:r>
        <w:rPr>
          <w:sz w:val="24"/>
        </w:rPr>
        <w:t>и</w:t>
      </w:r>
      <w:r>
        <w:rPr>
          <w:sz w:val="24"/>
        </w:rPr>
        <w:t>кам государственной власти и работникам сферы обслуживания знать г</w:t>
      </w:r>
      <w:r>
        <w:rPr>
          <w:sz w:val="24"/>
        </w:rPr>
        <w:t>о</w:t>
      </w:r>
      <w:r>
        <w:rPr>
          <w:sz w:val="24"/>
        </w:rPr>
        <w:t>сударственный язык Республики в достаточной мере для выполнения своих служебных обязанностей, которое содержалось в Законе о государстве</w:t>
      </w:r>
      <w:r>
        <w:rPr>
          <w:sz w:val="24"/>
        </w:rPr>
        <w:t>н</w:t>
      </w:r>
      <w:r>
        <w:rPr>
          <w:sz w:val="24"/>
        </w:rPr>
        <w:t>ном языке 1989 года. Хотя это требование не противоречило статусу у</w:t>
      </w:r>
      <w:r>
        <w:rPr>
          <w:sz w:val="24"/>
        </w:rPr>
        <w:t>з</w:t>
      </w:r>
      <w:r>
        <w:rPr>
          <w:sz w:val="24"/>
        </w:rPr>
        <w:t>бекского языка как государственного, знание государственного языка как обязательное условие для политической и общественной деятельности могло иметь дискриминационные последствия для представителей наци</w:t>
      </w:r>
      <w:r>
        <w:rPr>
          <w:sz w:val="24"/>
        </w:rPr>
        <w:t>о</w:t>
      </w:r>
      <w:r>
        <w:rPr>
          <w:sz w:val="24"/>
        </w:rPr>
        <w:t xml:space="preserve">нальных меньшинств, что и обусловило отказ от этого требования в новой редакции Закона. </w:t>
      </w:r>
    </w:p>
    <w:p w:rsidR="00000000" w:rsidRDefault="00000000"/>
    <w:p w:rsidR="00000000" w:rsidRDefault="00000000">
      <w:r>
        <w:t>5</w:t>
      </w:r>
      <w:r>
        <w:rPr>
          <w:lang w:val="en-US"/>
        </w:rPr>
        <w:t>3</w:t>
      </w:r>
      <w:r>
        <w:t>.</w:t>
      </w:r>
      <w:r>
        <w:tab/>
        <w:t>Обязательства запретить всеми возможными способами, включая законод</w:t>
      </w:r>
      <w:r>
        <w:t>а</w:t>
      </w:r>
      <w:r>
        <w:t>тельные меры, расовую дискримин</w:t>
      </w:r>
      <w:r>
        <w:t>а</w:t>
      </w:r>
      <w:r>
        <w:t>цию нашли свое отражение в Уголовном кодексе Республики Узбекистан, где предусмотрена ответстве</w:t>
      </w:r>
      <w:r>
        <w:t>н</w:t>
      </w:r>
      <w:r>
        <w:t>ность за умышленные действия, унижающие национальную честь и дост</w:t>
      </w:r>
      <w:r>
        <w:t>о</w:t>
      </w:r>
      <w:r>
        <w:t>инство, совершенные с целью возбуждения вражды, нетерпимости или розни к любым группам населения по национальным, расовым или этнич</w:t>
      </w:r>
      <w:r>
        <w:t>е</w:t>
      </w:r>
      <w:r>
        <w:t>ским принципам, а также прямое или косвенное ограничение или устано</w:t>
      </w:r>
      <w:r>
        <w:t>в</w:t>
      </w:r>
      <w:r>
        <w:t>ление прямых или косвенных преимуществ в зависимости от национал</w:t>
      </w:r>
      <w:r>
        <w:t>ь</w:t>
      </w:r>
      <w:r>
        <w:t>ной, расовой и этнической принадлежности и за те же действия, сове</w:t>
      </w:r>
      <w:r>
        <w:t>р</w:t>
      </w:r>
      <w:r>
        <w:t>шенные ответственным должностным лицом, по предварительному сгов</w:t>
      </w:r>
      <w:r>
        <w:t>о</w:t>
      </w:r>
      <w:r>
        <w:t>ру или группой лиц (статья 156), и за геноцид (статья 153), а также в Кодексе Республики Узбекистан об административной ответственности, где предусмотрена ответственность за нарушение прав граждан на свободный выбор языка в воспитании и обучении, создание препятствий и огранич</w:t>
      </w:r>
      <w:r>
        <w:t>е</w:t>
      </w:r>
      <w:r>
        <w:t>ний в испол</w:t>
      </w:r>
      <w:r>
        <w:t>ь</w:t>
      </w:r>
      <w:r>
        <w:t>зовании языка (статья 42).</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5</w:t>
      </w:r>
      <w:r>
        <w:rPr>
          <w:sz w:val="24"/>
          <w:lang w:val="en-US"/>
        </w:rPr>
        <w:t>4</w:t>
      </w:r>
      <w:r>
        <w:rPr>
          <w:sz w:val="24"/>
        </w:rPr>
        <w:t>.</w:t>
      </w:r>
      <w:r>
        <w:rPr>
          <w:sz w:val="24"/>
        </w:rPr>
        <w:tab/>
        <w:t>Обязательства поощрять интеграционистские многорасовые организации и другие мероприятия, направленные на уничтожение расовых барьеров, отражены:</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ab/>
        <w:t>а)</w:t>
      </w:r>
      <w:r>
        <w:tab/>
        <w:t>в определении укрепления мира и дружбы между народами  в качестве о</w:t>
      </w:r>
      <w:r>
        <w:t>д</w:t>
      </w:r>
      <w:r>
        <w:t>ной из целей создания общественных объединений в Республике Узбек</w:t>
      </w:r>
      <w:r>
        <w:t>и</w:t>
      </w:r>
      <w:r>
        <w:t>стан (статья 3 Закона об общественных объединениях);</w:t>
      </w:r>
    </w:p>
    <w:p w:rsidR="00000000" w:rsidRDefault="00000000">
      <w:pPr>
        <w:tabs>
          <w:tab w:val="left" w:pos="1701"/>
        </w:tabs>
      </w:pPr>
    </w:p>
    <w:p w:rsidR="00000000" w:rsidRDefault="00000000">
      <w:pPr>
        <w:tabs>
          <w:tab w:val="left" w:pos="1701"/>
        </w:tabs>
      </w:pPr>
      <w:r>
        <w:tab/>
        <w:t>b)</w:t>
      </w:r>
      <w:r>
        <w:tab/>
        <w:t>в учреждении ордена "Дустлик" ("Дружба"), которым награждаются р</w:t>
      </w:r>
      <w:r>
        <w:t>а</w:t>
      </w:r>
      <w:r>
        <w:t>ботники науки, культуры, образования, здравоохранения, средств массовой информации и социальной сферы за вклад в укрепление межнациональн</w:t>
      </w:r>
      <w:r>
        <w:t>о</w:t>
      </w:r>
      <w:r>
        <w:t>го согласия между народами, проживающими в Республике Узбекистан;</w:t>
      </w:r>
    </w:p>
    <w:p w:rsidR="00000000" w:rsidRDefault="00000000">
      <w:pPr>
        <w:tabs>
          <w:tab w:val="left" w:pos="1701"/>
        </w:tabs>
      </w:pPr>
    </w:p>
    <w:p w:rsidR="00000000" w:rsidRDefault="00000000">
      <w:pPr>
        <w:tabs>
          <w:tab w:val="left" w:pos="1701"/>
        </w:tabs>
      </w:pPr>
      <w:r>
        <w:tab/>
        <w:t>с)</w:t>
      </w:r>
      <w:r>
        <w:tab/>
        <w:t>в создании и поддержке Интернационального культурного центра Респу</w:t>
      </w:r>
      <w:r>
        <w:t>б</w:t>
      </w:r>
      <w:r>
        <w:t>лики Узбекистан, открытого в 1992 году для координации деятельности национальных культурных центров;</w:t>
      </w:r>
    </w:p>
    <w:p w:rsidR="00000000" w:rsidRDefault="00000000">
      <w:pPr>
        <w:tabs>
          <w:tab w:val="left" w:pos="1701"/>
        </w:tabs>
      </w:pPr>
    </w:p>
    <w:p w:rsidR="00000000" w:rsidRDefault="00000000">
      <w:pPr>
        <w:tabs>
          <w:tab w:val="left" w:pos="1701"/>
        </w:tabs>
      </w:pPr>
      <w:r>
        <w:tab/>
        <w:t>d)</w:t>
      </w:r>
      <w:r>
        <w:tab/>
        <w:t>в создании и поддержке обществ дружбы с зарубежными странами, прежде всего теми, которые являются исторической родиной для национальных меньшинств, проживающих в Узбекистане:  Россией, Кореей, Украиной, Латвией, Польшей, Азербайджаном и др.;  их деятельность координируется Национальной ассоциацией международных культурно-просветительских связей Республики Узбекистан;</w:t>
      </w:r>
    </w:p>
    <w:p w:rsidR="00000000" w:rsidRDefault="00000000">
      <w:pPr>
        <w:tabs>
          <w:tab w:val="left" w:pos="1701"/>
        </w:tabs>
      </w:pPr>
    </w:p>
    <w:p w:rsidR="00000000" w:rsidRDefault="00000000">
      <w:pPr>
        <w:tabs>
          <w:tab w:val="left" w:pos="1701"/>
        </w:tabs>
      </w:pPr>
      <w:r>
        <w:tab/>
        <w:t>е)</w:t>
      </w:r>
      <w:r>
        <w:tab/>
        <w:t>в проведении дней культуры государств, являющихся исторической род</w:t>
      </w:r>
      <w:r>
        <w:t>и</w:t>
      </w:r>
      <w:r>
        <w:t>ной некоторых национальных меньшинств Узбекистана (в частности, с н</w:t>
      </w:r>
      <w:r>
        <w:t>о</w:t>
      </w:r>
      <w:r>
        <w:t>ября 1997 по ноябрь 1998 года в Узбекистане прошли дни культуры У</w:t>
      </w:r>
      <w:r>
        <w:t>к</w:t>
      </w:r>
      <w:r>
        <w:t xml:space="preserve">раины, Кыргызстана и Таджикистана). </w:t>
      </w:r>
    </w:p>
    <w:p w:rsidR="00000000" w:rsidRDefault="00000000">
      <w:pPr>
        <w:tabs>
          <w:tab w:val="left" w:pos="1701"/>
        </w:tabs>
      </w:pPr>
    </w:p>
    <w:p w:rsidR="00000000" w:rsidRDefault="00000000">
      <w:pPr>
        <w:tabs>
          <w:tab w:val="left" w:pos="1701"/>
        </w:tabs>
        <w:rPr>
          <w:b/>
        </w:rPr>
      </w:pPr>
      <w:r>
        <w:rPr>
          <w:u w:val="single"/>
        </w:rPr>
        <w:t>Статья 3</w:t>
      </w:r>
    </w:p>
    <w:p w:rsidR="00000000" w:rsidRDefault="00000000">
      <w:pPr>
        <w:tabs>
          <w:tab w:val="left" w:pos="1701"/>
        </w:tabs>
        <w:rPr>
          <w:b/>
        </w:rPr>
      </w:pPr>
    </w:p>
    <w:p w:rsidR="00000000" w:rsidRDefault="00000000">
      <w:pPr>
        <w:pStyle w:val="BodyText"/>
        <w:tabs>
          <w:tab w:val="left" w:pos="567"/>
          <w:tab w:val="left" w:pos="1134"/>
          <w:tab w:val="left" w:pos="1701"/>
        </w:tabs>
        <w:spacing w:line="288" w:lineRule="auto"/>
        <w:jc w:val="left"/>
        <w:rPr>
          <w:b w:val="0"/>
          <w:sz w:val="24"/>
        </w:rPr>
      </w:pPr>
      <w:r>
        <w:rPr>
          <w:b w:val="0"/>
          <w:sz w:val="24"/>
          <w:u w:val="single"/>
        </w:rPr>
        <w:t>Осуждение расовой сегрегации и апартеида, и обязательства предупреждать, запрещать и искоренять всякую практику такого характера</w:t>
      </w:r>
    </w:p>
    <w:p w:rsidR="00000000" w:rsidRDefault="00000000">
      <w:pPr>
        <w:pStyle w:val="BodyText"/>
        <w:tabs>
          <w:tab w:val="left" w:pos="567"/>
          <w:tab w:val="left" w:pos="1134"/>
          <w:tab w:val="left" w:pos="1701"/>
        </w:tabs>
        <w:spacing w:line="288" w:lineRule="auto"/>
        <w:jc w:val="left"/>
        <w:rPr>
          <w:b w:val="0"/>
          <w:sz w:val="24"/>
        </w:rPr>
      </w:pPr>
    </w:p>
    <w:p w:rsidR="00000000" w:rsidRDefault="00000000">
      <w:pPr>
        <w:pStyle w:val="Heading1"/>
        <w:tabs>
          <w:tab w:val="left" w:pos="1701"/>
        </w:tabs>
        <w:rPr>
          <w:b w:val="0"/>
        </w:rPr>
      </w:pPr>
      <w:r>
        <w:rPr>
          <w:b w:val="0"/>
        </w:rPr>
        <w:t>5</w:t>
      </w:r>
      <w:r>
        <w:rPr>
          <w:b w:val="0"/>
          <w:lang w:val="en-US"/>
        </w:rPr>
        <w:t>5</w:t>
      </w:r>
      <w:r>
        <w:rPr>
          <w:b w:val="0"/>
        </w:rPr>
        <w:t>.</w:t>
      </w:r>
      <w:r>
        <w:rPr>
          <w:b w:val="0"/>
        </w:rPr>
        <w:tab/>
        <w:t>Республика Узбекистан строит свою внешнюю политику на основе междун</w:t>
      </w:r>
      <w:r>
        <w:rPr>
          <w:b w:val="0"/>
        </w:rPr>
        <w:t>а</w:t>
      </w:r>
      <w:r>
        <w:rPr>
          <w:b w:val="0"/>
        </w:rPr>
        <w:t>родных норм, включая и те из них, которые осуждают расовую сегрегацию и апа</w:t>
      </w:r>
      <w:r>
        <w:rPr>
          <w:b w:val="0"/>
        </w:rPr>
        <w:t>р</w:t>
      </w:r>
      <w:r>
        <w:rPr>
          <w:b w:val="0"/>
        </w:rPr>
        <w:t>теид. В Законе об основных принципах внешнеполитической деятельности Респу</w:t>
      </w:r>
      <w:r>
        <w:rPr>
          <w:b w:val="0"/>
        </w:rPr>
        <w:t>б</w:t>
      </w:r>
      <w:r>
        <w:rPr>
          <w:b w:val="0"/>
        </w:rPr>
        <w:t>лики Узбекистан подчеркивается, что «внешняя политика и международная де</w:t>
      </w:r>
      <w:r>
        <w:rPr>
          <w:b w:val="0"/>
        </w:rPr>
        <w:t>я</w:t>
      </w:r>
      <w:r>
        <w:rPr>
          <w:b w:val="0"/>
        </w:rPr>
        <w:t xml:space="preserve">тельность Республики </w:t>
      </w:r>
    </w:p>
    <w:p w:rsidR="00000000" w:rsidRDefault="00000000">
      <w:pPr>
        <w:pStyle w:val="Heading1"/>
        <w:tabs>
          <w:tab w:val="left" w:pos="1701"/>
        </w:tabs>
        <w:rPr>
          <w:b w:val="0"/>
        </w:rPr>
      </w:pPr>
      <w:r>
        <w:rPr>
          <w:b w:val="0"/>
        </w:rPr>
        <w:br w:type="page"/>
        <w:t>Узбекистан основывается на принципах и целях Орган</w:t>
      </w:r>
      <w:r>
        <w:rPr>
          <w:b w:val="0"/>
        </w:rPr>
        <w:t>и</w:t>
      </w:r>
      <w:r>
        <w:rPr>
          <w:b w:val="0"/>
        </w:rPr>
        <w:t>зации Объединенных Наций и Организации по безопасности и сотрудничеству в Европе, а также на обязательствах, исходящих из международных договоров и с</w:t>
      </w:r>
      <w:r>
        <w:rPr>
          <w:b w:val="0"/>
        </w:rPr>
        <w:t>о</w:t>
      </w:r>
      <w:r>
        <w:rPr>
          <w:b w:val="0"/>
        </w:rPr>
        <w:t>глашений Республики Узбекистан, ратифицированных Олий Мажлисом Республ</w:t>
      </w:r>
      <w:r>
        <w:rPr>
          <w:b w:val="0"/>
        </w:rPr>
        <w:t>и</w:t>
      </w:r>
      <w:r>
        <w:rPr>
          <w:b w:val="0"/>
        </w:rPr>
        <w:t xml:space="preserve">ки Узбекистан» (статья 1). </w:t>
      </w:r>
    </w:p>
    <w:p w:rsidR="00000000" w:rsidRDefault="00000000">
      <w:pPr>
        <w:pStyle w:val="Heading1"/>
        <w:tabs>
          <w:tab w:val="left" w:pos="1701"/>
        </w:tabs>
        <w:rPr>
          <w:b w:val="0"/>
        </w:rPr>
      </w:pPr>
    </w:p>
    <w:p w:rsidR="00000000" w:rsidRDefault="00000000">
      <w:pPr>
        <w:pStyle w:val="Heading1"/>
        <w:tabs>
          <w:tab w:val="left" w:pos="1701"/>
        </w:tabs>
        <w:rPr>
          <w:b w:val="0"/>
        </w:rPr>
      </w:pPr>
      <w:r>
        <w:rPr>
          <w:b w:val="0"/>
        </w:rPr>
        <w:t>5</w:t>
      </w:r>
      <w:r>
        <w:rPr>
          <w:b w:val="0"/>
          <w:lang w:val="en-US"/>
        </w:rPr>
        <w:t>6</w:t>
      </w:r>
      <w:r>
        <w:rPr>
          <w:b w:val="0"/>
        </w:rPr>
        <w:t>.</w:t>
      </w:r>
      <w:r>
        <w:rPr>
          <w:b w:val="0"/>
        </w:rPr>
        <w:tab/>
        <w:t xml:space="preserve">Являясь членом ОБСЕ, Республика Узбекистан взяла на себя обязательства в отношении национальных меньшинств (статья VII Принципов Заключительного акта, Хельсинки, 1975 год). Проблемы межнационального согласия в Республике и регионе были обсуждены в ходе визита в Ташкент Верховного комиссара ОБСЕ по делам национальных меньшинств </w:t>
      </w:r>
      <w:r>
        <w:t>г-на М. Ван дер Стула</w:t>
      </w:r>
      <w:r>
        <w:rPr>
          <w:b w:val="0"/>
        </w:rPr>
        <w:t>, состоявшегося 2-3 июня 1998 года, во время его встреч в Олий Мажлисе и МИДе Республики Узбекистан, Министерстве народного обр</w:t>
      </w:r>
      <w:r>
        <w:rPr>
          <w:b w:val="0"/>
        </w:rPr>
        <w:t>а</w:t>
      </w:r>
      <w:r>
        <w:rPr>
          <w:b w:val="0"/>
        </w:rPr>
        <w:t>зования и Интернациональном культурном центре. На этих встречах Правительс</w:t>
      </w:r>
      <w:r>
        <w:rPr>
          <w:b w:val="0"/>
        </w:rPr>
        <w:t>т</w:t>
      </w:r>
      <w:r>
        <w:rPr>
          <w:b w:val="0"/>
        </w:rPr>
        <w:t>во Узбекистана еще раз подчеркнуло свою приверженность принципам поощрения толерантности и ме</w:t>
      </w:r>
      <w:r>
        <w:rPr>
          <w:b w:val="0"/>
        </w:rPr>
        <w:t>ж</w:t>
      </w:r>
      <w:r>
        <w:rPr>
          <w:b w:val="0"/>
        </w:rPr>
        <w:t xml:space="preserve">национального согласия. </w:t>
      </w:r>
    </w:p>
    <w:p w:rsidR="00000000" w:rsidRDefault="00000000">
      <w:pPr>
        <w:pStyle w:val="Heading1"/>
        <w:tabs>
          <w:tab w:val="left" w:pos="1701"/>
        </w:tabs>
        <w:rPr>
          <w:b w:val="0"/>
        </w:rPr>
      </w:pPr>
    </w:p>
    <w:p w:rsidR="00000000" w:rsidRDefault="00000000">
      <w:pPr>
        <w:tabs>
          <w:tab w:val="left" w:pos="1701"/>
        </w:tabs>
      </w:pPr>
      <w:r>
        <w:rPr>
          <w:u w:val="single"/>
        </w:rPr>
        <w:t>Статья 4</w:t>
      </w:r>
    </w:p>
    <w:p w:rsidR="00000000" w:rsidRDefault="00000000">
      <w:pPr>
        <w:tabs>
          <w:tab w:val="left" w:pos="1701"/>
        </w:tabs>
      </w:pPr>
    </w:p>
    <w:p w:rsidR="00000000" w:rsidRDefault="00000000">
      <w:pPr>
        <w:tabs>
          <w:tab w:val="left" w:pos="1701"/>
        </w:tabs>
      </w:pPr>
      <w:r>
        <w:rPr>
          <w:u w:val="single"/>
        </w:rPr>
        <w:t>Законодательные меры по искоренению всякого подстрекательства к расовой дискриминации или самой этой дискриминации</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5</w:t>
      </w:r>
      <w:r>
        <w:rPr>
          <w:sz w:val="24"/>
          <w:lang w:val="en-US"/>
        </w:rPr>
        <w:t>7</w:t>
      </w:r>
      <w:r>
        <w:rPr>
          <w:sz w:val="24"/>
        </w:rPr>
        <w:t>.</w:t>
      </w:r>
      <w:r>
        <w:rPr>
          <w:sz w:val="24"/>
        </w:rPr>
        <w:tab/>
        <w:t>Запрещение подстрекательства к расовой и национальной дискриминации с</w:t>
      </w:r>
      <w:r>
        <w:rPr>
          <w:sz w:val="24"/>
        </w:rPr>
        <w:t>о</w:t>
      </w:r>
      <w:r>
        <w:rPr>
          <w:sz w:val="24"/>
        </w:rPr>
        <w:t>держится в статье 57 Конституции; статье 3 Закона об общественных объединениях; статье 5 Закона о свободе совести и религиозных организациях; статье 6 Закона о средствах массовой информации; статье 24 Закона о государственном языке и др.</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r>
        <w:t>5</w:t>
      </w:r>
      <w:r>
        <w:rPr>
          <w:lang w:val="en-US"/>
        </w:rPr>
        <w:t>8</w:t>
      </w:r>
      <w:r>
        <w:t>.</w:t>
      </w:r>
      <w:r>
        <w:tab/>
        <w:t>Меры ответственности за нарушения данных статей оговариваются статьями 141, 153 и 156 Уголовного кодекса Республики Узбек</w:t>
      </w:r>
      <w:r>
        <w:t>и</w:t>
      </w:r>
      <w:r>
        <w:t>стан.  В соответствии со статьей 141 прямое или косвенное нарушение или ограничение прав, или установление прямых или косвенных преимуществ граждан в зависим</w:t>
      </w:r>
      <w:r>
        <w:t>о</w:t>
      </w:r>
      <w:r>
        <w:t>сти от расы, национальности, языка наказываются штрафом до двадцати пяти м</w:t>
      </w:r>
      <w:r>
        <w:t>и</w:t>
      </w:r>
      <w:r>
        <w:t>нимальных размеров  заработной платы или лишением определенного права до трех лет. Те же действия, сопряженные с насилием, наказываются исправительн</w:t>
      </w:r>
      <w:r>
        <w:t>ы</w:t>
      </w:r>
      <w:r>
        <w:t xml:space="preserve">ми работами от двух до трех лет или арестом до шести месяцев либо лишением свободы от трех до пяти лет. </w:t>
      </w:r>
    </w:p>
    <w:p w:rsidR="00000000" w:rsidRDefault="00000000">
      <w:pPr>
        <w:tabs>
          <w:tab w:val="left" w:pos="1701"/>
        </w:tabs>
      </w:pPr>
    </w:p>
    <w:p w:rsidR="00000000" w:rsidRDefault="00000000">
      <w:pPr>
        <w:tabs>
          <w:tab w:val="left" w:pos="1701"/>
        </w:tabs>
      </w:pPr>
      <w:r>
        <w:t>5</w:t>
      </w:r>
      <w:r>
        <w:rPr>
          <w:lang w:val="en-US"/>
        </w:rPr>
        <w:t>9</w:t>
      </w:r>
      <w:r>
        <w:t>.</w:t>
      </w:r>
      <w:r>
        <w:tab/>
        <w:t>В соответствии со статьей 156 Уголовного кодекса Республики Узбекистан, умышленные действия, унижающие национальную честь и достоинство, сове</w:t>
      </w:r>
      <w:r>
        <w:t>р</w:t>
      </w:r>
      <w:r>
        <w:t>шенные с целью возбуждения вражды, нетерпимости или розни к любым группам населения по национальным, расовым или этническим принципам, а также прямое или косвенное ограничение или установление прямых или косвенных преимуществ в зависимости от национальной, расовой и этнической принадлежности наказыв</w:t>
      </w:r>
      <w:r>
        <w:t>а</w:t>
      </w:r>
      <w:r>
        <w:t>ется лишением свободы сроком до пяти лет. Те же действия, совершенные ответс</w:t>
      </w:r>
      <w:r>
        <w:t>т</w:t>
      </w:r>
      <w:r>
        <w:t>венным должностным лицом, по предварительному сговору или группой лиц, н</w:t>
      </w:r>
      <w:r>
        <w:t>а</w:t>
      </w:r>
      <w:r>
        <w:t>казываются лишением св</w:t>
      </w:r>
      <w:r>
        <w:t>о</w:t>
      </w:r>
      <w:r>
        <w:t>боды от пяти до десяти лет.</w:t>
      </w:r>
    </w:p>
    <w:p w:rsidR="00000000" w:rsidRDefault="00000000">
      <w:pPr>
        <w:tabs>
          <w:tab w:val="left" w:pos="1701"/>
        </w:tabs>
      </w:pPr>
    </w:p>
    <w:p w:rsidR="00000000" w:rsidRDefault="00000000">
      <w:pPr>
        <w:tabs>
          <w:tab w:val="left" w:pos="1701"/>
        </w:tabs>
      </w:pPr>
      <w:r>
        <w:rPr>
          <w:lang w:val="en-US"/>
        </w:rPr>
        <w:t>60</w:t>
      </w:r>
      <w:r>
        <w:t>.</w:t>
      </w:r>
      <w:r>
        <w:tab/>
        <w:t>Классификация этих преступлений с объективной стороны заключается:  а)  в действиях, унижающих национальную честь и достоинство;  b)  в действиях, о</w:t>
      </w:r>
      <w:r>
        <w:t>с</w:t>
      </w:r>
      <w:r>
        <w:t>корбляющих чувства граждан в связи с их религиозным и атеистическим убежд</w:t>
      </w:r>
      <w:r>
        <w:t>е</w:t>
      </w:r>
      <w:r>
        <w:t>нием; с)  в прямом или косвенном ограничении прав граждан в зависимости от их национальной, расовой, этнической или религиозной принадлежности;  d)  в уст</w:t>
      </w:r>
      <w:r>
        <w:t>а</w:t>
      </w:r>
      <w:r>
        <w:t>новлении прямых или косвенных преимуществ в зависимости от их национальной, расовой или этнической принадлежности или отношения к религии.</w:t>
      </w:r>
    </w:p>
    <w:p w:rsidR="00000000" w:rsidRDefault="00000000">
      <w:pPr>
        <w:tabs>
          <w:tab w:val="left" w:pos="1701"/>
        </w:tabs>
      </w:pPr>
    </w:p>
    <w:p w:rsidR="00000000" w:rsidRDefault="00000000">
      <w:pPr>
        <w:tabs>
          <w:tab w:val="left" w:pos="1701"/>
        </w:tabs>
      </w:pPr>
      <w:r>
        <w:t>6</w:t>
      </w:r>
      <w:r>
        <w:rPr>
          <w:lang w:val="en-US"/>
        </w:rPr>
        <w:t>1</w:t>
      </w:r>
      <w:r>
        <w:t>.</w:t>
      </w:r>
      <w:r>
        <w:tab/>
        <w:t>При возбуждении национальной, расовой, этнической или религиозной вр</w:t>
      </w:r>
      <w:r>
        <w:t>а</w:t>
      </w:r>
      <w:r>
        <w:t>жды объектом может избираться лицо или группа лиц какой-нибудь конкретной национальности или исповедующих определенную религию. Способы возбуждения вражды, нетерпимости или розни могут быть различными. Например, обвинение в предательстве, трусости, делячестве, склонности к аферам, атеизме или наоборот, религиозной нетерпимости, желании господства над другими народами, богои</w:t>
      </w:r>
      <w:r>
        <w:t>з</w:t>
      </w:r>
      <w:r>
        <w:t xml:space="preserve">бранности, паразитизме, эксплуатации иных народов и т.п. </w:t>
      </w:r>
    </w:p>
    <w:p w:rsidR="00000000" w:rsidRDefault="00000000">
      <w:pPr>
        <w:tabs>
          <w:tab w:val="left" w:pos="1701"/>
        </w:tabs>
      </w:pPr>
    </w:p>
    <w:p w:rsidR="00000000" w:rsidRDefault="00000000">
      <w:pPr>
        <w:tabs>
          <w:tab w:val="left" w:pos="1701"/>
        </w:tabs>
      </w:pPr>
      <w:r>
        <w:t>6</w:t>
      </w:r>
      <w:r>
        <w:rPr>
          <w:lang w:val="en-US"/>
        </w:rPr>
        <w:t>2</w:t>
      </w:r>
      <w:r>
        <w:t>.</w:t>
      </w:r>
      <w:r>
        <w:tab/>
        <w:t>Ограничение прав граждан в зависимости от их национальной, расовой или религиозной принадлежности может касаться любых прав, предоставленных гра</w:t>
      </w:r>
      <w:r>
        <w:t>ж</w:t>
      </w:r>
      <w:r>
        <w:t>данам Республики Узбекистан. Это может быть, например, отказ в приеме на раб</w:t>
      </w:r>
      <w:r>
        <w:t>о</w:t>
      </w:r>
      <w:r>
        <w:t>ту, ограничение в приеме в учебное заведение вследствие принадлежности к опр</w:t>
      </w:r>
      <w:r>
        <w:t>е</w:t>
      </w:r>
      <w:r>
        <w:t>деленной национальности или исповеданию определе</w:t>
      </w:r>
      <w:r>
        <w:t>н</w:t>
      </w:r>
      <w:r>
        <w:t xml:space="preserve">ной религии. </w:t>
      </w:r>
    </w:p>
    <w:p w:rsidR="00000000" w:rsidRDefault="00000000">
      <w:pPr>
        <w:tabs>
          <w:tab w:val="left" w:pos="1701"/>
        </w:tabs>
      </w:pPr>
    </w:p>
    <w:p w:rsidR="00000000" w:rsidRDefault="00000000">
      <w:pPr>
        <w:tabs>
          <w:tab w:val="left" w:pos="1701"/>
        </w:tabs>
      </w:pPr>
      <w:r>
        <w:t>6</w:t>
      </w:r>
      <w:r>
        <w:rPr>
          <w:lang w:val="en-US"/>
        </w:rPr>
        <w:t>3</w:t>
      </w:r>
      <w:r>
        <w:t>.</w:t>
      </w:r>
      <w:r>
        <w:tab/>
        <w:t>Состав рассматриваемого преступления охватывает и случаи предоставления каких-либо преимуществ гражданам в зависимости от их национальной, расовой или религиозной принадлежности, например представление гражданам той или иной национальности или религии преимуществ в льготном получении жилья и т.п.  Совершение этого преступления квалифицируется (кроме статьи 156 Уголовн</w:t>
      </w:r>
      <w:r>
        <w:t>о</w:t>
      </w:r>
      <w:r>
        <w:t>го Кодекса) и как должнос</w:t>
      </w:r>
      <w:r>
        <w:t>т</w:t>
      </w:r>
      <w:r>
        <w:t xml:space="preserve">ное преступление. </w:t>
      </w:r>
    </w:p>
    <w:p w:rsidR="00000000" w:rsidRDefault="00000000">
      <w:pPr>
        <w:tabs>
          <w:tab w:val="left" w:pos="1701"/>
        </w:tabs>
      </w:pPr>
    </w:p>
    <w:p w:rsidR="00000000" w:rsidRDefault="00000000">
      <w:pPr>
        <w:tabs>
          <w:tab w:val="left" w:pos="1701"/>
        </w:tabs>
      </w:pPr>
      <w:r>
        <w:t>6</w:t>
      </w:r>
      <w:r>
        <w:rPr>
          <w:lang w:val="en-US"/>
        </w:rPr>
        <w:t>4</w:t>
      </w:r>
      <w:r>
        <w:t>.</w:t>
      </w:r>
      <w:r>
        <w:tab/>
        <w:t>Статья 153 Уголовного Кодекса предусматривает наказание лишением св</w:t>
      </w:r>
      <w:r>
        <w:t>о</w:t>
      </w:r>
      <w:r>
        <w:t>боды от десяти до двадцати лет или смертную казнь с конфискацией имущества за геноцид, т.е. умышленное создание жизненных условий, рассчитанных на по</w:t>
      </w:r>
      <w:r>
        <w:t>л</w:t>
      </w:r>
      <w:r>
        <w:t>ное или частичное физическое истребление какой-либо группы лиц по национал</w:t>
      </w:r>
      <w:r>
        <w:t>ь</w:t>
      </w:r>
      <w:r>
        <w:t>ному, этническому, расовому или религиозному признаку, их полное либо части</w:t>
      </w:r>
      <w:r>
        <w:t>ч</w:t>
      </w:r>
      <w:r>
        <w:t>ное физическое истребление, насильственное сокращение деторождения либо п</w:t>
      </w:r>
      <w:r>
        <w:t>е</w:t>
      </w:r>
      <w:r>
        <w:t>редача детей из одной человеческой группы в другую, а равно отдача приказа о с</w:t>
      </w:r>
      <w:r>
        <w:t>о</w:t>
      </w:r>
      <w:r>
        <w:t>вершении таких действий.</w:t>
      </w:r>
    </w:p>
    <w:p w:rsidR="00000000" w:rsidRDefault="00000000">
      <w:pPr>
        <w:tabs>
          <w:tab w:val="left" w:pos="1701"/>
        </w:tabs>
      </w:pPr>
    </w:p>
    <w:p w:rsidR="00000000" w:rsidRDefault="00000000">
      <w:pPr>
        <w:tabs>
          <w:tab w:val="left" w:pos="1701"/>
        </w:tabs>
      </w:pPr>
      <w:r>
        <w:t>6</w:t>
      </w:r>
      <w:r>
        <w:rPr>
          <w:lang w:val="en-US"/>
        </w:rPr>
        <w:t>5</w:t>
      </w:r>
      <w:r>
        <w:t>.</w:t>
      </w:r>
      <w:r>
        <w:tab/>
        <w:t xml:space="preserve">Соответственно определяются три вида геноцида: </w:t>
      </w:r>
      <w:r>
        <w:rPr>
          <w:u w:val="single"/>
        </w:rPr>
        <w:t>физический</w:t>
      </w:r>
      <w:r>
        <w:t>, выража</w:t>
      </w:r>
      <w:r>
        <w:t>ю</w:t>
      </w:r>
      <w:r>
        <w:t>щийся в физическом истреблении лиц какой-либо национальной, этнической, рас</w:t>
      </w:r>
      <w:r>
        <w:t>о</w:t>
      </w:r>
      <w:r>
        <w:t xml:space="preserve">вой или религиозной группы; </w:t>
      </w:r>
      <w:r>
        <w:rPr>
          <w:u w:val="single"/>
        </w:rPr>
        <w:t>социально-экономический</w:t>
      </w:r>
      <w:r>
        <w:t xml:space="preserve">, состоящий в создании способствующих такому истреблению жизненных условий; и </w:t>
      </w:r>
      <w:r>
        <w:rPr>
          <w:u w:val="single"/>
        </w:rPr>
        <w:t>биологический</w:t>
      </w:r>
      <w:r>
        <w:t>, включающий действия, направленные на предотвращение деторождения в среде определенных групп. Состав преступления в данном случае образует не только сам геноцид, но и заговор с целью его осуществления, выражающийся в прямом и публичном подстрекательстве к его совершению, отдача приказа о с</w:t>
      </w:r>
      <w:r>
        <w:t>о</w:t>
      </w:r>
      <w:r>
        <w:t>вершении подобных действий, покушение на геноцид и с</w:t>
      </w:r>
      <w:r>
        <w:t>о</w:t>
      </w:r>
      <w:r>
        <w:t>участие в нем.</w:t>
      </w:r>
    </w:p>
    <w:p w:rsidR="00000000" w:rsidRDefault="00000000">
      <w:pPr>
        <w:tabs>
          <w:tab w:val="left" w:pos="1701"/>
        </w:tabs>
      </w:pPr>
    </w:p>
    <w:p w:rsidR="00000000" w:rsidRDefault="00000000">
      <w:pPr>
        <w:pStyle w:val="BodyText2"/>
        <w:tabs>
          <w:tab w:val="left" w:pos="567"/>
          <w:tab w:val="left" w:pos="1134"/>
          <w:tab w:val="left" w:pos="1701"/>
        </w:tabs>
        <w:spacing w:line="288" w:lineRule="auto"/>
        <w:jc w:val="left"/>
        <w:rPr>
          <w:sz w:val="24"/>
        </w:rPr>
      </w:pPr>
      <w:r>
        <w:rPr>
          <w:sz w:val="24"/>
        </w:rPr>
        <w:t>6</w:t>
      </w:r>
      <w:r>
        <w:rPr>
          <w:sz w:val="24"/>
          <w:lang w:val="en-US"/>
        </w:rPr>
        <w:t>6</w:t>
      </w:r>
      <w:r>
        <w:rPr>
          <w:sz w:val="24"/>
        </w:rPr>
        <w:t>.</w:t>
      </w:r>
      <w:r>
        <w:rPr>
          <w:sz w:val="24"/>
        </w:rPr>
        <w:tab/>
        <w:t>Положение, которое также направлено на искоренение всякого подстрек</w:t>
      </w:r>
      <w:r>
        <w:rPr>
          <w:sz w:val="24"/>
        </w:rPr>
        <w:t>а</w:t>
      </w:r>
      <w:r>
        <w:rPr>
          <w:sz w:val="24"/>
        </w:rPr>
        <w:t>тельства к расовой дискриминации или самой этой дискриминации, содержится в статье 42 Кодекса Республики Узбекистан об административной ответственности, в которой говорится, что "Н</w:t>
      </w:r>
      <w:r>
        <w:rPr>
          <w:sz w:val="24"/>
        </w:rPr>
        <w:t>а</w:t>
      </w:r>
      <w:r>
        <w:rPr>
          <w:sz w:val="24"/>
        </w:rPr>
        <w:t>рушение прав граждан на свободный выбор языка в воспитании, обучении, созд</w:t>
      </w:r>
      <w:r>
        <w:rPr>
          <w:sz w:val="24"/>
        </w:rPr>
        <w:t>а</w:t>
      </w:r>
      <w:r>
        <w:rPr>
          <w:sz w:val="24"/>
        </w:rPr>
        <w:t>ние препятствий и ограничений в использовании языка, пренебрежение к госуда</w:t>
      </w:r>
      <w:r>
        <w:rPr>
          <w:sz w:val="24"/>
        </w:rPr>
        <w:t>р</w:t>
      </w:r>
      <w:r>
        <w:rPr>
          <w:sz w:val="24"/>
        </w:rPr>
        <w:t>ственному языку, а также другим языкам наций и народностей, проживающих в Республике Узбекистан, - влечет наложение штрафа от одного до двух минимал</w:t>
      </w:r>
      <w:r>
        <w:rPr>
          <w:sz w:val="24"/>
        </w:rPr>
        <w:t>ь</w:t>
      </w:r>
      <w:r>
        <w:rPr>
          <w:sz w:val="24"/>
        </w:rPr>
        <w:t>ных размеров заработной платы". Субъектами ответственности могут быть как должностные лица, так и граждане, достигшие 16-летнего возраста. Данное прав</w:t>
      </w:r>
      <w:r>
        <w:rPr>
          <w:sz w:val="24"/>
        </w:rPr>
        <w:t>о</w:t>
      </w:r>
      <w:r>
        <w:rPr>
          <w:sz w:val="24"/>
        </w:rPr>
        <w:t>нарушение рассматривается судьями по административным делам.</w:t>
      </w:r>
    </w:p>
    <w:p w:rsidR="00000000" w:rsidRDefault="00000000">
      <w:pPr>
        <w:pStyle w:val="BodyText2"/>
        <w:tabs>
          <w:tab w:val="left" w:pos="567"/>
          <w:tab w:val="left" w:pos="1134"/>
          <w:tab w:val="left" w:pos="1701"/>
        </w:tabs>
        <w:spacing w:line="288" w:lineRule="auto"/>
        <w:jc w:val="left"/>
        <w:rPr>
          <w:sz w:val="24"/>
        </w:rPr>
      </w:pPr>
    </w:p>
    <w:p w:rsidR="00000000" w:rsidRDefault="00000000">
      <w:pPr>
        <w:tabs>
          <w:tab w:val="left" w:pos="1701"/>
        </w:tabs>
        <w:rPr>
          <w:u w:val="single"/>
        </w:rPr>
      </w:pPr>
      <w:r>
        <w:rPr>
          <w:u w:val="single"/>
        </w:rPr>
        <w:t>Статья 5</w:t>
      </w:r>
    </w:p>
    <w:p w:rsidR="00000000" w:rsidRDefault="00000000">
      <w:pPr>
        <w:tabs>
          <w:tab w:val="left" w:pos="1701"/>
        </w:tabs>
        <w:rPr>
          <w:b/>
        </w:rPr>
      </w:pPr>
    </w:p>
    <w:p w:rsidR="00000000" w:rsidRDefault="00000000">
      <w:pPr>
        <w:tabs>
          <w:tab w:val="left" w:pos="1701"/>
        </w:tabs>
        <w:rPr>
          <w:b/>
        </w:rPr>
      </w:pPr>
      <w:r>
        <w:rPr>
          <w:u w:val="single"/>
        </w:rPr>
        <w:t>Меры, предпринимаемые с целью запретить и ликвидировать расовую ди</w:t>
      </w:r>
      <w:r>
        <w:rPr>
          <w:u w:val="single"/>
        </w:rPr>
        <w:t>с</w:t>
      </w:r>
      <w:r>
        <w:rPr>
          <w:u w:val="single"/>
        </w:rPr>
        <w:t>криминацию и обеспечить равноправие каждого человека перед законом, без различия расы, цвета кожи</w:t>
      </w:r>
      <w:r>
        <w:t>,</w:t>
      </w:r>
      <w:r>
        <w:rPr>
          <w:u w:val="single"/>
        </w:rPr>
        <w:t xml:space="preserve"> национального или этнического происхождения, в отношении следующих прав</w:t>
      </w:r>
      <w:r>
        <w:t>:</w:t>
      </w:r>
    </w:p>
    <w:p w:rsidR="00000000" w:rsidRDefault="00000000">
      <w:pPr>
        <w:tabs>
          <w:tab w:val="left" w:pos="1701"/>
        </w:tabs>
        <w:rPr>
          <w:b/>
        </w:rPr>
      </w:pPr>
    </w:p>
    <w:p w:rsidR="00000000" w:rsidRDefault="00000000">
      <w:pPr>
        <w:tabs>
          <w:tab w:val="left" w:pos="1701"/>
        </w:tabs>
      </w:pPr>
      <w:r>
        <w:tab/>
        <w:t>а)</w:t>
      </w:r>
      <w:r>
        <w:tab/>
      </w:r>
      <w:r>
        <w:rPr>
          <w:u w:val="single"/>
        </w:rPr>
        <w:t>право на равенство перед судом и всеми другими органами, отправляющ</w:t>
      </w:r>
      <w:r>
        <w:rPr>
          <w:u w:val="single"/>
        </w:rPr>
        <w:t>и</w:t>
      </w:r>
      <w:r>
        <w:rPr>
          <w:u w:val="single"/>
        </w:rPr>
        <w:t>ми правосудие</w:t>
      </w:r>
    </w:p>
    <w:p w:rsidR="00000000" w:rsidRDefault="00000000">
      <w:pPr>
        <w:tabs>
          <w:tab w:val="left" w:pos="1701"/>
        </w:tabs>
        <w:rPr>
          <w:b/>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6</w:t>
      </w:r>
      <w:r>
        <w:rPr>
          <w:sz w:val="24"/>
          <w:lang w:val="en-US"/>
        </w:rPr>
        <w:t>7</w:t>
      </w:r>
      <w:r>
        <w:rPr>
          <w:sz w:val="24"/>
        </w:rPr>
        <w:t>.</w:t>
      </w:r>
      <w:r>
        <w:rPr>
          <w:sz w:val="24"/>
        </w:rPr>
        <w:tab/>
        <w:t>Право на равную судебную защиту каждому человеку, проживающему на территории Узбекистана, независимо от его национальной, расовой и этнической принадлежности, гарантируется статьей 5 Закона о судах.</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6</w:t>
      </w:r>
      <w:r>
        <w:rPr>
          <w:lang w:val="en-US"/>
        </w:rPr>
        <w:t>8</w:t>
      </w:r>
      <w:r>
        <w:t>.</w:t>
      </w:r>
      <w:r>
        <w:tab/>
        <w:t>Осуществление правосудия на началах равенства граждан перед законом и судом закрепляется статьей 1 Закона об обжаловании в суд действий и решений, нар</w:t>
      </w:r>
      <w:r>
        <w:t>у</w:t>
      </w:r>
      <w:r>
        <w:t>шающих права и свободы граждан, статьей 3 Уголовного кодекса Республики Узбек</w:t>
      </w:r>
      <w:r>
        <w:t>и</w:t>
      </w:r>
      <w:r>
        <w:t>стан, статьей 16 Уголовно-процессуального кодекса и статьей 1 Гражданского процессуал</w:t>
      </w:r>
      <w:r>
        <w:t>ь</w:t>
      </w:r>
      <w:r>
        <w:t xml:space="preserve">ного кодекса и др. </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6</w:t>
      </w:r>
      <w:r>
        <w:rPr>
          <w:sz w:val="24"/>
          <w:lang w:val="en-US"/>
        </w:rPr>
        <w:t>9</w:t>
      </w:r>
      <w:r>
        <w:rPr>
          <w:sz w:val="24"/>
        </w:rPr>
        <w:t>.</w:t>
      </w:r>
      <w:r>
        <w:rPr>
          <w:sz w:val="24"/>
        </w:rPr>
        <w:tab/>
        <w:t>В статье 3 Кодекса об административной ответственности в качестве основополагающего принципа законодательства об административной ответственности определяется равнопр</w:t>
      </w:r>
      <w:r>
        <w:rPr>
          <w:sz w:val="24"/>
        </w:rPr>
        <w:t>а</w:t>
      </w:r>
      <w:r>
        <w:rPr>
          <w:sz w:val="24"/>
        </w:rPr>
        <w:t>вие граждан перед законом.</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lang w:val="en-US"/>
        </w:rPr>
        <w:t>70</w:t>
      </w:r>
      <w:r>
        <w:rPr>
          <w:sz w:val="24"/>
        </w:rPr>
        <w:t>.</w:t>
      </w:r>
      <w:r>
        <w:rPr>
          <w:sz w:val="24"/>
        </w:rPr>
        <w:tab/>
        <w:t>Для наиболее полного обеспечения права на равенство перед судом лица, принадлежащие к этническим или языковым меньшинствам и не владеющие гос</w:t>
      </w:r>
      <w:r>
        <w:rPr>
          <w:sz w:val="24"/>
        </w:rPr>
        <w:t>у</w:t>
      </w:r>
      <w:r>
        <w:rPr>
          <w:sz w:val="24"/>
        </w:rPr>
        <w:t>дарственным языком или языком большинства населения данной местности, на к</w:t>
      </w:r>
      <w:r>
        <w:rPr>
          <w:sz w:val="24"/>
        </w:rPr>
        <w:t>о</w:t>
      </w:r>
      <w:r>
        <w:rPr>
          <w:sz w:val="24"/>
        </w:rPr>
        <w:t>тором ведется судопроизводство, обеспечиваются переводчиком. Это право зафи</w:t>
      </w:r>
      <w:r>
        <w:rPr>
          <w:sz w:val="24"/>
        </w:rPr>
        <w:t>к</w:t>
      </w:r>
      <w:r>
        <w:rPr>
          <w:sz w:val="24"/>
        </w:rPr>
        <w:t>сировано в статье 11 Закона о государственном языке и статье 7 Закона о судах. Согласно последнему, "Судопроизводство в Республике Узбекистан ведется на  узбекском, каракалпакском языках или на языке большинства населения данной местн</w:t>
      </w:r>
      <w:r>
        <w:rPr>
          <w:sz w:val="24"/>
        </w:rPr>
        <w:t>о</w:t>
      </w:r>
      <w:r>
        <w:rPr>
          <w:sz w:val="24"/>
        </w:rPr>
        <w:t>сти. Участвующим в деле лицам, не владеющим языком, на котором ведется судопроизводство, обеспечивается право полного ознакомления с материалами дела, участия в судебных действиях через переводчика и право выступать в суде на родном языке".</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7</w:t>
      </w:r>
      <w:r>
        <w:rPr>
          <w:sz w:val="24"/>
          <w:lang w:val="en-US"/>
        </w:rPr>
        <w:t>1</w:t>
      </w:r>
      <w:r>
        <w:rPr>
          <w:sz w:val="24"/>
        </w:rPr>
        <w:t>.</w:t>
      </w:r>
      <w:r>
        <w:rPr>
          <w:sz w:val="24"/>
        </w:rPr>
        <w:tab/>
        <w:t>Механизмы реализации этого права зафиксированы в статье 20 Уг</w:t>
      </w:r>
      <w:r>
        <w:rPr>
          <w:sz w:val="24"/>
        </w:rPr>
        <w:t>о</w:t>
      </w:r>
      <w:r>
        <w:rPr>
          <w:sz w:val="24"/>
        </w:rPr>
        <w:t>ловно-процессуального кодекса, статьях 294 и 300 Кодекса об административной о</w:t>
      </w:r>
      <w:r>
        <w:rPr>
          <w:sz w:val="24"/>
        </w:rPr>
        <w:t>т</w:t>
      </w:r>
      <w:r>
        <w:rPr>
          <w:sz w:val="24"/>
        </w:rPr>
        <w:t>ветственности. В статье 294 определяется, что лицо, привлекаемое к администрати</w:t>
      </w:r>
      <w:r>
        <w:rPr>
          <w:sz w:val="24"/>
        </w:rPr>
        <w:t>в</w:t>
      </w:r>
      <w:r>
        <w:rPr>
          <w:sz w:val="24"/>
        </w:rPr>
        <w:t>ной ответственности, вправе выступать на родном языке и пользоваться услугами переводчика. Согласно статье 300, переводчик должен быть назначен органом (дол</w:t>
      </w:r>
      <w:r>
        <w:rPr>
          <w:sz w:val="24"/>
        </w:rPr>
        <w:t>ж</w:t>
      </w:r>
      <w:r>
        <w:rPr>
          <w:sz w:val="24"/>
        </w:rPr>
        <w:t>ностным лицом), в производстве которого находится дело об административном правонарушении. Переводчиком должно быть лицо, не заинтересованное в исходе дела, свободно владеющее языком. Недопустимо объединение в одном лице фун</w:t>
      </w:r>
      <w:r>
        <w:rPr>
          <w:sz w:val="24"/>
        </w:rPr>
        <w:t>к</w:t>
      </w:r>
      <w:r>
        <w:rPr>
          <w:sz w:val="24"/>
        </w:rPr>
        <w:t>ции переводчика и лица, рассматривающего дело, адвоката, свидетеля и др.</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7</w:t>
      </w:r>
      <w:r>
        <w:rPr>
          <w:sz w:val="24"/>
          <w:lang w:val="en-US"/>
        </w:rPr>
        <w:t>2</w:t>
      </w:r>
      <w:r>
        <w:rPr>
          <w:sz w:val="24"/>
        </w:rPr>
        <w:t>.</w:t>
      </w:r>
      <w:r>
        <w:rPr>
          <w:sz w:val="24"/>
        </w:rPr>
        <w:tab/>
        <w:t>Это норма отражена и в статье 9 Гражданского процессуального кодекса, где говорится, что «Суд</w:t>
      </w:r>
      <w:r>
        <w:rPr>
          <w:sz w:val="24"/>
        </w:rPr>
        <w:t>о</w:t>
      </w:r>
      <w:r>
        <w:rPr>
          <w:sz w:val="24"/>
        </w:rPr>
        <w:t>производство по гражданским делам в Республике Узбекистан ведется на  узбе</w:t>
      </w:r>
      <w:r>
        <w:rPr>
          <w:sz w:val="24"/>
        </w:rPr>
        <w:t>к</w:t>
      </w:r>
      <w:r>
        <w:rPr>
          <w:sz w:val="24"/>
        </w:rPr>
        <w:t>ском, каракалпакском  языках или  на языке большинства населения данной мес</w:t>
      </w:r>
      <w:r>
        <w:rPr>
          <w:sz w:val="24"/>
        </w:rPr>
        <w:t>т</w:t>
      </w:r>
      <w:r>
        <w:rPr>
          <w:sz w:val="24"/>
        </w:rPr>
        <w:t>ности. Лицам, не владеющим языком, на котором ведется судопроизводство, обе</w:t>
      </w:r>
      <w:r>
        <w:rPr>
          <w:sz w:val="24"/>
        </w:rPr>
        <w:t>с</w:t>
      </w:r>
      <w:r>
        <w:rPr>
          <w:sz w:val="24"/>
        </w:rPr>
        <w:t>печивается право полного ознакомления с материалами дела, право давать п</w:t>
      </w:r>
      <w:r>
        <w:rPr>
          <w:sz w:val="24"/>
        </w:rPr>
        <w:t>о</w:t>
      </w:r>
      <w:r>
        <w:rPr>
          <w:sz w:val="24"/>
        </w:rPr>
        <w:t>казания  и объяснения, выступать в суде, делать заявления и заявлять ходатайс</w:t>
      </w:r>
      <w:r>
        <w:rPr>
          <w:sz w:val="24"/>
        </w:rPr>
        <w:t>т</w:t>
      </w:r>
      <w:r>
        <w:rPr>
          <w:sz w:val="24"/>
        </w:rPr>
        <w:t>ва на родном  языке, а также пользоваться услугами переводчика в порядке, у</w:t>
      </w:r>
      <w:r>
        <w:rPr>
          <w:sz w:val="24"/>
        </w:rPr>
        <w:t>с</w:t>
      </w:r>
      <w:r>
        <w:rPr>
          <w:sz w:val="24"/>
        </w:rPr>
        <w:t>тановленном настоящим Кодексом.  Судебные документы лицам, участвующим в деле, вручаются в переводе на их родной язык или на другой язык, которым они владеют».</w:t>
      </w:r>
    </w:p>
    <w:p w:rsidR="00000000" w:rsidRDefault="00000000">
      <w:pPr>
        <w:pStyle w:val="BodyTextIndent"/>
        <w:tabs>
          <w:tab w:val="left" w:pos="567"/>
          <w:tab w:val="left" w:pos="1134"/>
          <w:tab w:val="left" w:pos="1701"/>
        </w:tabs>
        <w:spacing w:line="288" w:lineRule="auto"/>
        <w:ind w:firstLine="0"/>
        <w:jc w:val="left"/>
        <w:rPr>
          <w:b/>
          <w:sz w:val="24"/>
        </w:rPr>
      </w:pPr>
      <w:r>
        <w:rPr>
          <w:sz w:val="24"/>
        </w:rPr>
        <w:tab/>
        <w:t>b)</w:t>
      </w:r>
      <w:r>
        <w:rPr>
          <w:sz w:val="24"/>
        </w:rPr>
        <w:tab/>
      </w:r>
      <w:r>
        <w:rPr>
          <w:sz w:val="24"/>
          <w:u w:val="single"/>
        </w:rPr>
        <w:t>право на личную безопасность и защиту со стороны государства от н</w:t>
      </w:r>
      <w:r>
        <w:rPr>
          <w:sz w:val="24"/>
          <w:u w:val="single"/>
        </w:rPr>
        <w:t>а</w:t>
      </w:r>
      <w:r>
        <w:rPr>
          <w:sz w:val="24"/>
          <w:u w:val="single"/>
        </w:rPr>
        <w:t>силия или телесных повреждений, причиняемых как правительственными должностными лицами, так и какими бы то ни было отдельными лицами, группами и учреждениями</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7</w:t>
      </w:r>
      <w:r>
        <w:rPr>
          <w:sz w:val="24"/>
          <w:lang w:val="en-US"/>
        </w:rPr>
        <w:t>3</w:t>
      </w:r>
      <w:r>
        <w:rPr>
          <w:sz w:val="24"/>
        </w:rPr>
        <w:t>.</w:t>
      </w:r>
      <w:r>
        <w:rPr>
          <w:sz w:val="24"/>
        </w:rPr>
        <w:tab/>
        <w:t>Это право зафиксировано в статье 156 Уголовного кодекса Республики Узбек</w:t>
      </w:r>
      <w:r>
        <w:rPr>
          <w:sz w:val="24"/>
        </w:rPr>
        <w:t>и</w:t>
      </w:r>
      <w:r>
        <w:rPr>
          <w:sz w:val="24"/>
        </w:rPr>
        <w:t>стан. Умышленные действия, унижающие национальную честь и достоинство, с</w:t>
      </w:r>
      <w:r>
        <w:rPr>
          <w:sz w:val="24"/>
        </w:rPr>
        <w:t>о</w:t>
      </w:r>
      <w:r>
        <w:rPr>
          <w:sz w:val="24"/>
        </w:rPr>
        <w:t>вершенные с целью возбуждения вражды, нетерпимости или розни к любым гру</w:t>
      </w:r>
      <w:r>
        <w:rPr>
          <w:sz w:val="24"/>
        </w:rPr>
        <w:t>п</w:t>
      </w:r>
      <w:r>
        <w:rPr>
          <w:sz w:val="24"/>
        </w:rPr>
        <w:t>пам населения по национальным, расовым или этническим принципам, а также прямое или косвенное ограничение или установление прямых или косвенных пр</w:t>
      </w:r>
      <w:r>
        <w:rPr>
          <w:sz w:val="24"/>
        </w:rPr>
        <w:t>е</w:t>
      </w:r>
      <w:r>
        <w:rPr>
          <w:sz w:val="24"/>
        </w:rPr>
        <w:t xml:space="preserve">имуществ в зависимости от национальной, расовой и этнической принадлежности наказывается лишением свободы на срок до пяти лет.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7</w:t>
      </w:r>
      <w:r>
        <w:rPr>
          <w:sz w:val="24"/>
          <w:lang w:val="en-US"/>
        </w:rPr>
        <w:t>4</w:t>
      </w:r>
      <w:r>
        <w:rPr>
          <w:sz w:val="24"/>
        </w:rPr>
        <w:t>.</w:t>
      </w:r>
      <w:r>
        <w:rPr>
          <w:sz w:val="24"/>
        </w:rPr>
        <w:tab/>
        <w:t>Те же действия, совершенные  а)  способом, опасным для жизни других лиц, b)  с причинением тяжких телесных повреждений,  с)  с насильственным выселением граждан с мест их постоянного проживания,  d)  ответственным должностным л</w:t>
      </w:r>
      <w:r>
        <w:rPr>
          <w:sz w:val="24"/>
        </w:rPr>
        <w:t>и</w:t>
      </w:r>
      <w:r>
        <w:rPr>
          <w:sz w:val="24"/>
        </w:rPr>
        <w:t>цом,  е)  по предварительному сговору или группой лиц, наказываются лишением свободы на срок от пяти до десяти лет.</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ab/>
        <w:t>с)</w:t>
      </w:r>
      <w:r>
        <w:rPr>
          <w:sz w:val="24"/>
        </w:rPr>
        <w:tab/>
      </w:r>
      <w:r>
        <w:rPr>
          <w:sz w:val="24"/>
          <w:u w:val="single"/>
        </w:rPr>
        <w:t>политические права, в частности право участвовать в выборах – гол</w:t>
      </w:r>
      <w:r>
        <w:rPr>
          <w:sz w:val="24"/>
          <w:u w:val="single"/>
        </w:rPr>
        <w:t>о</w:t>
      </w:r>
      <w:r>
        <w:rPr>
          <w:sz w:val="24"/>
          <w:u w:val="single"/>
        </w:rPr>
        <w:t>совать и выставлять свою кандидатуру – на основе всеобщего и равного изб</w:t>
      </w:r>
      <w:r>
        <w:rPr>
          <w:sz w:val="24"/>
          <w:u w:val="single"/>
        </w:rPr>
        <w:t>и</w:t>
      </w:r>
      <w:r>
        <w:rPr>
          <w:sz w:val="24"/>
          <w:u w:val="single"/>
        </w:rPr>
        <w:t>рательного права</w:t>
      </w:r>
      <w:r>
        <w:rPr>
          <w:sz w:val="24"/>
        </w:rPr>
        <w:t>,</w:t>
      </w:r>
      <w:r>
        <w:rPr>
          <w:sz w:val="24"/>
          <w:u w:val="single"/>
        </w:rPr>
        <w:t xml:space="preserve"> право принимать участие в управлении страной, равно как и в руководстве государственными делами на любом уровне, а также право равного доступа к государственной службе</w:t>
      </w:r>
    </w:p>
    <w:p w:rsidR="00000000" w:rsidRDefault="00000000">
      <w:pPr>
        <w:pStyle w:val="BodyTextIndent"/>
        <w:tabs>
          <w:tab w:val="left" w:pos="567"/>
          <w:tab w:val="left" w:pos="1134"/>
          <w:tab w:val="left" w:pos="1701"/>
        </w:tabs>
        <w:spacing w:line="288" w:lineRule="auto"/>
        <w:ind w:firstLine="0"/>
        <w:jc w:val="left"/>
        <w:rPr>
          <w:b/>
          <w:sz w:val="24"/>
        </w:rPr>
      </w:pPr>
    </w:p>
    <w:p w:rsidR="00000000" w:rsidRDefault="00000000">
      <w:pPr>
        <w:tabs>
          <w:tab w:val="left" w:pos="1701"/>
        </w:tabs>
      </w:pPr>
      <w:r>
        <w:t>7</w:t>
      </w:r>
      <w:r>
        <w:rPr>
          <w:lang w:val="en-US"/>
        </w:rPr>
        <w:t>5</w:t>
      </w:r>
      <w:r>
        <w:t>.</w:t>
      </w:r>
      <w:r>
        <w:tab/>
        <w:t>Основными законодательными актами Республики Узбекистан, гарант</w:t>
      </w:r>
      <w:r>
        <w:t>и</w:t>
      </w:r>
      <w:r>
        <w:t>рующими право граждан участвовать в выборах, являются Конституция Респу</w:t>
      </w:r>
      <w:r>
        <w:t>б</w:t>
      </w:r>
      <w:r>
        <w:t>лики Узбекистан, Закон "О выборах Президента Республики Узбекистан", Закон "О выборах в Олий Мажлис", Закон "О выборах в областные, районные и горо</w:t>
      </w:r>
      <w:r>
        <w:t>д</w:t>
      </w:r>
      <w:r>
        <w:t>ские Советы народных депутатов", Закон "О гарантиях избирательных прав гра</w:t>
      </w:r>
      <w:r>
        <w:t>ж</w:t>
      </w:r>
      <w:r>
        <w:t>дан" и ряд других.</w:t>
      </w:r>
    </w:p>
    <w:p w:rsidR="00000000" w:rsidRDefault="00000000">
      <w:pPr>
        <w:tabs>
          <w:tab w:val="left" w:pos="1701"/>
        </w:tabs>
      </w:pPr>
    </w:p>
    <w:p w:rsidR="00000000" w:rsidRDefault="00000000">
      <w:pPr>
        <w:tabs>
          <w:tab w:val="left" w:pos="1701"/>
        </w:tabs>
      </w:pPr>
      <w:r>
        <w:t>7</w:t>
      </w:r>
      <w:r>
        <w:rPr>
          <w:lang w:val="en-US"/>
        </w:rPr>
        <w:t>6</w:t>
      </w:r>
      <w:r>
        <w:t>.</w:t>
      </w:r>
      <w:r>
        <w:tab/>
        <w:t>В соответствии с данными законодательными актами, все граждане Узбек</w:t>
      </w:r>
      <w:r>
        <w:t>и</w:t>
      </w:r>
      <w:r>
        <w:t>стана, достигшие на момент выборов 18 лет, независимо от происхождения, соц</w:t>
      </w:r>
      <w:r>
        <w:t>и</w:t>
      </w:r>
      <w:r>
        <w:t>ального и имущественного положения, расовой и национальной принадлежности, пола, образования, языка, отношения к религии, рода и характера занятий облад</w:t>
      </w:r>
      <w:r>
        <w:t>а</w:t>
      </w:r>
      <w:r>
        <w:t>ют равным избирательным правом. Судебная защита избирательных прав граждан независимо от их расовой и этнической принадлежности гарантируется статьей 20 Закона "О гарантиях избирательных прав граждан".</w:t>
      </w:r>
    </w:p>
    <w:p w:rsidR="00000000" w:rsidRDefault="00000000">
      <w:pPr>
        <w:tabs>
          <w:tab w:val="left" w:pos="1701"/>
        </w:tabs>
      </w:pPr>
    </w:p>
    <w:p w:rsidR="00000000" w:rsidRDefault="00000000">
      <w:pPr>
        <w:tabs>
          <w:tab w:val="left" w:pos="1701"/>
        </w:tabs>
      </w:pPr>
      <w:r>
        <w:t>7</w:t>
      </w:r>
      <w:r>
        <w:rPr>
          <w:lang w:val="en-US"/>
        </w:rPr>
        <w:t>7</w:t>
      </w:r>
      <w:r>
        <w:t>.</w:t>
      </w:r>
      <w:r>
        <w:tab/>
        <w:t>Согласно статье 3 Закона о выборах в Олий Мажлис Республики Узбекистан равным избирательным правом обладает каждый гражданин Республики Узбек</w:t>
      </w:r>
      <w:r>
        <w:t>и</w:t>
      </w:r>
      <w:r>
        <w:t>стан независимо от расовой и национальной принадлежности, языка и религии. Этот же принцип зафиксирован в отношении президентских выборов в статье 2 Закона о выборах Президента Республики Узбекистан. Положение, что Президентом Ре</w:t>
      </w:r>
      <w:r>
        <w:t>с</w:t>
      </w:r>
      <w:r>
        <w:t>публики Узбекистан должен быть человеком, свободно владеющим узбекским яз</w:t>
      </w:r>
      <w:r>
        <w:t>ы</w:t>
      </w:r>
      <w:r>
        <w:t>ком (статья 90 Конституции, статья 1 Закона о выборах Президента Республики Узбек</w:t>
      </w:r>
      <w:r>
        <w:t>и</w:t>
      </w:r>
      <w:r>
        <w:t>стан), не может быть расценено как дискриминационное, так как свободное знание узбекского языка не предполагает ни то, что этот язык должен быть для Президента родным, ни то, что он должен быть узбеком по национальности.</w:t>
      </w:r>
    </w:p>
    <w:p w:rsidR="00000000" w:rsidRDefault="00000000">
      <w:pPr>
        <w:tabs>
          <w:tab w:val="left" w:pos="1701"/>
        </w:tabs>
      </w:pPr>
    </w:p>
    <w:p w:rsidR="00000000" w:rsidRDefault="00000000">
      <w:pPr>
        <w:tabs>
          <w:tab w:val="left" w:pos="1701"/>
        </w:tabs>
      </w:pPr>
      <w:r>
        <w:t>7</w:t>
      </w:r>
      <w:r>
        <w:rPr>
          <w:lang w:val="en-US"/>
        </w:rPr>
        <w:t>8</w:t>
      </w:r>
      <w:r>
        <w:t>.</w:t>
      </w:r>
      <w:r>
        <w:tab/>
        <w:t>Никаких законодательных и иных препятствий для участия представителей этнических меньшинств на территории Республики Узбекистан в органах управл</w:t>
      </w:r>
      <w:r>
        <w:t>е</w:t>
      </w:r>
      <w:r>
        <w:t>ния разного уровня не существует. В частности, депутатами Олий Мажлиса явл</w:t>
      </w:r>
      <w:r>
        <w:t>я</w:t>
      </w:r>
      <w:r>
        <w:t>ются представители 15 наций: узбеки - 211, русские - 10, таджики - 5, украинцы - 3, каракалпаки - 6, казахи - 6, киргизы - 1, туркмены - 1, татары - 1, корейцы - 1, евреи - 1, осетины - 1, армяне - 1, гагаузы - 1, персы – 1 (итого: 16,5 % представителей национальных меньшинств от общего числа депутатов).</w:t>
      </w:r>
    </w:p>
    <w:p w:rsidR="00000000" w:rsidRDefault="00000000">
      <w:pPr>
        <w:tabs>
          <w:tab w:val="left" w:pos="1701"/>
        </w:tabs>
      </w:pPr>
    </w:p>
    <w:p w:rsidR="00000000" w:rsidRDefault="00000000">
      <w:pPr>
        <w:tabs>
          <w:tab w:val="left" w:pos="1701"/>
        </w:tabs>
      </w:pPr>
      <w:r>
        <w:tab/>
        <w:t>d)</w:t>
      </w:r>
      <w:r>
        <w:tab/>
      </w:r>
      <w:r>
        <w:rPr>
          <w:u w:val="single"/>
        </w:rPr>
        <w:t>другие гражданские права, в частности</w:t>
      </w:r>
      <w:r>
        <w:t>:</w:t>
      </w:r>
    </w:p>
    <w:p w:rsidR="00000000" w:rsidRDefault="00000000">
      <w:pPr>
        <w:tabs>
          <w:tab w:val="left" w:pos="1701"/>
        </w:tabs>
      </w:pPr>
    </w:p>
    <w:p w:rsidR="00000000" w:rsidRDefault="00000000">
      <w:pPr>
        <w:tabs>
          <w:tab w:val="left" w:pos="1701"/>
        </w:tabs>
        <w:rPr>
          <w:u w:val="single"/>
        </w:rPr>
      </w:pPr>
      <w:r>
        <w:tab/>
        <w:t>i)</w:t>
      </w:r>
      <w:r>
        <w:tab/>
      </w:r>
      <w:r>
        <w:rPr>
          <w:u w:val="single"/>
        </w:rPr>
        <w:t>право на свободу передвижения и проживания в пределах госуда</w:t>
      </w:r>
      <w:r>
        <w:rPr>
          <w:u w:val="single"/>
        </w:rPr>
        <w:t>р</w:t>
      </w:r>
      <w:r>
        <w:rPr>
          <w:u w:val="single"/>
        </w:rPr>
        <w:t>ства</w:t>
      </w:r>
    </w:p>
    <w:p w:rsidR="00000000" w:rsidRDefault="00000000">
      <w:pPr>
        <w:tabs>
          <w:tab w:val="left" w:pos="1701"/>
        </w:tabs>
      </w:pPr>
    </w:p>
    <w:p w:rsidR="00000000" w:rsidRDefault="00000000">
      <w:pPr>
        <w:tabs>
          <w:tab w:val="left" w:pos="1701"/>
        </w:tabs>
      </w:pPr>
      <w:r>
        <w:t>7</w:t>
      </w:r>
      <w:r>
        <w:rPr>
          <w:lang w:val="en-US"/>
        </w:rPr>
        <w:t>9</w:t>
      </w:r>
      <w:r>
        <w:t>.</w:t>
      </w:r>
      <w:r>
        <w:tab/>
        <w:t>Согласно статье 28 Конституции, гражданин Республики Узбекистан имеет право на свободное передвижение по территории Республики, въезд в Республику Узб</w:t>
      </w:r>
      <w:r>
        <w:t>е</w:t>
      </w:r>
      <w:r>
        <w:t>кистан и выезд из нее, за исключением ограничений устано</w:t>
      </w:r>
      <w:r>
        <w:t>в</w:t>
      </w:r>
      <w:r>
        <w:t>ленных законом.</w:t>
      </w:r>
    </w:p>
    <w:p w:rsidR="00000000" w:rsidRDefault="00000000">
      <w:pPr>
        <w:tabs>
          <w:tab w:val="left" w:pos="1701"/>
        </w:tabs>
      </w:pPr>
    </w:p>
    <w:p w:rsidR="00000000" w:rsidRDefault="00000000">
      <w:pPr>
        <w:tabs>
          <w:tab w:val="left" w:pos="1701"/>
        </w:tabs>
      </w:pPr>
      <w:r>
        <w:rPr>
          <w:lang w:val="en-US"/>
        </w:rPr>
        <w:t>80</w:t>
      </w:r>
      <w:r>
        <w:t>.</w:t>
      </w:r>
      <w:r>
        <w:tab/>
        <w:t>Иностранным гражданам и лицам без гражданства, находящимся на террит</w:t>
      </w:r>
      <w:r>
        <w:t>о</w:t>
      </w:r>
      <w:r>
        <w:t>рии Республики Узбекистан, обеспечиваются права и свободы в соответствии с нормами международного права (статья 23 Конституции).</w:t>
      </w:r>
    </w:p>
    <w:p w:rsidR="00000000" w:rsidRDefault="00000000">
      <w:pPr>
        <w:tabs>
          <w:tab w:val="left" w:pos="1701"/>
        </w:tabs>
      </w:pPr>
    </w:p>
    <w:p w:rsidR="00000000" w:rsidRDefault="00000000">
      <w:pPr>
        <w:tabs>
          <w:tab w:val="left" w:pos="1701"/>
        </w:tabs>
        <w:ind w:left="1134" w:hanging="1134"/>
      </w:pPr>
      <w:r>
        <w:tab/>
        <w:t>ii)</w:t>
      </w:r>
      <w:r>
        <w:tab/>
      </w:r>
      <w:r>
        <w:rPr>
          <w:u w:val="single"/>
        </w:rPr>
        <w:t>право покидать любую страну, включая свою собственную, и возвр</w:t>
      </w:r>
      <w:r>
        <w:rPr>
          <w:u w:val="single"/>
        </w:rPr>
        <w:t>а</w:t>
      </w:r>
      <w:r>
        <w:rPr>
          <w:u w:val="single"/>
        </w:rPr>
        <w:t>щаться в свою страну</w:t>
      </w:r>
    </w:p>
    <w:p w:rsidR="00000000" w:rsidRDefault="00000000">
      <w:pPr>
        <w:tabs>
          <w:tab w:val="left" w:pos="1701"/>
        </w:tabs>
      </w:pPr>
    </w:p>
    <w:p w:rsidR="00000000" w:rsidRDefault="00000000">
      <w:pPr>
        <w:tabs>
          <w:tab w:val="left" w:pos="1701"/>
        </w:tabs>
      </w:pPr>
      <w:r>
        <w:t>8</w:t>
      </w:r>
      <w:r>
        <w:rPr>
          <w:lang w:val="en-US"/>
        </w:rPr>
        <w:t>1</w:t>
      </w:r>
      <w:r>
        <w:t>.</w:t>
      </w:r>
      <w:r>
        <w:tab/>
        <w:t>Гражданин Республики Узбекистан имеет право на выезд за пределы террит</w:t>
      </w:r>
      <w:r>
        <w:t>о</w:t>
      </w:r>
      <w:r>
        <w:t>рии Республики (статья 28 Конституции); проживание гражданина Республики Узб</w:t>
      </w:r>
      <w:r>
        <w:t>е</w:t>
      </w:r>
      <w:r>
        <w:t>кистан за границей не влечет прекращения гражданства Республики Узбекистан (статья 7 Закона о гражданстве). Для облегчения процедуры, гарантирующей соблюд</w:t>
      </w:r>
      <w:r>
        <w:t>е</w:t>
      </w:r>
      <w:r>
        <w:t>ние вышеназванного права, Республика Узбекистан подписала ряд межгосударс</w:t>
      </w:r>
      <w:r>
        <w:t>т</w:t>
      </w:r>
      <w:r>
        <w:t>венных соглашений, прежде всего в рамках СНГ, предусматривающих максимал</w:t>
      </w:r>
      <w:r>
        <w:t>ь</w:t>
      </w:r>
      <w:r>
        <w:t>ное упрощение процедур, связанных с передвижением и проживанием граждан о</w:t>
      </w:r>
      <w:r>
        <w:t>д</w:t>
      </w:r>
      <w:r>
        <w:t>ного государства на территории другого государства, и гарантии свободных безв</w:t>
      </w:r>
      <w:r>
        <w:t>и</w:t>
      </w:r>
      <w:r>
        <w:t>зовых поездок граждан этих государств без взимания каких-либо пошлин, регис</w:t>
      </w:r>
      <w:r>
        <w:t>т</w:t>
      </w:r>
      <w:r>
        <w:t>раций и других огран</w:t>
      </w:r>
      <w:r>
        <w:t>и</w:t>
      </w:r>
      <w:r>
        <w:t>чений.</w:t>
      </w:r>
    </w:p>
    <w:p w:rsidR="00000000" w:rsidRDefault="00000000">
      <w:pPr>
        <w:tabs>
          <w:tab w:val="left" w:pos="1701"/>
        </w:tabs>
      </w:pPr>
    </w:p>
    <w:p w:rsidR="00000000" w:rsidRDefault="00000000">
      <w:pPr>
        <w:tabs>
          <w:tab w:val="left" w:pos="1701"/>
        </w:tabs>
      </w:pPr>
      <w:r>
        <w:rPr>
          <w:b/>
        </w:rPr>
        <w:tab/>
      </w:r>
      <w:r>
        <w:t>iii)</w:t>
      </w:r>
      <w:r>
        <w:tab/>
      </w:r>
      <w:r>
        <w:rPr>
          <w:u w:val="single"/>
        </w:rPr>
        <w:t>право на гражданство</w:t>
      </w:r>
    </w:p>
    <w:p w:rsidR="00000000" w:rsidRDefault="00000000">
      <w:pPr>
        <w:tabs>
          <w:tab w:val="left" w:pos="1701"/>
        </w:tabs>
        <w:rPr>
          <w:b/>
        </w:rPr>
      </w:pPr>
    </w:p>
    <w:p w:rsidR="00000000" w:rsidRDefault="00000000">
      <w:pPr>
        <w:tabs>
          <w:tab w:val="left" w:pos="1701"/>
        </w:tabs>
      </w:pPr>
      <w:r>
        <w:t>8</w:t>
      </w:r>
      <w:r>
        <w:rPr>
          <w:lang w:val="en-US"/>
        </w:rPr>
        <w:t>2</w:t>
      </w:r>
      <w:r>
        <w:t>.</w:t>
      </w:r>
      <w:r>
        <w:tab/>
        <w:t>Право на гражданство Республики Узбекистан имеют все лица, постоянно проживающие на территории Республики, независимо от их расовой и национал</w:t>
      </w:r>
      <w:r>
        <w:t>ь</w:t>
      </w:r>
      <w:r>
        <w:t>ной принадлежности (статья 4 Закона о гражданстве). Иностранные граждане и лица без гражданства могут быть по их ходатайствам приняты в гражданство Республ</w:t>
      </w:r>
      <w:r>
        <w:t>и</w:t>
      </w:r>
      <w:r>
        <w:t>ки Узбекистан независимо от расовой и национальной принадлежности.</w:t>
      </w:r>
    </w:p>
    <w:p w:rsidR="00000000" w:rsidRDefault="00000000">
      <w:pPr>
        <w:tabs>
          <w:tab w:val="left" w:pos="1701"/>
        </w:tabs>
      </w:pPr>
    </w:p>
    <w:p w:rsidR="00000000" w:rsidRDefault="00000000">
      <w:pPr>
        <w:tabs>
          <w:tab w:val="left" w:pos="1701"/>
        </w:tabs>
      </w:pPr>
      <w:r>
        <w:t>8</w:t>
      </w:r>
      <w:r>
        <w:rPr>
          <w:lang w:val="en-US"/>
        </w:rPr>
        <w:t>3</w:t>
      </w:r>
      <w:r>
        <w:t>.</w:t>
      </w:r>
      <w:r>
        <w:tab/>
        <w:t>Услови</w:t>
      </w:r>
      <w:r>
        <w:t>я</w:t>
      </w:r>
      <w:r>
        <w:t>ми принятия в гражданство Республики Узбекистан являются:</w:t>
      </w:r>
    </w:p>
    <w:p w:rsidR="00000000" w:rsidRDefault="00000000">
      <w:pPr>
        <w:tabs>
          <w:tab w:val="left" w:pos="1701"/>
        </w:tabs>
      </w:pPr>
    </w:p>
    <w:p w:rsidR="00000000" w:rsidRDefault="00000000">
      <w:pPr>
        <w:tabs>
          <w:tab w:val="left" w:pos="1701"/>
        </w:tabs>
      </w:pPr>
      <w:r>
        <w:tab/>
        <w:t>а)</w:t>
      </w:r>
      <w:r>
        <w:tab/>
        <w:t>отказ от иностранного гражданства;</w:t>
      </w:r>
    </w:p>
    <w:p w:rsidR="00000000" w:rsidRDefault="00000000">
      <w:pPr>
        <w:tabs>
          <w:tab w:val="left" w:pos="1701"/>
        </w:tabs>
      </w:pPr>
    </w:p>
    <w:p w:rsidR="00000000" w:rsidRDefault="00000000">
      <w:pPr>
        <w:tabs>
          <w:tab w:val="left" w:pos="1701"/>
        </w:tabs>
      </w:pPr>
      <w:r>
        <w:tab/>
        <w:t>b)</w:t>
      </w:r>
      <w:r>
        <w:tab/>
        <w:t>постоянное проживание на территории Республики Узбекистан в течение последних пяти лет (настоящее правило не распространяется на лиц, изъявивших желание стать гражданами Республики Узбекистан, если они родились и доказали, что хотя бы один из родителей, дед или бабушка родились на ее территории и не состоят в гражданстве других государств);</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r>
        <w:tab/>
        <w:t>с)</w:t>
      </w:r>
      <w:r>
        <w:tab/>
        <w:t>наличие законных источников существования;</w:t>
      </w:r>
    </w:p>
    <w:p w:rsidR="00000000" w:rsidRDefault="00000000">
      <w:pPr>
        <w:tabs>
          <w:tab w:val="left" w:pos="1701"/>
        </w:tabs>
      </w:pPr>
    </w:p>
    <w:p w:rsidR="00000000" w:rsidRDefault="00000000">
      <w:pPr>
        <w:tabs>
          <w:tab w:val="left" w:pos="1701"/>
        </w:tabs>
      </w:pPr>
      <w:r>
        <w:tab/>
        <w:t>d)</w:t>
      </w:r>
      <w:r>
        <w:tab/>
        <w:t>признание и исполнение Конституции Республики Узбекистан.</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8</w:t>
      </w:r>
      <w:r>
        <w:rPr>
          <w:sz w:val="24"/>
          <w:lang w:val="en-US"/>
        </w:rPr>
        <w:t>4</w:t>
      </w:r>
      <w:r>
        <w:rPr>
          <w:sz w:val="24"/>
        </w:rPr>
        <w:t>.</w:t>
      </w:r>
      <w:r>
        <w:rPr>
          <w:sz w:val="24"/>
        </w:rPr>
        <w:tab/>
        <w:t>Вышеназванные требования могут не учитываться в исключительных случаях по решению Президента Республики Узбекистан в отношении отдельных лиц, имеющих выдающиеся заслуги перед Республикой Узбекистан или высокие дост</w:t>
      </w:r>
      <w:r>
        <w:rPr>
          <w:sz w:val="24"/>
        </w:rPr>
        <w:t>и</w:t>
      </w:r>
      <w:r>
        <w:rPr>
          <w:sz w:val="24"/>
        </w:rPr>
        <w:t>жения в области науки, техники и культуры, а также обладающих профессией или квалификацией, представляющей интерес для Республики Узбекистан.</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8</w:t>
      </w:r>
      <w:r>
        <w:rPr>
          <w:sz w:val="24"/>
          <w:lang w:val="en-US"/>
        </w:rPr>
        <w:t>5</w:t>
      </w:r>
      <w:r>
        <w:rPr>
          <w:sz w:val="24"/>
        </w:rPr>
        <w:t>.</w:t>
      </w:r>
      <w:r>
        <w:rPr>
          <w:sz w:val="24"/>
        </w:rPr>
        <w:tab/>
        <w:t>Ходатайс</w:t>
      </w:r>
      <w:r>
        <w:rPr>
          <w:sz w:val="24"/>
        </w:rPr>
        <w:t>т</w:t>
      </w:r>
      <w:r>
        <w:rPr>
          <w:sz w:val="24"/>
        </w:rPr>
        <w:t>во о приеме в гражданство Республики Узбекистан отклоняется, если лицо выст</w:t>
      </w:r>
      <w:r>
        <w:rPr>
          <w:sz w:val="24"/>
        </w:rPr>
        <w:t>у</w:t>
      </w:r>
      <w:r>
        <w:rPr>
          <w:sz w:val="24"/>
        </w:rPr>
        <w:t>пает за насильственное изменение конституционного строя Республики Узбек</w:t>
      </w:r>
      <w:r>
        <w:rPr>
          <w:sz w:val="24"/>
        </w:rPr>
        <w:t>и</w:t>
      </w:r>
      <w:r>
        <w:rPr>
          <w:sz w:val="24"/>
        </w:rPr>
        <w:t>стан или отбывает наказание в виде лишения свободы за действия, пр</w:t>
      </w:r>
      <w:r>
        <w:rPr>
          <w:sz w:val="24"/>
        </w:rPr>
        <w:t>е</w:t>
      </w:r>
      <w:r>
        <w:rPr>
          <w:sz w:val="24"/>
        </w:rPr>
        <w:t>следуемые по закону Республики Узбекистан (статья 17 Закона о гражданс</w:t>
      </w:r>
      <w:r>
        <w:rPr>
          <w:sz w:val="24"/>
        </w:rPr>
        <w:t>т</w:t>
      </w:r>
      <w:r>
        <w:rPr>
          <w:sz w:val="24"/>
        </w:rPr>
        <w:t xml:space="preserve">ве).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8</w:t>
      </w:r>
      <w:r>
        <w:rPr>
          <w:lang w:val="en-US"/>
        </w:rPr>
        <w:t>6</w:t>
      </w:r>
      <w:r>
        <w:t>.</w:t>
      </w:r>
      <w:r>
        <w:tab/>
        <w:t>Вопросы толкования статьи 4 Закона о гражданстве Республики Узбекистан были рассмотрены 27 октября 1998 года на очередном заседании Конституционного суда. Конституционный суд постановил, что согласно пункту 3 статьи 4 Закона о гражданстве Республики Узбекистан, гражданами Республики Узбекистан являю</w:t>
      </w:r>
      <w:r>
        <w:t>т</w:t>
      </w:r>
      <w:r>
        <w:t>ся лица, которые приобрели гражданство в соответствии с Законом. Вопросы приема в гражданство Республики Узбекистан иностранных граждан и лиц без гражданства регулируются статьей 17 Закона, в которой закреплено, что лица без гра</w:t>
      </w:r>
      <w:r>
        <w:t>ж</w:t>
      </w:r>
      <w:r>
        <w:t>данства могут быть по их ходатайству приняты в гражданство Республики Узбек</w:t>
      </w:r>
      <w:r>
        <w:t>и</w:t>
      </w:r>
      <w:r>
        <w:t>стан. Следовательно, в соответствии с пунктом 3 статьи 4 Закона, лица без гражданства могут являться гражданами Республики Узбекистан лишь после приобретения ими гра</w:t>
      </w:r>
      <w:r>
        <w:t>ж</w:t>
      </w:r>
      <w:r>
        <w:t>данства Республики Узбекистан, т.е. после принятия их в соответствии со статьей 17 Закона в гражданство Республики Узбекистан. В соответствии с пунктом 19 статьи 93 Конституции Республики Узбекистан и статьей 30 Закона решение о приеме в гра</w:t>
      </w:r>
      <w:r>
        <w:t>ж</w:t>
      </w:r>
      <w:r>
        <w:t>данство Республики Узбекистан лиц без гражданства принимается Президентом Республики Узбекистан. Таким образом, под лицами, упомянутыми в пункте 1 статьи 4 З</w:t>
      </w:r>
      <w:r>
        <w:t>а</w:t>
      </w:r>
      <w:r>
        <w:t>кона, понимаются граждане Узбекской ССР, изъявившие желание стать гражд</w:t>
      </w:r>
      <w:r>
        <w:t>а</w:t>
      </w:r>
      <w:r>
        <w:t>нами Республики Узбекистан.</w:t>
      </w:r>
    </w:p>
    <w:p w:rsidR="00000000" w:rsidRDefault="00000000">
      <w:pPr>
        <w:tabs>
          <w:tab w:val="left" w:pos="1701"/>
        </w:tabs>
      </w:pPr>
    </w:p>
    <w:p w:rsidR="00000000" w:rsidRDefault="00000000">
      <w:pPr>
        <w:tabs>
          <w:tab w:val="left" w:pos="1701"/>
        </w:tabs>
      </w:pPr>
      <w:r>
        <w:tab/>
        <w:t>iv)</w:t>
      </w:r>
      <w:r>
        <w:tab/>
      </w:r>
      <w:r>
        <w:rPr>
          <w:u w:val="single"/>
        </w:rPr>
        <w:t>право на вступление в брак и выбор супруга</w:t>
      </w:r>
    </w:p>
    <w:p w:rsidR="00000000" w:rsidRDefault="00000000">
      <w:pPr>
        <w:tabs>
          <w:tab w:val="left" w:pos="1701"/>
        </w:tabs>
        <w:rPr>
          <w:b/>
        </w:rPr>
      </w:pPr>
    </w:p>
    <w:p w:rsidR="00000000" w:rsidRDefault="00000000">
      <w:pPr>
        <w:tabs>
          <w:tab w:val="left" w:pos="1701"/>
        </w:tabs>
      </w:pPr>
      <w:r>
        <w:t>8</w:t>
      </w:r>
      <w:r>
        <w:rPr>
          <w:lang w:val="en-US"/>
        </w:rPr>
        <w:t>7</w:t>
      </w:r>
      <w:r>
        <w:t>.</w:t>
      </w:r>
      <w:r>
        <w:tab/>
        <w:t>Данное право регулируется Семейным кодексом Республики Узбекистан. Все граждане Республики имеют право на добровольное вступление в брак и выбор супруга (статья 14). Расовая, национальная и этническая принадлежность вступающих в брак не указана среди причин, препятствующих заключению брака (статья 16). Не допускается какое бы то ни было прямое или косвенное ограничение прав в с</w:t>
      </w:r>
      <w:r>
        <w:t>е</w:t>
      </w:r>
      <w:r>
        <w:t>мейных отношениях, установление прямых или косвенных преимуществ при вст</w:t>
      </w:r>
      <w:r>
        <w:t>у</w:t>
      </w:r>
      <w:r>
        <w:t>плении в брак в зависимости от расы, национальности, языка и т.д. (статья 3). Предст</w:t>
      </w:r>
      <w:r>
        <w:t>а</w:t>
      </w:r>
      <w:r>
        <w:t>вители наций и народов, проживающих в Узбекистане, имеют право применять в регулировании семейных отношений свои обычаи и традиции при отсутствии в з</w:t>
      </w:r>
      <w:r>
        <w:t>а</w:t>
      </w:r>
      <w:r>
        <w:t>конодательстве соответствующих норм и в случае, если эти традиции не против</w:t>
      </w:r>
      <w:r>
        <w:t>о</w:t>
      </w:r>
      <w:r>
        <w:t xml:space="preserve">речат принципам законодательства Республики Узбекистан (статья 8). В Республике достаточно высок процент межнациональных браков (до 20% в крупных городах). </w:t>
      </w:r>
    </w:p>
    <w:p w:rsidR="00000000" w:rsidRDefault="00000000">
      <w:pPr>
        <w:tabs>
          <w:tab w:val="left" w:pos="1701"/>
        </w:tabs>
      </w:pPr>
    </w:p>
    <w:p w:rsidR="00000000" w:rsidRDefault="00000000">
      <w:pPr>
        <w:tabs>
          <w:tab w:val="left" w:pos="1701"/>
        </w:tabs>
      </w:pPr>
      <w:r>
        <w:t>8</w:t>
      </w:r>
      <w:r>
        <w:rPr>
          <w:lang w:val="en-US"/>
        </w:rPr>
        <w:t>8</w:t>
      </w:r>
      <w:r>
        <w:t>.</w:t>
      </w:r>
      <w:r>
        <w:tab/>
        <w:t>Указом Президента Республики Узбекистан 1998 год был объявлен "Годом с</w:t>
      </w:r>
      <w:r>
        <w:t>е</w:t>
      </w:r>
      <w:r>
        <w:t>мьи" и Кабинетом Министров Узбекистана принята государственная программа мер по обеспечению реализации интересов семьи. Согласно пункту 2.25 Государстве</w:t>
      </w:r>
      <w:r>
        <w:t>н</w:t>
      </w:r>
      <w:r>
        <w:t>ной программы мер на 1998 год по реализации интересов семьи, было запланировано проведение круглого стола на тему "Роль профсоюзов в развитии дружбы, взаим</w:t>
      </w:r>
      <w:r>
        <w:t>о</w:t>
      </w:r>
      <w:r>
        <w:t>понимания между нациями и народностями".</w:t>
      </w:r>
    </w:p>
    <w:p w:rsidR="00000000" w:rsidRDefault="00000000">
      <w:pPr>
        <w:tabs>
          <w:tab w:val="left" w:pos="1701"/>
        </w:tabs>
      </w:pPr>
    </w:p>
    <w:p w:rsidR="00000000" w:rsidRDefault="00000000">
      <w:pPr>
        <w:tabs>
          <w:tab w:val="left" w:pos="1701"/>
        </w:tabs>
        <w:ind w:left="1134" w:hanging="1134"/>
      </w:pPr>
      <w:r>
        <w:tab/>
        <w:t>v)</w:t>
      </w:r>
      <w:r>
        <w:tab/>
      </w:r>
      <w:r>
        <w:rPr>
          <w:u w:val="single"/>
        </w:rPr>
        <w:t>право на владение имуществом, как единолично, так и совместно с др</w:t>
      </w:r>
      <w:r>
        <w:rPr>
          <w:u w:val="single"/>
        </w:rPr>
        <w:t>у</w:t>
      </w:r>
      <w:r>
        <w:rPr>
          <w:u w:val="single"/>
        </w:rPr>
        <w:t>гими</w:t>
      </w:r>
    </w:p>
    <w:p w:rsidR="00000000" w:rsidRDefault="00000000">
      <w:pPr>
        <w:tabs>
          <w:tab w:val="left" w:pos="1701"/>
        </w:tabs>
        <w:rPr>
          <w:b/>
        </w:rPr>
      </w:pPr>
    </w:p>
    <w:p w:rsidR="00000000" w:rsidRDefault="00000000">
      <w:pPr>
        <w:tabs>
          <w:tab w:val="left" w:pos="1701"/>
        </w:tabs>
      </w:pPr>
      <w:r>
        <w:t>8</w:t>
      </w:r>
      <w:r>
        <w:rPr>
          <w:lang w:val="en-US"/>
        </w:rPr>
        <w:t>9</w:t>
      </w:r>
      <w:r>
        <w:t>.</w:t>
      </w:r>
      <w:r>
        <w:tab/>
        <w:t>Это право зафиксировано в статье 36 Конституции Республики Узбекистан. Ни Закон о собственности в Республике Узбекистан, ни другие законодательные акты, относящиеся к имущественному праву, не содержат никаких ограничений на вл</w:t>
      </w:r>
      <w:r>
        <w:t>а</w:t>
      </w:r>
      <w:r>
        <w:t>дение имуществом в зависимости от расовой, национальной, языковой или религ</w:t>
      </w:r>
      <w:r>
        <w:t>и</w:t>
      </w:r>
      <w:r>
        <w:t>озной принадлежности. В частности, в статье 4 Закона о собственности в Республике Узбекистан говорится, что "Субъектами права собственности являются граждане Республики Узбекистан, коллективы, их объединения, общественные, религ</w:t>
      </w:r>
      <w:r>
        <w:t>и</w:t>
      </w:r>
      <w:r>
        <w:t>озные организации, семейные и иные объединения граждан, органы местного самоуправления, Советы народных депутатов всех уровней и уполномоченные ими органы государственного управления, другие государства, междун</w:t>
      </w:r>
      <w:r>
        <w:t>а</w:t>
      </w:r>
      <w:r>
        <w:t>родные организации, юридические лица и граждане других государств, лица без гражданства. Субъектами одной и той же собственности могут быть ра</w:t>
      </w:r>
      <w:r>
        <w:t>з</w:t>
      </w:r>
      <w:r>
        <w:t>личные юридические лица и граждане, а также лица без гражданства".</w:t>
      </w:r>
    </w:p>
    <w:p w:rsidR="00000000" w:rsidRDefault="00000000">
      <w:pPr>
        <w:tabs>
          <w:tab w:val="left" w:pos="1701"/>
        </w:tabs>
      </w:pPr>
    </w:p>
    <w:p w:rsidR="00000000" w:rsidRDefault="00000000">
      <w:pPr>
        <w:tabs>
          <w:tab w:val="left" w:pos="1701"/>
        </w:tabs>
      </w:pPr>
      <w:r>
        <w:rPr>
          <w:b/>
        </w:rPr>
        <w:tab/>
      </w:r>
      <w:r>
        <w:t>vi)</w:t>
      </w:r>
      <w:r>
        <w:tab/>
      </w:r>
      <w:r>
        <w:rPr>
          <w:u w:val="single"/>
        </w:rPr>
        <w:t>право на наследование</w:t>
      </w:r>
    </w:p>
    <w:p w:rsidR="00000000" w:rsidRDefault="00000000">
      <w:pPr>
        <w:tabs>
          <w:tab w:val="left" w:pos="1701"/>
        </w:tabs>
      </w:pPr>
    </w:p>
    <w:p w:rsidR="00000000" w:rsidRDefault="00000000">
      <w:pPr>
        <w:tabs>
          <w:tab w:val="left" w:pos="1701"/>
        </w:tabs>
      </w:pPr>
      <w:r>
        <w:t>9</w:t>
      </w:r>
      <w:r>
        <w:rPr>
          <w:lang w:val="en-US"/>
        </w:rPr>
        <w:t>0</w:t>
      </w:r>
      <w:r>
        <w:t>.</w:t>
      </w:r>
      <w:r>
        <w:tab/>
        <w:t>Гарантии этого права закреплены в статье 36 Конституции Республики Узбек</w:t>
      </w:r>
      <w:r>
        <w:t>и</w:t>
      </w:r>
      <w:r>
        <w:t>стан и в статьях 1197-1199 Гражданского Кодекса Республики Узбекистан.</w:t>
      </w:r>
    </w:p>
    <w:p w:rsidR="00000000" w:rsidRDefault="00000000">
      <w:pPr>
        <w:tabs>
          <w:tab w:val="left" w:pos="1701"/>
        </w:tabs>
      </w:pPr>
    </w:p>
    <w:p w:rsidR="00000000" w:rsidRDefault="00000000">
      <w:pPr>
        <w:tabs>
          <w:tab w:val="left" w:pos="1701"/>
        </w:tabs>
      </w:pPr>
      <w:r>
        <w:tab/>
        <w:t>vii)</w:t>
      </w:r>
      <w:r>
        <w:tab/>
      </w:r>
      <w:r>
        <w:rPr>
          <w:u w:val="single"/>
        </w:rPr>
        <w:t>право на свободу мысли, совести и религии</w:t>
      </w:r>
    </w:p>
    <w:p w:rsidR="00000000" w:rsidRDefault="00000000">
      <w:pPr>
        <w:tabs>
          <w:tab w:val="left" w:pos="1701"/>
        </w:tabs>
        <w:rPr>
          <w:b/>
        </w:rPr>
      </w:pPr>
    </w:p>
    <w:p w:rsidR="00000000" w:rsidRDefault="00000000">
      <w:pPr>
        <w:pStyle w:val="FootnoteText"/>
        <w:tabs>
          <w:tab w:val="left" w:pos="567"/>
          <w:tab w:val="left" w:pos="1134"/>
          <w:tab w:val="left" w:pos="1701"/>
        </w:tabs>
        <w:spacing w:line="288" w:lineRule="auto"/>
        <w:rPr>
          <w:sz w:val="24"/>
        </w:rPr>
      </w:pPr>
      <w:r>
        <w:rPr>
          <w:sz w:val="24"/>
        </w:rPr>
        <w:t>9</w:t>
      </w:r>
      <w:r>
        <w:rPr>
          <w:sz w:val="24"/>
          <w:lang w:val="en-US"/>
        </w:rPr>
        <w:t>1</w:t>
      </w:r>
      <w:r>
        <w:rPr>
          <w:sz w:val="24"/>
        </w:rPr>
        <w:t>.</w:t>
      </w:r>
      <w:r>
        <w:rPr>
          <w:sz w:val="24"/>
        </w:rPr>
        <w:tab/>
        <w:t>Согласно статье 29 Конституции, каждый имеет право на свободу мысли, совести и убеждений. В соответствии со статьей 31 Конституции, свобода совести гара</w:t>
      </w:r>
      <w:r>
        <w:rPr>
          <w:sz w:val="24"/>
        </w:rPr>
        <w:t>н</w:t>
      </w:r>
      <w:r>
        <w:rPr>
          <w:sz w:val="24"/>
        </w:rPr>
        <w:t>тируется для всех. Каждый имеет право исповедывать любую религию или не и</w:t>
      </w:r>
      <w:r>
        <w:rPr>
          <w:sz w:val="24"/>
        </w:rPr>
        <w:t>с</w:t>
      </w:r>
      <w:r>
        <w:rPr>
          <w:sz w:val="24"/>
        </w:rPr>
        <w:t>поведывать никакой. Недопустимо принудительное насаждение религиозных взглядов. Эти положения конкретизированы в статье 3 Закона о свободе совести и р</w:t>
      </w:r>
      <w:r>
        <w:rPr>
          <w:sz w:val="24"/>
        </w:rPr>
        <w:t>е</w:t>
      </w:r>
      <w:r>
        <w:rPr>
          <w:sz w:val="24"/>
        </w:rPr>
        <w:t>лигиозных организациях, которая гласит следующее:  "Не допускается какое-либо принуждение при определ</w:t>
      </w:r>
      <w:r>
        <w:rPr>
          <w:sz w:val="24"/>
        </w:rPr>
        <w:t>е</w:t>
      </w:r>
      <w:r>
        <w:rPr>
          <w:sz w:val="24"/>
        </w:rPr>
        <w:t>нии гражданином своего отношения к религии, к исповеданию или не исповедании религии, к участию или неучастию в богослужениях, религиозных обрядах и цер</w:t>
      </w:r>
      <w:r>
        <w:rPr>
          <w:sz w:val="24"/>
        </w:rPr>
        <w:t>е</w:t>
      </w:r>
      <w:r>
        <w:rPr>
          <w:sz w:val="24"/>
        </w:rPr>
        <w:t>мониях, в получении религиозного образования. Иностранные граждане и лица без гражданства пользуются правом на свободу совести и вероисповедания наравне с гражданами Республики Узбек</w:t>
      </w:r>
      <w:r>
        <w:rPr>
          <w:sz w:val="24"/>
        </w:rPr>
        <w:t>и</w:t>
      </w:r>
      <w:r>
        <w:rPr>
          <w:sz w:val="24"/>
        </w:rPr>
        <w:t xml:space="preserve">стан". </w:t>
      </w:r>
    </w:p>
    <w:p w:rsidR="00000000" w:rsidRDefault="00000000">
      <w:pPr>
        <w:pStyle w:val="FootnoteText"/>
        <w:tabs>
          <w:tab w:val="left" w:pos="567"/>
          <w:tab w:val="left" w:pos="1134"/>
          <w:tab w:val="left" w:pos="1701"/>
        </w:tabs>
        <w:spacing w:line="288" w:lineRule="auto"/>
        <w:rPr>
          <w:sz w:val="24"/>
        </w:rPr>
      </w:pPr>
    </w:p>
    <w:p w:rsidR="00000000" w:rsidRDefault="00000000">
      <w:pPr>
        <w:pStyle w:val="FootnoteText"/>
        <w:tabs>
          <w:tab w:val="left" w:pos="567"/>
          <w:tab w:val="left" w:pos="1134"/>
          <w:tab w:val="left" w:pos="1701"/>
        </w:tabs>
        <w:spacing w:line="288" w:lineRule="auto"/>
        <w:rPr>
          <w:sz w:val="24"/>
        </w:rPr>
      </w:pPr>
      <w:r>
        <w:rPr>
          <w:sz w:val="24"/>
        </w:rPr>
        <w:t>9</w:t>
      </w:r>
      <w:r>
        <w:rPr>
          <w:sz w:val="24"/>
          <w:lang w:val="en-US"/>
        </w:rPr>
        <w:t>2</w:t>
      </w:r>
      <w:r>
        <w:rPr>
          <w:sz w:val="24"/>
        </w:rPr>
        <w:t>.</w:t>
      </w:r>
      <w:r>
        <w:rPr>
          <w:sz w:val="24"/>
        </w:rPr>
        <w:tab/>
        <w:t>По данным на начало 1998 года, в Узбекистане официально существует 37 н</w:t>
      </w:r>
      <w:r>
        <w:rPr>
          <w:sz w:val="24"/>
        </w:rPr>
        <w:t>е</w:t>
      </w:r>
      <w:r>
        <w:rPr>
          <w:sz w:val="24"/>
        </w:rPr>
        <w:t>мусульманских конфессий. Кроме православной церкви, к их числу относятся к</w:t>
      </w:r>
      <w:r>
        <w:rPr>
          <w:sz w:val="24"/>
        </w:rPr>
        <w:t>а</w:t>
      </w:r>
      <w:r>
        <w:rPr>
          <w:sz w:val="24"/>
        </w:rPr>
        <w:t>толики, союз евангельских христиан-баптистов (16 общин и 40 священнослужит</w:t>
      </w:r>
      <w:r>
        <w:rPr>
          <w:sz w:val="24"/>
        </w:rPr>
        <w:t>е</w:t>
      </w:r>
      <w:r>
        <w:rPr>
          <w:sz w:val="24"/>
        </w:rPr>
        <w:t>лей), адвентисты седьмого дня (10 организаций и 12 священнослужителей) и др. (всего 119 христианских общин);  из нехристианских - иудаизм, исповедываемый евреями ашкенази и бухарскими евреями (первые насчитывают 16 общин и 15 священнослужителей), а также буддисты, кришнаиты и др.  (всего 37 конфессий). На конец 1998 года в Республике было зарегистрировано 1 258 религиозных организ</w:t>
      </w:r>
      <w:r>
        <w:rPr>
          <w:sz w:val="24"/>
        </w:rPr>
        <w:t>а</w:t>
      </w:r>
      <w:r>
        <w:rPr>
          <w:sz w:val="24"/>
        </w:rPr>
        <w:t xml:space="preserve">ций, из которых 1 156 – мусульманские, 96 – христианские и шесть – иудаистские. </w:t>
      </w:r>
    </w:p>
    <w:p w:rsidR="00000000" w:rsidRDefault="00000000">
      <w:pPr>
        <w:pStyle w:val="FootnoteText"/>
        <w:tabs>
          <w:tab w:val="left" w:pos="567"/>
          <w:tab w:val="left" w:pos="1134"/>
          <w:tab w:val="left" w:pos="1701"/>
        </w:tabs>
        <w:spacing w:line="288" w:lineRule="auto"/>
        <w:rPr>
          <w:sz w:val="24"/>
        </w:rPr>
      </w:pPr>
    </w:p>
    <w:p w:rsidR="00000000" w:rsidRDefault="00000000">
      <w:pPr>
        <w:pStyle w:val="FootnoteText"/>
        <w:tabs>
          <w:tab w:val="left" w:pos="567"/>
          <w:tab w:val="left" w:pos="1134"/>
          <w:tab w:val="left" w:pos="1701"/>
        </w:tabs>
        <w:spacing w:line="288" w:lineRule="auto"/>
        <w:rPr>
          <w:sz w:val="24"/>
        </w:rPr>
      </w:pPr>
      <w:r>
        <w:rPr>
          <w:sz w:val="24"/>
        </w:rPr>
        <w:t>9</w:t>
      </w:r>
      <w:r>
        <w:rPr>
          <w:sz w:val="24"/>
          <w:lang w:val="en-US"/>
        </w:rPr>
        <w:t>3</w:t>
      </w:r>
      <w:r>
        <w:rPr>
          <w:sz w:val="24"/>
        </w:rPr>
        <w:t>.</w:t>
      </w:r>
      <w:r>
        <w:rPr>
          <w:sz w:val="24"/>
        </w:rPr>
        <w:tab/>
        <w:t>В выступлении Президента Республики Узбекистан г-на И. Каримова на заключ</w:t>
      </w:r>
      <w:r>
        <w:rPr>
          <w:sz w:val="24"/>
        </w:rPr>
        <w:t>и</w:t>
      </w:r>
      <w:r>
        <w:rPr>
          <w:sz w:val="24"/>
        </w:rPr>
        <w:t xml:space="preserve">тельном заседании сто пятьдесят пятой сессии Исполнительного Совета ЮНЕСКО было подчеркнуто, что Узбекистан "на протяжении тысячелетий был центром взаимодействия и сосуществования самых различных религий, культур и укладов. Еще с древних времен здесь не только тесно соседствовали различные цивилизации </w:t>
      </w:r>
      <w:r>
        <w:rPr>
          <w:sz w:val="24"/>
        </w:rPr>
        <w:noBreakHyphen/>
        <w:t xml:space="preserve"> мусульма</w:t>
      </w:r>
      <w:r>
        <w:rPr>
          <w:sz w:val="24"/>
        </w:rPr>
        <w:t>н</w:t>
      </w:r>
      <w:r>
        <w:rPr>
          <w:sz w:val="24"/>
        </w:rPr>
        <w:t xml:space="preserve">ская, христианская, иудейская, буддийская и более древние, </w:t>
      </w:r>
      <w:r>
        <w:rPr>
          <w:sz w:val="24"/>
        </w:rPr>
        <w:noBreakHyphen/>
        <w:t xml:space="preserve"> но и дополняли и об</w:t>
      </w:r>
      <w:r>
        <w:rPr>
          <w:sz w:val="24"/>
        </w:rPr>
        <w:t>о</w:t>
      </w:r>
      <w:r>
        <w:rPr>
          <w:sz w:val="24"/>
        </w:rPr>
        <w:t>гащали друг друга. Именно на этой земле происходило глобальное взаимообогащ</w:t>
      </w:r>
      <w:r>
        <w:rPr>
          <w:sz w:val="24"/>
        </w:rPr>
        <w:t>е</w:t>
      </w:r>
      <w:r>
        <w:rPr>
          <w:sz w:val="24"/>
        </w:rPr>
        <w:t>ние мировых культур на протяжении многих столетий. Поэтому не случайно в У</w:t>
      </w:r>
      <w:r>
        <w:rPr>
          <w:sz w:val="24"/>
        </w:rPr>
        <w:t>з</w:t>
      </w:r>
      <w:r>
        <w:rPr>
          <w:sz w:val="24"/>
        </w:rPr>
        <w:t>бекистане достаточно широко представлены различные религиозные направления и конфессии. С гордостью могу сказать, что на протяжении всей истории нашего н</w:t>
      </w:r>
      <w:r>
        <w:rPr>
          <w:sz w:val="24"/>
        </w:rPr>
        <w:t>а</w:t>
      </w:r>
      <w:r>
        <w:rPr>
          <w:sz w:val="24"/>
        </w:rPr>
        <w:t>рода у нас не было и мы не допустим, чтобы проявлялись факты религиозных ра</w:t>
      </w:r>
      <w:r>
        <w:rPr>
          <w:sz w:val="24"/>
        </w:rPr>
        <w:t>с</w:t>
      </w:r>
      <w:r>
        <w:rPr>
          <w:sz w:val="24"/>
        </w:rPr>
        <w:t>прей, преследование людей по национальному и религиозному признаку. Никогда не было фактов проявления антисемитизма.  На протяжении всей истории узбе</w:t>
      </w:r>
      <w:r>
        <w:rPr>
          <w:sz w:val="24"/>
        </w:rPr>
        <w:t>к</w:t>
      </w:r>
      <w:r>
        <w:rPr>
          <w:sz w:val="24"/>
        </w:rPr>
        <w:t>ский народ всегда проявлял терпимость и уважение в отношении представителей других народов и конфессий".</w:t>
      </w:r>
    </w:p>
    <w:p w:rsidR="00000000" w:rsidRDefault="00000000">
      <w:pPr>
        <w:pStyle w:val="FootnoteText"/>
        <w:tabs>
          <w:tab w:val="left" w:pos="567"/>
          <w:tab w:val="left" w:pos="1134"/>
          <w:tab w:val="left" w:pos="1701"/>
        </w:tabs>
        <w:spacing w:line="288" w:lineRule="auto"/>
        <w:rPr>
          <w:sz w:val="24"/>
        </w:rPr>
      </w:pPr>
    </w:p>
    <w:p w:rsidR="00000000" w:rsidRDefault="00000000">
      <w:pPr>
        <w:tabs>
          <w:tab w:val="left" w:pos="1701"/>
        </w:tabs>
      </w:pPr>
      <w:r>
        <w:tab/>
        <w:t>viii)</w:t>
      </w:r>
      <w:r>
        <w:tab/>
      </w:r>
      <w:r>
        <w:rPr>
          <w:u w:val="single"/>
        </w:rPr>
        <w:t>право на свободу убеждений и свободное выражение их</w:t>
      </w:r>
    </w:p>
    <w:p w:rsidR="00000000" w:rsidRDefault="00000000">
      <w:pPr>
        <w:tabs>
          <w:tab w:val="left" w:pos="1701"/>
        </w:tabs>
        <w:rPr>
          <w:b/>
        </w:rPr>
      </w:pPr>
    </w:p>
    <w:p w:rsidR="00000000" w:rsidRDefault="00000000">
      <w:pPr>
        <w:tabs>
          <w:tab w:val="left" w:pos="1701"/>
        </w:tabs>
      </w:pPr>
      <w:r>
        <w:t>9</w:t>
      </w:r>
      <w:r>
        <w:rPr>
          <w:lang w:val="en-US"/>
        </w:rPr>
        <w:t>4</w:t>
      </w:r>
      <w:r>
        <w:t>.</w:t>
      </w:r>
      <w:r>
        <w:tab/>
        <w:t>В Республики Узбекистан "каждый имеет право на свободу мысли, слова и убеждений. Каждый имеет право искать, получать и распространять любую и</w:t>
      </w:r>
      <w:r>
        <w:t>н</w:t>
      </w:r>
      <w:r>
        <w:t>формацию, за исключением направленной против конституционного строя и др</w:t>
      </w:r>
      <w:r>
        <w:t>у</w:t>
      </w:r>
      <w:r>
        <w:t>гих ограничений, предусмотренных законом" (статья 29 Конституции). Каждый имеет право выступать в средствах массовой информации, открыто высказывать свои мнения и убеждения (статья 3 Закона о средствах массовой информации). Цензура з</w:t>
      </w:r>
      <w:r>
        <w:t>а</w:t>
      </w:r>
      <w:r>
        <w:t>прещена законом (статья 67 Конституции, статья 4 Закона о средствах массовой информ</w:t>
      </w:r>
      <w:r>
        <w:t>а</w:t>
      </w:r>
      <w:r>
        <w:t>ции).</w:t>
      </w:r>
    </w:p>
    <w:p w:rsidR="00000000" w:rsidRDefault="00000000">
      <w:pPr>
        <w:tabs>
          <w:tab w:val="left" w:pos="1701"/>
        </w:tabs>
      </w:pPr>
    </w:p>
    <w:p w:rsidR="00000000" w:rsidRDefault="00000000">
      <w:pPr>
        <w:tabs>
          <w:tab w:val="left" w:pos="1701"/>
        </w:tabs>
      </w:pPr>
      <w:r>
        <w:t>9</w:t>
      </w:r>
      <w:r>
        <w:rPr>
          <w:lang w:val="en-US"/>
        </w:rPr>
        <w:t>5</w:t>
      </w:r>
      <w:r>
        <w:t>.</w:t>
      </w:r>
      <w:r>
        <w:tab/>
        <w:t>Право на свободу убеждений и свободное выражение их для всех граждан Республики Узбекистан без ограничений по расовому или национальному признаку не означает возможность выражать мнения или убеждения, проповедующие рас</w:t>
      </w:r>
      <w:r>
        <w:t>о</w:t>
      </w:r>
      <w:r>
        <w:t>вое или национальное превосходство (статья 6 Закона о средствах массовой информ</w:t>
      </w:r>
      <w:r>
        <w:t>а</w:t>
      </w:r>
      <w:r>
        <w:t>ции).</w:t>
      </w:r>
    </w:p>
    <w:p w:rsidR="00000000" w:rsidRDefault="00000000">
      <w:pPr>
        <w:tabs>
          <w:tab w:val="left" w:pos="1701"/>
        </w:tabs>
      </w:pPr>
    </w:p>
    <w:p w:rsidR="00000000" w:rsidRDefault="00000000">
      <w:pPr>
        <w:tabs>
          <w:tab w:val="left" w:pos="1701"/>
        </w:tabs>
      </w:pPr>
      <w:r>
        <w:rPr>
          <w:b/>
        </w:rPr>
        <w:br w:type="page"/>
      </w:r>
      <w:r>
        <w:rPr>
          <w:b/>
        </w:rPr>
        <w:tab/>
      </w:r>
      <w:r>
        <w:t>iх)</w:t>
      </w:r>
      <w:r>
        <w:tab/>
      </w:r>
      <w:r>
        <w:rPr>
          <w:u w:val="single"/>
        </w:rPr>
        <w:t>право на свободу мирных собраний и ассоциаций</w:t>
      </w:r>
    </w:p>
    <w:p w:rsidR="00000000" w:rsidRDefault="00000000">
      <w:pPr>
        <w:tabs>
          <w:tab w:val="left" w:pos="1701"/>
        </w:tabs>
      </w:pPr>
    </w:p>
    <w:p w:rsidR="00000000" w:rsidRDefault="00000000">
      <w:pPr>
        <w:tabs>
          <w:tab w:val="left" w:pos="1701"/>
        </w:tabs>
      </w:pPr>
      <w:r>
        <w:t>9</w:t>
      </w:r>
      <w:r>
        <w:rPr>
          <w:lang w:val="en-US"/>
        </w:rPr>
        <w:t>6</w:t>
      </w:r>
      <w:r>
        <w:t>.</w:t>
      </w:r>
      <w:r>
        <w:tab/>
        <w:t>В соответствии со статьей 34 Конституции, граждане Республики Узбекистан имеют право объединяться в профессиональные союзы, политические партии и другие общественные объединения, участвовать в массовых движениях. Никто не может ущемлять права, свободы и достоинства лиц, составляющих оппозиционное меньшинство в политических партиях, общественных объединениях, массовых движениях, а также представительных органах власти.</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9</w:t>
      </w:r>
      <w:r>
        <w:rPr>
          <w:sz w:val="24"/>
          <w:lang w:val="en-US"/>
        </w:rPr>
        <w:t>7</w:t>
      </w:r>
      <w:r>
        <w:rPr>
          <w:sz w:val="24"/>
        </w:rPr>
        <w:t>.</w:t>
      </w:r>
      <w:r>
        <w:rPr>
          <w:sz w:val="24"/>
        </w:rPr>
        <w:tab/>
        <w:t>Эти принципы нашли свое отражение в статье 3 Закона о политических партиях, которая гласит следующее:  "Политические партии создаются и действуют в целях реализации прав и св</w:t>
      </w:r>
      <w:r>
        <w:rPr>
          <w:sz w:val="24"/>
        </w:rPr>
        <w:t>о</w:t>
      </w:r>
      <w:r>
        <w:rPr>
          <w:sz w:val="24"/>
        </w:rPr>
        <w:t>бод граждан на основе свободного волеизъявления, добровольности вступл</w:t>
      </w:r>
      <w:r>
        <w:rPr>
          <w:sz w:val="24"/>
        </w:rPr>
        <w:t>е</w:t>
      </w:r>
      <w:r>
        <w:rPr>
          <w:sz w:val="24"/>
        </w:rPr>
        <w:t>ния и выхода из партии, равноправия своих членов, самоуправления, законности и гласности";  а также в статье 1 Закона об общественных объединениях, где говорится, что "Общественным объединением является добровольное формирование, возникшее в результате свободного волеизъявления граждан, объединившихся для совместной реализации их прав, свобод и законных интересов в сфере политики, экономики, социального развития, науки, культуры, эк</w:t>
      </w:r>
      <w:r>
        <w:rPr>
          <w:sz w:val="24"/>
        </w:rPr>
        <w:t>о</w:t>
      </w:r>
      <w:r>
        <w:rPr>
          <w:sz w:val="24"/>
        </w:rPr>
        <w:t>логии и других областях жизни".</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ab/>
        <w:t>е)</w:t>
      </w:r>
      <w:r>
        <w:tab/>
      </w:r>
      <w:r>
        <w:rPr>
          <w:u w:val="single"/>
        </w:rPr>
        <w:t>права в экономической, социальной и культурной областях, в частн</w:t>
      </w:r>
      <w:r>
        <w:rPr>
          <w:u w:val="single"/>
        </w:rPr>
        <w:t>о</w:t>
      </w:r>
      <w:r>
        <w:rPr>
          <w:u w:val="single"/>
        </w:rPr>
        <w:t>сти</w:t>
      </w:r>
      <w:r>
        <w:t>:</w:t>
      </w:r>
    </w:p>
    <w:p w:rsidR="00000000" w:rsidRDefault="00000000">
      <w:pPr>
        <w:tabs>
          <w:tab w:val="left" w:pos="1701"/>
        </w:tabs>
        <w:rPr>
          <w:b/>
        </w:rPr>
      </w:pPr>
    </w:p>
    <w:p w:rsidR="00000000" w:rsidRDefault="00000000">
      <w:pPr>
        <w:tabs>
          <w:tab w:val="left" w:pos="1701"/>
        </w:tabs>
        <w:ind w:left="1134" w:hanging="1134"/>
      </w:pPr>
      <w:r>
        <w:tab/>
        <w:t>i)</w:t>
      </w:r>
      <w:r>
        <w:tab/>
      </w:r>
      <w:r>
        <w:rPr>
          <w:u w:val="single"/>
        </w:rPr>
        <w:t>право на труд, свободный выбор работы, справедливые и благоприя</w:t>
      </w:r>
      <w:r>
        <w:rPr>
          <w:u w:val="single"/>
        </w:rPr>
        <w:t>т</w:t>
      </w:r>
      <w:r>
        <w:rPr>
          <w:u w:val="single"/>
        </w:rPr>
        <w:t>ные условия труда, защиты от безработицы, равную плату за равный труд</w:t>
      </w:r>
      <w:r>
        <w:t xml:space="preserve">, </w:t>
      </w:r>
      <w:r>
        <w:rPr>
          <w:u w:val="single"/>
        </w:rPr>
        <w:t>справедливое и удовлетворительное вознаграждение</w:t>
      </w:r>
    </w:p>
    <w:p w:rsidR="00000000" w:rsidRDefault="00000000">
      <w:pPr>
        <w:tabs>
          <w:tab w:val="left" w:pos="1701"/>
        </w:tabs>
        <w:rPr>
          <w:b/>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9</w:t>
      </w:r>
      <w:r>
        <w:rPr>
          <w:sz w:val="24"/>
          <w:lang w:val="en-US"/>
        </w:rPr>
        <w:t>8</w:t>
      </w:r>
      <w:r>
        <w:rPr>
          <w:sz w:val="24"/>
        </w:rPr>
        <w:t>.</w:t>
      </w:r>
      <w:r>
        <w:rPr>
          <w:sz w:val="24"/>
        </w:rPr>
        <w:tab/>
        <w:t>Согласно статье 37 Конституции, каждый имеет право на труд, на свободный в</w:t>
      </w:r>
      <w:r>
        <w:rPr>
          <w:sz w:val="24"/>
        </w:rPr>
        <w:t>ы</w:t>
      </w:r>
      <w:r>
        <w:rPr>
          <w:sz w:val="24"/>
        </w:rPr>
        <w:t>бор работы, на справедливые условия труда и защиту от безработицы. В статье 6 Тр</w:t>
      </w:r>
      <w:r>
        <w:rPr>
          <w:sz w:val="24"/>
        </w:rPr>
        <w:t>у</w:t>
      </w:r>
      <w:r>
        <w:rPr>
          <w:sz w:val="24"/>
        </w:rPr>
        <w:t>дового кодекса Республики Узбекистан  запрещается дискриминация в трудовых отношениях.  В ней говорится, что "Все граждане имеют равные возможности в обладании и использ</w:t>
      </w:r>
      <w:r>
        <w:rPr>
          <w:sz w:val="24"/>
        </w:rPr>
        <w:t>о</w:t>
      </w:r>
      <w:r>
        <w:rPr>
          <w:sz w:val="24"/>
        </w:rPr>
        <w:t>вании трудовых прав. Установление каких-либо ограничений или предоставление преимуществ в области трудовых отношений в зависимости от расы, наци</w:t>
      </w:r>
      <w:r>
        <w:rPr>
          <w:sz w:val="24"/>
        </w:rPr>
        <w:t>о</w:t>
      </w:r>
      <w:r>
        <w:rPr>
          <w:sz w:val="24"/>
        </w:rPr>
        <w:t>нальности, языка, религии, а также других обстоятельств, не связанных с дел</w:t>
      </w:r>
      <w:r>
        <w:rPr>
          <w:sz w:val="24"/>
        </w:rPr>
        <w:t>о</w:t>
      </w:r>
      <w:r>
        <w:rPr>
          <w:sz w:val="24"/>
        </w:rPr>
        <w:t>выми качествами работников и результатами их труда, недопустимо и является дискриминацией".</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ab/>
        <w:t>ii)</w:t>
      </w:r>
      <w:r>
        <w:tab/>
      </w:r>
      <w:r>
        <w:rPr>
          <w:u w:val="single"/>
        </w:rPr>
        <w:t>право создавать профессиональные союзы и вступать в них</w:t>
      </w:r>
    </w:p>
    <w:p w:rsidR="00000000" w:rsidRDefault="00000000">
      <w:pPr>
        <w:tabs>
          <w:tab w:val="left" w:pos="1701"/>
        </w:tabs>
        <w:rPr>
          <w:b/>
        </w:rPr>
      </w:pPr>
    </w:p>
    <w:p w:rsidR="00000000" w:rsidRDefault="00000000">
      <w:pPr>
        <w:tabs>
          <w:tab w:val="left" w:pos="1701"/>
        </w:tabs>
      </w:pPr>
      <w:r>
        <w:t>9</w:t>
      </w:r>
      <w:r>
        <w:rPr>
          <w:lang w:val="en-US"/>
        </w:rPr>
        <w:t>9</w:t>
      </w:r>
      <w:r>
        <w:t>.</w:t>
      </w:r>
      <w:r>
        <w:tab/>
        <w:t>Граждане Республики Узбекистан имеют право объединяться в професси</w:t>
      </w:r>
      <w:r>
        <w:t>о</w:t>
      </w:r>
      <w:r>
        <w:t>нальные союзы (статья 34 Конституции).  В статье 2 Закона о профессиональных союзах, правах и гарантиях их деятельности говорится, что "Трудящиеся, а также лица, обучающиеся в высших и средних специальных учебных заведениях, без какого-то ни было разл</w:t>
      </w:r>
      <w:r>
        <w:t>и</w:t>
      </w:r>
      <w:r>
        <w:t>чия имеют право добровольно создавать по своему выбору и без предварительного разрешения профсоюзы, а также право вступить в профсоюзы при условии собл</w:t>
      </w:r>
      <w:r>
        <w:t>ю</w:t>
      </w:r>
      <w:r>
        <w:t>дения уставов".</w:t>
      </w:r>
    </w:p>
    <w:p w:rsidR="00000000" w:rsidRDefault="00000000">
      <w:pPr>
        <w:tabs>
          <w:tab w:val="left" w:pos="1701"/>
        </w:tabs>
      </w:pPr>
    </w:p>
    <w:p w:rsidR="00000000" w:rsidRDefault="00000000">
      <w:pPr>
        <w:tabs>
          <w:tab w:val="left" w:pos="1701"/>
        </w:tabs>
      </w:pPr>
      <w:r>
        <w:rPr>
          <w:b/>
        </w:rPr>
        <w:tab/>
      </w:r>
      <w:r>
        <w:t>iii)</w:t>
      </w:r>
      <w:r>
        <w:tab/>
      </w:r>
      <w:r>
        <w:rPr>
          <w:u w:val="single"/>
        </w:rPr>
        <w:t>право на жилище</w:t>
      </w:r>
    </w:p>
    <w:p w:rsidR="00000000" w:rsidRDefault="00000000">
      <w:pPr>
        <w:tabs>
          <w:tab w:val="left" w:pos="1701"/>
        </w:tabs>
      </w:pPr>
    </w:p>
    <w:p w:rsidR="00000000" w:rsidRDefault="00000000">
      <w:pPr>
        <w:tabs>
          <w:tab w:val="left" w:pos="1701"/>
        </w:tabs>
      </w:pPr>
      <w:r>
        <w:rPr>
          <w:lang w:val="en-US"/>
        </w:rPr>
        <w:t>100</w:t>
      </w:r>
      <w:r>
        <w:t>.</w:t>
      </w:r>
      <w:r>
        <w:tab/>
        <w:t>Согласно статье 2 Закона об основах государственной жилищной политики, "Основными задачами государственной жилищной политики являются созд</w:t>
      </w:r>
      <w:r>
        <w:t>а</w:t>
      </w:r>
      <w:r>
        <w:t>ние условий, при которых каждый гражданин, в соответствии со своими потребн</w:t>
      </w:r>
      <w:r>
        <w:t>о</w:t>
      </w:r>
      <w:r>
        <w:t>стями и возможностями, смог бы построить жильё, приобрести его в собственность, снять в наем; предоставление жилья из муниципального жилищного фонда гра</w:t>
      </w:r>
      <w:r>
        <w:t>ж</w:t>
      </w:r>
      <w:r>
        <w:t>данам, состоящим на учете, нуждающимся в улучшении жилищных условий".</w:t>
      </w:r>
    </w:p>
    <w:p w:rsidR="00000000" w:rsidRDefault="00000000">
      <w:pPr>
        <w:tabs>
          <w:tab w:val="left" w:pos="1701"/>
        </w:tabs>
      </w:pPr>
    </w:p>
    <w:p w:rsidR="00000000" w:rsidRDefault="00000000">
      <w:pPr>
        <w:tabs>
          <w:tab w:val="left" w:pos="1701"/>
        </w:tabs>
        <w:ind w:left="1134" w:hanging="1134"/>
      </w:pPr>
      <w:r>
        <w:tab/>
        <w:t>iv)</w:t>
      </w:r>
      <w:r>
        <w:tab/>
      </w:r>
      <w:r>
        <w:rPr>
          <w:u w:val="single"/>
        </w:rPr>
        <w:t>право на здравоохранение, медицинскую помощь, социальное обесп</w:t>
      </w:r>
      <w:r>
        <w:rPr>
          <w:u w:val="single"/>
        </w:rPr>
        <w:t>е</w:t>
      </w:r>
      <w:r>
        <w:rPr>
          <w:u w:val="single"/>
        </w:rPr>
        <w:t>чение и социальное обслужив</w:t>
      </w:r>
      <w:r>
        <w:rPr>
          <w:u w:val="single"/>
        </w:rPr>
        <w:t>а</w:t>
      </w:r>
      <w:r>
        <w:rPr>
          <w:u w:val="single"/>
        </w:rPr>
        <w:t>ние</w:t>
      </w:r>
    </w:p>
    <w:p w:rsidR="00000000" w:rsidRDefault="00000000">
      <w:pPr>
        <w:tabs>
          <w:tab w:val="left" w:pos="1701"/>
        </w:tabs>
        <w:rPr>
          <w:b/>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10</w:t>
      </w:r>
      <w:r>
        <w:rPr>
          <w:sz w:val="24"/>
          <w:lang w:val="en-US"/>
        </w:rPr>
        <w:t>1</w:t>
      </w:r>
      <w:r>
        <w:rPr>
          <w:sz w:val="24"/>
        </w:rPr>
        <w:t>.</w:t>
      </w:r>
      <w:r>
        <w:rPr>
          <w:sz w:val="24"/>
        </w:rPr>
        <w:tab/>
        <w:t>Это право зафиксировано в статьях 39 и 40 Конституции Республики Узбекистан. "Каждый имеет право на социальное обеспечение в старости, в случае утраты тр</w:t>
      </w:r>
      <w:r>
        <w:rPr>
          <w:sz w:val="24"/>
        </w:rPr>
        <w:t>у</w:t>
      </w:r>
      <w:r>
        <w:rPr>
          <w:sz w:val="24"/>
        </w:rPr>
        <w:t>доспособности, а также потери кормильца и других предусмотренных законом сл</w:t>
      </w:r>
      <w:r>
        <w:rPr>
          <w:sz w:val="24"/>
        </w:rPr>
        <w:t>у</w:t>
      </w:r>
      <w:r>
        <w:rPr>
          <w:sz w:val="24"/>
        </w:rPr>
        <w:t>чаев" (статья 39). "Каждый имеет право на квалифицированное медицинское обсл</w:t>
      </w:r>
      <w:r>
        <w:rPr>
          <w:sz w:val="24"/>
        </w:rPr>
        <w:t>у</w:t>
      </w:r>
      <w:r>
        <w:rPr>
          <w:sz w:val="24"/>
        </w:rPr>
        <w:t xml:space="preserve">живание" (статья 40).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10</w:t>
      </w:r>
      <w:r>
        <w:rPr>
          <w:sz w:val="24"/>
          <w:lang w:val="en-US"/>
        </w:rPr>
        <w:t>2</w:t>
      </w:r>
      <w:r>
        <w:rPr>
          <w:sz w:val="24"/>
        </w:rPr>
        <w:t>.</w:t>
      </w:r>
      <w:r>
        <w:rPr>
          <w:sz w:val="24"/>
        </w:rPr>
        <w:tab/>
        <w:t>В Законе о социальной защищенности инвалидов в Республике Узбекистан оговаривается, что все инвалиды обладают всей полнотой социально-экономических и личных прав и свобод; дискриминация инвалидов запрещается и преследуется по закону (статья 2).</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10</w:t>
      </w:r>
      <w:r>
        <w:rPr>
          <w:sz w:val="24"/>
          <w:lang w:val="en-US"/>
        </w:rPr>
        <w:t>3</w:t>
      </w:r>
      <w:r>
        <w:rPr>
          <w:sz w:val="24"/>
        </w:rPr>
        <w:t>.</w:t>
      </w:r>
      <w:r>
        <w:rPr>
          <w:sz w:val="24"/>
        </w:rPr>
        <w:tab/>
        <w:t>В статье 13 Закона об охране здоровья граждан установлено, что "государство обеспечивает гражданам охрану здоровья независимо от расы, национальности, языка, отношения к религии. Государство гарантирует гражданам защиту от ди</w:t>
      </w:r>
      <w:r>
        <w:rPr>
          <w:sz w:val="24"/>
        </w:rPr>
        <w:t>с</w:t>
      </w:r>
      <w:r>
        <w:rPr>
          <w:sz w:val="24"/>
        </w:rPr>
        <w:t>криминации, независимо от наличия у них любых форм заболеваний". В статье 44 т</w:t>
      </w:r>
      <w:r>
        <w:rPr>
          <w:sz w:val="24"/>
        </w:rPr>
        <w:t>о</w:t>
      </w:r>
      <w:r>
        <w:rPr>
          <w:sz w:val="24"/>
        </w:rPr>
        <w:t>го же Закона (Присяга врача Республики Узбекистан) оговаривается, что лица, при получении диплома врача, приносят присягу, в которой, в частности, клянутся ок</w:t>
      </w:r>
      <w:r>
        <w:rPr>
          <w:sz w:val="24"/>
        </w:rPr>
        <w:t>а</w:t>
      </w:r>
      <w:r>
        <w:rPr>
          <w:sz w:val="24"/>
        </w:rPr>
        <w:t>зывать медицинскую помощь каждому больному независимо от пола, возраста, р</w:t>
      </w:r>
      <w:r>
        <w:rPr>
          <w:sz w:val="24"/>
        </w:rPr>
        <w:t>а</w:t>
      </w:r>
      <w:r>
        <w:rPr>
          <w:sz w:val="24"/>
        </w:rPr>
        <w:t>сы,  национальности, языка, отношения к религии, вероисповедания. Статьей 14 того же Закона установлено право иностранных граждан и лиц без гражданства на охрану здоровья.  В ней говорится, что "Иностранным гражданам, находящимся на территории Респу</w:t>
      </w:r>
      <w:r>
        <w:rPr>
          <w:sz w:val="24"/>
        </w:rPr>
        <w:t>б</w:t>
      </w:r>
      <w:r>
        <w:rPr>
          <w:sz w:val="24"/>
        </w:rPr>
        <w:t>лики Узбекистан, гарантируется право на охрану здоровья в соответствии с межд</w:t>
      </w:r>
      <w:r>
        <w:rPr>
          <w:sz w:val="24"/>
        </w:rPr>
        <w:t>у</w:t>
      </w:r>
      <w:r>
        <w:rPr>
          <w:sz w:val="24"/>
        </w:rPr>
        <w:t>народными договорами Республики Узбекистан. Лица без гражданства, постоянно проживающие в Республике Узбекистан, пользуются правом на охрану здоровья наравне с гражданами Республики Узбекистан, если иное не предусмотрено ме</w:t>
      </w:r>
      <w:r>
        <w:rPr>
          <w:sz w:val="24"/>
        </w:rPr>
        <w:t>ж</w:t>
      </w:r>
      <w:r>
        <w:rPr>
          <w:sz w:val="24"/>
        </w:rPr>
        <w:t>дународными договорами Республики Узбекистан".</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b/>
          <w:sz w:val="24"/>
        </w:rPr>
        <w:tab/>
      </w:r>
      <w:r>
        <w:rPr>
          <w:sz w:val="24"/>
        </w:rPr>
        <w:t>v)</w:t>
      </w:r>
      <w:r>
        <w:rPr>
          <w:sz w:val="24"/>
        </w:rPr>
        <w:tab/>
      </w:r>
      <w:r>
        <w:rPr>
          <w:sz w:val="24"/>
          <w:u w:val="single"/>
        </w:rPr>
        <w:t>право на образование и профессиональную подготовку</w:t>
      </w:r>
    </w:p>
    <w:p w:rsidR="00000000" w:rsidRDefault="00000000">
      <w:pPr>
        <w:pStyle w:val="BodyTextIndent"/>
        <w:tabs>
          <w:tab w:val="left" w:pos="567"/>
          <w:tab w:val="left" w:pos="1134"/>
          <w:tab w:val="left" w:pos="1701"/>
        </w:tabs>
        <w:spacing w:line="288" w:lineRule="auto"/>
        <w:ind w:firstLine="0"/>
        <w:jc w:val="left"/>
        <w:rPr>
          <w:b/>
          <w:sz w:val="24"/>
        </w:rPr>
      </w:pPr>
    </w:p>
    <w:p w:rsidR="00000000" w:rsidRDefault="00000000">
      <w:pPr>
        <w:tabs>
          <w:tab w:val="left" w:pos="1701"/>
        </w:tabs>
      </w:pPr>
      <w:r>
        <w:t>10</w:t>
      </w:r>
      <w:r>
        <w:rPr>
          <w:lang w:val="en-US"/>
        </w:rPr>
        <w:t>4</w:t>
      </w:r>
      <w:r>
        <w:t>.</w:t>
      </w:r>
      <w:r>
        <w:tab/>
        <w:t>Согласно статье 41 Конституции, "каждый имеет право на образование.  Госуда</w:t>
      </w:r>
      <w:r>
        <w:t>р</w:t>
      </w:r>
      <w:r>
        <w:t>ство гарантирует получение бе</w:t>
      </w:r>
      <w:r>
        <w:t>с</w:t>
      </w:r>
      <w:r>
        <w:t xml:space="preserve">платного общего образования". </w:t>
      </w:r>
    </w:p>
    <w:p w:rsidR="00000000" w:rsidRDefault="00000000">
      <w:pPr>
        <w:tabs>
          <w:tab w:val="left" w:pos="1701"/>
        </w:tabs>
      </w:pPr>
    </w:p>
    <w:p w:rsidR="00000000" w:rsidRDefault="00000000">
      <w:pPr>
        <w:tabs>
          <w:tab w:val="left" w:pos="1701"/>
        </w:tabs>
      </w:pPr>
      <w:r>
        <w:t>10</w:t>
      </w:r>
      <w:r>
        <w:rPr>
          <w:lang w:val="en-US"/>
        </w:rPr>
        <w:t>5</w:t>
      </w:r>
      <w:r>
        <w:t>.</w:t>
      </w:r>
      <w:r>
        <w:tab/>
        <w:t>Это положение отражено в развернутом виде в статье 4 Закона об образовании.  В ней говорится, что "Каждому гарантируются равные права на получение образования независимо от пола, языка, возраста, расовой, национальной принадлежности, убеждений, отн</w:t>
      </w:r>
      <w:r>
        <w:t>о</w:t>
      </w:r>
      <w:r>
        <w:t>шения к религии, социального положения, места жительства, продолжительности проживания на территории Республики Узбекистан".</w:t>
      </w:r>
    </w:p>
    <w:p w:rsidR="00000000" w:rsidRDefault="00000000">
      <w:pPr>
        <w:tabs>
          <w:tab w:val="left" w:pos="1701"/>
        </w:tabs>
      </w:pPr>
    </w:p>
    <w:p w:rsidR="00000000" w:rsidRDefault="00000000">
      <w:pPr>
        <w:tabs>
          <w:tab w:val="left" w:pos="1701"/>
        </w:tabs>
      </w:pPr>
      <w:r>
        <w:t>10</w:t>
      </w:r>
      <w:r>
        <w:rPr>
          <w:lang w:val="en-US"/>
        </w:rPr>
        <w:t>6</w:t>
      </w:r>
      <w:r>
        <w:t>.</w:t>
      </w:r>
      <w:r>
        <w:tab/>
        <w:t>Среднее образование в Республике Узбекистан ведется на семи языках: узбе</w:t>
      </w:r>
      <w:r>
        <w:t>к</w:t>
      </w:r>
      <w:r>
        <w:t>ском, каракалпакском, русском, казахском, туркменском, таджикском и кирги</w:t>
      </w:r>
      <w:r>
        <w:t>з</w:t>
      </w:r>
      <w:r>
        <w:t>ском. Школы, где ведется преподавание на языках национальных меньшинств, на основе договоренности Министерства народного образования Республики Узбек</w:t>
      </w:r>
      <w:r>
        <w:t>и</w:t>
      </w:r>
      <w:r>
        <w:t>стан со странами СНГ, которые являются исторической родиной для этих мен</w:t>
      </w:r>
      <w:r>
        <w:t>ь</w:t>
      </w:r>
      <w:r>
        <w:t xml:space="preserve">шинств, обеспечиваются учебными программами, учебниками и методическими пособиями, закупаемыми в этих странах. </w:t>
      </w:r>
    </w:p>
    <w:p w:rsidR="00000000" w:rsidRDefault="00000000">
      <w:pPr>
        <w:tabs>
          <w:tab w:val="left" w:pos="1701"/>
        </w:tabs>
      </w:pPr>
    </w:p>
    <w:p w:rsidR="00000000" w:rsidRDefault="00000000">
      <w:pPr>
        <w:tabs>
          <w:tab w:val="left" w:pos="1701"/>
        </w:tabs>
      </w:pPr>
      <w:r>
        <w:t>10</w:t>
      </w:r>
      <w:r>
        <w:rPr>
          <w:lang w:val="en-US"/>
        </w:rPr>
        <w:t>7</w:t>
      </w:r>
      <w:r>
        <w:t>.</w:t>
      </w:r>
      <w:r>
        <w:tab/>
        <w:t>В 1997 году Министерством народного образования для этих школ были зак</w:t>
      </w:r>
      <w:r>
        <w:t>у</w:t>
      </w:r>
      <w:r>
        <w:t>плены учебники и учебные пос</w:t>
      </w:r>
      <w:r>
        <w:t>о</w:t>
      </w:r>
      <w:r>
        <w:t>бия на киргизском языке (11 наименований в количестве 6 800 экземпл</w:t>
      </w:r>
      <w:r>
        <w:t>я</w:t>
      </w:r>
      <w:r>
        <w:t>ров), на казахском языке (47 наименований в количестве 493 000 экземпл</w:t>
      </w:r>
      <w:r>
        <w:t>я</w:t>
      </w:r>
      <w:r>
        <w:t>ров) и на туркменском языке (49 наименований в количестве 63 400 экзем</w:t>
      </w:r>
      <w:r>
        <w:t>п</w:t>
      </w:r>
      <w:r>
        <w:t>ляров).</w:t>
      </w:r>
    </w:p>
    <w:p w:rsidR="00000000" w:rsidRDefault="00000000">
      <w:pPr>
        <w:tabs>
          <w:tab w:val="left" w:pos="1701"/>
        </w:tabs>
      </w:pPr>
    </w:p>
    <w:p w:rsidR="00000000" w:rsidRDefault="00000000">
      <w:pPr>
        <w:tabs>
          <w:tab w:val="left" w:pos="1701"/>
        </w:tabs>
      </w:pPr>
      <w:r>
        <w:t>10</w:t>
      </w:r>
      <w:r>
        <w:rPr>
          <w:lang w:val="en-US"/>
        </w:rPr>
        <w:t>8</w:t>
      </w:r>
      <w:r>
        <w:t>.</w:t>
      </w:r>
      <w:r>
        <w:tab/>
        <w:t>Издательством "Укитувчи" ежегодно издаются учебники на русском языке для школ с преподаванием на этом языке по следующим предметам:  природоведение, ботаника, геогр</w:t>
      </w:r>
      <w:r>
        <w:t>а</w:t>
      </w:r>
      <w:r>
        <w:t>фия, история и правоведение. В 1997 году было издано на русском языке 171 000 учебников четырех наименований;  в 1998 году – 473 000 экземпляров девяти наименований.</w:t>
      </w:r>
    </w:p>
    <w:p w:rsidR="00000000" w:rsidRDefault="00000000">
      <w:pPr>
        <w:tabs>
          <w:tab w:val="left" w:pos="1701"/>
        </w:tabs>
      </w:pPr>
    </w:p>
    <w:p w:rsidR="00000000" w:rsidRDefault="00000000">
      <w:pPr>
        <w:tabs>
          <w:tab w:val="left" w:pos="1701"/>
        </w:tabs>
      </w:pPr>
      <w:r>
        <w:t>10</w:t>
      </w:r>
      <w:r>
        <w:rPr>
          <w:lang w:val="en-US"/>
        </w:rPr>
        <w:t>9</w:t>
      </w:r>
      <w:r>
        <w:t>.</w:t>
      </w:r>
      <w:r>
        <w:tab/>
        <w:t>В соответствии с постановлением Кабинета Министров Республики Узбек</w:t>
      </w:r>
      <w:r>
        <w:t>и</w:t>
      </w:r>
      <w:r>
        <w:t>стан № 252 от 15 июля 1998 года, в издательстве "Узбекистон" были созданы новые реда</w:t>
      </w:r>
      <w:r>
        <w:t>к</w:t>
      </w:r>
      <w:r>
        <w:t>ции по подготовке учебной литературы на языках национальных мен</w:t>
      </w:r>
      <w:r>
        <w:t>ь</w:t>
      </w:r>
      <w:r>
        <w:t xml:space="preserve">шинств. </w:t>
      </w:r>
    </w:p>
    <w:p w:rsidR="00000000" w:rsidRDefault="00000000">
      <w:pPr>
        <w:tabs>
          <w:tab w:val="left" w:pos="1701"/>
        </w:tabs>
      </w:pPr>
    </w:p>
    <w:p w:rsidR="00000000" w:rsidRDefault="00000000">
      <w:pPr>
        <w:tabs>
          <w:tab w:val="left" w:pos="1701"/>
        </w:tabs>
      </w:pPr>
      <w:r>
        <w:t>1</w:t>
      </w:r>
      <w:r>
        <w:rPr>
          <w:lang w:val="en-US"/>
        </w:rPr>
        <w:t>1</w:t>
      </w:r>
      <w:r>
        <w:t>0.</w:t>
      </w:r>
      <w:r>
        <w:tab/>
        <w:t>В 1995-1996 годах издательством "Узбекистон" были изданы учебники по предметам "Природоведение" и "История Узбекистана". В 1997 году этим изд</w:t>
      </w:r>
      <w:r>
        <w:t>а</w:t>
      </w:r>
      <w:r>
        <w:t>тельством было издано 41 наименование учебников в количестве 705 000 экземпл</w:t>
      </w:r>
      <w:r>
        <w:t>я</w:t>
      </w:r>
      <w:r>
        <w:t>ров, из них:</w:t>
      </w:r>
    </w:p>
    <w:p w:rsidR="00000000" w:rsidRDefault="00000000">
      <w:pPr>
        <w:tabs>
          <w:tab w:val="left" w:pos="1701"/>
        </w:tabs>
      </w:pPr>
    </w:p>
    <w:p w:rsidR="00000000" w:rsidRDefault="00000000">
      <w:pPr>
        <w:tabs>
          <w:tab w:val="left" w:pos="1701"/>
        </w:tabs>
      </w:pPr>
      <w:r>
        <w:tab/>
        <w:t>-</w:t>
      </w:r>
      <w:r>
        <w:tab/>
        <w:t>на казахском языке:  7 наименований в количестве 172 000 экземпляров;</w:t>
      </w:r>
    </w:p>
    <w:p w:rsidR="00000000" w:rsidRDefault="00000000">
      <w:pPr>
        <w:tabs>
          <w:tab w:val="left" w:pos="1701"/>
        </w:tabs>
      </w:pPr>
      <w:r>
        <w:tab/>
        <w:t>-</w:t>
      </w:r>
      <w:r>
        <w:tab/>
        <w:t>на таджикском языке:  10 наименований в количестве 182 000 экземпляров;</w:t>
      </w:r>
    </w:p>
    <w:p w:rsidR="00000000" w:rsidRDefault="00000000">
      <w:pPr>
        <w:tabs>
          <w:tab w:val="left" w:pos="1701"/>
        </w:tabs>
      </w:pPr>
      <w:r>
        <w:tab/>
        <w:t>-</w:t>
      </w:r>
      <w:r>
        <w:tab/>
        <w:t>на туркменском языке:  10 наименований в количестве 34 000 экземпляров;</w:t>
      </w:r>
    </w:p>
    <w:p w:rsidR="00000000" w:rsidRDefault="00000000">
      <w:pPr>
        <w:tabs>
          <w:tab w:val="left" w:pos="1701"/>
        </w:tabs>
      </w:pPr>
      <w:r>
        <w:tab/>
        <w:t>-</w:t>
      </w:r>
      <w:r>
        <w:tab/>
        <w:t>на киргизском языке:  10 наименований в количестве 24 000 экземпляров;</w:t>
      </w:r>
    </w:p>
    <w:p w:rsidR="00000000" w:rsidRDefault="00000000">
      <w:pPr>
        <w:tabs>
          <w:tab w:val="left" w:pos="1701"/>
        </w:tabs>
      </w:pPr>
      <w:r>
        <w:tab/>
        <w:t>-</w:t>
      </w:r>
      <w:r>
        <w:tab/>
        <w:t>на русском языке:  4 наименования в количестве 293 000 экземпляров.</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11</w:t>
      </w:r>
      <w:r>
        <w:rPr>
          <w:sz w:val="24"/>
          <w:lang w:val="en-US"/>
        </w:rPr>
        <w:t>1</w:t>
      </w:r>
      <w:r>
        <w:rPr>
          <w:sz w:val="24"/>
        </w:rPr>
        <w:t>.</w:t>
      </w:r>
      <w:r>
        <w:rPr>
          <w:sz w:val="24"/>
        </w:rPr>
        <w:tab/>
        <w:t>В 1997 году издательством "Шарк" было издано на русском языке шесть наимен</w:t>
      </w:r>
      <w:r>
        <w:rPr>
          <w:sz w:val="24"/>
        </w:rPr>
        <w:t>о</w:t>
      </w:r>
      <w:r>
        <w:rPr>
          <w:sz w:val="24"/>
        </w:rPr>
        <w:t xml:space="preserve">ваний учебников в количестве 300 000 экземпляров.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11</w:t>
      </w:r>
      <w:r>
        <w:rPr>
          <w:sz w:val="24"/>
          <w:lang w:val="en-US"/>
        </w:rPr>
        <w:t>2</w:t>
      </w:r>
      <w:r>
        <w:rPr>
          <w:sz w:val="24"/>
        </w:rPr>
        <w:t>.</w:t>
      </w:r>
      <w:r>
        <w:rPr>
          <w:sz w:val="24"/>
        </w:rPr>
        <w:tab/>
        <w:t>Во всех высших учебных заведениях преподавание, наряду с узбекским яз</w:t>
      </w:r>
      <w:r>
        <w:rPr>
          <w:sz w:val="24"/>
        </w:rPr>
        <w:t>ы</w:t>
      </w:r>
      <w:r>
        <w:rPr>
          <w:sz w:val="24"/>
        </w:rPr>
        <w:t>ком, ведется на русском языке.  Кроме того, в ряде университетов преподавание ведется на следующих языках:</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ab/>
        <w:t>а)</w:t>
      </w:r>
      <w:r>
        <w:rPr>
          <w:sz w:val="24"/>
        </w:rPr>
        <w:tab/>
        <w:t>казахском языке:</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Ташкентском педагогическом университете (ежегодный прием: 20 чел</w:t>
      </w:r>
      <w:r>
        <w:rPr>
          <w:sz w:val="24"/>
        </w:rPr>
        <w:t>о</w:t>
      </w:r>
      <w:r>
        <w:rPr>
          <w:sz w:val="24"/>
        </w:rPr>
        <w:t>век);</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Гулистанском университете (ежегодный прием: 10 человек);</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Навоийском педагогическом институте (ежегодный прием: 55 чел</w:t>
      </w:r>
      <w:r>
        <w:rPr>
          <w:sz w:val="24"/>
        </w:rPr>
        <w:t>о</w:t>
      </w:r>
      <w:r>
        <w:rPr>
          <w:sz w:val="24"/>
        </w:rPr>
        <w:t>век);</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Нукусском педагогическом институте (ежегодный прием: 35 чел</w:t>
      </w:r>
      <w:r>
        <w:rPr>
          <w:sz w:val="24"/>
        </w:rPr>
        <w:t>о</w:t>
      </w:r>
      <w:r>
        <w:rPr>
          <w:sz w:val="24"/>
        </w:rPr>
        <w:t>век);</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Ташкентском областном педагогическом институте (ежегодный прием: 20 человек);</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Каракалпакском государственном университете по специальности «К</w:t>
      </w:r>
      <w:r>
        <w:rPr>
          <w:sz w:val="24"/>
        </w:rPr>
        <w:t>а</w:t>
      </w:r>
      <w:r>
        <w:rPr>
          <w:sz w:val="24"/>
        </w:rPr>
        <w:t>захский язык и литература» (еж</w:t>
      </w:r>
      <w:r>
        <w:rPr>
          <w:sz w:val="24"/>
        </w:rPr>
        <w:t>е</w:t>
      </w:r>
      <w:r>
        <w:rPr>
          <w:sz w:val="24"/>
        </w:rPr>
        <w:t>годный прием: 15 человек);</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t>b)</w:t>
      </w:r>
      <w:r>
        <w:rPr>
          <w:sz w:val="24"/>
        </w:rPr>
        <w:tab/>
        <w:t>таджикском языке:</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Бухарском университете (ежегодный прием: 15 человек);</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Самаркандском университете (ежегодный прием: 60 человек);</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Ташкентском областном педагогическом институте (ежегодный прием: 25 человек);</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Термезском государственном университете.</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t>с)</w:t>
      </w:r>
      <w:r>
        <w:rPr>
          <w:sz w:val="24"/>
        </w:rPr>
        <w:tab/>
        <w:t>туркменском языке:</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Каракалпакском государственном университете по специальности "Туркменский язык и литература" (еж</w:t>
      </w:r>
      <w:r>
        <w:rPr>
          <w:sz w:val="24"/>
        </w:rPr>
        <w:t>е</w:t>
      </w:r>
      <w:r>
        <w:rPr>
          <w:sz w:val="24"/>
        </w:rPr>
        <w:t>годный прием: 15 человек);</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t>d)</w:t>
      </w:r>
      <w:r>
        <w:rPr>
          <w:sz w:val="24"/>
        </w:rPr>
        <w:tab/>
        <w:t>корейском языке:</w:t>
      </w:r>
    </w:p>
    <w:p w:rsidR="00000000" w:rsidRDefault="00000000">
      <w:pPr>
        <w:pStyle w:val="BodyTextIndent"/>
        <w:tabs>
          <w:tab w:val="left" w:pos="567"/>
          <w:tab w:val="left" w:pos="1134"/>
          <w:tab w:val="left" w:pos="1701"/>
        </w:tabs>
        <w:spacing w:line="288" w:lineRule="auto"/>
        <w:ind w:left="1701" w:hanging="1701"/>
        <w:jc w:val="left"/>
        <w:rPr>
          <w:sz w:val="24"/>
        </w:rPr>
      </w:pPr>
    </w:p>
    <w:p w:rsidR="00000000" w:rsidRDefault="00000000">
      <w:pPr>
        <w:pStyle w:val="BodyTextIndent"/>
        <w:tabs>
          <w:tab w:val="left" w:pos="567"/>
          <w:tab w:val="left" w:pos="1134"/>
          <w:tab w:val="left" w:pos="1701"/>
        </w:tabs>
        <w:spacing w:line="288" w:lineRule="auto"/>
        <w:ind w:left="1701" w:hanging="1701"/>
        <w:jc w:val="left"/>
        <w:rPr>
          <w:sz w:val="24"/>
        </w:rPr>
      </w:pPr>
      <w:r>
        <w:rPr>
          <w:sz w:val="24"/>
        </w:rPr>
        <w:tab/>
      </w:r>
      <w:r>
        <w:rPr>
          <w:sz w:val="24"/>
        </w:rPr>
        <w:tab/>
        <w:t>-</w:t>
      </w:r>
      <w:r>
        <w:rPr>
          <w:sz w:val="24"/>
        </w:rPr>
        <w:tab/>
        <w:t>в Ташкентском педагогическом университете (ежегодный прием: 25 чел</w:t>
      </w:r>
      <w:r>
        <w:rPr>
          <w:sz w:val="24"/>
        </w:rPr>
        <w:t>о</w:t>
      </w:r>
      <w:r>
        <w:rPr>
          <w:sz w:val="24"/>
        </w:rPr>
        <w:t>век).</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11</w:t>
      </w:r>
      <w:r>
        <w:rPr>
          <w:sz w:val="24"/>
          <w:lang w:val="en-US"/>
        </w:rPr>
        <w:t>3</w:t>
      </w:r>
      <w:r>
        <w:rPr>
          <w:sz w:val="24"/>
        </w:rPr>
        <w:t>.</w:t>
      </w:r>
      <w:r>
        <w:rPr>
          <w:sz w:val="24"/>
        </w:rPr>
        <w:tab/>
        <w:t>В настоящее время в высших учебных заведениях Республики Узбекистан обучается 125 483 студентов. Из них по национальностям: узбеков – 96 272, кар</w:t>
      </w:r>
      <w:r>
        <w:rPr>
          <w:sz w:val="24"/>
        </w:rPr>
        <w:t>а</w:t>
      </w:r>
      <w:r>
        <w:rPr>
          <w:sz w:val="24"/>
        </w:rPr>
        <w:t>калпаков – 5 487, русских – 8 769, казахов – 3 529, киргизов – 379, таджиков – 2 472, туркмен – 505, евреев – 234, корейцев – 2 622, татар – 1 337, украинцев – 200, бел</w:t>
      </w:r>
      <w:r>
        <w:rPr>
          <w:sz w:val="24"/>
        </w:rPr>
        <w:t>о</w:t>
      </w:r>
      <w:r>
        <w:rPr>
          <w:sz w:val="24"/>
        </w:rPr>
        <w:t>русов – 4, уйгуров – 36, греков – 13, азербайджанцев – 81, немцев – 36, других н</w:t>
      </w:r>
      <w:r>
        <w:rPr>
          <w:sz w:val="24"/>
        </w:rPr>
        <w:t>а</w:t>
      </w:r>
      <w:r>
        <w:rPr>
          <w:sz w:val="24"/>
        </w:rPr>
        <w:t xml:space="preserve">циональностей – 3 301.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2"/>
        <w:tabs>
          <w:tab w:val="left" w:pos="567"/>
          <w:tab w:val="left" w:pos="1134"/>
          <w:tab w:val="left" w:pos="1701"/>
        </w:tabs>
        <w:spacing w:line="288" w:lineRule="auto"/>
        <w:jc w:val="left"/>
        <w:rPr>
          <w:sz w:val="24"/>
        </w:rPr>
      </w:pPr>
      <w:r>
        <w:rPr>
          <w:sz w:val="24"/>
        </w:rPr>
        <w:t>11</w:t>
      </w:r>
      <w:r>
        <w:rPr>
          <w:sz w:val="24"/>
          <w:lang w:val="en-US"/>
        </w:rPr>
        <w:t>4</w:t>
      </w:r>
      <w:r>
        <w:rPr>
          <w:sz w:val="24"/>
        </w:rPr>
        <w:t>.</w:t>
      </w:r>
      <w:r>
        <w:rPr>
          <w:sz w:val="24"/>
        </w:rPr>
        <w:tab/>
        <w:t>Согласно пунктам 3-4 Положения о порядке приема студентов в высшие образов</w:t>
      </w:r>
      <w:r>
        <w:rPr>
          <w:sz w:val="24"/>
        </w:rPr>
        <w:t>а</w:t>
      </w:r>
      <w:r>
        <w:rPr>
          <w:sz w:val="24"/>
        </w:rPr>
        <w:t>тельные учреждения Республики Узбекистан по подготовке бакалавров (Прилож</w:t>
      </w:r>
      <w:r>
        <w:rPr>
          <w:sz w:val="24"/>
        </w:rPr>
        <w:t>е</w:t>
      </w:r>
      <w:r>
        <w:rPr>
          <w:sz w:val="24"/>
        </w:rPr>
        <w:t>ние № 1 к распоряжению Кабинета Министров от 4 июля 1998 года №320-Ф), тест</w:t>
      </w:r>
      <w:r>
        <w:rPr>
          <w:sz w:val="24"/>
        </w:rPr>
        <w:t>о</w:t>
      </w:r>
      <w:r>
        <w:rPr>
          <w:sz w:val="24"/>
        </w:rPr>
        <w:t>вые испытания проводятся на трех  языках:  узбекском, русском и каракалпа</w:t>
      </w:r>
      <w:r>
        <w:rPr>
          <w:sz w:val="24"/>
        </w:rPr>
        <w:t>к</w:t>
      </w:r>
      <w:r>
        <w:rPr>
          <w:sz w:val="24"/>
        </w:rPr>
        <w:t>ском. Язык обучения в высшем образовательном учреждении по направл</w:t>
      </w:r>
      <w:r>
        <w:rPr>
          <w:sz w:val="24"/>
        </w:rPr>
        <w:t>е</w:t>
      </w:r>
      <w:r>
        <w:rPr>
          <w:sz w:val="24"/>
        </w:rPr>
        <w:t>ниям образования и специальностям в пределах показателей приема, утве</w:t>
      </w:r>
      <w:r>
        <w:rPr>
          <w:sz w:val="24"/>
        </w:rPr>
        <w:t>р</w:t>
      </w:r>
      <w:r>
        <w:rPr>
          <w:sz w:val="24"/>
        </w:rPr>
        <w:t>жденных постановлением Кабинета Министров Республики Узбекистан, опр</w:t>
      </w:r>
      <w:r>
        <w:rPr>
          <w:sz w:val="24"/>
        </w:rPr>
        <w:t>е</w:t>
      </w:r>
      <w:r>
        <w:rPr>
          <w:sz w:val="24"/>
        </w:rPr>
        <w:t>деляется министерствами и ведомствами до начала приема документов и утве</w:t>
      </w:r>
      <w:r>
        <w:rPr>
          <w:sz w:val="24"/>
        </w:rPr>
        <w:t>р</w:t>
      </w:r>
      <w:r>
        <w:rPr>
          <w:sz w:val="24"/>
        </w:rPr>
        <w:t>ждается Госкомиссией. Абитуриент проходит тестирование на языке, на котором он будет обучаться в высшем образовательном учреждении. По направлениям образования устанавливаются соответствующие блоки предметов для тестовых испытаний. По некоторым  направлениям (специальностям)  высшего образования наряду с тестированием проводятся дополнительные профильные (творческие) экзамены.  В  высших образовательных учреждениях, где по отдельным напра</w:t>
      </w:r>
      <w:r>
        <w:rPr>
          <w:sz w:val="24"/>
        </w:rPr>
        <w:t>в</w:t>
      </w:r>
      <w:r>
        <w:rPr>
          <w:sz w:val="24"/>
        </w:rPr>
        <w:t>лениям (специальностям) образования обучение ведется на таджикском, к</w:t>
      </w:r>
      <w:r>
        <w:rPr>
          <w:sz w:val="24"/>
        </w:rPr>
        <w:t>а</w:t>
      </w:r>
      <w:r>
        <w:rPr>
          <w:sz w:val="24"/>
        </w:rPr>
        <w:t>захском  или туркменском языках, прием осуществляется на основе профильных экзаменов по многобалльной системе и тестированию.  Заявления на эти н</w:t>
      </w:r>
      <w:r>
        <w:rPr>
          <w:sz w:val="24"/>
        </w:rPr>
        <w:t>а</w:t>
      </w:r>
      <w:r>
        <w:rPr>
          <w:sz w:val="24"/>
        </w:rPr>
        <w:t>правления образования (специальности) принимаются только от абитуриентов, окончивших среднюю школу на указанных языках обучения.</w:t>
      </w:r>
    </w:p>
    <w:p w:rsidR="00000000" w:rsidRDefault="00000000">
      <w:pPr>
        <w:pStyle w:val="BodyText2"/>
        <w:tabs>
          <w:tab w:val="left" w:pos="567"/>
          <w:tab w:val="left" w:pos="1134"/>
          <w:tab w:val="left" w:pos="1701"/>
        </w:tabs>
        <w:spacing w:line="288" w:lineRule="auto"/>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11</w:t>
      </w:r>
      <w:r>
        <w:rPr>
          <w:sz w:val="24"/>
          <w:lang w:val="en-US"/>
        </w:rPr>
        <w:t>5</w:t>
      </w:r>
      <w:r>
        <w:rPr>
          <w:sz w:val="24"/>
        </w:rPr>
        <w:t>.</w:t>
      </w:r>
      <w:r>
        <w:rPr>
          <w:sz w:val="24"/>
        </w:rPr>
        <w:tab/>
        <w:t>Традиционно учебники и учебные пособия на вышеперечисленных языках для высших учебных заведений Республики закупались в государствах СНГ, в которых данные языке являются государственными.  В последнее время, в связи с тем, что учебные пособия на этих языках не выпускаются в достаточном количестве в с</w:t>
      </w:r>
      <w:r>
        <w:rPr>
          <w:sz w:val="24"/>
        </w:rPr>
        <w:t>а</w:t>
      </w:r>
      <w:r>
        <w:rPr>
          <w:sz w:val="24"/>
        </w:rPr>
        <w:t>мих этих государствах, в вышеперечисленных высших учебных заведениях студе</w:t>
      </w:r>
      <w:r>
        <w:rPr>
          <w:sz w:val="24"/>
        </w:rPr>
        <w:t>н</w:t>
      </w:r>
      <w:r>
        <w:rPr>
          <w:sz w:val="24"/>
        </w:rPr>
        <w:t>ты, обучающиеся на этих языках, обеспечиваются учебной литературой за счет внутренних резервов путем размножения имеющихся и разработки новых ор</w:t>
      </w:r>
      <w:r>
        <w:rPr>
          <w:sz w:val="24"/>
        </w:rPr>
        <w:t>и</w:t>
      </w:r>
      <w:r>
        <w:rPr>
          <w:sz w:val="24"/>
        </w:rPr>
        <w:t>гинальных учебных пособий.</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11</w:t>
      </w:r>
      <w:r>
        <w:rPr>
          <w:lang w:val="en-US"/>
        </w:rPr>
        <w:t>6</w:t>
      </w:r>
      <w:r>
        <w:t>.</w:t>
      </w:r>
      <w:r>
        <w:tab/>
        <w:t>Государство поощряет привлечение и участие представителей национальных меньшинств в системе образования. Так, Указом Президента Республики Узбек</w:t>
      </w:r>
      <w:r>
        <w:t>и</w:t>
      </w:r>
      <w:r>
        <w:t>стан о награждении группы особо отличившихся работников системы образования Республики от 30 сентября 1998 года правительственные награды были вручены дв</w:t>
      </w:r>
      <w:r>
        <w:t>а</w:t>
      </w:r>
      <w:r>
        <w:t>дцати работникам системы образования – представителям национальных мен</w:t>
      </w:r>
      <w:r>
        <w:t>ь</w:t>
      </w:r>
      <w:r>
        <w:t>шинств.</w:t>
      </w:r>
    </w:p>
    <w:p w:rsidR="00000000" w:rsidRDefault="00000000">
      <w:pPr>
        <w:tabs>
          <w:tab w:val="left" w:pos="1701"/>
        </w:tabs>
      </w:pPr>
    </w:p>
    <w:p w:rsidR="00000000" w:rsidRDefault="00000000">
      <w:pPr>
        <w:tabs>
          <w:tab w:val="left" w:pos="1701"/>
        </w:tabs>
      </w:pPr>
      <w:r>
        <w:rPr>
          <w:b/>
        </w:rPr>
        <w:tab/>
      </w:r>
      <w:r>
        <w:t>vi)</w:t>
      </w:r>
      <w:r>
        <w:tab/>
      </w:r>
      <w:r>
        <w:rPr>
          <w:u w:val="single"/>
        </w:rPr>
        <w:t>право на равное участие в культурной жизни</w:t>
      </w:r>
    </w:p>
    <w:p w:rsidR="00000000" w:rsidRDefault="00000000">
      <w:pPr>
        <w:tabs>
          <w:tab w:val="left" w:pos="1701"/>
        </w:tabs>
      </w:pPr>
    </w:p>
    <w:p w:rsidR="00000000" w:rsidRDefault="00000000">
      <w:pPr>
        <w:tabs>
          <w:tab w:val="left" w:pos="1701"/>
        </w:tabs>
      </w:pPr>
      <w:r>
        <w:t>11</w:t>
      </w:r>
      <w:r>
        <w:rPr>
          <w:lang w:val="en-US"/>
        </w:rPr>
        <w:t>7</w:t>
      </w:r>
      <w:r>
        <w:t>.</w:t>
      </w:r>
      <w:r>
        <w:tab/>
        <w:t>В статье 42 Конституции зафиксировано, что каждому гарантируется право на пользование достижениями культуры; государство заботится о культурном, нау</w:t>
      </w:r>
      <w:r>
        <w:t>ч</w:t>
      </w:r>
      <w:r>
        <w:t>ном и техническом развитии общества.  Это относится и к физической культуре и спорту.  Согласно статье 2 Закона о физической культуре и спорте, граждане Республ</w:t>
      </w:r>
      <w:r>
        <w:t>и</w:t>
      </w:r>
      <w:r>
        <w:t>ки Узбекистан независимо от пола, возраста, национальности, вероисповедания, имущественного и общественного положения, имеют право на занятия физ</w:t>
      </w:r>
      <w:r>
        <w:t>и</w:t>
      </w:r>
      <w:r>
        <w:t>ческой культурой и спортом, объединение в общественные организации фи</w:t>
      </w:r>
      <w:r>
        <w:t>з</w:t>
      </w:r>
      <w:r>
        <w:t>культурно-оздоровительной направленности, на участие в управлении фи</w:t>
      </w:r>
      <w:r>
        <w:t>з</w:t>
      </w:r>
      <w:r>
        <w:t>культурно-спортивным дв</w:t>
      </w:r>
      <w:r>
        <w:t>и</w:t>
      </w:r>
      <w:r>
        <w:t>жением.</w:t>
      </w:r>
    </w:p>
    <w:p w:rsidR="00000000" w:rsidRDefault="00000000">
      <w:pPr>
        <w:tabs>
          <w:tab w:val="left" w:pos="1701"/>
        </w:tabs>
      </w:pPr>
    </w:p>
    <w:p w:rsidR="00000000" w:rsidRDefault="00000000">
      <w:pPr>
        <w:tabs>
          <w:tab w:val="left" w:pos="1701"/>
        </w:tabs>
      </w:pPr>
      <w:r>
        <w:t>11</w:t>
      </w:r>
      <w:r>
        <w:rPr>
          <w:lang w:val="en-US"/>
        </w:rPr>
        <w:t>8</w:t>
      </w:r>
      <w:r>
        <w:t>.</w:t>
      </w:r>
      <w:r>
        <w:tab/>
        <w:t>Представители национальных меньшинств активно работают во всех без и</w:t>
      </w:r>
      <w:r>
        <w:t>с</w:t>
      </w:r>
      <w:r>
        <w:t>ключения областях культурной жизни Республики. В частности, среди работников культуры, награжденных правительственными наградами в соответствии с Указом Президента от 28 августа 1998 года, было семь представителей национальных мен</w:t>
      </w:r>
      <w:r>
        <w:t>ь</w:t>
      </w:r>
      <w:r>
        <w:t>шинств, представляющих фактически все сферы культурной жизни: театр, музыку, литературу, живопись.</w:t>
      </w:r>
    </w:p>
    <w:p w:rsidR="00000000" w:rsidRDefault="00000000">
      <w:pPr>
        <w:tabs>
          <w:tab w:val="left" w:pos="1701"/>
        </w:tabs>
      </w:pPr>
      <w:r>
        <w:br w:type="page"/>
      </w:r>
      <w:r>
        <w:tab/>
        <w:t>f)</w:t>
      </w:r>
      <w:r>
        <w:tab/>
      </w:r>
      <w:r>
        <w:rPr>
          <w:u w:val="single"/>
        </w:rPr>
        <w:t>право на доступ к любому месту или любому виду обслуживания</w:t>
      </w:r>
      <w:r>
        <w:t xml:space="preserve">, </w:t>
      </w:r>
      <w:r>
        <w:rPr>
          <w:u w:val="single"/>
        </w:rPr>
        <w:t>пре</w:t>
      </w:r>
      <w:r>
        <w:rPr>
          <w:u w:val="single"/>
        </w:rPr>
        <w:t>д</w:t>
      </w:r>
      <w:r>
        <w:rPr>
          <w:u w:val="single"/>
        </w:rPr>
        <w:t>назначенному для общественного пользования, как, например, транспорт, го</w:t>
      </w:r>
      <w:r>
        <w:rPr>
          <w:u w:val="single"/>
        </w:rPr>
        <w:t>с</w:t>
      </w:r>
      <w:r>
        <w:rPr>
          <w:u w:val="single"/>
        </w:rPr>
        <w:t>тиницы</w:t>
      </w:r>
      <w:r>
        <w:t xml:space="preserve">, </w:t>
      </w:r>
      <w:r>
        <w:rPr>
          <w:u w:val="single"/>
        </w:rPr>
        <w:t>рестораны, кафе, театры и парки</w:t>
      </w:r>
    </w:p>
    <w:p w:rsidR="00000000" w:rsidRDefault="00000000">
      <w:pPr>
        <w:tabs>
          <w:tab w:val="left" w:pos="1701"/>
        </w:tabs>
        <w:rPr>
          <w:b/>
        </w:rPr>
      </w:pPr>
    </w:p>
    <w:p w:rsidR="00000000" w:rsidRDefault="00000000">
      <w:pPr>
        <w:tabs>
          <w:tab w:val="left" w:pos="1701"/>
        </w:tabs>
      </w:pPr>
      <w:r>
        <w:t>11</w:t>
      </w:r>
      <w:r>
        <w:rPr>
          <w:lang w:val="en-US"/>
        </w:rPr>
        <w:t>9</w:t>
      </w:r>
      <w:r>
        <w:t>.</w:t>
      </w:r>
      <w:r>
        <w:tab/>
        <w:t>Подобное право не отражено в национальном законодательстве Республики Узбекистан, поскольку данное право обусловлено закрепленным в законодательс</w:t>
      </w:r>
      <w:r>
        <w:t>т</w:t>
      </w:r>
      <w:r>
        <w:t>ве принципом равенства всех граждан независимо от их расовой и национальной принадлежности (в частности, права на свободу передвижения, на равное участие в культурной жизни и т.д.), а, с другой стороны, в юридической практике и общес</w:t>
      </w:r>
      <w:r>
        <w:t>т</w:t>
      </w:r>
      <w:r>
        <w:t xml:space="preserve">венной жизни Узбекистана отсутствуют прецеденты нарушения вышеназванного права. </w:t>
      </w:r>
    </w:p>
    <w:p w:rsidR="00000000" w:rsidRDefault="00000000">
      <w:pPr>
        <w:tabs>
          <w:tab w:val="left" w:pos="1701"/>
        </w:tabs>
      </w:pPr>
    </w:p>
    <w:p w:rsidR="00000000" w:rsidRDefault="00000000">
      <w:pPr>
        <w:tabs>
          <w:tab w:val="left" w:pos="1701"/>
        </w:tabs>
        <w:rPr>
          <w:u w:val="single"/>
        </w:rPr>
      </w:pPr>
      <w:r>
        <w:rPr>
          <w:u w:val="single"/>
        </w:rPr>
        <w:t>Статья 6</w:t>
      </w:r>
    </w:p>
    <w:p w:rsidR="00000000" w:rsidRDefault="00000000">
      <w:pPr>
        <w:tabs>
          <w:tab w:val="left" w:pos="1701"/>
        </w:tabs>
      </w:pPr>
    </w:p>
    <w:p w:rsidR="00000000" w:rsidRDefault="00000000">
      <w:pPr>
        <w:tabs>
          <w:tab w:val="left" w:pos="1701"/>
        </w:tabs>
      </w:pPr>
      <w:r>
        <w:tab/>
        <w:t>а)</w:t>
      </w:r>
      <w:r>
        <w:tab/>
      </w:r>
      <w:r>
        <w:rPr>
          <w:u w:val="single"/>
        </w:rPr>
        <w:t>меры по обеспечению каждому человеку эффективной защиты и средства защиты через компетентные национальные суды и другие институты в случае любых актов расовой дискриминации, посягающих, в нарушение Конвенции, на его права человека и основные свободы</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w:t>
      </w:r>
      <w:r>
        <w:rPr>
          <w:sz w:val="24"/>
          <w:lang w:val="en-US"/>
        </w:rPr>
        <w:t>20</w:t>
      </w:r>
      <w:r>
        <w:rPr>
          <w:sz w:val="24"/>
        </w:rPr>
        <w:t>.</w:t>
      </w:r>
      <w:r>
        <w:rPr>
          <w:sz w:val="24"/>
        </w:rPr>
        <w:tab/>
        <w:t>Согласно статье 19 Конституции, «права и свободы граждан, закрепленные в Конституции и законах, являются незыблемыми, и никто не вправе без суда л</w:t>
      </w:r>
      <w:r>
        <w:rPr>
          <w:sz w:val="24"/>
        </w:rPr>
        <w:t>и</w:t>
      </w:r>
      <w:r>
        <w:rPr>
          <w:sz w:val="24"/>
        </w:rPr>
        <w:t xml:space="preserve">шить или ограничить их».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12</w:t>
      </w:r>
      <w:r>
        <w:rPr>
          <w:sz w:val="24"/>
          <w:lang w:val="en-US"/>
        </w:rPr>
        <w:t>1</w:t>
      </w:r>
      <w:r>
        <w:rPr>
          <w:sz w:val="24"/>
        </w:rPr>
        <w:t>.</w:t>
      </w:r>
      <w:r>
        <w:rPr>
          <w:sz w:val="24"/>
        </w:rPr>
        <w:tab/>
        <w:t>Согласно статье 1 Гражданского процессуального кодекса, каждому гарантируе</w:t>
      </w:r>
      <w:r>
        <w:rPr>
          <w:sz w:val="24"/>
        </w:rPr>
        <w:t>т</w:t>
      </w:r>
      <w:r>
        <w:rPr>
          <w:sz w:val="24"/>
        </w:rPr>
        <w:t>ся судебная защита их прав и свобод, право обжалования в суд незаконных дейс</w:t>
      </w:r>
      <w:r>
        <w:rPr>
          <w:sz w:val="24"/>
        </w:rPr>
        <w:t>т</w:t>
      </w:r>
      <w:r>
        <w:rPr>
          <w:sz w:val="24"/>
        </w:rPr>
        <w:t>вий государственных органов, должностных лиц, общественных объединений, л</w:t>
      </w:r>
      <w:r>
        <w:rPr>
          <w:sz w:val="24"/>
        </w:rPr>
        <w:t>ю</w:t>
      </w:r>
      <w:r>
        <w:rPr>
          <w:sz w:val="24"/>
        </w:rPr>
        <w:t>бое заинтересованное лицо вправе в порядке, установленном законом, обратиться в суд за защитой нарушенного или оспариваемого права, или охраняемого законом интереса. Отказ от права на обращение в суд является недейс</w:t>
      </w:r>
      <w:r>
        <w:rPr>
          <w:sz w:val="24"/>
        </w:rPr>
        <w:t>т</w:t>
      </w:r>
      <w:r>
        <w:rPr>
          <w:sz w:val="24"/>
        </w:rPr>
        <w:t>вительным.</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12</w:t>
      </w:r>
      <w:r>
        <w:rPr>
          <w:sz w:val="24"/>
          <w:lang w:val="en-US"/>
        </w:rPr>
        <w:t>2</w:t>
      </w:r>
      <w:r>
        <w:rPr>
          <w:sz w:val="24"/>
        </w:rPr>
        <w:t>.</w:t>
      </w:r>
      <w:r>
        <w:rPr>
          <w:sz w:val="24"/>
        </w:rPr>
        <w:tab/>
        <w:t>Согласно закону об обжаловании в суд действий и решений, нарушающих права и свободы граждан, все граждане Республики Узбекистан независимо от расы и национальности, а также иностранные граждане и лица без гражданства "вправе обратится с жалобой в суд, если считают, что неправомерными действиями (реш</w:t>
      </w:r>
      <w:r>
        <w:rPr>
          <w:sz w:val="24"/>
        </w:rPr>
        <w:t>е</w:t>
      </w:r>
      <w:r>
        <w:rPr>
          <w:sz w:val="24"/>
        </w:rPr>
        <w:t>ниями) государственных органов, предприятий, учреждений, организаций, общес</w:t>
      </w:r>
      <w:r>
        <w:rPr>
          <w:sz w:val="24"/>
        </w:rPr>
        <w:t>т</w:t>
      </w:r>
      <w:r>
        <w:rPr>
          <w:sz w:val="24"/>
        </w:rPr>
        <w:t>венных объединений, органов самоуправления граждан или должностных лиц н</w:t>
      </w:r>
      <w:r>
        <w:rPr>
          <w:sz w:val="24"/>
        </w:rPr>
        <w:t>а</w:t>
      </w:r>
      <w:r>
        <w:rPr>
          <w:sz w:val="24"/>
        </w:rPr>
        <w:t xml:space="preserve">рушены их права и свободы" (статья 1).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12</w:t>
      </w:r>
      <w:r>
        <w:rPr>
          <w:sz w:val="24"/>
          <w:lang w:val="en-US"/>
        </w:rPr>
        <w:t>3</w:t>
      </w:r>
      <w:r>
        <w:rPr>
          <w:sz w:val="24"/>
        </w:rPr>
        <w:t>.</w:t>
      </w:r>
      <w:r>
        <w:rPr>
          <w:sz w:val="24"/>
        </w:rPr>
        <w:tab/>
        <w:t>В дополнение к существующим судебным механизмам в Узбекистане были созданы институты, позволяющие осуществлять досудебную и внесудебную защиту прав челов</w:t>
      </w:r>
      <w:r>
        <w:rPr>
          <w:sz w:val="24"/>
        </w:rPr>
        <w:t>е</w:t>
      </w:r>
      <w:r>
        <w:rPr>
          <w:sz w:val="24"/>
        </w:rPr>
        <w:t>ка. Такими институтами являются Уполномоченный Олий Мажлиса по правам чел</w:t>
      </w:r>
      <w:r>
        <w:rPr>
          <w:sz w:val="24"/>
        </w:rPr>
        <w:t>о</w:t>
      </w:r>
      <w:r>
        <w:rPr>
          <w:sz w:val="24"/>
        </w:rPr>
        <w:t>века (Омбудсман) и Национальный центр Республики Узбекистан по правам чел</w:t>
      </w:r>
      <w:r>
        <w:rPr>
          <w:sz w:val="24"/>
        </w:rPr>
        <w:t>о</w:t>
      </w:r>
      <w:r>
        <w:rPr>
          <w:sz w:val="24"/>
        </w:rPr>
        <w:t xml:space="preserve">века.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12</w:t>
      </w:r>
      <w:r>
        <w:rPr>
          <w:sz w:val="24"/>
          <w:lang w:val="en-US"/>
        </w:rPr>
        <w:t>4</w:t>
      </w:r>
      <w:r>
        <w:rPr>
          <w:sz w:val="24"/>
        </w:rPr>
        <w:t>.</w:t>
      </w:r>
      <w:r>
        <w:rPr>
          <w:sz w:val="24"/>
        </w:rPr>
        <w:tab/>
        <w:t>Деятельность Омбудсмана регулируется Законом "Об Уполномоченном Олий Мажлиса по правам человека (Омбудсмане)", согласно которому институт Упо</w:t>
      </w:r>
      <w:r>
        <w:rPr>
          <w:sz w:val="24"/>
        </w:rPr>
        <w:t>л</w:t>
      </w:r>
      <w:r>
        <w:rPr>
          <w:sz w:val="24"/>
        </w:rPr>
        <w:t>номоченного по правам человека дополняет существующие формы и средства з</w:t>
      </w:r>
      <w:r>
        <w:rPr>
          <w:sz w:val="24"/>
        </w:rPr>
        <w:t>а</w:t>
      </w:r>
      <w:r>
        <w:rPr>
          <w:sz w:val="24"/>
        </w:rPr>
        <w:t>щиты прав и свобод человека (статья 1). В статье 9 говорится, что "Уполномоченный рассматривает жалобы граждан Республики Узбекистан и находящихся на территории Республики Узб</w:t>
      </w:r>
      <w:r>
        <w:rPr>
          <w:sz w:val="24"/>
        </w:rPr>
        <w:t>е</w:t>
      </w:r>
      <w:r>
        <w:rPr>
          <w:sz w:val="24"/>
        </w:rPr>
        <w:t>кистан иностранных граждан и лиц без гражданства на действия или бездействие организаций или должностных лиц, нарушающих их права, свободы и законные интересы, и имеет право проводить свое расследование. Уполномоченный прин</w:t>
      </w:r>
      <w:r>
        <w:rPr>
          <w:sz w:val="24"/>
        </w:rPr>
        <w:t>и</w:t>
      </w:r>
      <w:r>
        <w:rPr>
          <w:sz w:val="24"/>
        </w:rPr>
        <w:t>мает к рассмотрению жалобы третьих лиц, в том числе общественных объединений, на нарушение прав, свобод и законных интересов конкретного человека или гру</w:t>
      </w:r>
      <w:r>
        <w:rPr>
          <w:sz w:val="24"/>
        </w:rPr>
        <w:t>п</w:t>
      </w:r>
      <w:r>
        <w:rPr>
          <w:sz w:val="24"/>
        </w:rPr>
        <w:t>пы лиц при условии их согласия".  В 1997 году в аппарат Омбудсмана поступило 2 319 жалоб. Каждое третье обращение (всего 777), связанное с явным нарушением прав человека, было взято на контроль, из них 146 разрешены положительно, ко</w:t>
      </w:r>
      <w:r>
        <w:rPr>
          <w:sz w:val="24"/>
        </w:rPr>
        <w:t>н</w:t>
      </w:r>
      <w:r>
        <w:rPr>
          <w:sz w:val="24"/>
        </w:rPr>
        <w:t>троль за исполнением остальных продо</w:t>
      </w:r>
      <w:r>
        <w:rPr>
          <w:sz w:val="24"/>
        </w:rPr>
        <w:t>л</w:t>
      </w:r>
      <w:r>
        <w:rPr>
          <w:sz w:val="24"/>
        </w:rPr>
        <w:t>жается.</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12</w:t>
      </w:r>
      <w:r>
        <w:rPr>
          <w:sz w:val="24"/>
          <w:lang w:val="en-US"/>
        </w:rPr>
        <w:t>5</w:t>
      </w:r>
      <w:r>
        <w:rPr>
          <w:sz w:val="24"/>
        </w:rPr>
        <w:t>.</w:t>
      </w:r>
      <w:r>
        <w:rPr>
          <w:sz w:val="24"/>
        </w:rPr>
        <w:tab/>
        <w:t>Поступившие жалобы классифицируются следующим образом:</w:t>
      </w:r>
    </w:p>
    <w:p w:rsidR="00000000" w:rsidRDefault="00000000">
      <w:pPr>
        <w:pStyle w:val="BodyTextIndent"/>
        <w:tabs>
          <w:tab w:val="left" w:pos="567"/>
          <w:tab w:val="left" w:pos="1134"/>
          <w:tab w:val="left" w:pos="1701"/>
        </w:tabs>
        <w:spacing w:line="288" w:lineRule="auto"/>
        <w:ind w:firstLine="0"/>
        <w:jc w:val="left"/>
        <w:rPr>
          <w:sz w:val="24"/>
        </w:rPr>
      </w:pPr>
    </w:p>
    <w:tbl>
      <w:tblPr>
        <w:tblW w:w="0" w:type="auto"/>
        <w:tblInd w:w="-106" w:type="dxa"/>
        <w:tblLayout w:type="fixed"/>
        <w:tblLook w:val="0000" w:firstRow="0" w:lastRow="0" w:firstColumn="0" w:lastColumn="0" w:noHBand="0" w:noVBand="0"/>
      </w:tblPr>
      <w:tblGrid>
        <w:gridCol w:w="5495"/>
        <w:gridCol w:w="4075"/>
      </w:tblGrid>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несогласие с приговорами судов</w:t>
            </w:r>
          </w:p>
        </w:tc>
        <w:tc>
          <w:tcPr>
            <w:tcW w:w="4075" w:type="dxa"/>
          </w:tcPr>
          <w:p w:rsidR="00000000" w:rsidRDefault="00000000">
            <w:pPr>
              <w:pStyle w:val="BodyTextIndent"/>
              <w:tabs>
                <w:tab w:val="right" w:pos="2443"/>
              </w:tabs>
              <w:ind w:left="34" w:right="-144" w:firstLine="0"/>
              <w:jc w:val="center"/>
              <w:rPr>
                <w:sz w:val="24"/>
              </w:rPr>
            </w:pPr>
            <w:r>
              <w:rPr>
                <w:sz w:val="24"/>
              </w:rPr>
              <w:t xml:space="preserve">   586 жалоб</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lang w:val="en-US"/>
              </w:rPr>
            </w:pPr>
            <w:r>
              <w:rPr>
                <w:sz w:val="24"/>
              </w:rPr>
              <w:t>неправомерные действия работников</w:t>
            </w:r>
          </w:p>
          <w:p w:rsidR="00000000" w:rsidRDefault="00000000">
            <w:pPr>
              <w:pStyle w:val="BodyTextIndent"/>
              <w:tabs>
                <w:tab w:val="left" w:pos="567"/>
                <w:tab w:val="left" w:pos="1134"/>
                <w:tab w:val="left" w:pos="1701"/>
              </w:tabs>
              <w:ind w:firstLine="0"/>
              <w:jc w:val="left"/>
              <w:rPr>
                <w:sz w:val="24"/>
              </w:rPr>
            </w:pPr>
            <w:r>
              <w:rPr>
                <w:sz w:val="24"/>
                <w:lang w:val="en-US"/>
              </w:rPr>
              <w:t xml:space="preserve">   </w:t>
            </w:r>
            <w:r>
              <w:rPr>
                <w:sz w:val="24"/>
              </w:rPr>
              <w:t>прав</w:t>
            </w:r>
            <w:r>
              <w:rPr>
                <w:sz w:val="24"/>
              </w:rPr>
              <w:t>о</w:t>
            </w:r>
            <w:r>
              <w:rPr>
                <w:sz w:val="24"/>
              </w:rPr>
              <w:t>охранительных органов</w:t>
            </w:r>
          </w:p>
        </w:tc>
        <w:tc>
          <w:tcPr>
            <w:tcW w:w="4075" w:type="dxa"/>
          </w:tcPr>
          <w:p w:rsidR="00000000" w:rsidRDefault="00000000">
            <w:pPr>
              <w:pStyle w:val="BodyTextIndent"/>
              <w:tabs>
                <w:tab w:val="right" w:pos="2443"/>
              </w:tabs>
              <w:ind w:left="34" w:right="-144" w:firstLine="0"/>
              <w:jc w:val="center"/>
              <w:rPr>
                <w:sz w:val="24"/>
              </w:rPr>
            </w:pPr>
            <w:r>
              <w:rPr>
                <w:sz w:val="24"/>
              </w:rPr>
              <w:t xml:space="preserve">   398 жалоб</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необоснованный арест и предъявление о</w:t>
            </w:r>
            <w:r>
              <w:rPr>
                <w:sz w:val="24"/>
              </w:rPr>
              <w:t>б</w:t>
            </w:r>
            <w:r>
              <w:rPr>
                <w:sz w:val="24"/>
              </w:rPr>
              <w:t>винения</w:t>
            </w:r>
          </w:p>
        </w:tc>
        <w:tc>
          <w:tcPr>
            <w:tcW w:w="4075" w:type="dxa"/>
          </w:tcPr>
          <w:p w:rsidR="00000000" w:rsidRDefault="00000000">
            <w:pPr>
              <w:pStyle w:val="BodyTextIndent"/>
              <w:tabs>
                <w:tab w:val="right" w:pos="2443"/>
              </w:tabs>
              <w:ind w:left="34" w:right="-144" w:firstLine="0"/>
              <w:jc w:val="center"/>
              <w:rPr>
                <w:sz w:val="24"/>
              </w:rPr>
            </w:pPr>
            <w:r>
              <w:rPr>
                <w:sz w:val="24"/>
              </w:rPr>
              <w:t xml:space="preserve">      253 жалобы</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жилищно-коммунальные вопросы</w:t>
            </w:r>
          </w:p>
        </w:tc>
        <w:tc>
          <w:tcPr>
            <w:tcW w:w="4075" w:type="dxa"/>
          </w:tcPr>
          <w:p w:rsidR="00000000" w:rsidRDefault="00000000">
            <w:pPr>
              <w:pStyle w:val="BodyTextIndent"/>
              <w:tabs>
                <w:tab w:val="right" w:pos="2443"/>
              </w:tabs>
              <w:ind w:left="34" w:right="-144" w:firstLine="0"/>
              <w:jc w:val="center"/>
              <w:rPr>
                <w:sz w:val="24"/>
              </w:rPr>
            </w:pPr>
            <w:r>
              <w:rPr>
                <w:sz w:val="24"/>
              </w:rPr>
              <w:t xml:space="preserve">   197 жалоб</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трудовые вопросы</w:t>
            </w:r>
          </w:p>
        </w:tc>
        <w:tc>
          <w:tcPr>
            <w:tcW w:w="4075" w:type="dxa"/>
          </w:tcPr>
          <w:p w:rsidR="00000000" w:rsidRDefault="00000000">
            <w:pPr>
              <w:pStyle w:val="BodyTextIndent"/>
              <w:tabs>
                <w:tab w:val="right" w:pos="2443"/>
              </w:tabs>
              <w:ind w:left="34" w:right="-144" w:firstLine="0"/>
              <w:jc w:val="center"/>
              <w:rPr>
                <w:sz w:val="24"/>
              </w:rPr>
            </w:pPr>
            <w:r>
              <w:rPr>
                <w:sz w:val="24"/>
              </w:rPr>
              <w:t xml:space="preserve">   126 жалоб</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вопросы прописки</w:t>
            </w:r>
          </w:p>
        </w:tc>
        <w:tc>
          <w:tcPr>
            <w:tcW w:w="4075" w:type="dxa"/>
          </w:tcPr>
          <w:p w:rsidR="00000000" w:rsidRDefault="00000000">
            <w:pPr>
              <w:pStyle w:val="BodyTextIndent"/>
              <w:tabs>
                <w:tab w:val="right" w:pos="2443"/>
              </w:tabs>
              <w:ind w:left="34" w:right="-144" w:firstLine="0"/>
              <w:jc w:val="center"/>
              <w:rPr>
                <w:sz w:val="24"/>
              </w:rPr>
            </w:pPr>
            <w:r>
              <w:rPr>
                <w:sz w:val="24"/>
              </w:rPr>
              <w:t xml:space="preserve"> </w:t>
            </w:r>
            <w:r>
              <w:rPr>
                <w:sz w:val="24"/>
                <w:lang w:val="en-US"/>
              </w:rPr>
              <w:t xml:space="preserve">    </w:t>
            </w:r>
            <w:r>
              <w:rPr>
                <w:sz w:val="24"/>
              </w:rPr>
              <w:t>97 жалоб</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lang w:val="en-US"/>
              </w:rPr>
            </w:pPr>
            <w:r>
              <w:rPr>
                <w:sz w:val="24"/>
              </w:rPr>
              <w:t>несогласие с решениями судов по кварти</w:t>
            </w:r>
            <w:r>
              <w:rPr>
                <w:sz w:val="24"/>
              </w:rPr>
              <w:t>р</w:t>
            </w:r>
            <w:r>
              <w:rPr>
                <w:sz w:val="24"/>
              </w:rPr>
              <w:t>ному</w:t>
            </w:r>
          </w:p>
          <w:p w:rsidR="00000000" w:rsidRDefault="00000000">
            <w:pPr>
              <w:pStyle w:val="BodyTextIndent"/>
              <w:tabs>
                <w:tab w:val="left" w:pos="567"/>
                <w:tab w:val="left" w:pos="1134"/>
                <w:tab w:val="left" w:pos="1701"/>
              </w:tabs>
              <w:ind w:firstLine="0"/>
              <w:jc w:val="left"/>
              <w:rPr>
                <w:sz w:val="24"/>
              </w:rPr>
            </w:pPr>
            <w:r>
              <w:rPr>
                <w:sz w:val="24"/>
                <w:lang w:val="en-US"/>
              </w:rPr>
              <w:t xml:space="preserve">   </w:t>
            </w:r>
            <w:r>
              <w:rPr>
                <w:sz w:val="24"/>
              </w:rPr>
              <w:t xml:space="preserve"> вопросу</w:t>
            </w:r>
          </w:p>
        </w:tc>
        <w:tc>
          <w:tcPr>
            <w:tcW w:w="4075" w:type="dxa"/>
          </w:tcPr>
          <w:p w:rsidR="00000000" w:rsidRDefault="00000000">
            <w:pPr>
              <w:pStyle w:val="BodyTextIndent"/>
              <w:tabs>
                <w:tab w:val="right" w:pos="2443"/>
              </w:tabs>
              <w:ind w:left="34" w:right="-144" w:firstLine="0"/>
              <w:jc w:val="center"/>
              <w:rPr>
                <w:sz w:val="24"/>
              </w:rPr>
            </w:pPr>
            <w:r>
              <w:rPr>
                <w:sz w:val="24"/>
                <w:lang w:val="en-US"/>
              </w:rPr>
              <w:t xml:space="preserve">    </w:t>
            </w:r>
            <w:r>
              <w:rPr>
                <w:sz w:val="24"/>
              </w:rPr>
              <w:t xml:space="preserve"> 96 жалоб</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вопросы социального обеспечения</w:t>
            </w:r>
          </w:p>
        </w:tc>
        <w:tc>
          <w:tcPr>
            <w:tcW w:w="4075" w:type="dxa"/>
          </w:tcPr>
          <w:p w:rsidR="00000000" w:rsidRDefault="00000000">
            <w:pPr>
              <w:pStyle w:val="BodyTextIndent"/>
              <w:tabs>
                <w:tab w:val="right" w:pos="2443"/>
              </w:tabs>
              <w:ind w:left="34" w:right="-144" w:firstLine="0"/>
              <w:jc w:val="center"/>
              <w:rPr>
                <w:sz w:val="24"/>
              </w:rPr>
            </w:pPr>
            <w:r>
              <w:rPr>
                <w:sz w:val="24"/>
              </w:rPr>
              <w:t xml:space="preserve"> </w:t>
            </w:r>
            <w:r>
              <w:rPr>
                <w:sz w:val="24"/>
                <w:lang w:val="en-US"/>
              </w:rPr>
              <w:t xml:space="preserve">    </w:t>
            </w:r>
            <w:r>
              <w:rPr>
                <w:sz w:val="24"/>
              </w:rPr>
              <w:t>96 жалоб</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изменение меры пресечения</w:t>
            </w:r>
          </w:p>
        </w:tc>
        <w:tc>
          <w:tcPr>
            <w:tcW w:w="4075" w:type="dxa"/>
          </w:tcPr>
          <w:p w:rsidR="00000000" w:rsidRDefault="00000000">
            <w:pPr>
              <w:pStyle w:val="BodyTextIndent"/>
              <w:tabs>
                <w:tab w:val="right" w:pos="2443"/>
              </w:tabs>
              <w:ind w:left="34" w:right="-144" w:firstLine="0"/>
              <w:jc w:val="center"/>
              <w:rPr>
                <w:sz w:val="24"/>
              </w:rPr>
            </w:pPr>
            <w:r>
              <w:rPr>
                <w:sz w:val="24"/>
              </w:rPr>
              <w:t xml:space="preserve">   </w:t>
            </w:r>
            <w:r>
              <w:rPr>
                <w:sz w:val="24"/>
                <w:lang w:val="en-US"/>
              </w:rPr>
              <w:t xml:space="preserve">    </w:t>
            </w:r>
            <w:r>
              <w:rPr>
                <w:sz w:val="24"/>
              </w:rPr>
              <w:t>81 жалоба</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индексация денежных вкладов</w:t>
            </w:r>
          </w:p>
        </w:tc>
        <w:tc>
          <w:tcPr>
            <w:tcW w:w="4075" w:type="dxa"/>
          </w:tcPr>
          <w:p w:rsidR="00000000" w:rsidRDefault="00000000">
            <w:pPr>
              <w:pStyle w:val="BodyTextIndent"/>
              <w:tabs>
                <w:tab w:val="right" w:pos="2443"/>
              </w:tabs>
              <w:ind w:left="34" w:right="-144" w:firstLine="0"/>
              <w:jc w:val="center"/>
              <w:rPr>
                <w:sz w:val="24"/>
              </w:rPr>
            </w:pPr>
            <w:r>
              <w:rPr>
                <w:sz w:val="24"/>
              </w:rPr>
              <w:t xml:space="preserve">   </w:t>
            </w:r>
            <w:r>
              <w:rPr>
                <w:sz w:val="24"/>
                <w:lang w:val="en-US"/>
              </w:rPr>
              <w:t xml:space="preserve">    </w:t>
            </w:r>
            <w:r>
              <w:rPr>
                <w:sz w:val="24"/>
              </w:rPr>
              <w:t>64 жалобы</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неисполнение решений судов</w:t>
            </w:r>
          </w:p>
        </w:tc>
        <w:tc>
          <w:tcPr>
            <w:tcW w:w="4075" w:type="dxa"/>
          </w:tcPr>
          <w:p w:rsidR="00000000" w:rsidRDefault="00000000">
            <w:pPr>
              <w:pStyle w:val="BodyTextIndent"/>
              <w:tabs>
                <w:tab w:val="right" w:pos="2443"/>
              </w:tabs>
              <w:ind w:left="34" w:right="-144" w:firstLine="0"/>
              <w:jc w:val="center"/>
              <w:rPr>
                <w:sz w:val="24"/>
              </w:rPr>
            </w:pPr>
            <w:r>
              <w:rPr>
                <w:sz w:val="24"/>
              </w:rPr>
              <w:t xml:space="preserve">   </w:t>
            </w:r>
            <w:r>
              <w:rPr>
                <w:sz w:val="24"/>
                <w:lang w:val="en-US"/>
              </w:rPr>
              <w:t xml:space="preserve">    </w:t>
            </w:r>
            <w:r>
              <w:rPr>
                <w:sz w:val="24"/>
              </w:rPr>
              <w:t>34 жалобы</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 xml:space="preserve">нарушение прав предпринимателей </w:t>
            </w:r>
          </w:p>
        </w:tc>
        <w:tc>
          <w:tcPr>
            <w:tcW w:w="4075" w:type="dxa"/>
          </w:tcPr>
          <w:p w:rsidR="00000000" w:rsidRDefault="00000000">
            <w:pPr>
              <w:pStyle w:val="BodyTextIndent"/>
              <w:tabs>
                <w:tab w:val="right" w:pos="2443"/>
              </w:tabs>
              <w:ind w:left="34" w:right="-144" w:firstLine="0"/>
              <w:jc w:val="center"/>
              <w:rPr>
                <w:sz w:val="24"/>
              </w:rPr>
            </w:pPr>
            <w:r>
              <w:rPr>
                <w:sz w:val="24"/>
                <w:lang w:val="en-US"/>
              </w:rPr>
              <w:t xml:space="preserve">    </w:t>
            </w:r>
            <w:r>
              <w:rPr>
                <w:sz w:val="24"/>
              </w:rPr>
              <w:t>25 жалоб</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вопросы образования</w:t>
            </w:r>
          </w:p>
        </w:tc>
        <w:tc>
          <w:tcPr>
            <w:tcW w:w="4075" w:type="dxa"/>
          </w:tcPr>
          <w:p w:rsidR="00000000" w:rsidRDefault="00000000">
            <w:pPr>
              <w:pStyle w:val="BodyTextIndent"/>
              <w:tabs>
                <w:tab w:val="right" w:pos="2443"/>
              </w:tabs>
              <w:ind w:left="34" w:right="-144" w:firstLine="0"/>
              <w:jc w:val="center"/>
              <w:rPr>
                <w:sz w:val="24"/>
              </w:rPr>
            </w:pPr>
            <w:r>
              <w:rPr>
                <w:sz w:val="24"/>
                <w:lang w:val="en-US"/>
              </w:rPr>
              <w:t xml:space="preserve">    </w:t>
            </w:r>
            <w:r>
              <w:rPr>
                <w:sz w:val="24"/>
              </w:rPr>
              <w:t>24 жалобы</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медицинское обслуживание осужде</w:t>
            </w:r>
            <w:r>
              <w:rPr>
                <w:sz w:val="24"/>
              </w:rPr>
              <w:t>н</w:t>
            </w:r>
            <w:r>
              <w:rPr>
                <w:sz w:val="24"/>
              </w:rPr>
              <w:t>ных</w:t>
            </w:r>
          </w:p>
        </w:tc>
        <w:tc>
          <w:tcPr>
            <w:tcW w:w="4075" w:type="dxa"/>
          </w:tcPr>
          <w:p w:rsidR="00000000" w:rsidRDefault="00000000">
            <w:pPr>
              <w:pStyle w:val="BodyTextIndent"/>
              <w:tabs>
                <w:tab w:val="right" w:pos="2443"/>
              </w:tabs>
              <w:ind w:left="34" w:right="-144" w:firstLine="0"/>
              <w:jc w:val="center"/>
              <w:rPr>
                <w:sz w:val="24"/>
              </w:rPr>
            </w:pPr>
            <w:r>
              <w:rPr>
                <w:sz w:val="24"/>
                <w:lang w:val="en-US"/>
              </w:rPr>
              <w:t xml:space="preserve">    </w:t>
            </w:r>
            <w:r>
              <w:rPr>
                <w:sz w:val="24"/>
              </w:rPr>
              <w:t>16 жалоб</w:t>
            </w:r>
          </w:p>
        </w:tc>
      </w:tr>
      <w:tr w:rsidR="00000000">
        <w:tblPrEx>
          <w:tblCellMar>
            <w:top w:w="0" w:type="dxa"/>
            <w:bottom w:w="0" w:type="dxa"/>
          </w:tblCellMar>
        </w:tblPrEx>
        <w:tc>
          <w:tcPr>
            <w:tcW w:w="5495" w:type="dxa"/>
          </w:tcPr>
          <w:p w:rsidR="00000000" w:rsidRDefault="00000000">
            <w:pPr>
              <w:pStyle w:val="BodyTextIndent"/>
              <w:tabs>
                <w:tab w:val="left" w:pos="567"/>
                <w:tab w:val="left" w:pos="1134"/>
                <w:tab w:val="left" w:pos="1701"/>
              </w:tabs>
              <w:ind w:firstLine="0"/>
              <w:jc w:val="left"/>
              <w:rPr>
                <w:sz w:val="24"/>
              </w:rPr>
            </w:pPr>
            <w:r>
              <w:rPr>
                <w:sz w:val="24"/>
              </w:rPr>
              <w:t>другие вопросы</w:t>
            </w:r>
          </w:p>
        </w:tc>
        <w:tc>
          <w:tcPr>
            <w:tcW w:w="4075" w:type="dxa"/>
          </w:tcPr>
          <w:p w:rsidR="00000000" w:rsidRDefault="00000000">
            <w:pPr>
              <w:pStyle w:val="BodyTextIndent"/>
              <w:tabs>
                <w:tab w:val="right" w:pos="2443"/>
              </w:tabs>
              <w:ind w:left="34" w:right="-144" w:firstLine="0"/>
              <w:jc w:val="center"/>
              <w:rPr>
                <w:sz w:val="24"/>
              </w:rPr>
            </w:pPr>
            <w:r>
              <w:rPr>
                <w:sz w:val="24"/>
              </w:rPr>
              <w:t xml:space="preserve">  226 жалоб</w:t>
            </w:r>
          </w:p>
        </w:tc>
      </w:tr>
    </w:tbl>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12</w:t>
      </w:r>
      <w:r>
        <w:rPr>
          <w:sz w:val="24"/>
          <w:lang w:val="en-US"/>
        </w:rPr>
        <w:t>6</w:t>
      </w:r>
      <w:r>
        <w:rPr>
          <w:sz w:val="24"/>
        </w:rPr>
        <w:t>.</w:t>
      </w:r>
      <w:r>
        <w:rPr>
          <w:sz w:val="24"/>
        </w:rPr>
        <w:tab/>
        <w:t>5 октября 1998 года в Олий Мажлисе Республики Узбекистан состоялся ме</w:t>
      </w:r>
      <w:r>
        <w:rPr>
          <w:sz w:val="24"/>
        </w:rPr>
        <w:t>ж</w:t>
      </w:r>
      <w:r>
        <w:rPr>
          <w:sz w:val="24"/>
        </w:rPr>
        <w:t>ведомственный семинар, посвященный проблемам взаимодействия Омбудсмана с судебными и правоохранительными органами в сфере защиты прав человека, на котором была принята резолюция, содержащая рекомендации по организации этой деятельности.</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12</w:t>
      </w:r>
      <w:r>
        <w:rPr>
          <w:sz w:val="24"/>
          <w:lang w:val="en-US"/>
        </w:rPr>
        <w:t>7</w:t>
      </w:r>
      <w:r>
        <w:rPr>
          <w:sz w:val="24"/>
        </w:rPr>
        <w:t>.</w:t>
      </w:r>
      <w:r>
        <w:rPr>
          <w:sz w:val="24"/>
        </w:rPr>
        <w:tab/>
        <w:t>В Национальном центре по правам человека, который является главным коо</w:t>
      </w:r>
      <w:r>
        <w:rPr>
          <w:sz w:val="24"/>
        </w:rPr>
        <w:t>р</w:t>
      </w:r>
      <w:r>
        <w:rPr>
          <w:sz w:val="24"/>
        </w:rPr>
        <w:t>динирующим органом по правам человека, имеются также две общественные пр</w:t>
      </w:r>
      <w:r>
        <w:rPr>
          <w:sz w:val="24"/>
        </w:rPr>
        <w:t>и</w:t>
      </w:r>
      <w:r>
        <w:rPr>
          <w:sz w:val="24"/>
        </w:rPr>
        <w:t>емные: по работе с общественностью и юридическая консультация, организованная совм</w:t>
      </w:r>
      <w:r>
        <w:rPr>
          <w:sz w:val="24"/>
        </w:rPr>
        <w:t>е</w:t>
      </w:r>
      <w:r>
        <w:rPr>
          <w:sz w:val="24"/>
        </w:rPr>
        <w:t>стно с Фондом "Камолот" по правам ребенка.</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ab/>
        <w:t>(b)</w:t>
      </w:r>
      <w:r>
        <w:tab/>
      </w:r>
      <w:r>
        <w:rPr>
          <w:u w:val="single"/>
        </w:rPr>
        <w:t>меры по обеспечению права предъявлять в эти суды иск о справедл</w:t>
      </w:r>
      <w:r>
        <w:rPr>
          <w:u w:val="single"/>
        </w:rPr>
        <w:t>и</w:t>
      </w:r>
      <w:r>
        <w:rPr>
          <w:u w:val="single"/>
        </w:rPr>
        <w:t>вом и адекватном возмещении или удовлетворении за любой ущерб, понесе</w:t>
      </w:r>
      <w:r>
        <w:rPr>
          <w:u w:val="single"/>
        </w:rPr>
        <w:t>н</w:t>
      </w:r>
      <w:r>
        <w:rPr>
          <w:u w:val="single"/>
        </w:rPr>
        <w:t>ный в результате такой дискриминации</w:t>
      </w:r>
    </w:p>
    <w:p w:rsidR="00000000" w:rsidRDefault="00000000">
      <w:pPr>
        <w:tabs>
          <w:tab w:val="left" w:pos="1701"/>
        </w:tabs>
        <w:rPr>
          <w:b/>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12</w:t>
      </w:r>
      <w:r>
        <w:rPr>
          <w:sz w:val="24"/>
          <w:lang w:val="en-US"/>
        </w:rPr>
        <w:t>8</w:t>
      </w:r>
      <w:r>
        <w:rPr>
          <w:sz w:val="24"/>
        </w:rPr>
        <w:t>.</w:t>
      </w:r>
      <w:r>
        <w:rPr>
          <w:sz w:val="24"/>
        </w:rPr>
        <w:tab/>
        <w:t>Государственным органом, призванным обеспечивать вышеозначенное право, является Прокуратура Республики Узб</w:t>
      </w:r>
      <w:r>
        <w:rPr>
          <w:sz w:val="24"/>
        </w:rPr>
        <w:t>е</w:t>
      </w:r>
      <w:r>
        <w:rPr>
          <w:sz w:val="24"/>
        </w:rPr>
        <w:t>кистан.</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12</w:t>
      </w:r>
      <w:r>
        <w:rPr>
          <w:sz w:val="24"/>
          <w:lang w:val="en-US"/>
        </w:rPr>
        <w:t>9</w:t>
      </w:r>
      <w:r>
        <w:rPr>
          <w:sz w:val="24"/>
        </w:rPr>
        <w:t>.</w:t>
      </w:r>
      <w:r>
        <w:rPr>
          <w:sz w:val="24"/>
        </w:rPr>
        <w:tab/>
        <w:t>Деятельность органов прокуратуры направлена на всемерное утверждение верховенства закона, укрепление правопорядка, обеспечение защиты от непр</w:t>
      </w:r>
      <w:r>
        <w:rPr>
          <w:sz w:val="24"/>
        </w:rPr>
        <w:t>а</w:t>
      </w:r>
      <w:r>
        <w:rPr>
          <w:sz w:val="24"/>
        </w:rPr>
        <w:t>вомерных  посягательств на социальные, экономические, политические, личные права и свободу человека и гражданина, а также на государственную независ</w:t>
      </w:r>
      <w:r>
        <w:rPr>
          <w:sz w:val="24"/>
        </w:rPr>
        <w:t>и</w:t>
      </w:r>
      <w:r>
        <w:rPr>
          <w:sz w:val="24"/>
        </w:rPr>
        <w:t>мость, общественно-государственное устройство, политическую и экономическую систему, права национальных групп и  территориальных образований, закрепле</w:t>
      </w:r>
      <w:r>
        <w:rPr>
          <w:sz w:val="24"/>
        </w:rPr>
        <w:t>н</w:t>
      </w:r>
      <w:r>
        <w:rPr>
          <w:sz w:val="24"/>
        </w:rPr>
        <w:t>ные Конституцией Республики Узбекистан (статья 2 Закона о Прокуратуре).</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w:t>
      </w:r>
      <w:r>
        <w:rPr>
          <w:sz w:val="24"/>
          <w:lang w:val="en-US"/>
        </w:rPr>
        <w:t>30</w:t>
      </w:r>
      <w:r>
        <w:rPr>
          <w:sz w:val="24"/>
        </w:rPr>
        <w:t>.</w:t>
      </w:r>
      <w:r>
        <w:rPr>
          <w:sz w:val="24"/>
        </w:rPr>
        <w:tab/>
        <w:t>Генеральный прокурор Республики Узбекистан и подчиненные ему прок</w:t>
      </w:r>
      <w:r>
        <w:rPr>
          <w:sz w:val="24"/>
        </w:rPr>
        <w:t>у</w:t>
      </w:r>
      <w:r>
        <w:rPr>
          <w:sz w:val="24"/>
        </w:rPr>
        <w:t>роры осуществляют свою деятельность по надзору за точным и единообразным исполнением  законов, направленных на обеспечение социальных, экономич</w:t>
      </w:r>
      <w:r>
        <w:rPr>
          <w:sz w:val="24"/>
        </w:rPr>
        <w:t>е</w:t>
      </w:r>
      <w:r>
        <w:rPr>
          <w:sz w:val="24"/>
        </w:rPr>
        <w:t xml:space="preserve">ских, политических, личных прав и свобод человека и гражданина (статья 3 Закона о Прокуратуре).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13</w:t>
      </w:r>
      <w:r>
        <w:rPr>
          <w:sz w:val="24"/>
          <w:lang w:val="en-US"/>
        </w:rPr>
        <w:t>1</w:t>
      </w:r>
      <w:r>
        <w:rPr>
          <w:sz w:val="24"/>
        </w:rPr>
        <w:t>.</w:t>
      </w:r>
      <w:r>
        <w:rPr>
          <w:sz w:val="24"/>
        </w:rPr>
        <w:tab/>
        <w:t>Органы Прокуратуры рассматривают заявления и жалобы граждан, обращ</w:t>
      </w:r>
      <w:r>
        <w:rPr>
          <w:sz w:val="24"/>
        </w:rPr>
        <w:t>е</w:t>
      </w:r>
      <w:r>
        <w:rPr>
          <w:sz w:val="24"/>
        </w:rPr>
        <w:t>ния государственных, общественных и иных организаций и принимают меры к восстановлению нарушенных прав и защите законных интересов граждан и о</w:t>
      </w:r>
      <w:r>
        <w:rPr>
          <w:sz w:val="24"/>
        </w:rPr>
        <w:t>р</w:t>
      </w:r>
      <w:r>
        <w:rPr>
          <w:sz w:val="24"/>
        </w:rPr>
        <w:t>ганизаций, если не установлен иной порядок их разрешения.  Прокуроры проводят личный прием граждан.  В случае необходимости, прокурор имеет право п</w:t>
      </w:r>
      <w:r>
        <w:rPr>
          <w:sz w:val="24"/>
        </w:rPr>
        <w:t>о</w:t>
      </w:r>
      <w:r>
        <w:rPr>
          <w:sz w:val="24"/>
        </w:rPr>
        <w:t>ручать соответствующим  органам государственного управления, надзора и контроля, должностным  лицам предприятий, учреждений и организаций пр</w:t>
      </w:r>
      <w:r>
        <w:rPr>
          <w:sz w:val="24"/>
        </w:rPr>
        <w:t>о</w:t>
      </w:r>
      <w:r>
        <w:rPr>
          <w:sz w:val="24"/>
        </w:rPr>
        <w:t>верку поступивших к нему предложений, заявлений, жалоб и требовать письме</w:t>
      </w:r>
      <w:r>
        <w:rPr>
          <w:sz w:val="24"/>
        </w:rPr>
        <w:t>н</w:t>
      </w:r>
      <w:r>
        <w:rPr>
          <w:sz w:val="24"/>
        </w:rPr>
        <w:t>ную информацию о результатах проверки вместе со всеми материалами пр</w:t>
      </w:r>
      <w:r>
        <w:rPr>
          <w:sz w:val="24"/>
        </w:rPr>
        <w:t>о</w:t>
      </w:r>
      <w:r>
        <w:rPr>
          <w:sz w:val="24"/>
        </w:rPr>
        <w:t>верки (статья 10 Закона о Прок</w:t>
      </w:r>
      <w:r>
        <w:rPr>
          <w:sz w:val="24"/>
        </w:rPr>
        <w:t>у</w:t>
      </w:r>
      <w:r>
        <w:rPr>
          <w:sz w:val="24"/>
        </w:rPr>
        <w:t>ратуре).</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13</w:t>
      </w:r>
      <w:r>
        <w:rPr>
          <w:sz w:val="24"/>
          <w:lang w:val="en-US"/>
        </w:rPr>
        <w:t>2</w:t>
      </w:r>
      <w:r>
        <w:rPr>
          <w:sz w:val="24"/>
        </w:rPr>
        <w:t>.</w:t>
      </w:r>
      <w:r>
        <w:rPr>
          <w:sz w:val="24"/>
        </w:rPr>
        <w:tab/>
        <w:t>В течение 1997 года было вынесено более 8 000 прокурорских протестов по поводу различных противоправных действий. Из них 2 300 протестов – в отношении нарушения трудовых прав граждан и 3 000 – противоправных действий должностных лиц. В результате вмешательства органов прокуратуры, полторы тысячи должностных лиц были привлечены к дисциплинарной и админ</w:t>
      </w:r>
      <w:r>
        <w:rPr>
          <w:sz w:val="24"/>
        </w:rPr>
        <w:t>и</w:t>
      </w:r>
      <w:r>
        <w:rPr>
          <w:sz w:val="24"/>
        </w:rPr>
        <w:t>стративной ответственности.</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2"/>
        <w:tabs>
          <w:tab w:val="left" w:pos="567"/>
          <w:tab w:val="left" w:pos="1134"/>
          <w:tab w:val="left" w:pos="1701"/>
        </w:tabs>
        <w:spacing w:line="288" w:lineRule="auto"/>
        <w:ind w:firstLine="0"/>
        <w:jc w:val="left"/>
        <w:rPr>
          <w:b w:val="0"/>
          <w:sz w:val="24"/>
        </w:rPr>
      </w:pPr>
      <w:r>
        <w:rPr>
          <w:sz w:val="24"/>
        </w:rPr>
        <w:tab/>
      </w:r>
      <w:r>
        <w:rPr>
          <w:b w:val="0"/>
          <w:sz w:val="24"/>
        </w:rPr>
        <w:t>с)</w:t>
      </w:r>
      <w:r>
        <w:rPr>
          <w:b w:val="0"/>
          <w:sz w:val="24"/>
        </w:rPr>
        <w:tab/>
      </w:r>
      <w:r>
        <w:rPr>
          <w:b w:val="0"/>
          <w:sz w:val="24"/>
          <w:u w:val="single"/>
        </w:rPr>
        <w:t>практика и решения судов и других судебных и административных органов</w:t>
      </w:r>
      <w:r>
        <w:rPr>
          <w:b w:val="0"/>
          <w:sz w:val="24"/>
        </w:rPr>
        <w:t>,</w:t>
      </w:r>
      <w:r>
        <w:rPr>
          <w:b w:val="0"/>
          <w:sz w:val="24"/>
          <w:u w:val="single"/>
        </w:rPr>
        <w:t xml:space="preserve"> относящаяся к случаям расовой дискриминации</w:t>
      </w:r>
    </w:p>
    <w:p w:rsidR="00000000" w:rsidRDefault="00000000">
      <w:pPr>
        <w:pStyle w:val="BodyTextIndent2"/>
        <w:tabs>
          <w:tab w:val="left" w:pos="567"/>
          <w:tab w:val="left" w:pos="1134"/>
          <w:tab w:val="left" w:pos="1701"/>
        </w:tabs>
        <w:spacing w:line="288" w:lineRule="auto"/>
        <w:ind w:firstLine="0"/>
        <w:jc w:val="left"/>
        <w:rPr>
          <w:b w:val="0"/>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13</w:t>
      </w:r>
      <w:r>
        <w:rPr>
          <w:sz w:val="24"/>
          <w:lang w:val="en-US"/>
        </w:rPr>
        <w:t>3</w:t>
      </w:r>
      <w:r>
        <w:rPr>
          <w:sz w:val="24"/>
        </w:rPr>
        <w:t>.</w:t>
      </w:r>
      <w:r>
        <w:rPr>
          <w:sz w:val="24"/>
        </w:rPr>
        <w:tab/>
        <w:t>По сведениям за период с 1994 по 1997 год в отношении решений судов и других суде</w:t>
      </w:r>
      <w:r>
        <w:rPr>
          <w:sz w:val="24"/>
        </w:rPr>
        <w:t>б</w:t>
      </w:r>
      <w:r>
        <w:rPr>
          <w:sz w:val="24"/>
        </w:rPr>
        <w:t>ных и административных органов не были зафиксированы случаи обращения граждан по поводу нарушения их прав по расовому или этническому призн</w:t>
      </w:r>
      <w:r>
        <w:rPr>
          <w:sz w:val="24"/>
        </w:rPr>
        <w:t>а</w:t>
      </w:r>
      <w:r>
        <w:rPr>
          <w:sz w:val="24"/>
        </w:rPr>
        <w:t>ку.</w:t>
      </w:r>
    </w:p>
    <w:p w:rsidR="00000000" w:rsidRDefault="00000000">
      <w:pPr>
        <w:tabs>
          <w:tab w:val="left" w:pos="1701"/>
        </w:tabs>
      </w:pPr>
    </w:p>
    <w:p w:rsidR="00000000" w:rsidRDefault="00000000">
      <w:pPr>
        <w:tabs>
          <w:tab w:val="left" w:pos="1701"/>
        </w:tabs>
        <w:rPr>
          <w:u w:val="single"/>
        </w:rPr>
      </w:pPr>
      <w:r>
        <w:rPr>
          <w:u w:val="single"/>
        </w:rPr>
        <w:t>Статья 7</w:t>
      </w:r>
    </w:p>
    <w:p w:rsidR="00000000" w:rsidRDefault="00000000">
      <w:pPr>
        <w:tabs>
          <w:tab w:val="left" w:pos="1701"/>
        </w:tabs>
        <w:rPr>
          <w:b/>
        </w:rPr>
      </w:pPr>
    </w:p>
    <w:p w:rsidR="00000000" w:rsidRDefault="00000000">
      <w:pPr>
        <w:tabs>
          <w:tab w:val="left" w:pos="1701"/>
        </w:tabs>
        <w:rPr>
          <w:u w:val="single"/>
        </w:rPr>
      </w:pPr>
      <w:r>
        <w:rPr>
          <w:u w:val="single"/>
        </w:rPr>
        <w:t>Борьба с предрассудками, ведущими к расовой дискриминации, поощрение взаимопонимания, терпимости и дружбы между нациями, расами и этнич</w:t>
      </w:r>
      <w:r>
        <w:rPr>
          <w:u w:val="single"/>
        </w:rPr>
        <w:t>е</w:t>
      </w:r>
      <w:r>
        <w:rPr>
          <w:u w:val="single"/>
        </w:rPr>
        <w:t>скими группами, популяризация целей и принципов Устава ООН, Всеобщей Декларации прав человека и настоящей Конвенции</w:t>
      </w:r>
    </w:p>
    <w:p w:rsidR="00000000" w:rsidRDefault="00000000">
      <w:pPr>
        <w:tabs>
          <w:tab w:val="left" w:pos="1701"/>
        </w:tabs>
        <w:rPr>
          <w:b/>
        </w:rPr>
      </w:pPr>
    </w:p>
    <w:p w:rsidR="00000000" w:rsidRDefault="00000000">
      <w:pPr>
        <w:tabs>
          <w:tab w:val="left" w:pos="1701"/>
        </w:tabs>
        <w:rPr>
          <w:b/>
        </w:rPr>
      </w:pPr>
      <w:r>
        <w:tab/>
        <w:t>а)</w:t>
      </w:r>
      <w:r>
        <w:rPr>
          <w:b/>
        </w:rPr>
        <w:tab/>
      </w:r>
      <w:r>
        <w:rPr>
          <w:u w:val="single"/>
        </w:rPr>
        <w:t>Образование и обучение</w:t>
      </w:r>
    </w:p>
    <w:p w:rsidR="00000000" w:rsidRDefault="00000000">
      <w:pPr>
        <w:tabs>
          <w:tab w:val="left" w:pos="1701"/>
        </w:tabs>
        <w:rPr>
          <w:b/>
        </w:rPr>
      </w:pPr>
    </w:p>
    <w:p w:rsidR="00000000" w:rsidRDefault="00000000">
      <w:pPr>
        <w:pStyle w:val="BodyText2"/>
        <w:tabs>
          <w:tab w:val="left" w:pos="567"/>
          <w:tab w:val="left" w:pos="1134"/>
          <w:tab w:val="left" w:pos="1701"/>
        </w:tabs>
        <w:spacing w:line="288" w:lineRule="auto"/>
        <w:jc w:val="left"/>
        <w:rPr>
          <w:sz w:val="24"/>
        </w:rPr>
      </w:pPr>
      <w:r>
        <w:rPr>
          <w:sz w:val="24"/>
        </w:rPr>
        <w:t>13</w:t>
      </w:r>
      <w:r>
        <w:rPr>
          <w:sz w:val="24"/>
          <w:lang w:val="en-US"/>
        </w:rPr>
        <w:t>4</w:t>
      </w:r>
      <w:r>
        <w:rPr>
          <w:sz w:val="24"/>
        </w:rPr>
        <w:t>.</w:t>
      </w:r>
      <w:r>
        <w:rPr>
          <w:sz w:val="24"/>
        </w:rPr>
        <w:tab/>
        <w:t>Образование в Республике Узбекистан реализуется в следующих видах:  д</w:t>
      </w:r>
      <w:r>
        <w:rPr>
          <w:sz w:val="24"/>
        </w:rPr>
        <w:t>о</w:t>
      </w:r>
      <w:r>
        <w:rPr>
          <w:sz w:val="24"/>
        </w:rPr>
        <w:t>школьное образование, общее среднее образование, среднее специальное, профе</w:t>
      </w:r>
      <w:r>
        <w:rPr>
          <w:sz w:val="24"/>
        </w:rPr>
        <w:t>с</w:t>
      </w:r>
      <w:r>
        <w:rPr>
          <w:sz w:val="24"/>
        </w:rPr>
        <w:t>сиональное образование, высшее образование, послевузовское образование, пов</w:t>
      </w:r>
      <w:r>
        <w:rPr>
          <w:sz w:val="24"/>
        </w:rPr>
        <w:t>ы</w:t>
      </w:r>
      <w:r>
        <w:rPr>
          <w:sz w:val="24"/>
        </w:rPr>
        <w:t>шение квалификации и переподготовки кадров, внешкольное о</w:t>
      </w:r>
      <w:r>
        <w:rPr>
          <w:sz w:val="24"/>
        </w:rPr>
        <w:t>б</w:t>
      </w:r>
      <w:r>
        <w:rPr>
          <w:sz w:val="24"/>
        </w:rPr>
        <w:t xml:space="preserve">разование. </w:t>
      </w:r>
    </w:p>
    <w:p w:rsidR="00000000" w:rsidRDefault="00000000">
      <w:pPr>
        <w:pStyle w:val="BodyText2"/>
        <w:tabs>
          <w:tab w:val="left" w:pos="567"/>
          <w:tab w:val="left" w:pos="1134"/>
          <w:tab w:val="left" w:pos="1701"/>
        </w:tabs>
        <w:spacing w:line="288" w:lineRule="auto"/>
        <w:jc w:val="left"/>
        <w:rPr>
          <w:sz w:val="24"/>
        </w:rPr>
      </w:pPr>
    </w:p>
    <w:p w:rsidR="00000000" w:rsidRDefault="00000000">
      <w:pPr>
        <w:pStyle w:val="BodyText2"/>
        <w:tabs>
          <w:tab w:val="left" w:pos="567"/>
          <w:tab w:val="left" w:pos="1134"/>
          <w:tab w:val="left" w:pos="1701"/>
        </w:tabs>
        <w:spacing w:line="288" w:lineRule="auto"/>
        <w:jc w:val="left"/>
        <w:rPr>
          <w:sz w:val="24"/>
        </w:rPr>
      </w:pPr>
      <w:r>
        <w:rPr>
          <w:sz w:val="24"/>
        </w:rPr>
        <w:t>13</w:t>
      </w:r>
      <w:r>
        <w:rPr>
          <w:sz w:val="24"/>
          <w:lang w:val="en-US"/>
        </w:rPr>
        <w:t>5</w:t>
      </w:r>
      <w:r>
        <w:rPr>
          <w:sz w:val="24"/>
        </w:rPr>
        <w:t>.</w:t>
      </w:r>
      <w:r>
        <w:rPr>
          <w:sz w:val="24"/>
        </w:rPr>
        <w:tab/>
        <w:t>В сфере дошкольного образования развивается сеть надомных детских садов и комплексов "детский сад - школа". Создано более 800 групп по обучению детей иностранным языкам, хореографии, изобразительному и музыкальному и</w:t>
      </w:r>
      <w:r>
        <w:rPr>
          <w:sz w:val="24"/>
        </w:rPr>
        <w:t>с</w:t>
      </w:r>
      <w:r>
        <w:rPr>
          <w:sz w:val="24"/>
        </w:rPr>
        <w:t>кусству, основам компьютерной грамотности. Развивается сеть школ и общеобр</w:t>
      </w:r>
      <w:r>
        <w:rPr>
          <w:sz w:val="24"/>
        </w:rPr>
        <w:t>а</w:t>
      </w:r>
      <w:r>
        <w:rPr>
          <w:sz w:val="24"/>
        </w:rPr>
        <w:t>зовательных учебных заведений нового  типа.  Функционируют 238 лицеев и 136 гимназий. Реализуются целевые программы "Соглом  авлод учун", "Маънавият ва маърифат", "Экономическое образование", "Сельская  школа", "Реабилитация детей с отклонениями в развитии" и другие.</w:t>
      </w:r>
    </w:p>
    <w:p w:rsidR="00000000" w:rsidRDefault="00000000">
      <w:pPr>
        <w:pStyle w:val="BodyText2"/>
        <w:tabs>
          <w:tab w:val="left" w:pos="567"/>
          <w:tab w:val="left" w:pos="1134"/>
          <w:tab w:val="left" w:pos="1701"/>
        </w:tabs>
        <w:spacing w:line="288" w:lineRule="auto"/>
        <w:jc w:val="left"/>
        <w:rPr>
          <w:sz w:val="24"/>
        </w:rPr>
      </w:pPr>
    </w:p>
    <w:p w:rsidR="00000000" w:rsidRDefault="00000000">
      <w:pPr>
        <w:pStyle w:val="BodyText2"/>
        <w:tabs>
          <w:tab w:val="left" w:pos="567"/>
          <w:tab w:val="left" w:pos="1134"/>
          <w:tab w:val="left" w:pos="1701"/>
        </w:tabs>
        <w:spacing w:line="288" w:lineRule="auto"/>
        <w:jc w:val="left"/>
        <w:rPr>
          <w:sz w:val="24"/>
        </w:rPr>
      </w:pPr>
      <w:r>
        <w:rPr>
          <w:sz w:val="24"/>
        </w:rPr>
        <w:t>13</w:t>
      </w:r>
      <w:r>
        <w:rPr>
          <w:sz w:val="24"/>
          <w:lang w:val="en-US"/>
        </w:rPr>
        <w:t>6</w:t>
      </w:r>
      <w:r>
        <w:rPr>
          <w:sz w:val="24"/>
        </w:rPr>
        <w:t>.</w:t>
      </w:r>
      <w:r>
        <w:rPr>
          <w:sz w:val="24"/>
        </w:rPr>
        <w:tab/>
        <w:t>В общеобразовательных школах Республики работают свыше 435 000 учителей, из которых 73% имеют высшее образование.</w:t>
      </w:r>
    </w:p>
    <w:p w:rsidR="00000000" w:rsidRDefault="00000000">
      <w:pPr>
        <w:pStyle w:val="BodyText2"/>
        <w:tabs>
          <w:tab w:val="left" w:pos="567"/>
          <w:tab w:val="left" w:pos="1134"/>
          <w:tab w:val="left" w:pos="1701"/>
        </w:tabs>
        <w:spacing w:line="288" w:lineRule="auto"/>
        <w:jc w:val="left"/>
        <w:rPr>
          <w:sz w:val="24"/>
        </w:rPr>
      </w:pPr>
    </w:p>
    <w:p w:rsidR="00000000" w:rsidRDefault="00000000">
      <w:pPr>
        <w:pStyle w:val="BodyText2"/>
        <w:tabs>
          <w:tab w:val="left" w:pos="567"/>
          <w:tab w:val="left" w:pos="1134"/>
          <w:tab w:val="left" w:pos="1701"/>
        </w:tabs>
        <w:spacing w:line="288" w:lineRule="auto"/>
        <w:jc w:val="left"/>
        <w:rPr>
          <w:sz w:val="24"/>
        </w:rPr>
      </w:pPr>
      <w:r>
        <w:rPr>
          <w:sz w:val="24"/>
        </w:rPr>
        <w:t>13</w:t>
      </w:r>
      <w:r>
        <w:rPr>
          <w:sz w:val="24"/>
          <w:lang w:val="en-US"/>
        </w:rPr>
        <w:t>7</w:t>
      </w:r>
      <w:r>
        <w:rPr>
          <w:sz w:val="24"/>
        </w:rPr>
        <w:t>.</w:t>
      </w:r>
      <w:r>
        <w:rPr>
          <w:sz w:val="24"/>
        </w:rPr>
        <w:tab/>
        <w:t>Начата реорганизация профессионально-технического образования с учетом территориальных особенностей формирования рынка труда, в первую очередь в сельской местности.  В этой системе ныне функционируют 442 учебных зав</w:t>
      </w:r>
      <w:r>
        <w:rPr>
          <w:sz w:val="24"/>
        </w:rPr>
        <w:t>е</w:t>
      </w:r>
      <w:r>
        <w:rPr>
          <w:sz w:val="24"/>
        </w:rPr>
        <w:t>дения, в том числе - 209 профессиональных школ, 180 профессиональных л</w:t>
      </w:r>
      <w:r>
        <w:rPr>
          <w:sz w:val="24"/>
        </w:rPr>
        <w:t>и</w:t>
      </w:r>
      <w:r>
        <w:rPr>
          <w:sz w:val="24"/>
        </w:rPr>
        <w:t>цеев и 53 бизнес-школы с общим контингентом учащихся 221 000 человек.  В учебных заведениях начального профессионального образования в настоящее время работают около 20 000 преподавателей и квалифицированных специал</w:t>
      </w:r>
      <w:r>
        <w:rPr>
          <w:sz w:val="24"/>
        </w:rPr>
        <w:t>и</w:t>
      </w:r>
      <w:r>
        <w:rPr>
          <w:sz w:val="24"/>
        </w:rPr>
        <w:t>стов.</w:t>
      </w:r>
    </w:p>
    <w:p w:rsidR="00000000" w:rsidRDefault="00000000">
      <w:pPr>
        <w:pStyle w:val="BodyText2"/>
        <w:tabs>
          <w:tab w:val="left" w:pos="567"/>
          <w:tab w:val="left" w:pos="1134"/>
          <w:tab w:val="left" w:pos="1701"/>
        </w:tabs>
        <w:spacing w:line="288" w:lineRule="auto"/>
        <w:jc w:val="left"/>
        <w:rPr>
          <w:sz w:val="24"/>
        </w:rPr>
      </w:pPr>
    </w:p>
    <w:p w:rsidR="00000000" w:rsidRDefault="00000000">
      <w:pPr>
        <w:pStyle w:val="BodyText2"/>
        <w:tabs>
          <w:tab w:val="left" w:pos="567"/>
          <w:tab w:val="left" w:pos="1134"/>
          <w:tab w:val="left" w:pos="1701"/>
        </w:tabs>
        <w:spacing w:line="288" w:lineRule="auto"/>
        <w:jc w:val="left"/>
        <w:rPr>
          <w:sz w:val="24"/>
        </w:rPr>
      </w:pPr>
      <w:r>
        <w:rPr>
          <w:sz w:val="24"/>
        </w:rPr>
        <w:t>13</w:t>
      </w:r>
      <w:r>
        <w:rPr>
          <w:sz w:val="24"/>
          <w:lang w:val="en-US"/>
        </w:rPr>
        <w:t>8</w:t>
      </w:r>
      <w:r>
        <w:rPr>
          <w:sz w:val="24"/>
        </w:rPr>
        <w:t>.</w:t>
      </w:r>
      <w:r>
        <w:rPr>
          <w:sz w:val="24"/>
        </w:rPr>
        <w:tab/>
        <w:t>В Республике действуют 258 учебных заведений среднего професси</w:t>
      </w:r>
      <w:r>
        <w:rPr>
          <w:sz w:val="24"/>
        </w:rPr>
        <w:t>о</w:t>
      </w:r>
      <w:r>
        <w:rPr>
          <w:sz w:val="24"/>
        </w:rPr>
        <w:t>нального образования с континге</w:t>
      </w:r>
      <w:r>
        <w:rPr>
          <w:sz w:val="24"/>
        </w:rPr>
        <w:t>н</w:t>
      </w:r>
      <w:r>
        <w:rPr>
          <w:sz w:val="24"/>
        </w:rPr>
        <w:t>том учащихся 197 000 человек.  В них работают около 16 000 преподавателей и  инженерно-педагогических р</w:t>
      </w:r>
      <w:r>
        <w:rPr>
          <w:sz w:val="24"/>
        </w:rPr>
        <w:t>а</w:t>
      </w:r>
      <w:r>
        <w:rPr>
          <w:sz w:val="24"/>
        </w:rPr>
        <w:t>ботников.</w:t>
      </w:r>
    </w:p>
    <w:p w:rsidR="00000000" w:rsidRDefault="00000000">
      <w:pPr>
        <w:pStyle w:val="BodyText2"/>
        <w:tabs>
          <w:tab w:val="left" w:pos="567"/>
          <w:tab w:val="left" w:pos="1134"/>
          <w:tab w:val="left" w:pos="1701"/>
        </w:tabs>
        <w:spacing w:line="288" w:lineRule="auto"/>
        <w:jc w:val="left"/>
        <w:rPr>
          <w:sz w:val="24"/>
        </w:rPr>
      </w:pPr>
    </w:p>
    <w:p w:rsidR="00000000" w:rsidRDefault="00000000">
      <w:pPr>
        <w:pStyle w:val="BodyText2"/>
        <w:tabs>
          <w:tab w:val="left" w:pos="567"/>
          <w:tab w:val="left" w:pos="1134"/>
          <w:tab w:val="left" w:pos="1701"/>
        </w:tabs>
        <w:spacing w:line="288" w:lineRule="auto"/>
        <w:jc w:val="left"/>
        <w:rPr>
          <w:sz w:val="24"/>
        </w:rPr>
      </w:pPr>
      <w:r>
        <w:rPr>
          <w:sz w:val="24"/>
        </w:rPr>
        <w:t>13</w:t>
      </w:r>
      <w:r>
        <w:rPr>
          <w:sz w:val="24"/>
          <w:lang w:val="en-US"/>
        </w:rPr>
        <w:t>9</w:t>
      </w:r>
      <w:r>
        <w:rPr>
          <w:sz w:val="24"/>
        </w:rPr>
        <w:t>.</w:t>
      </w:r>
      <w:r>
        <w:rPr>
          <w:sz w:val="24"/>
        </w:rPr>
        <w:tab/>
        <w:t>Система высшей школы Узбекистана включает в себя 58 высших учебных заведений, в том числе 16 университетов, 12 из которых созданы за первые два года независимого развития Узбекистана и 42 института с контингентом студе</w:t>
      </w:r>
      <w:r>
        <w:rPr>
          <w:sz w:val="24"/>
        </w:rPr>
        <w:t>н</w:t>
      </w:r>
      <w:r>
        <w:rPr>
          <w:sz w:val="24"/>
        </w:rPr>
        <w:t>тов 164 000 человек. В вузах работают 18,5 тысяч преподавателей, из них 52% доктора и кандидаты наук.  В системе высшего образования проводится деце</w:t>
      </w:r>
      <w:r>
        <w:rPr>
          <w:sz w:val="24"/>
        </w:rPr>
        <w:t>н</w:t>
      </w:r>
      <w:r>
        <w:rPr>
          <w:sz w:val="24"/>
        </w:rPr>
        <w:t>трализация и регионализация подготовки кадров, расширяется сеть учебных заведений, получает развитие университетское образование. Начата подготовка кадров в новых отраслях знаний, осуществляется переход высшей школы на мн</w:t>
      </w:r>
      <w:r>
        <w:rPr>
          <w:sz w:val="24"/>
        </w:rPr>
        <w:t>о</w:t>
      </w:r>
      <w:r>
        <w:rPr>
          <w:sz w:val="24"/>
        </w:rPr>
        <w:t>гоуровневую систему.</w:t>
      </w:r>
    </w:p>
    <w:p w:rsidR="00000000" w:rsidRDefault="00000000">
      <w:pPr>
        <w:pStyle w:val="BodyText2"/>
        <w:tabs>
          <w:tab w:val="left" w:pos="567"/>
          <w:tab w:val="left" w:pos="1134"/>
          <w:tab w:val="left" w:pos="1701"/>
        </w:tabs>
        <w:spacing w:line="288" w:lineRule="auto"/>
        <w:jc w:val="left"/>
        <w:rPr>
          <w:sz w:val="24"/>
        </w:rPr>
      </w:pPr>
    </w:p>
    <w:p w:rsidR="00000000" w:rsidRDefault="00000000">
      <w:pPr>
        <w:pStyle w:val="BodyText2"/>
        <w:tabs>
          <w:tab w:val="left" w:pos="567"/>
          <w:tab w:val="left" w:pos="1134"/>
          <w:tab w:val="left" w:pos="1701"/>
        </w:tabs>
        <w:spacing w:line="288" w:lineRule="auto"/>
        <w:jc w:val="left"/>
        <w:rPr>
          <w:sz w:val="24"/>
        </w:rPr>
      </w:pPr>
      <w:r>
        <w:rPr>
          <w:sz w:val="24"/>
        </w:rPr>
        <w:t>1</w:t>
      </w:r>
      <w:r>
        <w:rPr>
          <w:sz w:val="24"/>
          <w:lang w:val="en-US"/>
        </w:rPr>
        <w:t>40</w:t>
      </w:r>
      <w:r>
        <w:rPr>
          <w:sz w:val="24"/>
        </w:rPr>
        <w:t>.</w:t>
      </w:r>
      <w:r>
        <w:rPr>
          <w:sz w:val="24"/>
        </w:rPr>
        <w:tab/>
        <w:t>Внедряются прогрессивные методы оценки уровня знаний абитурие</w:t>
      </w:r>
      <w:r>
        <w:rPr>
          <w:sz w:val="24"/>
        </w:rPr>
        <w:t>н</w:t>
      </w:r>
      <w:r>
        <w:rPr>
          <w:sz w:val="24"/>
        </w:rPr>
        <w:t>тов и студентов на основе те</w:t>
      </w:r>
      <w:r>
        <w:rPr>
          <w:sz w:val="24"/>
        </w:rPr>
        <w:t>с</w:t>
      </w:r>
      <w:r>
        <w:rPr>
          <w:sz w:val="24"/>
        </w:rPr>
        <w:t>тирования и рейтингового контроля.</w:t>
      </w:r>
    </w:p>
    <w:p w:rsidR="00000000" w:rsidRDefault="00000000">
      <w:pPr>
        <w:pStyle w:val="BodyText2"/>
        <w:tabs>
          <w:tab w:val="left" w:pos="567"/>
          <w:tab w:val="left" w:pos="1134"/>
          <w:tab w:val="left" w:pos="1701"/>
        </w:tabs>
        <w:spacing w:line="288" w:lineRule="auto"/>
        <w:jc w:val="left"/>
        <w:rPr>
          <w:sz w:val="24"/>
        </w:rPr>
      </w:pPr>
    </w:p>
    <w:p w:rsidR="00000000" w:rsidRDefault="00000000">
      <w:pPr>
        <w:pStyle w:val="BodyText2"/>
        <w:tabs>
          <w:tab w:val="left" w:pos="567"/>
          <w:tab w:val="left" w:pos="1134"/>
          <w:tab w:val="left" w:pos="1701"/>
        </w:tabs>
        <w:spacing w:line="288" w:lineRule="auto"/>
        <w:jc w:val="left"/>
        <w:rPr>
          <w:sz w:val="24"/>
        </w:rPr>
      </w:pPr>
      <w:r>
        <w:rPr>
          <w:sz w:val="24"/>
        </w:rPr>
        <w:t>14</w:t>
      </w:r>
      <w:r>
        <w:rPr>
          <w:sz w:val="24"/>
          <w:lang w:val="en-US"/>
        </w:rPr>
        <w:t>1</w:t>
      </w:r>
      <w:r>
        <w:rPr>
          <w:sz w:val="24"/>
        </w:rPr>
        <w:t>.</w:t>
      </w:r>
      <w:r>
        <w:rPr>
          <w:sz w:val="24"/>
        </w:rPr>
        <w:tab/>
        <w:t>В соответствии с повышенными  требованиями к качеству научных  и научно-педагогических кадров высшей квалификации осуществляется подготовка кадров в аспирантуре и  докторантуре. Создана Высшая аттестационная комиссия. В Республике обучается около 4 000 аспирантов, из них 69% - в системе высшего образования и 31% - в научно-исследовательских инстит</w:t>
      </w:r>
      <w:r>
        <w:rPr>
          <w:sz w:val="24"/>
        </w:rPr>
        <w:t>у</w:t>
      </w:r>
      <w:r>
        <w:rPr>
          <w:sz w:val="24"/>
        </w:rPr>
        <w:t>тах. Из общей численности научных и научно-педагогических кадров доктора наук составляют 8% и канд</w:t>
      </w:r>
      <w:r>
        <w:rPr>
          <w:sz w:val="24"/>
        </w:rPr>
        <w:t>и</w:t>
      </w:r>
      <w:r>
        <w:rPr>
          <w:sz w:val="24"/>
        </w:rPr>
        <w:t>даты наук - 37%.</w:t>
      </w:r>
    </w:p>
    <w:p w:rsidR="00000000" w:rsidRDefault="00000000">
      <w:pPr>
        <w:pStyle w:val="BodyText2"/>
        <w:tabs>
          <w:tab w:val="left" w:pos="567"/>
          <w:tab w:val="left" w:pos="1134"/>
          <w:tab w:val="left" w:pos="1701"/>
        </w:tabs>
        <w:spacing w:line="288" w:lineRule="auto"/>
        <w:jc w:val="left"/>
        <w:rPr>
          <w:sz w:val="24"/>
        </w:rPr>
      </w:pPr>
    </w:p>
    <w:p w:rsidR="00000000" w:rsidRDefault="00000000">
      <w:pPr>
        <w:pStyle w:val="BodyText2"/>
        <w:tabs>
          <w:tab w:val="left" w:pos="567"/>
          <w:tab w:val="left" w:pos="1134"/>
          <w:tab w:val="left" w:pos="1701"/>
        </w:tabs>
        <w:spacing w:line="288" w:lineRule="auto"/>
        <w:jc w:val="left"/>
        <w:rPr>
          <w:sz w:val="24"/>
        </w:rPr>
      </w:pPr>
      <w:r>
        <w:rPr>
          <w:sz w:val="24"/>
        </w:rPr>
        <w:t>14</w:t>
      </w:r>
      <w:r>
        <w:rPr>
          <w:sz w:val="24"/>
          <w:lang w:val="en-US"/>
        </w:rPr>
        <w:t>2</w:t>
      </w:r>
      <w:r>
        <w:rPr>
          <w:sz w:val="24"/>
        </w:rPr>
        <w:t>.</w:t>
      </w:r>
      <w:r>
        <w:rPr>
          <w:sz w:val="24"/>
        </w:rPr>
        <w:tab/>
        <w:t>В системе повышения квалификации и переподготовки кадров функци</w:t>
      </w:r>
      <w:r>
        <w:rPr>
          <w:sz w:val="24"/>
        </w:rPr>
        <w:t>о</w:t>
      </w:r>
      <w:r>
        <w:rPr>
          <w:sz w:val="24"/>
        </w:rPr>
        <w:t>нируют 23 института, 16 факультетов, четыре центра и 14 курсов повышения кв</w:t>
      </w:r>
      <w:r>
        <w:rPr>
          <w:sz w:val="24"/>
        </w:rPr>
        <w:t>а</w:t>
      </w:r>
      <w:r>
        <w:rPr>
          <w:sz w:val="24"/>
        </w:rPr>
        <w:t>лификации.</w:t>
      </w:r>
    </w:p>
    <w:p w:rsidR="00000000" w:rsidRDefault="00000000">
      <w:pPr>
        <w:pStyle w:val="BodyText2"/>
        <w:tabs>
          <w:tab w:val="left" w:pos="567"/>
          <w:tab w:val="left" w:pos="1134"/>
          <w:tab w:val="left" w:pos="1701"/>
        </w:tabs>
        <w:spacing w:line="288" w:lineRule="auto"/>
        <w:jc w:val="left"/>
        <w:rPr>
          <w:sz w:val="24"/>
        </w:rPr>
      </w:pPr>
    </w:p>
    <w:p w:rsidR="00000000" w:rsidRDefault="00000000">
      <w:pPr>
        <w:tabs>
          <w:tab w:val="left" w:pos="1701"/>
        </w:tabs>
      </w:pPr>
      <w:r>
        <w:t>14</w:t>
      </w:r>
      <w:r>
        <w:rPr>
          <w:lang w:val="en-US"/>
        </w:rPr>
        <w:t>3</w:t>
      </w:r>
      <w:r>
        <w:t>.</w:t>
      </w:r>
      <w:r>
        <w:tab/>
        <w:t>В августе 1997 года была утверждена Национальная программа повышения правовой культуры. С 1 сентября 1997 во всех учебных заведениях введено преп</w:t>
      </w:r>
      <w:r>
        <w:t>о</w:t>
      </w:r>
      <w:r>
        <w:t>давание курса "Права человека". В мае 1998 года Кабинетом Министров Респу</w:t>
      </w:r>
      <w:r>
        <w:t>б</w:t>
      </w:r>
      <w:r>
        <w:t>лики принято постановление "О повышение правовой культуры в обществе", пр</w:t>
      </w:r>
      <w:r>
        <w:t>е</w:t>
      </w:r>
      <w:r>
        <w:t>дусматривающее многоуровневое правовое образование, охватывающее практич</w:t>
      </w:r>
      <w:r>
        <w:t>е</w:t>
      </w:r>
      <w:r>
        <w:t>ски все социальные слои общества. Широкая просветительская работа в области прав человека проводится как национальными институтами в области прав челов</w:t>
      </w:r>
      <w:r>
        <w:t>е</w:t>
      </w:r>
      <w:r>
        <w:t>ка, так и неправительственными организ</w:t>
      </w:r>
      <w:r>
        <w:t>а</w:t>
      </w:r>
      <w:r>
        <w:t xml:space="preserve">циями. </w:t>
      </w:r>
    </w:p>
    <w:p w:rsidR="00000000" w:rsidRDefault="00000000">
      <w:pPr>
        <w:tabs>
          <w:tab w:val="left" w:pos="1701"/>
        </w:tabs>
      </w:pPr>
      <w:r>
        <w:t>14</w:t>
      </w:r>
      <w:r>
        <w:rPr>
          <w:lang w:val="en-US"/>
        </w:rPr>
        <w:t>4</w:t>
      </w:r>
      <w:r>
        <w:t>.</w:t>
      </w:r>
      <w:r>
        <w:tab/>
        <w:t>В соответствии со статьей 2 Положения о государственных образовательных ста</w:t>
      </w:r>
      <w:r>
        <w:t>н</w:t>
      </w:r>
      <w:r>
        <w:t>дартах (Приложение 1 к Постановлению Кабинета Министров Республики Узбекистан № 5 от 5 января 1998 года) введение государственных образовательных стандартов пред</w:t>
      </w:r>
      <w:r>
        <w:t>у</w:t>
      </w:r>
      <w:r>
        <w:t>сматривает реализацию таких целей, как демократизация, гуманизация, гуман</w:t>
      </w:r>
      <w:r>
        <w:t>и</w:t>
      </w:r>
      <w:r>
        <w:t>таризация и повышение уровня правовых и экономических знаний обучающи</w:t>
      </w:r>
      <w:r>
        <w:t>х</w:t>
      </w:r>
      <w:r>
        <w:t>ся, а также эффективности образовательного процесса, предоставление качес</w:t>
      </w:r>
      <w:r>
        <w:t>т</w:t>
      </w:r>
      <w:r>
        <w:t>венных образовательных услуг, защита интересов личности, общества и госуда</w:t>
      </w:r>
      <w:r>
        <w:t>р</w:t>
      </w:r>
      <w:r>
        <w:t>ства в сфере образования и подготовки кадров и т.д.</w:t>
      </w:r>
    </w:p>
    <w:p w:rsidR="00000000" w:rsidRDefault="00000000">
      <w:pPr>
        <w:tabs>
          <w:tab w:val="left" w:pos="1701"/>
        </w:tabs>
      </w:pPr>
    </w:p>
    <w:p w:rsidR="00000000" w:rsidRDefault="00000000">
      <w:pPr>
        <w:pStyle w:val="BodyText2"/>
        <w:tabs>
          <w:tab w:val="left" w:pos="567"/>
          <w:tab w:val="left" w:pos="1134"/>
          <w:tab w:val="left" w:pos="1701"/>
        </w:tabs>
        <w:spacing w:line="288" w:lineRule="auto"/>
        <w:jc w:val="left"/>
        <w:rPr>
          <w:sz w:val="24"/>
        </w:rPr>
      </w:pPr>
      <w:r>
        <w:rPr>
          <w:sz w:val="24"/>
        </w:rPr>
        <w:t>14</w:t>
      </w:r>
      <w:r>
        <w:rPr>
          <w:sz w:val="24"/>
          <w:lang w:val="en-US"/>
        </w:rPr>
        <w:t>5</w:t>
      </w:r>
      <w:r>
        <w:rPr>
          <w:sz w:val="24"/>
        </w:rPr>
        <w:t>.</w:t>
      </w:r>
      <w:r>
        <w:rPr>
          <w:sz w:val="24"/>
        </w:rPr>
        <w:tab/>
        <w:t>Национальным Центром по правам человека издано более 15 популярных и</w:t>
      </w:r>
      <w:r>
        <w:rPr>
          <w:sz w:val="24"/>
        </w:rPr>
        <w:t>з</w:t>
      </w:r>
      <w:r>
        <w:rPr>
          <w:sz w:val="24"/>
        </w:rPr>
        <w:t>даний по правам человека, рассчитанных на разные возрастные категории, пров</w:t>
      </w:r>
      <w:r>
        <w:rPr>
          <w:sz w:val="24"/>
        </w:rPr>
        <w:t>о</w:t>
      </w:r>
      <w:r>
        <w:rPr>
          <w:sz w:val="24"/>
        </w:rPr>
        <w:t>дятся бесплатные юридические консультации не только в г. Ташкенте, но и в о</w:t>
      </w:r>
      <w:r>
        <w:rPr>
          <w:sz w:val="24"/>
        </w:rPr>
        <w:t>б</w:t>
      </w:r>
      <w:r>
        <w:rPr>
          <w:sz w:val="24"/>
        </w:rPr>
        <w:t xml:space="preserve">ластях. </w:t>
      </w:r>
    </w:p>
    <w:p w:rsidR="00000000" w:rsidRDefault="00000000">
      <w:pPr>
        <w:pStyle w:val="BodyText2"/>
        <w:tabs>
          <w:tab w:val="left" w:pos="567"/>
          <w:tab w:val="left" w:pos="1134"/>
          <w:tab w:val="left" w:pos="1701"/>
        </w:tabs>
        <w:spacing w:line="288" w:lineRule="auto"/>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14</w:t>
      </w:r>
      <w:r>
        <w:rPr>
          <w:sz w:val="24"/>
          <w:lang w:val="en-US"/>
        </w:rPr>
        <w:t>6</w:t>
      </w:r>
      <w:r>
        <w:rPr>
          <w:sz w:val="24"/>
        </w:rPr>
        <w:t>.</w:t>
      </w:r>
      <w:r>
        <w:rPr>
          <w:sz w:val="24"/>
        </w:rPr>
        <w:tab/>
        <w:t>Национальным Центром по правам человека при финансовом содействии УВКБ и Проекта "Демократизация, права человека и совершенствование си</w:t>
      </w:r>
      <w:r>
        <w:rPr>
          <w:sz w:val="24"/>
        </w:rPr>
        <w:t>с</w:t>
      </w:r>
      <w:r>
        <w:rPr>
          <w:sz w:val="24"/>
        </w:rPr>
        <w:t>темы управления в Узбекистане" была выпущена серия из девяти иллюстрирова</w:t>
      </w:r>
      <w:r>
        <w:rPr>
          <w:sz w:val="24"/>
        </w:rPr>
        <w:t>н</w:t>
      </w:r>
      <w:r>
        <w:rPr>
          <w:sz w:val="24"/>
        </w:rPr>
        <w:t>ных плакатов:  "Всеобщая декларация прав человека" (на узбекском и русском языках, 10 000 экзем</w:t>
      </w:r>
      <w:r>
        <w:rPr>
          <w:sz w:val="24"/>
        </w:rPr>
        <w:t>п</w:t>
      </w:r>
      <w:r>
        <w:rPr>
          <w:sz w:val="24"/>
        </w:rPr>
        <w:t>ляров);  "Международный пакт о гражданских и политических правах" (два плаката, 5 000 экземпляров каждый, на узбе</w:t>
      </w:r>
      <w:r>
        <w:rPr>
          <w:sz w:val="24"/>
        </w:rPr>
        <w:t>к</w:t>
      </w:r>
      <w:r>
        <w:rPr>
          <w:sz w:val="24"/>
        </w:rPr>
        <w:t>ском языке);  "Международный пакт о социальных, культурных и экономических правах" (два плаката, 5 000 экземпляров ка</w:t>
      </w:r>
      <w:r>
        <w:rPr>
          <w:sz w:val="24"/>
        </w:rPr>
        <w:t>ж</w:t>
      </w:r>
      <w:r>
        <w:rPr>
          <w:sz w:val="24"/>
        </w:rPr>
        <w:t>дый, на узбекском языке);  "Конвенция о ликвидации всех форм дискриминации в отношении женщин" (два плаката, 5 000 экземпляров каждый, на узбе</w:t>
      </w:r>
      <w:r>
        <w:rPr>
          <w:sz w:val="24"/>
        </w:rPr>
        <w:t>к</w:t>
      </w:r>
      <w:r>
        <w:rPr>
          <w:sz w:val="24"/>
        </w:rPr>
        <w:t>ском языке);  "Конвенция о правах ребенка" (два плаката, 5 000 экземпляров каждый, на узбе</w:t>
      </w:r>
      <w:r>
        <w:rPr>
          <w:sz w:val="24"/>
        </w:rPr>
        <w:t>к</w:t>
      </w:r>
      <w:r>
        <w:rPr>
          <w:sz w:val="24"/>
        </w:rPr>
        <w:t>ском языке).</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14</w:t>
      </w:r>
      <w:r>
        <w:rPr>
          <w:sz w:val="24"/>
          <w:lang w:val="en-US"/>
        </w:rPr>
        <w:t>7</w:t>
      </w:r>
      <w:r>
        <w:rPr>
          <w:sz w:val="24"/>
        </w:rPr>
        <w:t>.</w:t>
      </w:r>
      <w:r>
        <w:rPr>
          <w:sz w:val="24"/>
        </w:rPr>
        <w:tab/>
        <w:t>В ближайшее время предполагается издать текст Конвенции о правах ребенка.  Пл</w:t>
      </w:r>
      <w:r>
        <w:rPr>
          <w:sz w:val="24"/>
        </w:rPr>
        <w:t>а</w:t>
      </w:r>
      <w:r>
        <w:rPr>
          <w:sz w:val="24"/>
        </w:rPr>
        <w:t>каты бесплатно распространяются в школах и высших учебных заведениях, среди сотрудников правоохранительных органов, местных органов власти во всех обла</w:t>
      </w:r>
      <w:r>
        <w:rPr>
          <w:sz w:val="24"/>
        </w:rPr>
        <w:t>с</w:t>
      </w:r>
      <w:r>
        <w:rPr>
          <w:sz w:val="24"/>
        </w:rPr>
        <w:t>тях У</w:t>
      </w:r>
      <w:r>
        <w:rPr>
          <w:sz w:val="24"/>
        </w:rPr>
        <w:t>з</w:t>
      </w:r>
      <w:r>
        <w:rPr>
          <w:sz w:val="24"/>
        </w:rPr>
        <w:t xml:space="preserve">бекистана.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14</w:t>
      </w:r>
      <w:r>
        <w:rPr>
          <w:sz w:val="24"/>
          <w:lang w:val="en-US"/>
        </w:rPr>
        <w:t>8</w:t>
      </w:r>
      <w:r>
        <w:rPr>
          <w:sz w:val="24"/>
        </w:rPr>
        <w:t>.</w:t>
      </w:r>
      <w:r>
        <w:rPr>
          <w:sz w:val="24"/>
        </w:rPr>
        <w:tab/>
        <w:t>Национальным центром по правам человека выпущен на узбекском языке Международный билль о правах человека тиражом в 3 000 экземпляров и сбо</w:t>
      </w:r>
      <w:r>
        <w:rPr>
          <w:sz w:val="24"/>
        </w:rPr>
        <w:t>р</w:t>
      </w:r>
      <w:r>
        <w:rPr>
          <w:sz w:val="24"/>
        </w:rPr>
        <w:t xml:space="preserve">ник, состоящий из 38 международных договоров по правам человека, к которым присоединился Узбекистан, включая, прежде всего Всеобщую декларацию прав человека.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14</w:t>
      </w:r>
      <w:r>
        <w:rPr>
          <w:sz w:val="24"/>
          <w:lang w:val="en-US"/>
        </w:rPr>
        <w:t>9</w:t>
      </w:r>
      <w:r>
        <w:rPr>
          <w:sz w:val="24"/>
        </w:rPr>
        <w:t>.</w:t>
      </w:r>
      <w:r>
        <w:rPr>
          <w:sz w:val="24"/>
        </w:rPr>
        <w:tab/>
        <w:t>Кроме того, тексты международных документов по правам человека в виде отдельных брошюр выпускаются Центром по изучению прав человека и гуман</w:t>
      </w:r>
      <w:r>
        <w:rPr>
          <w:sz w:val="24"/>
        </w:rPr>
        <w:t>и</w:t>
      </w:r>
      <w:r>
        <w:rPr>
          <w:sz w:val="24"/>
        </w:rPr>
        <w:t>тарного права при финансовой поддержке со стороны УВКБ.</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w:t>
      </w:r>
      <w:r>
        <w:rPr>
          <w:sz w:val="24"/>
          <w:lang w:val="en-US"/>
        </w:rPr>
        <w:t>50</w:t>
      </w:r>
      <w:r>
        <w:rPr>
          <w:sz w:val="24"/>
        </w:rPr>
        <w:t>.</w:t>
      </w:r>
      <w:r>
        <w:rPr>
          <w:sz w:val="24"/>
        </w:rPr>
        <w:tab/>
        <w:t>Всеобщая декларация прав человека и международные инструменты по пр</w:t>
      </w:r>
      <w:r>
        <w:rPr>
          <w:sz w:val="24"/>
        </w:rPr>
        <w:t>а</w:t>
      </w:r>
      <w:r>
        <w:rPr>
          <w:sz w:val="24"/>
        </w:rPr>
        <w:t>вам человека легли в основу учебного курса «Права человека», введенного в число обязательных предметов с 1997/98 учебного года во всех школах и университ</w:t>
      </w:r>
      <w:r>
        <w:rPr>
          <w:sz w:val="24"/>
        </w:rPr>
        <w:t>е</w:t>
      </w:r>
      <w:r>
        <w:rPr>
          <w:sz w:val="24"/>
        </w:rPr>
        <w:t>тах Узбекистана. Данный курс был разработан Министерством высшего и среднего специального образования совместно с Национальным Центром по правам челов</w:t>
      </w:r>
      <w:r>
        <w:rPr>
          <w:sz w:val="24"/>
        </w:rPr>
        <w:t>е</w:t>
      </w:r>
      <w:r>
        <w:rPr>
          <w:sz w:val="24"/>
        </w:rPr>
        <w:t xml:space="preserve">ка.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15</w:t>
      </w:r>
      <w:r>
        <w:rPr>
          <w:sz w:val="24"/>
          <w:lang w:val="en-US"/>
        </w:rPr>
        <w:t>1</w:t>
      </w:r>
      <w:r>
        <w:rPr>
          <w:sz w:val="24"/>
        </w:rPr>
        <w:t>.</w:t>
      </w:r>
      <w:r>
        <w:rPr>
          <w:sz w:val="24"/>
        </w:rPr>
        <w:tab/>
        <w:t>В качестве учебно-методических пособий к курсу были выпущены учебные программы и учебник "Права человека" на узбекском языке (тираж 10 000 экзе</w:t>
      </w:r>
      <w:r>
        <w:rPr>
          <w:sz w:val="24"/>
        </w:rPr>
        <w:t>м</w:t>
      </w:r>
      <w:r>
        <w:rPr>
          <w:sz w:val="24"/>
        </w:rPr>
        <w:t>пляров), а также 12 карманных книжек на узбекском и русском языках, разъя</w:t>
      </w:r>
      <w:r>
        <w:rPr>
          <w:sz w:val="24"/>
        </w:rPr>
        <w:t>с</w:t>
      </w:r>
      <w:r>
        <w:rPr>
          <w:sz w:val="24"/>
        </w:rPr>
        <w:t>няющих основные положения Всеобщей декларации прав человека и междунаро</w:t>
      </w:r>
      <w:r>
        <w:rPr>
          <w:sz w:val="24"/>
        </w:rPr>
        <w:t>д</w:t>
      </w:r>
      <w:r>
        <w:rPr>
          <w:sz w:val="24"/>
        </w:rPr>
        <w:t>ных норм по правам человека, имплементированных в национальное законодател</w:t>
      </w:r>
      <w:r>
        <w:rPr>
          <w:sz w:val="24"/>
        </w:rPr>
        <w:t>ь</w:t>
      </w:r>
      <w:r>
        <w:rPr>
          <w:sz w:val="24"/>
        </w:rPr>
        <w:t xml:space="preserve">ство Узбекистана.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15</w:t>
      </w:r>
      <w:r>
        <w:rPr>
          <w:sz w:val="24"/>
          <w:lang w:val="en-US"/>
        </w:rPr>
        <w:t>2</w:t>
      </w:r>
      <w:r>
        <w:rPr>
          <w:sz w:val="24"/>
        </w:rPr>
        <w:t>.</w:t>
      </w:r>
      <w:r>
        <w:rPr>
          <w:sz w:val="24"/>
        </w:rPr>
        <w:tab/>
        <w:t>Эти издания бесплатно распространяются Национальным Центром по правам человека среди учебных заведений Узбекистана, правоохранительных органов, местных органов власти и неправительственных организаций. Две книжки из вышеназванных – "Национальная программа действий Республики Узбекистан по правам человека" и "Права чел</w:t>
      </w:r>
      <w:r>
        <w:rPr>
          <w:sz w:val="24"/>
        </w:rPr>
        <w:t>о</w:t>
      </w:r>
      <w:r>
        <w:rPr>
          <w:sz w:val="24"/>
        </w:rPr>
        <w:t xml:space="preserve">века, демократизация и совершенствование системы управления в Узбекистане" </w:t>
      </w:r>
      <w:r>
        <w:rPr>
          <w:sz w:val="24"/>
        </w:rPr>
        <w:noBreakHyphen/>
        <w:t xml:space="preserve"> были распространены среди 250 депутатов Олий Мажлиса Республики Узбекистан при ф</w:t>
      </w:r>
      <w:r>
        <w:rPr>
          <w:sz w:val="24"/>
        </w:rPr>
        <w:t>и</w:t>
      </w:r>
      <w:r>
        <w:rPr>
          <w:sz w:val="24"/>
        </w:rPr>
        <w:t>нансовой поддержке Проекта "Права человека, демократизация и совершенствов</w:t>
      </w:r>
      <w:r>
        <w:rPr>
          <w:sz w:val="24"/>
        </w:rPr>
        <w:t>а</w:t>
      </w:r>
      <w:r>
        <w:rPr>
          <w:sz w:val="24"/>
        </w:rPr>
        <w:t>ние системы управления в Узбекистане". При поддержке этого проекта Наци</w:t>
      </w:r>
      <w:r>
        <w:rPr>
          <w:sz w:val="24"/>
        </w:rPr>
        <w:t>о</w:t>
      </w:r>
      <w:r>
        <w:rPr>
          <w:sz w:val="24"/>
        </w:rPr>
        <w:t>нальным центром по правам человека была создана W</w:t>
      </w:r>
      <w:r>
        <w:rPr>
          <w:sz w:val="24"/>
          <w:lang w:val="en-US"/>
        </w:rPr>
        <w:t>eb</w:t>
      </w:r>
      <w:r>
        <w:rPr>
          <w:sz w:val="24"/>
        </w:rPr>
        <w:t>–страница "Права челов</w:t>
      </w:r>
      <w:r>
        <w:rPr>
          <w:sz w:val="24"/>
        </w:rPr>
        <w:t>е</w:t>
      </w:r>
      <w:r>
        <w:rPr>
          <w:sz w:val="24"/>
        </w:rPr>
        <w:t>ка в Узбекистане".</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3"/>
        <w:tabs>
          <w:tab w:val="left" w:pos="567"/>
          <w:tab w:val="left" w:pos="1134"/>
          <w:tab w:val="left" w:pos="1701"/>
        </w:tabs>
        <w:spacing w:line="288" w:lineRule="auto"/>
        <w:ind w:right="0" w:firstLine="0"/>
        <w:jc w:val="left"/>
        <w:rPr>
          <w:sz w:val="24"/>
        </w:rPr>
      </w:pPr>
      <w:r>
        <w:rPr>
          <w:sz w:val="24"/>
        </w:rPr>
        <w:t>15</w:t>
      </w:r>
      <w:r>
        <w:rPr>
          <w:sz w:val="24"/>
          <w:lang w:val="en-US"/>
        </w:rPr>
        <w:t>3</w:t>
      </w:r>
      <w:r>
        <w:rPr>
          <w:sz w:val="24"/>
        </w:rPr>
        <w:t>.</w:t>
      </w:r>
      <w:r>
        <w:rPr>
          <w:sz w:val="24"/>
        </w:rPr>
        <w:tab/>
        <w:t>За период с декабря 1997 по декабрь 1998 года Национальным центром по правам человека в рамках проекта "Демократизация, права человека и совершенс</w:t>
      </w:r>
      <w:r>
        <w:rPr>
          <w:sz w:val="24"/>
        </w:rPr>
        <w:t>т</w:t>
      </w:r>
      <w:r>
        <w:rPr>
          <w:sz w:val="24"/>
        </w:rPr>
        <w:t>вование системы управления в Узбекистане" в Ташкенте, Маргилане, Навои, Бух</w:t>
      </w:r>
      <w:r>
        <w:rPr>
          <w:sz w:val="24"/>
        </w:rPr>
        <w:t>а</w:t>
      </w:r>
      <w:r>
        <w:rPr>
          <w:sz w:val="24"/>
        </w:rPr>
        <w:t>ре, Самарканде, Фергане и Нукусе прошли 23 семинара и две национальные конф</w:t>
      </w:r>
      <w:r>
        <w:rPr>
          <w:sz w:val="24"/>
        </w:rPr>
        <w:t>е</w:t>
      </w:r>
      <w:r>
        <w:rPr>
          <w:sz w:val="24"/>
        </w:rPr>
        <w:t xml:space="preserve">ренции с участием международных экспертов проекта.  Учебно-просветительские  мероприятия посетило более 1 500 человек. </w:t>
      </w:r>
    </w:p>
    <w:p w:rsidR="00000000" w:rsidRDefault="00000000">
      <w:pPr>
        <w:pStyle w:val="BodyTextIndent3"/>
        <w:tabs>
          <w:tab w:val="left" w:pos="567"/>
          <w:tab w:val="left" w:pos="1134"/>
          <w:tab w:val="left" w:pos="1701"/>
        </w:tabs>
        <w:spacing w:line="288" w:lineRule="auto"/>
        <w:ind w:right="0" w:firstLine="0"/>
        <w:jc w:val="left"/>
        <w:rPr>
          <w:sz w:val="24"/>
        </w:rPr>
      </w:pPr>
    </w:p>
    <w:p w:rsidR="00000000" w:rsidRDefault="00000000">
      <w:pPr>
        <w:pStyle w:val="BodyTextIndent3"/>
        <w:tabs>
          <w:tab w:val="left" w:pos="567"/>
          <w:tab w:val="left" w:pos="1134"/>
          <w:tab w:val="left" w:pos="1701"/>
        </w:tabs>
        <w:spacing w:line="288" w:lineRule="auto"/>
        <w:ind w:right="0" w:firstLine="0"/>
        <w:jc w:val="left"/>
        <w:rPr>
          <w:sz w:val="24"/>
        </w:rPr>
      </w:pPr>
      <w:r>
        <w:rPr>
          <w:sz w:val="24"/>
        </w:rPr>
        <w:t>15</w:t>
      </w:r>
      <w:r>
        <w:rPr>
          <w:sz w:val="24"/>
          <w:lang w:val="en-US"/>
        </w:rPr>
        <w:t>4</w:t>
      </w:r>
      <w:r>
        <w:rPr>
          <w:sz w:val="24"/>
        </w:rPr>
        <w:t>.</w:t>
      </w:r>
      <w:r>
        <w:rPr>
          <w:sz w:val="24"/>
        </w:rPr>
        <w:tab/>
        <w:t>Кроме того, восемь представителей национальных институтов по  правам ч</w:t>
      </w:r>
      <w:r>
        <w:rPr>
          <w:sz w:val="24"/>
        </w:rPr>
        <w:t>е</w:t>
      </w:r>
      <w:r>
        <w:rPr>
          <w:sz w:val="24"/>
        </w:rPr>
        <w:t>ловека прошли обучение в Международном учебном центре Международной орг</w:t>
      </w:r>
      <w:r>
        <w:rPr>
          <w:sz w:val="24"/>
        </w:rPr>
        <w:t>а</w:t>
      </w:r>
      <w:r>
        <w:rPr>
          <w:sz w:val="24"/>
        </w:rPr>
        <w:t>низации труда в Турине, Италия. В программу обучения входили также лекции о процедуре подготовки Национального доклада по выполнению Международной конве</w:t>
      </w:r>
      <w:r>
        <w:rPr>
          <w:sz w:val="24"/>
        </w:rPr>
        <w:t>н</w:t>
      </w:r>
      <w:r>
        <w:rPr>
          <w:sz w:val="24"/>
        </w:rPr>
        <w:t>ции о ликвидации всех форм расовой дискриминации.</w:t>
      </w:r>
    </w:p>
    <w:p w:rsidR="00000000" w:rsidRDefault="00000000">
      <w:pPr>
        <w:pStyle w:val="BodyTextIndent3"/>
        <w:tabs>
          <w:tab w:val="left" w:pos="567"/>
          <w:tab w:val="left" w:pos="1134"/>
          <w:tab w:val="left" w:pos="1701"/>
        </w:tabs>
        <w:spacing w:line="288" w:lineRule="auto"/>
        <w:ind w:right="0"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15</w:t>
      </w:r>
      <w:r>
        <w:rPr>
          <w:sz w:val="24"/>
          <w:lang w:val="en-US"/>
        </w:rPr>
        <w:t>5</w:t>
      </w:r>
      <w:r>
        <w:rPr>
          <w:sz w:val="24"/>
        </w:rPr>
        <w:t>.</w:t>
      </w:r>
      <w:r>
        <w:rPr>
          <w:sz w:val="24"/>
        </w:rPr>
        <w:tab/>
        <w:t>Семинары были посвящены проблемам имплементации норм и принципов Всеобщей Декларации прав человека и других международных документов по пр</w:t>
      </w:r>
      <w:r>
        <w:rPr>
          <w:sz w:val="24"/>
        </w:rPr>
        <w:t>а</w:t>
      </w:r>
      <w:r>
        <w:rPr>
          <w:sz w:val="24"/>
        </w:rPr>
        <w:t>вам человека в национальное законодательство Узбекистана и деятельность прав</w:t>
      </w:r>
      <w:r>
        <w:rPr>
          <w:sz w:val="24"/>
        </w:rPr>
        <w:t>о</w:t>
      </w:r>
      <w:r>
        <w:rPr>
          <w:sz w:val="24"/>
        </w:rPr>
        <w:t>охранительных органов, обеспечению независимости судебной власти и усилению адвокатуры как инструментов по защите прав челов</w:t>
      </w:r>
      <w:r>
        <w:rPr>
          <w:sz w:val="24"/>
        </w:rPr>
        <w:t>е</w:t>
      </w:r>
      <w:r>
        <w:rPr>
          <w:sz w:val="24"/>
        </w:rPr>
        <w:t xml:space="preserve">ка.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15</w:t>
      </w:r>
      <w:r>
        <w:rPr>
          <w:sz w:val="24"/>
          <w:lang w:val="en-US"/>
        </w:rPr>
        <w:t>6</w:t>
      </w:r>
      <w:r>
        <w:rPr>
          <w:sz w:val="24"/>
        </w:rPr>
        <w:t>.</w:t>
      </w:r>
      <w:r>
        <w:rPr>
          <w:sz w:val="24"/>
        </w:rPr>
        <w:tab/>
        <w:t>В рамках реализации Меморандума о взаимопонимании между Правительс</w:t>
      </w:r>
      <w:r>
        <w:rPr>
          <w:sz w:val="24"/>
        </w:rPr>
        <w:t>т</w:t>
      </w:r>
      <w:r>
        <w:rPr>
          <w:sz w:val="24"/>
        </w:rPr>
        <w:t>вом Узбекистана и Бюро ОБСЕ по демократическим институтам и правам человека (БДИПЧ/ОБСЕ) в 1998 году прошли три курса по правам человека с участием эк</w:t>
      </w:r>
      <w:r>
        <w:rPr>
          <w:sz w:val="24"/>
        </w:rPr>
        <w:t>с</w:t>
      </w:r>
      <w:r>
        <w:rPr>
          <w:sz w:val="24"/>
        </w:rPr>
        <w:t>пертов БДИПЧ/ОБСЕ, которыми было охвачено около ста пятидесяти представ</w:t>
      </w:r>
      <w:r>
        <w:rPr>
          <w:sz w:val="24"/>
        </w:rPr>
        <w:t>и</w:t>
      </w:r>
      <w:r>
        <w:rPr>
          <w:sz w:val="24"/>
        </w:rPr>
        <w:t>телей судебных и правоохранительных органов как Узбекистана, так и других стран Централ</w:t>
      </w:r>
      <w:r>
        <w:rPr>
          <w:sz w:val="24"/>
        </w:rPr>
        <w:t>ь</w:t>
      </w:r>
      <w:r>
        <w:rPr>
          <w:sz w:val="24"/>
        </w:rPr>
        <w:t>ной Азии.</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15</w:t>
      </w:r>
      <w:r>
        <w:rPr>
          <w:sz w:val="24"/>
          <w:lang w:val="en-US"/>
        </w:rPr>
        <w:t>7</w:t>
      </w:r>
      <w:r>
        <w:rPr>
          <w:sz w:val="24"/>
        </w:rPr>
        <w:t>.</w:t>
      </w:r>
      <w:r>
        <w:rPr>
          <w:sz w:val="24"/>
        </w:rPr>
        <w:tab/>
        <w:t>27 ноября 1998 года был проведен круглый стол на тему "Межконфессиональные и межэтнические отношения граждан в суверенном Узбекистане", о</w:t>
      </w:r>
      <w:r>
        <w:rPr>
          <w:sz w:val="24"/>
        </w:rPr>
        <w:t>р</w:t>
      </w:r>
      <w:r>
        <w:rPr>
          <w:sz w:val="24"/>
        </w:rPr>
        <w:t>ганизованный Центром изучения общественного мнения "Ижтимоий фикр", Наци</w:t>
      </w:r>
      <w:r>
        <w:rPr>
          <w:sz w:val="24"/>
        </w:rPr>
        <w:t>о</w:t>
      </w:r>
      <w:r>
        <w:rPr>
          <w:sz w:val="24"/>
        </w:rPr>
        <w:t>нальным центром по правам человека, Институтом Омбудсмана и Интернаци</w:t>
      </w:r>
      <w:r>
        <w:rPr>
          <w:sz w:val="24"/>
        </w:rPr>
        <w:t>о</w:t>
      </w:r>
      <w:r>
        <w:rPr>
          <w:sz w:val="24"/>
        </w:rPr>
        <w:t>нальным культурным центром Республики Узбекистан при участии журнала "О</w:t>
      </w:r>
      <w:r>
        <w:rPr>
          <w:sz w:val="24"/>
        </w:rPr>
        <w:t>б</w:t>
      </w:r>
      <w:r>
        <w:rPr>
          <w:sz w:val="24"/>
        </w:rPr>
        <w:t>щественное мнение". На "круглом столе" выступили представители национальных культурных центров, социологи, представители органов вл</w:t>
      </w:r>
      <w:r>
        <w:rPr>
          <w:sz w:val="24"/>
        </w:rPr>
        <w:t>а</w:t>
      </w:r>
      <w:r>
        <w:rPr>
          <w:sz w:val="24"/>
        </w:rPr>
        <w:t xml:space="preserve">сти.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2"/>
        <w:tabs>
          <w:tab w:val="left" w:pos="567"/>
          <w:tab w:val="left" w:pos="1134"/>
          <w:tab w:val="left" w:pos="1701"/>
        </w:tabs>
        <w:spacing w:line="288" w:lineRule="auto"/>
        <w:jc w:val="left"/>
        <w:rPr>
          <w:sz w:val="24"/>
        </w:rPr>
      </w:pPr>
      <w:r>
        <w:rPr>
          <w:sz w:val="24"/>
        </w:rPr>
        <w:t>15</w:t>
      </w:r>
      <w:r>
        <w:rPr>
          <w:sz w:val="24"/>
          <w:lang w:val="en-US"/>
        </w:rPr>
        <w:t>8</w:t>
      </w:r>
      <w:r>
        <w:rPr>
          <w:sz w:val="24"/>
        </w:rPr>
        <w:t>.</w:t>
      </w:r>
      <w:r>
        <w:rPr>
          <w:sz w:val="24"/>
        </w:rPr>
        <w:tab/>
        <w:t>Вместе с тем необходимо признать, что еще далеко не все возможности по обр</w:t>
      </w:r>
      <w:r>
        <w:rPr>
          <w:sz w:val="24"/>
        </w:rPr>
        <w:t>а</w:t>
      </w:r>
      <w:r>
        <w:rPr>
          <w:sz w:val="24"/>
        </w:rPr>
        <w:t>зованию и обучению в области межрасовой и межэтнической толерантности использованы. Резервом в этой области остаются младшие и средние классы сре</w:t>
      </w:r>
      <w:r>
        <w:rPr>
          <w:sz w:val="24"/>
        </w:rPr>
        <w:t>д</w:t>
      </w:r>
      <w:r>
        <w:rPr>
          <w:sz w:val="24"/>
        </w:rPr>
        <w:t>них школ, не охватываемые курсом "Права человека". Кроме того, представляется необходимой разработка специальных курсов по толерантности и усиление проп</w:t>
      </w:r>
      <w:r>
        <w:rPr>
          <w:sz w:val="24"/>
        </w:rPr>
        <w:t>а</w:t>
      </w:r>
      <w:r>
        <w:rPr>
          <w:sz w:val="24"/>
        </w:rPr>
        <w:t>ганды национального согласия в рамках существующего учебного курса "Духо</w:t>
      </w:r>
      <w:r>
        <w:rPr>
          <w:sz w:val="24"/>
        </w:rPr>
        <w:t>в</w:t>
      </w:r>
      <w:r>
        <w:rPr>
          <w:sz w:val="24"/>
        </w:rPr>
        <w:t>ность и просветительство".</w:t>
      </w:r>
    </w:p>
    <w:p w:rsidR="00000000" w:rsidRDefault="00000000">
      <w:pPr>
        <w:pStyle w:val="BodyText2"/>
        <w:tabs>
          <w:tab w:val="left" w:pos="567"/>
          <w:tab w:val="left" w:pos="1134"/>
          <w:tab w:val="left" w:pos="1701"/>
        </w:tabs>
        <w:spacing w:line="288" w:lineRule="auto"/>
        <w:jc w:val="left"/>
        <w:rPr>
          <w:sz w:val="24"/>
        </w:rPr>
      </w:pPr>
    </w:p>
    <w:p w:rsidR="00000000" w:rsidRDefault="00000000">
      <w:pPr>
        <w:pStyle w:val="BodyText2"/>
        <w:tabs>
          <w:tab w:val="left" w:pos="567"/>
          <w:tab w:val="left" w:pos="1134"/>
          <w:tab w:val="left" w:pos="1701"/>
        </w:tabs>
        <w:spacing w:line="288" w:lineRule="auto"/>
        <w:jc w:val="left"/>
        <w:rPr>
          <w:b/>
          <w:sz w:val="24"/>
        </w:rPr>
      </w:pPr>
      <w:r>
        <w:rPr>
          <w:b/>
          <w:sz w:val="24"/>
        </w:rPr>
        <w:tab/>
      </w:r>
      <w:r>
        <w:rPr>
          <w:sz w:val="24"/>
        </w:rPr>
        <w:t>b)</w:t>
      </w:r>
      <w:r>
        <w:rPr>
          <w:sz w:val="24"/>
        </w:rPr>
        <w:tab/>
      </w:r>
      <w:r>
        <w:rPr>
          <w:sz w:val="24"/>
          <w:u w:val="single"/>
        </w:rPr>
        <w:t>Культура</w:t>
      </w:r>
    </w:p>
    <w:p w:rsidR="00000000" w:rsidRDefault="00000000">
      <w:pPr>
        <w:pStyle w:val="BodyText2"/>
        <w:tabs>
          <w:tab w:val="left" w:pos="567"/>
          <w:tab w:val="left" w:pos="1134"/>
          <w:tab w:val="left" w:pos="1701"/>
        </w:tabs>
        <w:spacing w:line="288" w:lineRule="auto"/>
        <w:jc w:val="left"/>
        <w:rPr>
          <w:b/>
          <w:sz w:val="24"/>
        </w:rPr>
      </w:pPr>
    </w:p>
    <w:p w:rsidR="00000000" w:rsidRDefault="00000000">
      <w:pPr>
        <w:pStyle w:val="BodyText2"/>
        <w:tabs>
          <w:tab w:val="left" w:pos="567"/>
          <w:tab w:val="left" w:pos="1134"/>
          <w:tab w:val="left" w:pos="1701"/>
        </w:tabs>
        <w:spacing w:line="288" w:lineRule="auto"/>
        <w:jc w:val="left"/>
        <w:rPr>
          <w:sz w:val="24"/>
        </w:rPr>
      </w:pPr>
      <w:r>
        <w:rPr>
          <w:sz w:val="24"/>
        </w:rPr>
        <w:t>15</w:t>
      </w:r>
      <w:r>
        <w:rPr>
          <w:sz w:val="24"/>
          <w:lang w:val="en-US"/>
        </w:rPr>
        <w:t>9</w:t>
      </w:r>
      <w:r>
        <w:rPr>
          <w:sz w:val="24"/>
        </w:rPr>
        <w:t>.</w:t>
      </w:r>
      <w:r>
        <w:rPr>
          <w:sz w:val="24"/>
        </w:rPr>
        <w:tab/>
        <w:t>В настоящее время в Узбекистане функционирует более 30 национальных культурных центров и ассоциаций. Регистрация национальных культурных це</w:t>
      </w:r>
      <w:r>
        <w:rPr>
          <w:sz w:val="24"/>
        </w:rPr>
        <w:t>н</w:t>
      </w:r>
      <w:r>
        <w:rPr>
          <w:sz w:val="24"/>
        </w:rPr>
        <w:t>тров началась в 1989 году и продолжается по сей день, в том числе около 50% из их чи</w:t>
      </w:r>
      <w:r>
        <w:rPr>
          <w:sz w:val="24"/>
        </w:rPr>
        <w:t>с</w:t>
      </w:r>
      <w:r>
        <w:rPr>
          <w:sz w:val="24"/>
        </w:rPr>
        <w:t>ла зарегистрированы в 1993-1994 годах.  Свыше 45% Национальных культурных центров имеют филиалы;  наибольшее количество филиалов у Республиканского казахского культурного центра  и ассоциации корейских культурных центров. Наиболее ра</w:t>
      </w:r>
      <w:r>
        <w:rPr>
          <w:sz w:val="24"/>
        </w:rPr>
        <w:t>з</w:t>
      </w:r>
      <w:r>
        <w:rPr>
          <w:sz w:val="24"/>
        </w:rPr>
        <w:t>ветвленную сеть филиалов имеют русский, корейский, е</w:t>
      </w:r>
      <w:r>
        <w:rPr>
          <w:sz w:val="24"/>
        </w:rPr>
        <w:t>в</w:t>
      </w:r>
      <w:r>
        <w:rPr>
          <w:sz w:val="24"/>
        </w:rPr>
        <w:t>рейский и немецкий культурные центры.</w:t>
      </w:r>
    </w:p>
    <w:p w:rsidR="00000000" w:rsidRDefault="00000000">
      <w:pPr>
        <w:pStyle w:val="BodyText2"/>
        <w:tabs>
          <w:tab w:val="left" w:pos="567"/>
          <w:tab w:val="left" w:pos="1134"/>
          <w:tab w:val="left" w:pos="1701"/>
        </w:tabs>
        <w:spacing w:line="288" w:lineRule="auto"/>
        <w:jc w:val="left"/>
        <w:rPr>
          <w:sz w:val="24"/>
        </w:rPr>
      </w:pPr>
      <w:r>
        <w:rPr>
          <w:sz w:val="24"/>
        </w:rPr>
        <w:br w:type="page"/>
      </w:r>
    </w:p>
    <w:p w:rsidR="00000000" w:rsidRDefault="00000000">
      <w:pPr>
        <w:tabs>
          <w:tab w:val="left" w:pos="1701"/>
        </w:tabs>
        <w:jc w:val="center"/>
        <w:rPr>
          <w:u w:val="single"/>
        </w:rPr>
      </w:pPr>
      <w:r>
        <w:rPr>
          <w:u w:val="single"/>
        </w:rPr>
        <w:t>Национальные культурные центры</w:t>
      </w:r>
    </w:p>
    <w:p w:rsidR="00000000" w:rsidRDefault="00000000">
      <w:pPr>
        <w:tabs>
          <w:tab w:val="left" w:pos="1701"/>
        </w:tabs>
        <w:jc w:val="center"/>
        <w:rPr>
          <w:u w:val="single"/>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1417"/>
        <w:gridCol w:w="1418"/>
        <w:gridCol w:w="1134"/>
        <w:gridCol w:w="1843"/>
        <w:gridCol w:w="1842"/>
      </w:tblGrid>
      <w:tr w:rsidR="00000000">
        <w:tblPrEx>
          <w:tblCellMar>
            <w:top w:w="0" w:type="dxa"/>
            <w:bottom w:w="0" w:type="dxa"/>
          </w:tblCellMar>
        </w:tblPrEx>
        <w:tc>
          <w:tcPr>
            <w:tcW w:w="1809" w:type="dxa"/>
          </w:tcPr>
          <w:p w:rsidR="00000000" w:rsidRDefault="00000000">
            <w:pPr>
              <w:tabs>
                <w:tab w:val="left" w:pos="1701"/>
                <w:tab w:val="left" w:pos="7938"/>
              </w:tabs>
              <w:jc w:val="center"/>
              <w:rPr>
                <w:b/>
                <w:sz w:val="22"/>
              </w:rPr>
            </w:pPr>
            <w:r>
              <w:rPr>
                <w:b/>
                <w:sz w:val="22"/>
              </w:rPr>
              <w:t>Наименование культурного центра</w:t>
            </w:r>
          </w:p>
        </w:tc>
        <w:tc>
          <w:tcPr>
            <w:tcW w:w="1417" w:type="dxa"/>
          </w:tcPr>
          <w:p w:rsidR="00000000" w:rsidRDefault="00000000">
            <w:pPr>
              <w:tabs>
                <w:tab w:val="left" w:pos="1701"/>
                <w:tab w:val="left" w:pos="7938"/>
              </w:tabs>
              <w:jc w:val="center"/>
              <w:rPr>
                <w:b/>
                <w:sz w:val="22"/>
              </w:rPr>
            </w:pPr>
            <w:r>
              <w:rPr>
                <w:b/>
                <w:sz w:val="22"/>
              </w:rPr>
              <w:t>Дата осн</w:t>
            </w:r>
            <w:r>
              <w:rPr>
                <w:b/>
                <w:sz w:val="22"/>
              </w:rPr>
              <w:t>о</w:t>
            </w:r>
            <w:r>
              <w:rPr>
                <w:b/>
                <w:sz w:val="22"/>
              </w:rPr>
              <w:t>вания</w:t>
            </w:r>
          </w:p>
        </w:tc>
        <w:tc>
          <w:tcPr>
            <w:tcW w:w="1418" w:type="dxa"/>
          </w:tcPr>
          <w:p w:rsidR="00000000" w:rsidRDefault="00000000">
            <w:pPr>
              <w:tabs>
                <w:tab w:val="left" w:pos="1701"/>
                <w:tab w:val="left" w:pos="7938"/>
              </w:tabs>
              <w:jc w:val="center"/>
              <w:rPr>
                <w:b/>
                <w:sz w:val="22"/>
              </w:rPr>
            </w:pPr>
            <w:r>
              <w:rPr>
                <w:b/>
                <w:sz w:val="22"/>
              </w:rPr>
              <w:t>Ф</w:t>
            </w:r>
            <w:r>
              <w:rPr>
                <w:b/>
                <w:sz w:val="22"/>
              </w:rPr>
              <w:t>и</w:t>
            </w:r>
            <w:r>
              <w:rPr>
                <w:b/>
                <w:sz w:val="22"/>
              </w:rPr>
              <w:t>лиалы</w:t>
            </w:r>
          </w:p>
        </w:tc>
        <w:tc>
          <w:tcPr>
            <w:tcW w:w="1134" w:type="dxa"/>
          </w:tcPr>
          <w:p w:rsidR="00000000" w:rsidRDefault="00000000">
            <w:pPr>
              <w:tabs>
                <w:tab w:val="left" w:pos="1701"/>
                <w:tab w:val="left" w:pos="7938"/>
              </w:tabs>
              <w:jc w:val="center"/>
              <w:rPr>
                <w:b/>
                <w:sz w:val="22"/>
              </w:rPr>
            </w:pPr>
            <w:r>
              <w:rPr>
                <w:b/>
                <w:sz w:val="22"/>
              </w:rPr>
              <w:t>Кру</w:t>
            </w:r>
            <w:r>
              <w:rPr>
                <w:b/>
                <w:sz w:val="22"/>
              </w:rPr>
              <w:t>ж</w:t>
            </w:r>
            <w:r>
              <w:rPr>
                <w:b/>
                <w:sz w:val="22"/>
              </w:rPr>
              <w:t>ки</w:t>
            </w:r>
          </w:p>
        </w:tc>
        <w:tc>
          <w:tcPr>
            <w:tcW w:w="1843" w:type="dxa"/>
          </w:tcPr>
          <w:p w:rsidR="00000000" w:rsidRDefault="00000000">
            <w:pPr>
              <w:tabs>
                <w:tab w:val="left" w:pos="1701"/>
                <w:tab w:val="left" w:pos="7938"/>
              </w:tabs>
              <w:jc w:val="center"/>
              <w:rPr>
                <w:b/>
                <w:sz w:val="22"/>
              </w:rPr>
            </w:pPr>
            <w:r>
              <w:rPr>
                <w:b/>
                <w:sz w:val="22"/>
              </w:rPr>
              <w:t>Периодич</w:t>
            </w:r>
            <w:r>
              <w:rPr>
                <w:b/>
                <w:sz w:val="22"/>
              </w:rPr>
              <w:t>е</w:t>
            </w:r>
            <w:r>
              <w:rPr>
                <w:b/>
                <w:sz w:val="22"/>
              </w:rPr>
              <w:t>ские изд</w:t>
            </w:r>
            <w:r>
              <w:rPr>
                <w:b/>
                <w:sz w:val="22"/>
              </w:rPr>
              <w:t>а</w:t>
            </w:r>
            <w:r>
              <w:rPr>
                <w:b/>
                <w:sz w:val="22"/>
              </w:rPr>
              <w:t>ния</w:t>
            </w:r>
          </w:p>
        </w:tc>
        <w:tc>
          <w:tcPr>
            <w:tcW w:w="1842" w:type="dxa"/>
          </w:tcPr>
          <w:p w:rsidR="00000000" w:rsidRDefault="00000000">
            <w:pPr>
              <w:tabs>
                <w:tab w:val="left" w:pos="1701"/>
                <w:tab w:val="left" w:pos="7938"/>
              </w:tabs>
              <w:jc w:val="center"/>
              <w:rPr>
                <w:b/>
                <w:sz w:val="22"/>
              </w:rPr>
            </w:pPr>
            <w:r>
              <w:rPr>
                <w:b/>
                <w:sz w:val="22"/>
              </w:rPr>
              <w:t>Зарубежное с</w:t>
            </w:r>
            <w:r>
              <w:rPr>
                <w:b/>
                <w:sz w:val="22"/>
              </w:rPr>
              <w:t>о</w:t>
            </w:r>
            <w:r>
              <w:rPr>
                <w:b/>
                <w:sz w:val="22"/>
              </w:rPr>
              <w:t>трудничес</w:t>
            </w:r>
            <w:r>
              <w:rPr>
                <w:b/>
                <w:sz w:val="22"/>
              </w:rPr>
              <w:t>т</w:t>
            </w:r>
            <w:r>
              <w:rPr>
                <w:b/>
                <w:sz w:val="22"/>
              </w:rPr>
              <w:t>во</w:t>
            </w:r>
          </w:p>
        </w:tc>
      </w:tr>
      <w:tr w:rsidR="00000000">
        <w:tblPrEx>
          <w:tblCellMar>
            <w:top w:w="0" w:type="dxa"/>
            <w:bottom w:w="0" w:type="dxa"/>
          </w:tblCellMar>
        </w:tblPrEx>
        <w:tc>
          <w:tcPr>
            <w:tcW w:w="1809" w:type="dxa"/>
          </w:tcPr>
          <w:p w:rsidR="00000000" w:rsidRDefault="00000000">
            <w:pPr>
              <w:tabs>
                <w:tab w:val="left" w:pos="1701"/>
                <w:tab w:val="left" w:pos="7938"/>
              </w:tabs>
              <w:rPr>
                <w:b/>
                <w:sz w:val="22"/>
              </w:rPr>
            </w:pPr>
            <w:r>
              <w:rPr>
                <w:b/>
                <w:sz w:val="22"/>
              </w:rPr>
              <w:t>Русский</w:t>
            </w:r>
          </w:p>
        </w:tc>
        <w:tc>
          <w:tcPr>
            <w:tcW w:w="1417" w:type="dxa"/>
          </w:tcPr>
          <w:p w:rsidR="00000000" w:rsidRDefault="00000000">
            <w:pPr>
              <w:tabs>
                <w:tab w:val="left" w:pos="1701"/>
                <w:tab w:val="left" w:pos="7938"/>
              </w:tabs>
              <w:jc w:val="center"/>
              <w:rPr>
                <w:sz w:val="22"/>
              </w:rPr>
            </w:pPr>
            <w:r>
              <w:rPr>
                <w:sz w:val="22"/>
              </w:rPr>
              <w:t>1994</w:t>
            </w:r>
          </w:p>
        </w:tc>
        <w:tc>
          <w:tcPr>
            <w:tcW w:w="1418" w:type="dxa"/>
          </w:tcPr>
          <w:p w:rsidR="00000000" w:rsidRDefault="00000000">
            <w:pPr>
              <w:tabs>
                <w:tab w:val="left" w:pos="1701"/>
                <w:tab w:val="left" w:pos="7938"/>
              </w:tabs>
              <w:jc w:val="center"/>
              <w:rPr>
                <w:sz w:val="22"/>
              </w:rPr>
            </w:pPr>
            <w:r>
              <w:rPr>
                <w:sz w:val="22"/>
              </w:rPr>
              <w:t>19</w:t>
            </w:r>
          </w:p>
        </w:tc>
        <w:tc>
          <w:tcPr>
            <w:tcW w:w="1134" w:type="dxa"/>
          </w:tcPr>
          <w:p w:rsidR="00000000" w:rsidRDefault="00000000">
            <w:pPr>
              <w:tabs>
                <w:tab w:val="left" w:pos="1701"/>
                <w:tab w:val="left" w:pos="7938"/>
              </w:tabs>
              <w:jc w:val="center"/>
              <w:rPr>
                <w:b/>
                <w:sz w:val="22"/>
              </w:rPr>
            </w:pPr>
            <w:r>
              <w:rPr>
                <w:b/>
                <w:sz w:val="22"/>
              </w:rPr>
              <w:t>+</w:t>
            </w:r>
          </w:p>
        </w:tc>
        <w:tc>
          <w:tcPr>
            <w:tcW w:w="1843" w:type="dxa"/>
          </w:tcPr>
          <w:p w:rsidR="00000000" w:rsidRDefault="00000000">
            <w:pPr>
              <w:tabs>
                <w:tab w:val="left" w:pos="1701"/>
                <w:tab w:val="left" w:pos="7938"/>
              </w:tabs>
              <w:jc w:val="center"/>
              <w:rPr>
                <w:b/>
                <w:sz w:val="22"/>
              </w:rPr>
            </w:pPr>
            <w:r>
              <w:rPr>
                <w:b/>
                <w:sz w:val="22"/>
              </w:rPr>
              <w:t>+</w:t>
            </w:r>
          </w:p>
        </w:tc>
        <w:tc>
          <w:tcPr>
            <w:tcW w:w="1842" w:type="dxa"/>
          </w:tcPr>
          <w:p w:rsidR="00000000" w:rsidRDefault="00000000">
            <w:pPr>
              <w:tabs>
                <w:tab w:val="left" w:pos="1701"/>
                <w:tab w:val="left" w:pos="7938"/>
              </w:tabs>
              <w:jc w:val="center"/>
              <w:rPr>
                <w:b/>
                <w:sz w:val="22"/>
              </w:rPr>
            </w:pPr>
            <w:r>
              <w:rPr>
                <w:b/>
                <w:sz w:val="22"/>
              </w:rPr>
              <w:t>+</w:t>
            </w:r>
          </w:p>
        </w:tc>
      </w:tr>
      <w:tr w:rsidR="00000000">
        <w:tblPrEx>
          <w:tblCellMar>
            <w:top w:w="0" w:type="dxa"/>
            <w:bottom w:w="0" w:type="dxa"/>
          </w:tblCellMar>
        </w:tblPrEx>
        <w:tc>
          <w:tcPr>
            <w:tcW w:w="1809" w:type="dxa"/>
          </w:tcPr>
          <w:p w:rsidR="00000000" w:rsidRDefault="00000000">
            <w:pPr>
              <w:tabs>
                <w:tab w:val="left" w:pos="1701"/>
                <w:tab w:val="left" w:pos="7938"/>
              </w:tabs>
              <w:rPr>
                <w:b/>
                <w:sz w:val="22"/>
              </w:rPr>
            </w:pPr>
            <w:r>
              <w:rPr>
                <w:b/>
                <w:sz w:val="22"/>
              </w:rPr>
              <w:t>Польский</w:t>
            </w:r>
          </w:p>
        </w:tc>
        <w:tc>
          <w:tcPr>
            <w:tcW w:w="1417" w:type="dxa"/>
          </w:tcPr>
          <w:p w:rsidR="00000000" w:rsidRDefault="00000000">
            <w:pPr>
              <w:tabs>
                <w:tab w:val="left" w:pos="1701"/>
                <w:tab w:val="left" w:pos="7938"/>
              </w:tabs>
              <w:jc w:val="center"/>
              <w:rPr>
                <w:sz w:val="22"/>
              </w:rPr>
            </w:pPr>
            <w:r>
              <w:rPr>
                <w:sz w:val="22"/>
              </w:rPr>
              <w:t>1990</w:t>
            </w:r>
          </w:p>
        </w:tc>
        <w:tc>
          <w:tcPr>
            <w:tcW w:w="1418" w:type="dxa"/>
          </w:tcPr>
          <w:p w:rsidR="00000000" w:rsidRDefault="00000000">
            <w:pPr>
              <w:tabs>
                <w:tab w:val="left" w:pos="1701"/>
                <w:tab w:val="left" w:pos="7938"/>
              </w:tabs>
              <w:jc w:val="center"/>
              <w:rPr>
                <w:sz w:val="22"/>
              </w:rPr>
            </w:pPr>
            <w:r>
              <w:rPr>
                <w:sz w:val="22"/>
              </w:rPr>
              <w:t>4</w:t>
            </w:r>
          </w:p>
        </w:tc>
        <w:tc>
          <w:tcPr>
            <w:tcW w:w="1134" w:type="dxa"/>
          </w:tcPr>
          <w:p w:rsidR="00000000" w:rsidRDefault="00000000">
            <w:pPr>
              <w:tabs>
                <w:tab w:val="left" w:pos="1701"/>
                <w:tab w:val="left" w:pos="7938"/>
              </w:tabs>
              <w:jc w:val="center"/>
              <w:rPr>
                <w:b/>
                <w:sz w:val="22"/>
              </w:rPr>
            </w:pPr>
            <w:r>
              <w:rPr>
                <w:b/>
                <w:sz w:val="22"/>
              </w:rPr>
              <w:t>+</w:t>
            </w:r>
          </w:p>
        </w:tc>
        <w:tc>
          <w:tcPr>
            <w:tcW w:w="1843" w:type="dxa"/>
          </w:tcPr>
          <w:p w:rsidR="00000000" w:rsidRDefault="00000000">
            <w:pPr>
              <w:tabs>
                <w:tab w:val="left" w:pos="1701"/>
                <w:tab w:val="left" w:pos="7938"/>
              </w:tabs>
              <w:jc w:val="center"/>
              <w:rPr>
                <w:b/>
                <w:sz w:val="22"/>
              </w:rPr>
            </w:pPr>
            <w:r>
              <w:rPr>
                <w:b/>
                <w:sz w:val="22"/>
              </w:rPr>
              <w:t>-</w:t>
            </w:r>
          </w:p>
        </w:tc>
        <w:tc>
          <w:tcPr>
            <w:tcW w:w="1842" w:type="dxa"/>
          </w:tcPr>
          <w:p w:rsidR="00000000" w:rsidRDefault="00000000">
            <w:pPr>
              <w:tabs>
                <w:tab w:val="left" w:pos="1701"/>
                <w:tab w:val="left" w:pos="7938"/>
              </w:tabs>
              <w:jc w:val="center"/>
              <w:rPr>
                <w:b/>
                <w:sz w:val="22"/>
              </w:rPr>
            </w:pPr>
            <w:r>
              <w:rPr>
                <w:b/>
                <w:sz w:val="22"/>
              </w:rPr>
              <w:t>+</w:t>
            </w:r>
          </w:p>
        </w:tc>
      </w:tr>
      <w:tr w:rsidR="00000000">
        <w:tblPrEx>
          <w:tblCellMar>
            <w:top w:w="0" w:type="dxa"/>
            <w:bottom w:w="0" w:type="dxa"/>
          </w:tblCellMar>
        </w:tblPrEx>
        <w:tc>
          <w:tcPr>
            <w:tcW w:w="1809" w:type="dxa"/>
          </w:tcPr>
          <w:p w:rsidR="00000000" w:rsidRDefault="00000000">
            <w:pPr>
              <w:tabs>
                <w:tab w:val="left" w:pos="1701"/>
                <w:tab w:val="left" w:pos="7938"/>
              </w:tabs>
              <w:rPr>
                <w:b/>
                <w:sz w:val="22"/>
              </w:rPr>
            </w:pPr>
            <w:r>
              <w:rPr>
                <w:b/>
                <w:sz w:val="22"/>
              </w:rPr>
              <w:t>Украинский</w:t>
            </w:r>
          </w:p>
        </w:tc>
        <w:tc>
          <w:tcPr>
            <w:tcW w:w="1417" w:type="dxa"/>
          </w:tcPr>
          <w:p w:rsidR="00000000" w:rsidRDefault="00000000">
            <w:pPr>
              <w:tabs>
                <w:tab w:val="left" w:pos="1701"/>
                <w:tab w:val="left" w:pos="7938"/>
              </w:tabs>
              <w:jc w:val="center"/>
              <w:rPr>
                <w:sz w:val="22"/>
              </w:rPr>
            </w:pPr>
            <w:r>
              <w:rPr>
                <w:sz w:val="22"/>
              </w:rPr>
              <w:t>1994</w:t>
            </w:r>
          </w:p>
        </w:tc>
        <w:tc>
          <w:tcPr>
            <w:tcW w:w="1418" w:type="dxa"/>
          </w:tcPr>
          <w:p w:rsidR="00000000" w:rsidRDefault="00000000">
            <w:pPr>
              <w:tabs>
                <w:tab w:val="left" w:pos="1701"/>
                <w:tab w:val="left" w:pos="7938"/>
              </w:tabs>
              <w:jc w:val="center"/>
              <w:rPr>
                <w:sz w:val="22"/>
              </w:rPr>
            </w:pPr>
            <w:r>
              <w:rPr>
                <w:sz w:val="22"/>
              </w:rPr>
              <w:t>3</w:t>
            </w:r>
          </w:p>
        </w:tc>
        <w:tc>
          <w:tcPr>
            <w:tcW w:w="1134" w:type="dxa"/>
          </w:tcPr>
          <w:p w:rsidR="00000000" w:rsidRDefault="00000000">
            <w:pPr>
              <w:tabs>
                <w:tab w:val="left" w:pos="1701"/>
                <w:tab w:val="left" w:pos="7938"/>
              </w:tabs>
              <w:jc w:val="center"/>
              <w:rPr>
                <w:b/>
                <w:sz w:val="22"/>
              </w:rPr>
            </w:pPr>
            <w:r>
              <w:rPr>
                <w:b/>
                <w:sz w:val="22"/>
              </w:rPr>
              <w:t>+</w:t>
            </w:r>
          </w:p>
        </w:tc>
        <w:tc>
          <w:tcPr>
            <w:tcW w:w="1843" w:type="dxa"/>
          </w:tcPr>
          <w:p w:rsidR="00000000" w:rsidRDefault="00000000">
            <w:pPr>
              <w:tabs>
                <w:tab w:val="left" w:pos="1701"/>
                <w:tab w:val="left" w:pos="7938"/>
              </w:tabs>
              <w:jc w:val="center"/>
              <w:rPr>
                <w:b/>
                <w:sz w:val="22"/>
              </w:rPr>
            </w:pPr>
            <w:r>
              <w:rPr>
                <w:b/>
                <w:sz w:val="22"/>
              </w:rPr>
              <w:t>+</w:t>
            </w:r>
          </w:p>
        </w:tc>
        <w:tc>
          <w:tcPr>
            <w:tcW w:w="1842" w:type="dxa"/>
          </w:tcPr>
          <w:p w:rsidR="00000000" w:rsidRDefault="00000000">
            <w:pPr>
              <w:tabs>
                <w:tab w:val="left" w:pos="1701"/>
                <w:tab w:val="left" w:pos="7938"/>
              </w:tabs>
              <w:jc w:val="center"/>
              <w:rPr>
                <w:b/>
                <w:sz w:val="22"/>
              </w:rPr>
            </w:pPr>
            <w:r>
              <w:rPr>
                <w:b/>
                <w:sz w:val="22"/>
              </w:rPr>
              <w:t>+</w:t>
            </w:r>
          </w:p>
        </w:tc>
      </w:tr>
      <w:tr w:rsidR="00000000">
        <w:tblPrEx>
          <w:tblCellMar>
            <w:top w:w="0" w:type="dxa"/>
            <w:bottom w:w="0" w:type="dxa"/>
          </w:tblCellMar>
        </w:tblPrEx>
        <w:tc>
          <w:tcPr>
            <w:tcW w:w="1809" w:type="dxa"/>
          </w:tcPr>
          <w:p w:rsidR="00000000" w:rsidRDefault="00000000">
            <w:pPr>
              <w:tabs>
                <w:tab w:val="left" w:pos="1701"/>
                <w:tab w:val="left" w:pos="7938"/>
              </w:tabs>
              <w:rPr>
                <w:b/>
                <w:sz w:val="22"/>
              </w:rPr>
            </w:pPr>
            <w:r>
              <w:rPr>
                <w:b/>
                <w:sz w:val="22"/>
              </w:rPr>
              <w:t>Немецкий</w:t>
            </w:r>
          </w:p>
        </w:tc>
        <w:tc>
          <w:tcPr>
            <w:tcW w:w="1417" w:type="dxa"/>
          </w:tcPr>
          <w:p w:rsidR="00000000" w:rsidRDefault="00000000">
            <w:pPr>
              <w:tabs>
                <w:tab w:val="left" w:pos="1701"/>
                <w:tab w:val="left" w:pos="7938"/>
              </w:tabs>
              <w:jc w:val="center"/>
              <w:rPr>
                <w:sz w:val="22"/>
              </w:rPr>
            </w:pPr>
            <w:r>
              <w:rPr>
                <w:sz w:val="22"/>
              </w:rPr>
              <w:t>1990</w:t>
            </w:r>
          </w:p>
        </w:tc>
        <w:tc>
          <w:tcPr>
            <w:tcW w:w="1418" w:type="dxa"/>
          </w:tcPr>
          <w:p w:rsidR="00000000" w:rsidRDefault="00000000">
            <w:pPr>
              <w:tabs>
                <w:tab w:val="left" w:pos="1701"/>
                <w:tab w:val="left" w:pos="7938"/>
              </w:tabs>
              <w:jc w:val="center"/>
              <w:rPr>
                <w:sz w:val="22"/>
              </w:rPr>
            </w:pPr>
            <w:r>
              <w:rPr>
                <w:sz w:val="22"/>
              </w:rPr>
              <w:t>5</w:t>
            </w:r>
          </w:p>
        </w:tc>
        <w:tc>
          <w:tcPr>
            <w:tcW w:w="1134" w:type="dxa"/>
          </w:tcPr>
          <w:p w:rsidR="00000000" w:rsidRDefault="00000000">
            <w:pPr>
              <w:tabs>
                <w:tab w:val="left" w:pos="1701"/>
                <w:tab w:val="left" w:pos="7938"/>
              </w:tabs>
              <w:jc w:val="center"/>
              <w:rPr>
                <w:b/>
                <w:sz w:val="22"/>
              </w:rPr>
            </w:pPr>
            <w:r>
              <w:rPr>
                <w:b/>
                <w:sz w:val="22"/>
              </w:rPr>
              <w:t>+</w:t>
            </w:r>
          </w:p>
        </w:tc>
        <w:tc>
          <w:tcPr>
            <w:tcW w:w="1843" w:type="dxa"/>
          </w:tcPr>
          <w:p w:rsidR="00000000" w:rsidRDefault="00000000">
            <w:pPr>
              <w:tabs>
                <w:tab w:val="left" w:pos="1701"/>
                <w:tab w:val="left" w:pos="7938"/>
              </w:tabs>
              <w:jc w:val="center"/>
              <w:rPr>
                <w:b/>
                <w:sz w:val="22"/>
              </w:rPr>
            </w:pPr>
            <w:r>
              <w:rPr>
                <w:b/>
                <w:sz w:val="22"/>
              </w:rPr>
              <w:t>-</w:t>
            </w:r>
          </w:p>
        </w:tc>
        <w:tc>
          <w:tcPr>
            <w:tcW w:w="1842" w:type="dxa"/>
          </w:tcPr>
          <w:p w:rsidR="00000000" w:rsidRDefault="00000000">
            <w:pPr>
              <w:tabs>
                <w:tab w:val="left" w:pos="1701"/>
                <w:tab w:val="left" w:pos="7938"/>
              </w:tabs>
              <w:jc w:val="center"/>
              <w:rPr>
                <w:b/>
                <w:sz w:val="22"/>
              </w:rPr>
            </w:pPr>
            <w:r>
              <w:rPr>
                <w:b/>
                <w:sz w:val="22"/>
              </w:rPr>
              <w:t>+</w:t>
            </w:r>
          </w:p>
        </w:tc>
      </w:tr>
      <w:tr w:rsidR="00000000">
        <w:tblPrEx>
          <w:tblCellMar>
            <w:top w:w="0" w:type="dxa"/>
            <w:bottom w:w="0" w:type="dxa"/>
          </w:tblCellMar>
        </w:tblPrEx>
        <w:tc>
          <w:tcPr>
            <w:tcW w:w="1809" w:type="dxa"/>
          </w:tcPr>
          <w:p w:rsidR="00000000" w:rsidRDefault="00000000">
            <w:pPr>
              <w:tabs>
                <w:tab w:val="left" w:pos="1701"/>
                <w:tab w:val="left" w:pos="7938"/>
              </w:tabs>
              <w:rPr>
                <w:b/>
                <w:sz w:val="22"/>
              </w:rPr>
            </w:pPr>
            <w:r>
              <w:rPr>
                <w:b/>
                <w:sz w:val="22"/>
              </w:rPr>
              <w:t>Армянский</w:t>
            </w:r>
          </w:p>
        </w:tc>
        <w:tc>
          <w:tcPr>
            <w:tcW w:w="1417" w:type="dxa"/>
          </w:tcPr>
          <w:p w:rsidR="00000000" w:rsidRDefault="00000000">
            <w:pPr>
              <w:tabs>
                <w:tab w:val="left" w:pos="1701"/>
                <w:tab w:val="left" w:pos="7938"/>
              </w:tabs>
              <w:jc w:val="center"/>
              <w:rPr>
                <w:sz w:val="22"/>
              </w:rPr>
            </w:pPr>
            <w:r>
              <w:rPr>
                <w:sz w:val="22"/>
              </w:rPr>
              <w:t>1989</w:t>
            </w:r>
          </w:p>
        </w:tc>
        <w:tc>
          <w:tcPr>
            <w:tcW w:w="1418" w:type="dxa"/>
          </w:tcPr>
          <w:p w:rsidR="00000000" w:rsidRDefault="00000000">
            <w:pPr>
              <w:tabs>
                <w:tab w:val="left" w:pos="1701"/>
                <w:tab w:val="left" w:pos="7938"/>
              </w:tabs>
              <w:jc w:val="center"/>
              <w:rPr>
                <w:sz w:val="22"/>
              </w:rPr>
            </w:pPr>
            <w:r>
              <w:rPr>
                <w:sz w:val="22"/>
              </w:rPr>
              <w:t>4</w:t>
            </w:r>
          </w:p>
        </w:tc>
        <w:tc>
          <w:tcPr>
            <w:tcW w:w="1134" w:type="dxa"/>
          </w:tcPr>
          <w:p w:rsidR="00000000" w:rsidRDefault="00000000">
            <w:pPr>
              <w:tabs>
                <w:tab w:val="left" w:pos="1701"/>
                <w:tab w:val="left" w:pos="7938"/>
              </w:tabs>
              <w:jc w:val="center"/>
              <w:rPr>
                <w:b/>
                <w:sz w:val="22"/>
              </w:rPr>
            </w:pPr>
            <w:r>
              <w:rPr>
                <w:b/>
                <w:sz w:val="22"/>
              </w:rPr>
              <w:t>+</w:t>
            </w:r>
          </w:p>
        </w:tc>
        <w:tc>
          <w:tcPr>
            <w:tcW w:w="1843" w:type="dxa"/>
          </w:tcPr>
          <w:p w:rsidR="00000000" w:rsidRDefault="00000000">
            <w:pPr>
              <w:tabs>
                <w:tab w:val="left" w:pos="1701"/>
                <w:tab w:val="left" w:pos="7938"/>
              </w:tabs>
              <w:jc w:val="center"/>
              <w:rPr>
                <w:b/>
                <w:sz w:val="22"/>
              </w:rPr>
            </w:pPr>
            <w:r>
              <w:rPr>
                <w:b/>
                <w:sz w:val="22"/>
              </w:rPr>
              <w:t>+</w:t>
            </w:r>
          </w:p>
        </w:tc>
        <w:tc>
          <w:tcPr>
            <w:tcW w:w="1842" w:type="dxa"/>
          </w:tcPr>
          <w:p w:rsidR="00000000" w:rsidRDefault="00000000">
            <w:pPr>
              <w:tabs>
                <w:tab w:val="left" w:pos="1701"/>
                <w:tab w:val="left" w:pos="7938"/>
              </w:tabs>
              <w:jc w:val="center"/>
              <w:rPr>
                <w:b/>
                <w:sz w:val="22"/>
              </w:rPr>
            </w:pPr>
            <w:r>
              <w:rPr>
                <w:b/>
                <w:sz w:val="22"/>
              </w:rPr>
              <w:t>-</w:t>
            </w:r>
          </w:p>
        </w:tc>
      </w:tr>
      <w:tr w:rsidR="00000000">
        <w:tblPrEx>
          <w:tblCellMar>
            <w:top w:w="0" w:type="dxa"/>
            <w:bottom w:w="0" w:type="dxa"/>
          </w:tblCellMar>
        </w:tblPrEx>
        <w:tc>
          <w:tcPr>
            <w:tcW w:w="1809" w:type="dxa"/>
          </w:tcPr>
          <w:p w:rsidR="00000000" w:rsidRDefault="00000000">
            <w:pPr>
              <w:tabs>
                <w:tab w:val="left" w:pos="1701"/>
                <w:tab w:val="left" w:pos="7938"/>
              </w:tabs>
              <w:rPr>
                <w:b/>
                <w:sz w:val="22"/>
              </w:rPr>
            </w:pPr>
            <w:r>
              <w:rPr>
                <w:b/>
                <w:sz w:val="22"/>
              </w:rPr>
              <w:t>Крымско-татарский</w:t>
            </w:r>
          </w:p>
        </w:tc>
        <w:tc>
          <w:tcPr>
            <w:tcW w:w="1417" w:type="dxa"/>
          </w:tcPr>
          <w:p w:rsidR="00000000" w:rsidRDefault="00000000">
            <w:pPr>
              <w:tabs>
                <w:tab w:val="left" w:pos="1701"/>
                <w:tab w:val="left" w:pos="7938"/>
              </w:tabs>
              <w:jc w:val="center"/>
              <w:rPr>
                <w:sz w:val="22"/>
              </w:rPr>
            </w:pPr>
            <w:r>
              <w:rPr>
                <w:sz w:val="22"/>
              </w:rPr>
              <w:t>1997</w:t>
            </w:r>
          </w:p>
        </w:tc>
        <w:tc>
          <w:tcPr>
            <w:tcW w:w="1418" w:type="dxa"/>
          </w:tcPr>
          <w:p w:rsidR="00000000" w:rsidRDefault="00000000">
            <w:pPr>
              <w:tabs>
                <w:tab w:val="left" w:pos="1701"/>
                <w:tab w:val="left" w:pos="7938"/>
              </w:tabs>
              <w:jc w:val="center"/>
              <w:rPr>
                <w:sz w:val="22"/>
              </w:rPr>
            </w:pPr>
            <w:r>
              <w:rPr>
                <w:sz w:val="22"/>
              </w:rPr>
              <w:t>1</w:t>
            </w:r>
          </w:p>
        </w:tc>
        <w:tc>
          <w:tcPr>
            <w:tcW w:w="1134" w:type="dxa"/>
          </w:tcPr>
          <w:p w:rsidR="00000000" w:rsidRDefault="00000000">
            <w:pPr>
              <w:tabs>
                <w:tab w:val="left" w:pos="1701"/>
                <w:tab w:val="left" w:pos="7938"/>
              </w:tabs>
              <w:jc w:val="center"/>
              <w:rPr>
                <w:b/>
                <w:sz w:val="22"/>
              </w:rPr>
            </w:pPr>
            <w:r>
              <w:rPr>
                <w:b/>
                <w:sz w:val="22"/>
              </w:rPr>
              <w:t>+</w:t>
            </w:r>
          </w:p>
        </w:tc>
        <w:tc>
          <w:tcPr>
            <w:tcW w:w="1843" w:type="dxa"/>
          </w:tcPr>
          <w:p w:rsidR="00000000" w:rsidRDefault="00000000">
            <w:pPr>
              <w:tabs>
                <w:tab w:val="left" w:pos="1701"/>
                <w:tab w:val="left" w:pos="7938"/>
              </w:tabs>
              <w:jc w:val="center"/>
              <w:rPr>
                <w:b/>
                <w:sz w:val="22"/>
              </w:rPr>
            </w:pPr>
            <w:r>
              <w:rPr>
                <w:b/>
                <w:sz w:val="22"/>
              </w:rPr>
              <w:t>-</w:t>
            </w:r>
          </w:p>
        </w:tc>
        <w:tc>
          <w:tcPr>
            <w:tcW w:w="1842" w:type="dxa"/>
          </w:tcPr>
          <w:p w:rsidR="00000000" w:rsidRDefault="00000000">
            <w:pPr>
              <w:tabs>
                <w:tab w:val="left" w:pos="1701"/>
                <w:tab w:val="left" w:pos="7938"/>
              </w:tabs>
              <w:jc w:val="center"/>
              <w:rPr>
                <w:b/>
                <w:sz w:val="22"/>
              </w:rPr>
            </w:pPr>
            <w:r>
              <w:rPr>
                <w:b/>
                <w:sz w:val="22"/>
              </w:rPr>
              <w:t>+</w:t>
            </w:r>
          </w:p>
        </w:tc>
      </w:tr>
      <w:tr w:rsidR="00000000">
        <w:tblPrEx>
          <w:tblCellMar>
            <w:top w:w="0" w:type="dxa"/>
            <w:bottom w:w="0" w:type="dxa"/>
          </w:tblCellMar>
        </w:tblPrEx>
        <w:tc>
          <w:tcPr>
            <w:tcW w:w="1809" w:type="dxa"/>
          </w:tcPr>
          <w:p w:rsidR="00000000" w:rsidRDefault="00000000">
            <w:pPr>
              <w:tabs>
                <w:tab w:val="left" w:pos="1701"/>
                <w:tab w:val="left" w:pos="7938"/>
              </w:tabs>
              <w:rPr>
                <w:b/>
                <w:sz w:val="22"/>
              </w:rPr>
            </w:pPr>
            <w:r>
              <w:rPr>
                <w:b/>
                <w:sz w:val="22"/>
              </w:rPr>
              <w:t>Татарский</w:t>
            </w:r>
          </w:p>
        </w:tc>
        <w:tc>
          <w:tcPr>
            <w:tcW w:w="1417" w:type="dxa"/>
          </w:tcPr>
          <w:p w:rsidR="00000000" w:rsidRDefault="00000000">
            <w:pPr>
              <w:tabs>
                <w:tab w:val="left" w:pos="1701"/>
                <w:tab w:val="left" w:pos="7938"/>
              </w:tabs>
              <w:jc w:val="center"/>
              <w:rPr>
                <w:sz w:val="22"/>
              </w:rPr>
            </w:pPr>
            <w:r>
              <w:rPr>
                <w:sz w:val="22"/>
              </w:rPr>
              <w:t>1997</w:t>
            </w:r>
          </w:p>
        </w:tc>
        <w:tc>
          <w:tcPr>
            <w:tcW w:w="1418" w:type="dxa"/>
          </w:tcPr>
          <w:p w:rsidR="00000000" w:rsidRDefault="00000000">
            <w:pPr>
              <w:tabs>
                <w:tab w:val="left" w:pos="1701"/>
                <w:tab w:val="left" w:pos="7938"/>
              </w:tabs>
              <w:jc w:val="center"/>
              <w:rPr>
                <w:sz w:val="22"/>
              </w:rPr>
            </w:pPr>
            <w:r>
              <w:rPr>
                <w:sz w:val="22"/>
              </w:rPr>
              <w:t>1</w:t>
            </w:r>
          </w:p>
        </w:tc>
        <w:tc>
          <w:tcPr>
            <w:tcW w:w="1134" w:type="dxa"/>
          </w:tcPr>
          <w:p w:rsidR="00000000" w:rsidRDefault="00000000">
            <w:pPr>
              <w:tabs>
                <w:tab w:val="left" w:pos="1701"/>
                <w:tab w:val="left" w:pos="7938"/>
              </w:tabs>
              <w:jc w:val="center"/>
              <w:rPr>
                <w:b/>
                <w:sz w:val="22"/>
              </w:rPr>
            </w:pPr>
            <w:r>
              <w:rPr>
                <w:b/>
                <w:sz w:val="22"/>
              </w:rPr>
              <w:t>+</w:t>
            </w:r>
          </w:p>
        </w:tc>
        <w:tc>
          <w:tcPr>
            <w:tcW w:w="1843" w:type="dxa"/>
          </w:tcPr>
          <w:p w:rsidR="00000000" w:rsidRDefault="00000000">
            <w:pPr>
              <w:tabs>
                <w:tab w:val="left" w:pos="1701"/>
                <w:tab w:val="left" w:pos="7938"/>
              </w:tabs>
              <w:jc w:val="center"/>
              <w:rPr>
                <w:b/>
                <w:sz w:val="22"/>
              </w:rPr>
            </w:pPr>
            <w:r>
              <w:rPr>
                <w:b/>
                <w:sz w:val="22"/>
              </w:rPr>
              <w:t>-</w:t>
            </w:r>
          </w:p>
        </w:tc>
        <w:tc>
          <w:tcPr>
            <w:tcW w:w="1842" w:type="dxa"/>
          </w:tcPr>
          <w:p w:rsidR="00000000" w:rsidRDefault="00000000">
            <w:pPr>
              <w:tabs>
                <w:tab w:val="left" w:pos="1701"/>
                <w:tab w:val="left" w:pos="7938"/>
              </w:tabs>
              <w:jc w:val="center"/>
              <w:rPr>
                <w:b/>
                <w:sz w:val="22"/>
              </w:rPr>
            </w:pPr>
            <w:r>
              <w:rPr>
                <w:b/>
                <w:sz w:val="22"/>
              </w:rPr>
              <w:t>-</w:t>
            </w:r>
          </w:p>
        </w:tc>
      </w:tr>
      <w:tr w:rsidR="00000000">
        <w:tblPrEx>
          <w:tblCellMar>
            <w:top w:w="0" w:type="dxa"/>
            <w:bottom w:w="0" w:type="dxa"/>
          </w:tblCellMar>
        </w:tblPrEx>
        <w:tc>
          <w:tcPr>
            <w:tcW w:w="1809" w:type="dxa"/>
          </w:tcPr>
          <w:p w:rsidR="00000000" w:rsidRDefault="00000000">
            <w:pPr>
              <w:tabs>
                <w:tab w:val="left" w:pos="1701"/>
                <w:tab w:val="left" w:pos="7938"/>
              </w:tabs>
              <w:rPr>
                <w:b/>
                <w:sz w:val="22"/>
              </w:rPr>
            </w:pPr>
            <w:r>
              <w:rPr>
                <w:b/>
                <w:sz w:val="22"/>
              </w:rPr>
              <w:t>Еврейский</w:t>
            </w:r>
          </w:p>
        </w:tc>
        <w:tc>
          <w:tcPr>
            <w:tcW w:w="1417" w:type="dxa"/>
          </w:tcPr>
          <w:p w:rsidR="00000000" w:rsidRDefault="00000000">
            <w:pPr>
              <w:tabs>
                <w:tab w:val="left" w:pos="1701"/>
                <w:tab w:val="left" w:pos="7938"/>
              </w:tabs>
              <w:jc w:val="center"/>
              <w:rPr>
                <w:sz w:val="22"/>
              </w:rPr>
            </w:pPr>
            <w:r>
              <w:rPr>
                <w:sz w:val="22"/>
              </w:rPr>
              <w:t>1988</w:t>
            </w:r>
          </w:p>
        </w:tc>
        <w:tc>
          <w:tcPr>
            <w:tcW w:w="1418" w:type="dxa"/>
          </w:tcPr>
          <w:p w:rsidR="00000000" w:rsidRDefault="00000000">
            <w:pPr>
              <w:tabs>
                <w:tab w:val="left" w:pos="1701"/>
                <w:tab w:val="left" w:pos="7938"/>
              </w:tabs>
              <w:jc w:val="center"/>
              <w:rPr>
                <w:sz w:val="22"/>
              </w:rPr>
            </w:pPr>
            <w:r>
              <w:rPr>
                <w:sz w:val="22"/>
              </w:rPr>
              <w:t>7</w:t>
            </w:r>
          </w:p>
        </w:tc>
        <w:tc>
          <w:tcPr>
            <w:tcW w:w="1134" w:type="dxa"/>
          </w:tcPr>
          <w:p w:rsidR="00000000" w:rsidRDefault="00000000">
            <w:pPr>
              <w:tabs>
                <w:tab w:val="left" w:pos="1701"/>
                <w:tab w:val="left" w:pos="7938"/>
              </w:tabs>
              <w:jc w:val="center"/>
              <w:rPr>
                <w:b/>
                <w:sz w:val="22"/>
              </w:rPr>
            </w:pPr>
            <w:r>
              <w:rPr>
                <w:b/>
                <w:sz w:val="22"/>
              </w:rPr>
              <w:t>+</w:t>
            </w:r>
          </w:p>
        </w:tc>
        <w:tc>
          <w:tcPr>
            <w:tcW w:w="1843" w:type="dxa"/>
          </w:tcPr>
          <w:p w:rsidR="00000000" w:rsidRDefault="00000000">
            <w:pPr>
              <w:tabs>
                <w:tab w:val="left" w:pos="1701"/>
                <w:tab w:val="left" w:pos="7938"/>
              </w:tabs>
              <w:jc w:val="center"/>
              <w:rPr>
                <w:b/>
                <w:sz w:val="22"/>
              </w:rPr>
            </w:pPr>
            <w:r>
              <w:rPr>
                <w:b/>
                <w:sz w:val="22"/>
              </w:rPr>
              <w:t>+</w:t>
            </w:r>
          </w:p>
        </w:tc>
        <w:tc>
          <w:tcPr>
            <w:tcW w:w="1842" w:type="dxa"/>
          </w:tcPr>
          <w:p w:rsidR="00000000" w:rsidRDefault="00000000">
            <w:pPr>
              <w:tabs>
                <w:tab w:val="left" w:pos="1701"/>
                <w:tab w:val="left" w:pos="7938"/>
              </w:tabs>
              <w:jc w:val="center"/>
              <w:rPr>
                <w:b/>
                <w:sz w:val="22"/>
              </w:rPr>
            </w:pPr>
            <w:r>
              <w:rPr>
                <w:b/>
                <w:sz w:val="22"/>
              </w:rPr>
              <w:t>+</w:t>
            </w:r>
          </w:p>
        </w:tc>
      </w:tr>
      <w:tr w:rsidR="00000000">
        <w:tblPrEx>
          <w:tblCellMar>
            <w:top w:w="0" w:type="dxa"/>
            <w:bottom w:w="0" w:type="dxa"/>
          </w:tblCellMar>
        </w:tblPrEx>
        <w:tc>
          <w:tcPr>
            <w:tcW w:w="1809" w:type="dxa"/>
          </w:tcPr>
          <w:p w:rsidR="00000000" w:rsidRDefault="00000000">
            <w:pPr>
              <w:tabs>
                <w:tab w:val="left" w:pos="1701"/>
                <w:tab w:val="left" w:pos="7938"/>
              </w:tabs>
              <w:rPr>
                <w:b/>
                <w:sz w:val="22"/>
              </w:rPr>
            </w:pPr>
            <w:r>
              <w:rPr>
                <w:b/>
                <w:sz w:val="22"/>
              </w:rPr>
              <w:t>Корейский</w:t>
            </w:r>
          </w:p>
        </w:tc>
        <w:tc>
          <w:tcPr>
            <w:tcW w:w="1417" w:type="dxa"/>
          </w:tcPr>
          <w:p w:rsidR="00000000" w:rsidRDefault="00000000">
            <w:pPr>
              <w:tabs>
                <w:tab w:val="left" w:pos="1701"/>
                <w:tab w:val="left" w:pos="7938"/>
              </w:tabs>
              <w:jc w:val="center"/>
              <w:rPr>
                <w:sz w:val="22"/>
              </w:rPr>
            </w:pPr>
            <w:r>
              <w:rPr>
                <w:sz w:val="22"/>
              </w:rPr>
              <w:t>1991</w:t>
            </w:r>
          </w:p>
        </w:tc>
        <w:tc>
          <w:tcPr>
            <w:tcW w:w="1418" w:type="dxa"/>
          </w:tcPr>
          <w:p w:rsidR="00000000" w:rsidRDefault="00000000">
            <w:pPr>
              <w:tabs>
                <w:tab w:val="left" w:pos="1701"/>
                <w:tab w:val="left" w:pos="7938"/>
              </w:tabs>
              <w:jc w:val="center"/>
              <w:rPr>
                <w:sz w:val="22"/>
              </w:rPr>
            </w:pPr>
            <w:r>
              <w:rPr>
                <w:sz w:val="22"/>
              </w:rPr>
              <w:t>24</w:t>
            </w:r>
          </w:p>
        </w:tc>
        <w:tc>
          <w:tcPr>
            <w:tcW w:w="1134" w:type="dxa"/>
          </w:tcPr>
          <w:p w:rsidR="00000000" w:rsidRDefault="00000000">
            <w:pPr>
              <w:tabs>
                <w:tab w:val="left" w:pos="1701"/>
                <w:tab w:val="left" w:pos="7938"/>
              </w:tabs>
              <w:jc w:val="center"/>
              <w:rPr>
                <w:b/>
                <w:sz w:val="22"/>
              </w:rPr>
            </w:pPr>
            <w:r>
              <w:rPr>
                <w:b/>
                <w:sz w:val="22"/>
              </w:rPr>
              <w:t>+</w:t>
            </w:r>
          </w:p>
        </w:tc>
        <w:tc>
          <w:tcPr>
            <w:tcW w:w="1843" w:type="dxa"/>
          </w:tcPr>
          <w:p w:rsidR="00000000" w:rsidRDefault="00000000">
            <w:pPr>
              <w:tabs>
                <w:tab w:val="left" w:pos="1701"/>
                <w:tab w:val="left" w:pos="7938"/>
              </w:tabs>
              <w:jc w:val="center"/>
              <w:rPr>
                <w:b/>
                <w:sz w:val="22"/>
              </w:rPr>
            </w:pPr>
            <w:r>
              <w:rPr>
                <w:b/>
                <w:sz w:val="22"/>
              </w:rPr>
              <w:t>+</w:t>
            </w:r>
          </w:p>
        </w:tc>
        <w:tc>
          <w:tcPr>
            <w:tcW w:w="1842" w:type="dxa"/>
          </w:tcPr>
          <w:p w:rsidR="00000000" w:rsidRDefault="00000000">
            <w:pPr>
              <w:tabs>
                <w:tab w:val="left" w:pos="1701"/>
                <w:tab w:val="left" w:pos="7938"/>
              </w:tabs>
              <w:jc w:val="center"/>
              <w:rPr>
                <w:b/>
                <w:sz w:val="22"/>
              </w:rPr>
            </w:pPr>
            <w:r>
              <w:rPr>
                <w:b/>
                <w:sz w:val="22"/>
              </w:rPr>
              <w:t>+</w:t>
            </w:r>
          </w:p>
        </w:tc>
      </w:tr>
    </w:tbl>
    <w:p w:rsidR="00000000" w:rsidRDefault="00000000">
      <w:pPr>
        <w:tabs>
          <w:tab w:val="left" w:pos="1701"/>
          <w:tab w:val="left" w:pos="7938"/>
        </w:tabs>
      </w:pPr>
    </w:p>
    <w:p w:rsidR="00000000" w:rsidRDefault="00000000">
      <w:pPr>
        <w:tabs>
          <w:tab w:val="left" w:pos="1701"/>
        </w:tabs>
      </w:pPr>
      <w:r>
        <w:rPr>
          <w:b/>
        </w:rPr>
        <w:t>+</w:t>
      </w:r>
      <w:r>
        <w:rPr>
          <w:b/>
        </w:rPr>
        <w:tab/>
      </w:r>
      <w:r>
        <w:t>вид деятельности осуществляется</w:t>
      </w:r>
    </w:p>
    <w:p w:rsidR="00000000" w:rsidRDefault="00000000">
      <w:pPr>
        <w:tabs>
          <w:tab w:val="left" w:pos="1701"/>
        </w:tabs>
      </w:pPr>
      <w:r>
        <w:t>-</w:t>
      </w:r>
      <w:r>
        <w:tab/>
        <w:t>вид деятельности не осуществляется</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1</w:t>
      </w:r>
      <w:r>
        <w:rPr>
          <w:sz w:val="24"/>
          <w:lang w:val="en-US"/>
        </w:rPr>
        <w:t>60</w:t>
      </w:r>
      <w:r>
        <w:rPr>
          <w:sz w:val="24"/>
        </w:rPr>
        <w:t>.</w:t>
      </w:r>
      <w:r>
        <w:rPr>
          <w:sz w:val="24"/>
        </w:rPr>
        <w:tab/>
        <w:t>Создание и деятельность культурных центров малочисленных народов Узб</w:t>
      </w:r>
      <w:r>
        <w:rPr>
          <w:sz w:val="24"/>
        </w:rPr>
        <w:t>е</w:t>
      </w:r>
      <w:r>
        <w:rPr>
          <w:sz w:val="24"/>
        </w:rPr>
        <w:t>кистана способствует процессу активизации различных социальных слоев наци</w:t>
      </w:r>
      <w:r>
        <w:rPr>
          <w:sz w:val="24"/>
        </w:rPr>
        <w:t>о</w:t>
      </w:r>
      <w:r>
        <w:rPr>
          <w:sz w:val="24"/>
        </w:rPr>
        <w:t>нальных меньшинств республики и усилению тенденции движения за возрождение и сохранение этнокультурных традиций и самобытности. Национальные культу</w:t>
      </w:r>
      <w:r>
        <w:rPr>
          <w:sz w:val="24"/>
        </w:rPr>
        <w:t>р</w:t>
      </w:r>
      <w:r>
        <w:rPr>
          <w:sz w:val="24"/>
        </w:rPr>
        <w:t>ные центры, деятельность которых координирует Республиканский интернаци</w:t>
      </w:r>
      <w:r>
        <w:rPr>
          <w:sz w:val="24"/>
        </w:rPr>
        <w:t>о</w:t>
      </w:r>
      <w:r>
        <w:rPr>
          <w:sz w:val="24"/>
        </w:rPr>
        <w:t>нальный центр, играют положительную роль в деле вовлечения национальных меньшинств в политическое, хозяйственное и культурное переустройство жизни многонационального общество Узбекистана. В частности, 13 марта 1998 года на состоявшемся в Ташкенте "круглом столе" были обсуждены пе</w:t>
      </w:r>
      <w:r>
        <w:rPr>
          <w:sz w:val="24"/>
        </w:rPr>
        <w:t>р</w:t>
      </w:r>
      <w:r>
        <w:rPr>
          <w:sz w:val="24"/>
        </w:rPr>
        <w:t>спективы сотрудничества национальных культурных центров и профсоюзов в у</w:t>
      </w:r>
      <w:r>
        <w:rPr>
          <w:sz w:val="24"/>
        </w:rPr>
        <w:t>к</w:t>
      </w:r>
      <w:r>
        <w:rPr>
          <w:sz w:val="24"/>
        </w:rPr>
        <w:t>реплении межнационального согласия.</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16</w:t>
      </w:r>
      <w:r>
        <w:rPr>
          <w:lang w:val="en-US"/>
        </w:rPr>
        <w:t>1</w:t>
      </w:r>
      <w:r>
        <w:t>.</w:t>
      </w:r>
      <w:r>
        <w:tab/>
        <w:t>Культурные центры поддерживают широкую связь со своей этнической род</w:t>
      </w:r>
      <w:r>
        <w:t>и</w:t>
      </w:r>
      <w:r>
        <w:t>ной путем тесных контактов с различными творческими союзами и кул</w:t>
      </w:r>
      <w:r>
        <w:t>ь</w:t>
      </w:r>
      <w:r>
        <w:t>турно-просветительскими организациями, министерствами культуры, высшими учебн</w:t>
      </w:r>
      <w:r>
        <w:t>ы</w:t>
      </w:r>
      <w:r>
        <w:t>ми заведениями, парламентами и деловыми кр</w:t>
      </w:r>
      <w:r>
        <w:t>у</w:t>
      </w:r>
      <w:r>
        <w:t>гами.</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16</w:t>
      </w:r>
      <w:r>
        <w:rPr>
          <w:sz w:val="24"/>
          <w:lang w:val="en-US"/>
        </w:rPr>
        <w:t>2</w:t>
      </w:r>
      <w:r>
        <w:rPr>
          <w:sz w:val="24"/>
        </w:rPr>
        <w:t>.</w:t>
      </w:r>
      <w:r>
        <w:rPr>
          <w:sz w:val="24"/>
        </w:rPr>
        <w:tab/>
        <w:t>Среди культурных центров в Узбекистане особое место занимает русский культурный центр, созданный в 1994 году. Это объясняется тем, что ру</w:t>
      </w:r>
      <w:r>
        <w:rPr>
          <w:sz w:val="24"/>
        </w:rPr>
        <w:t>с</w:t>
      </w:r>
      <w:r>
        <w:rPr>
          <w:sz w:val="24"/>
        </w:rPr>
        <w:t>ский язык и культура стали родными для представителей многих национальностей, проживающих в Узбекистане. Активисты Русского культурного центра поддерж</w:t>
      </w:r>
      <w:r>
        <w:rPr>
          <w:sz w:val="24"/>
        </w:rPr>
        <w:t>и</w:t>
      </w:r>
      <w:r>
        <w:rPr>
          <w:sz w:val="24"/>
        </w:rPr>
        <w:t>вают связи с деловыми кругами и общественными организациями городов России по вопросам творческого и делового сотрудничества. С 1994 года установлены контакты с общественными организациями России, как Международное общество "Славяне", Международный фонд славянской письменности и культуры, "Росси</w:t>
      </w:r>
      <w:r>
        <w:rPr>
          <w:sz w:val="24"/>
        </w:rPr>
        <w:t>й</w:t>
      </w:r>
      <w:r>
        <w:rPr>
          <w:sz w:val="24"/>
        </w:rPr>
        <w:t>ский клуб", Славянский Фонд России,  Ассоциация "Родные просторы". В июне 1995 года при содействии Русского культурного центра была организована выставка  полотен "Славянский мир глазами художников". 4 июня 1996 года в Русском культу</w:t>
      </w:r>
      <w:r>
        <w:rPr>
          <w:sz w:val="24"/>
        </w:rPr>
        <w:t>р</w:t>
      </w:r>
      <w:r>
        <w:rPr>
          <w:sz w:val="24"/>
        </w:rPr>
        <w:t>ном центре прошел фестиваль, посвященный Дню славянской пис</w:t>
      </w:r>
      <w:r>
        <w:rPr>
          <w:sz w:val="24"/>
        </w:rPr>
        <w:t>ь</w:t>
      </w:r>
      <w:r>
        <w:rPr>
          <w:sz w:val="24"/>
        </w:rPr>
        <w:t xml:space="preserve">менности.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16</w:t>
      </w:r>
      <w:r>
        <w:rPr>
          <w:lang w:val="en-US"/>
        </w:rPr>
        <w:t>3</w:t>
      </w:r>
      <w:r>
        <w:t>.</w:t>
      </w:r>
      <w:r>
        <w:tab/>
        <w:t>Активную работу в установлении международных контактов проводят и др</w:t>
      </w:r>
      <w:r>
        <w:t>у</w:t>
      </w:r>
      <w:r>
        <w:t>гие Национальные культурные центры. Так, Украинский культурный центр "Бат</w:t>
      </w:r>
      <w:r>
        <w:t>ь</w:t>
      </w:r>
      <w:r>
        <w:t>кивщина" установил контакты с Министерством культуры Украины, Киевской академией художеств, Киевским театральным институтом. В 1997 году представители Украинского культурного центра Узбекистана были приглашены для участия в работе Второго Всемирного конгресса украинцев. Делегация культурного центра в 1998 году приняла участие в рабочем заседании международного коорд</w:t>
      </w:r>
      <w:r>
        <w:t>и</w:t>
      </w:r>
      <w:r>
        <w:t xml:space="preserve">национного Союза украинцев. </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16</w:t>
      </w:r>
      <w:r>
        <w:rPr>
          <w:sz w:val="24"/>
          <w:lang w:val="en-US"/>
        </w:rPr>
        <w:t>4</w:t>
      </w:r>
      <w:r>
        <w:rPr>
          <w:sz w:val="24"/>
        </w:rPr>
        <w:t>.</w:t>
      </w:r>
      <w:r>
        <w:rPr>
          <w:sz w:val="24"/>
        </w:rPr>
        <w:tab/>
        <w:t>Тесные связи со своими соотечественниками в Казахстане и других странах установил и Казахский республиканский центр. Он представлял казахскую диасп</w:t>
      </w:r>
      <w:r>
        <w:rPr>
          <w:sz w:val="24"/>
        </w:rPr>
        <w:t>о</w:t>
      </w:r>
      <w:r>
        <w:rPr>
          <w:sz w:val="24"/>
        </w:rPr>
        <w:t>ру Республики Узбекистан на Всемирном форуме казахов, который проходил в Алма-Ате осенью 1992 года. Казахский республиканский центр внес значительный вклад в празднование в 1995 году 150-летия великого казахского поэта и просветит</w:t>
      </w:r>
      <w:r>
        <w:rPr>
          <w:sz w:val="24"/>
        </w:rPr>
        <w:t>е</w:t>
      </w:r>
      <w:r>
        <w:rPr>
          <w:sz w:val="24"/>
        </w:rPr>
        <w:t>ля Абая Кунанбаева, которое отмечалось по решению ЮНЕСКО. Казахский кул</w:t>
      </w:r>
      <w:r>
        <w:rPr>
          <w:sz w:val="24"/>
        </w:rPr>
        <w:t>ь</w:t>
      </w:r>
      <w:r>
        <w:rPr>
          <w:sz w:val="24"/>
        </w:rPr>
        <w:t>турный центр действует с 1989 года.  Его главная задача - обучение казахскому языку. Сейчас в районе действуют 10 школ, где идет обучение казахскому яз</w:t>
      </w:r>
      <w:r>
        <w:rPr>
          <w:sz w:val="24"/>
        </w:rPr>
        <w:t>ы</w:t>
      </w:r>
      <w:r>
        <w:rPr>
          <w:sz w:val="24"/>
        </w:rPr>
        <w:t xml:space="preserve">ку.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16</w:t>
      </w:r>
      <w:r>
        <w:rPr>
          <w:lang w:val="en-US"/>
        </w:rPr>
        <w:t>5</w:t>
      </w:r>
      <w:r>
        <w:t>.</w:t>
      </w:r>
      <w:r>
        <w:tab/>
        <w:t>Корейский культурный центр имеет прочные связи с Республикой Корея. При ее содействии пять лет назад был организован центр просвещения, в котором готовят преподавателей корейского языка. При содействии Республики Корея открыт ф</w:t>
      </w:r>
      <w:r>
        <w:t>а</w:t>
      </w:r>
      <w:r>
        <w:t>культет корееведения Ташкентского государственного института востоковедения. В феврале 1995 года в Ташкенте прошел фестиваль корейского народного искусс</w:t>
      </w:r>
      <w:r>
        <w:t>т</w:t>
      </w:r>
      <w:r>
        <w:t>ва, в котором приняли  участие творческие коллективы из Узбекистана, Бел</w:t>
      </w:r>
      <w:r>
        <w:t>о</w:t>
      </w:r>
      <w:r>
        <w:t>руссии, Кыргызстана и других стран СНГ. 19 августа 1995 года в поселке Солда</w:t>
      </w:r>
      <w:r>
        <w:t>т</w:t>
      </w:r>
      <w:r>
        <w:t>ское Ташкентской области  прошел фестиваль фольклорного корейского иску</w:t>
      </w:r>
      <w:r>
        <w:t>с</w:t>
      </w:r>
      <w:r>
        <w:t>ства, посвященный четвертой годовщине независимости Узбекистана. В ноябре 1997 года в Центральном выставочном зале в г. Ташкенте прошла выставка "Узбекистан - наш общий дом", посвященная  60</w:t>
      </w:r>
      <w:r>
        <w:noBreakHyphen/>
        <w:t>летию прожив</w:t>
      </w:r>
      <w:r>
        <w:t>а</w:t>
      </w:r>
      <w:r>
        <w:t xml:space="preserve">ния корейцев в Республике.  </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16</w:t>
      </w:r>
      <w:r>
        <w:rPr>
          <w:sz w:val="24"/>
          <w:lang w:val="en-US"/>
        </w:rPr>
        <w:t>6</w:t>
      </w:r>
      <w:r>
        <w:rPr>
          <w:sz w:val="24"/>
        </w:rPr>
        <w:t>.</w:t>
      </w:r>
      <w:r>
        <w:rPr>
          <w:sz w:val="24"/>
        </w:rPr>
        <w:tab/>
        <w:t>В Республике действуют и другие национальные культурные центры. В 1995 году были созданы Грузинский  национальный  культурный центр "Мегоброба" ("Дружба") с филиалами  в Джизакской, Самаркандской областях и Ферганской д</w:t>
      </w:r>
      <w:r>
        <w:rPr>
          <w:sz w:val="24"/>
        </w:rPr>
        <w:t>о</w:t>
      </w:r>
      <w:r>
        <w:rPr>
          <w:sz w:val="24"/>
        </w:rPr>
        <w:t>лине, белорусский культурный центр "Свит</w:t>
      </w:r>
      <w:r>
        <w:rPr>
          <w:sz w:val="24"/>
        </w:rPr>
        <w:t>а</w:t>
      </w:r>
      <w:r>
        <w:rPr>
          <w:sz w:val="24"/>
        </w:rPr>
        <w:t>нак" и др.</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16</w:t>
      </w:r>
      <w:r>
        <w:rPr>
          <w:sz w:val="24"/>
          <w:lang w:val="en-US"/>
        </w:rPr>
        <w:t>7</w:t>
      </w:r>
      <w:r>
        <w:rPr>
          <w:sz w:val="24"/>
        </w:rPr>
        <w:t>.</w:t>
      </w:r>
      <w:r>
        <w:rPr>
          <w:sz w:val="24"/>
        </w:rPr>
        <w:tab/>
        <w:t>Подобные связи представителей разных наций и народностей Узбекистана со своей этнической родиной помогают им сохранить национальную культуру, язык, традиции, не отрываться от родных корней, способствуют укреплению сотрудн</w:t>
      </w:r>
      <w:r>
        <w:rPr>
          <w:sz w:val="24"/>
        </w:rPr>
        <w:t>и</w:t>
      </w:r>
      <w:r>
        <w:rPr>
          <w:sz w:val="24"/>
        </w:rPr>
        <w:t>чества между народами Узбекистана и зарубежных стран. В частности, только за период с марта по июль 1998 года было создано пять обществ дружбы с шестью стр</w:t>
      </w:r>
      <w:r>
        <w:rPr>
          <w:sz w:val="24"/>
        </w:rPr>
        <w:t>а</w:t>
      </w:r>
      <w:r>
        <w:rPr>
          <w:sz w:val="24"/>
        </w:rPr>
        <w:t>нами, являющимися исторической родиной для многих национальных меньшинств Узбекистана: с Азербайджаном, Россией, Грузией, Латвией, Украиной, Польшей. С ноября 1997 года по ноябрь 1998 года в Узбекистане прошли дни культуры Украины, Кыргызстана и Таджикистана.</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16</w:t>
      </w:r>
      <w:r>
        <w:rPr>
          <w:sz w:val="24"/>
          <w:lang w:val="en-US"/>
        </w:rPr>
        <w:t>8</w:t>
      </w:r>
      <w:r>
        <w:rPr>
          <w:sz w:val="24"/>
        </w:rPr>
        <w:t>.</w:t>
      </w:r>
      <w:r>
        <w:rPr>
          <w:sz w:val="24"/>
        </w:rPr>
        <w:tab/>
        <w:t>Большое место в пропаганде идей толерантности является популяризация традиций Великого шелкового пути, связывавшего в древние времена и средневековье народы Востока и Запада. В ноябре 1998 года по инициативе Ассоциации путешес</w:t>
      </w:r>
      <w:r>
        <w:rPr>
          <w:sz w:val="24"/>
        </w:rPr>
        <w:t>т</w:t>
      </w:r>
      <w:r>
        <w:rPr>
          <w:sz w:val="24"/>
        </w:rPr>
        <w:t>венников "Рабат Малик" и газеты "Солнышко" и при поддержке Национальной компании "Узбектуризм" прошла экспедиция школьников, ученых, педагогов и журналистов по трассам древнего Великого Шелкового пути. Целью экспедиции было изучение культуры народов Ферганской долины:  узбеков, таджиков, уйгуров, киргизов и др.</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pStyle w:val="BodyTextIndent"/>
        <w:tabs>
          <w:tab w:val="left" w:pos="567"/>
          <w:tab w:val="left" w:pos="1134"/>
          <w:tab w:val="left" w:pos="1701"/>
        </w:tabs>
        <w:spacing w:line="288" w:lineRule="auto"/>
        <w:ind w:firstLine="0"/>
        <w:jc w:val="left"/>
        <w:rPr>
          <w:b/>
          <w:sz w:val="24"/>
        </w:rPr>
      </w:pPr>
      <w:r>
        <w:rPr>
          <w:b/>
          <w:sz w:val="24"/>
        </w:rPr>
        <w:tab/>
      </w:r>
      <w:r>
        <w:rPr>
          <w:sz w:val="24"/>
        </w:rPr>
        <w:t>с)</w:t>
      </w:r>
      <w:r>
        <w:rPr>
          <w:sz w:val="24"/>
        </w:rPr>
        <w:tab/>
      </w:r>
      <w:r>
        <w:rPr>
          <w:sz w:val="24"/>
          <w:u w:val="single"/>
        </w:rPr>
        <w:t>Пресса</w:t>
      </w:r>
    </w:p>
    <w:p w:rsidR="00000000" w:rsidRDefault="00000000">
      <w:pPr>
        <w:pStyle w:val="BodyTextIndent"/>
        <w:tabs>
          <w:tab w:val="left" w:pos="567"/>
          <w:tab w:val="left" w:pos="1134"/>
          <w:tab w:val="left" w:pos="1701"/>
        </w:tabs>
        <w:spacing w:line="288" w:lineRule="auto"/>
        <w:ind w:firstLine="0"/>
        <w:jc w:val="left"/>
        <w:rPr>
          <w:b/>
          <w:sz w:val="24"/>
        </w:rPr>
      </w:pPr>
    </w:p>
    <w:p w:rsidR="00000000" w:rsidRDefault="00000000">
      <w:pPr>
        <w:pStyle w:val="BodyTextIndent"/>
        <w:tabs>
          <w:tab w:val="left" w:pos="567"/>
          <w:tab w:val="left" w:pos="1134"/>
          <w:tab w:val="left" w:pos="1701"/>
        </w:tabs>
        <w:spacing w:line="288" w:lineRule="auto"/>
        <w:ind w:firstLine="0"/>
        <w:jc w:val="left"/>
        <w:rPr>
          <w:sz w:val="24"/>
        </w:rPr>
      </w:pPr>
      <w:r>
        <w:rPr>
          <w:sz w:val="24"/>
        </w:rPr>
        <w:t>16</w:t>
      </w:r>
      <w:r>
        <w:rPr>
          <w:sz w:val="24"/>
          <w:lang w:val="en-US"/>
        </w:rPr>
        <w:t>9</w:t>
      </w:r>
      <w:r>
        <w:rPr>
          <w:sz w:val="24"/>
        </w:rPr>
        <w:t>.</w:t>
      </w:r>
      <w:r>
        <w:rPr>
          <w:sz w:val="24"/>
        </w:rPr>
        <w:tab/>
        <w:t xml:space="preserve">Идеи толерантности и межнационального согласия широко пропагандируются в средствах массовой информации. В Узбекистане издаются газеты и журналы на 11 языках, из них </w:t>
      </w:r>
      <w:r>
        <w:rPr>
          <w:sz w:val="24"/>
        </w:rPr>
        <w:noBreakHyphen/>
        <w:t xml:space="preserve"> национальные издания </w:t>
      </w:r>
      <w:r>
        <w:rPr>
          <w:sz w:val="24"/>
        </w:rPr>
        <w:noBreakHyphen/>
        <w:t xml:space="preserve"> на семи языках:  узбекском, таджикском, туркменском, русском, английском, арабском, корейском;  областные </w:t>
      </w:r>
      <w:r>
        <w:rPr>
          <w:sz w:val="24"/>
        </w:rPr>
        <w:noBreakHyphen/>
        <w:t xml:space="preserve"> на двух яз</w:t>
      </w:r>
      <w:r>
        <w:rPr>
          <w:sz w:val="24"/>
        </w:rPr>
        <w:t>ы</w:t>
      </w:r>
      <w:r>
        <w:rPr>
          <w:sz w:val="24"/>
        </w:rPr>
        <w:t>ках: узбекском и русском;  в Республике Каракалпакстан - на каракалпакском. М</w:t>
      </w:r>
      <w:r>
        <w:rPr>
          <w:sz w:val="24"/>
        </w:rPr>
        <w:t>а</w:t>
      </w:r>
      <w:r>
        <w:rPr>
          <w:sz w:val="24"/>
        </w:rPr>
        <w:t>териалы о положении в области прав человека публикуются как в национальных изданиях, так и в специализированных, специально посвященных этим проблемам изданиях:  журнале "Право" (на узбекском языке), газете "Право и жизнь" (на узбекском яз</w:t>
      </w:r>
      <w:r>
        <w:rPr>
          <w:sz w:val="24"/>
        </w:rPr>
        <w:t>ы</w:t>
      </w:r>
      <w:r>
        <w:rPr>
          <w:sz w:val="24"/>
        </w:rPr>
        <w:t>ке), Бюллетене Национального центра по правам человека и Бюллетене неправ</w:t>
      </w:r>
      <w:r>
        <w:rPr>
          <w:sz w:val="24"/>
        </w:rPr>
        <w:t>и</w:t>
      </w:r>
      <w:r>
        <w:rPr>
          <w:sz w:val="24"/>
        </w:rPr>
        <w:t xml:space="preserve">тельственных организаций Узбекистана (оба издания </w:t>
      </w:r>
      <w:r>
        <w:rPr>
          <w:sz w:val="24"/>
        </w:rPr>
        <w:noBreakHyphen/>
        <w:t xml:space="preserve"> на русском языке). Инте</w:t>
      </w:r>
      <w:r>
        <w:rPr>
          <w:sz w:val="24"/>
        </w:rPr>
        <w:t>р</w:t>
      </w:r>
      <w:r>
        <w:rPr>
          <w:sz w:val="24"/>
        </w:rPr>
        <w:t>национальным культурным центром Республики Узбекистан издается газета "Единство", на страницах которой рассказывается о жизни национальных мен</w:t>
      </w:r>
      <w:r>
        <w:rPr>
          <w:sz w:val="24"/>
        </w:rPr>
        <w:t>ь</w:t>
      </w:r>
      <w:r>
        <w:rPr>
          <w:sz w:val="24"/>
        </w:rPr>
        <w:t>шинств Ре</w:t>
      </w:r>
      <w:r>
        <w:rPr>
          <w:sz w:val="24"/>
        </w:rPr>
        <w:t>с</w:t>
      </w:r>
      <w:r>
        <w:rPr>
          <w:sz w:val="24"/>
        </w:rPr>
        <w:t>публики.</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1</w:t>
      </w:r>
      <w:r>
        <w:rPr>
          <w:lang w:val="en-US"/>
        </w:rPr>
        <w:t>70</w:t>
      </w:r>
      <w:r>
        <w:t>.</w:t>
      </w:r>
      <w:r>
        <w:tab/>
        <w:t>Три канала узбекского телевидения отводят значительное эфирное время для передач на русском языке. Четвертый международный телеканал также транслир</w:t>
      </w:r>
      <w:r>
        <w:t>у</w:t>
      </w:r>
      <w:r>
        <w:t>ет еженедельные передачи на языках других национальных меньшинств:  уйгу</w:t>
      </w:r>
      <w:r>
        <w:t>р</w:t>
      </w:r>
      <w:r>
        <w:t>ском "Умид" ("Надежда"), таджикском "Ранги камон" ("Радуга"), казахском "З</w:t>
      </w:r>
      <w:r>
        <w:t>а</w:t>
      </w:r>
      <w:r>
        <w:t>мандас" ("Современник"), татарском "Бизнен мирас" ("Наше наследие") и коре</w:t>
      </w:r>
      <w:r>
        <w:t>й</w:t>
      </w:r>
      <w:r>
        <w:t>ском "Чинсен" ("Дружба"). В передачах радиостанции "Грант" регулярно пров</w:t>
      </w:r>
      <w:r>
        <w:t>о</w:t>
      </w:r>
      <w:r>
        <w:t>дятся консультации для радиослушателей, говорящих на узбекском и русском языках, по защ</w:t>
      </w:r>
      <w:r>
        <w:t>и</w:t>
      </w:r>
      <w:r>
        <w:t xml:space="preserve">те прав человека в Узбекистане. </w:t>
      </w:r>
    </w:p>
    <w:p w:rsidR="00000000" w:rsidRDefault="00000000">
      <w:pPr>
        <w:tabs>
          <w:tab w:val="left" w:pos="1701"/>
        </w:tabs>
      </w:pPr>
    </w:p>
    <w:p w:rsidR="00000000" w:rsidRDefault="00000000">
      <w:pPr>
        <w:tabs>
          <w:tab w:val="left" w:pos="1701"/>
        </w:tabs>
      </w:pPr>
      <w:r>
        <w:t>17</w:t>
      </w:r>
      <w:r>
        <w:rPr>
          <w:lang w:val="en-US"/>
        </w:rPr>
        <w:t>1</w:t>
      </w:r>
      <w:r>
        <w:t>.</w:t>
      </w:r>
      <w:r>
        <w:tab/>
        <w:t>В августе 1998 году газета для детей и подростков "Солнышко" совместно с Н</w:t>
      </w:r>
      <w:r>
        <w:t>а</w:t>
      </w:r>
      <w:r>
        <w:t>циональным центром Республики Узбекистан по правам человека провела ко</w:t>
      </w:r>
      <w:r>
        <w:t>н</w:t>
      </w:r>
      <w:r>
        <w:t>курс детского творчества "Мир и права ребенка", посвященный 50-летию Всео</w:t>
      </w:r>
      <w:r>
        <w:t>б</w:t>
      </w:r>
      <w:r>
        <w:t>щей Декларации прав человека. Конкурс состоял из четырех туров, каждый из к</w:t>
      </w:r>
      <w:r>
        <w:t>о</w:t>
      </w:r>
      <w:r>
        <w:t>торых включал в себя несколько вопросов по "Конвенции о правах ребенка" и дополнительное задание. Принимались также рассказы, заметки, стихи, кроссво</w:t>
      </w:r>
      <w:r>
        <w:t>р</w:t>
      </w:r>
      <w:r>
        <w:t>ды, фотографии, видеосюжеты и изделия из природного материала. В марте 1999 года поб</w:t>
      </w:r>
      <w:r>
        <w:t>е</w:t>
      </w:r>
      <w:r>
        <w:t>дители конкурса получили призы.</w:t>
      </w:r>
    </w:p>
    <w:p w:rsidR="00000000" w:rsidRDefault="00000000">
      <w:pPr>
        <w:tabs>
          <w:tab w:val="left" w:pos="1701"/>
        </w:tabs>
      </w:pPr>
    </w:p>
    <w:p w:rsidR="00000000" w:rsidRDefault="00000000">
      <w:pPr>
        <w:tabs>
          <w:tab w:val="left" w:pos="1701"/>
        </w:tabs>
      </w:pPr>
      <w:r>
        <w:t>17</w:t>
      </w:r>
      <w:r>
        <w:rPr>
          <w:lang w:val="en-US"/>
        </w:rPr>
        <w:t>2</w:t>
      </w:r>
      <w:r>
        <w:t>.</w:t>
      </w:r>
      <w:r>
        <w:tab/>
        <w:t>Тема усиления роли средств массовой информации в пропаганде и популяр</w:t>
      </w:r>
      <w:r>
        <w:t>и</w:t>
      </w:r>
      <w:r>
        <w:t xml:space="preserve">зации прав человека неоднократно обсуждалась на встречах и семинарах самого различного уровня. </w:t>
      </w:r>
    </w:p>
    <w:p w:rsidR="00000000" w:rsidRDefault="00000000">
      <w:pPr>
        <w:tabs>
          <w:tab w:val="left" w:pos="1701"/>
        </w:tabs>
      </w:pPr>
    </w:p>
    <w:p w:rsidR="00000000" w:rsidRDefault="00000000">
      <w:pPr>
        <w:pStyle w:val="BodyTextIndent"/>
        <w:tabs>
          <w:tab w:val="left" w:pos="567"/>
          <w:tab w:val="left" w:pos="1134"/>
          <w:tab w:val="left" w:pos="1701"/>
        </w:tabs>
        <w:spacing w:line="288" w:lineRule="auto"/>
        <w:ind w:firstLine="0"/>
        <w:jc w:val="left"/>
        <w:rPr>
          <w:sz w:val="24"/>
        </w:rPr>
      </w:pPr>
      <w:r>
        <w:rPr>
          <w:sz w:val="24"/>
        </w:rPr>
        <w:t>17</w:t>
      </w:r>
      <w:r>
        <w:rPr>
          <w:sz w:val="24"/>
          <w:lang w:val="en-US"/>
        </w:rPr>
        <w:t>3</w:t>
      </w:r>
      <w:r>
        <w:rPr>
          <w:sz w:val="24"/>
        </w:rPr>
        <w:t>.</w:t>
      </w:r>
      <w:r>
        <w:rPr>
          <w:sz w:val="24"/>
        </w:rPr>
        <w:tab/>
        <w:t>14 марта 1997 года Национальным центром по правам человека была организ</w:t>
      </w:r>
      <w:r>
        <w:rPr>
          <w:sz w:val="24"/>
        </w:rPr>
        <w:t>о</w:t>
      </w:r>
      <w:r>
        <w:rPr>
          <w:sz w:val="24"/>
        </w:rPr>
        <w:t>вана научно-практическая международная конференция на тему "Закон и средства массовой информации", посвященная обсуждению законопроекта "О защите пр</w:t>
      </w:r>
      <w:r>
        <w:rPr>
          <w:sz w:val="24"/>
        </w:rPr>
        <w:t>о</w:t>
      </w:r>
      <w:r>
        <w:rPr>
          <w:sz w:val="24"/>
        </w:rPr>
        <w:t>фессиональной деятельности журналиста" и "О свободе доступа к информации". Организаторами конференции выступали Олий Мажлис Республики Узбекистан, Национальный центр по правам человека, Государственный комитет по печати, Общественно-политический фонд по поддержке и демократизации СМИ Узбек</w:t>
      </w:r>
      <w:r>
        <w:rPr>
          <w:sz w:val="24"/>
        </w:rPr>
        <w:t>и</w:t>
      </w:r>
      <w:r>
        <w:rPr>
          <w:sz w:val="24"/>
        </w:rPr>
        <w:t>стана. В работе конференции приняли участие не только юристы и заинтересованные этим законом журналисты, но и представители зарубежных и международных о</w:t>
      </w:r>
      <w:r>
        <w:rPr>
          <w:sz w:val="24"/>
        </w:rPr>
        <w:t>р</w:t>
      </w:r>
      <w:r>
        <w:rPr>
          <w:sz w:val="24"/>
        </w:rPr>
        <w:t>ганизаций, а также дипломатического корпуса, что сделало обсуждение более интересным и полезным в совершенствовании да</w:t>
      </w:r>
      <w:r>
        <w:rPr>
          <w:sz w:val="24"/>
        </w:rPr>
        <w:t>н</w:t>
      </w:r>
      <w:r>
        <w:rPr>
          <w:sz w:val="24"/>
        </w:rPr>
        <w:t xml:space="preserve">ных законопроектов. </w:t>
      </w:r>
    </w:p>
    <w:p w:rsidR="00000000" w:rsidRDefault="00000000">
      <w:pPr>
        <w:pStyle w:val="BodyTextIndent"/>
        <w:tabs>
          <w:tab w:val="left" w:pos="567"/>
          <w:tab w:val="left" w:pos="1134"/>
          <w:tab w:val="left" w:pos="1701"/>
        </w:tabs>
        <w:spacing w:line="288" w:lineRule="auto"/>
        <w:ind w:firstLine="0"/>
        <w:jc w:val="left"/>
        <w:rPr>
          <w:sz w:val="24"/>
        </w:rPr>
      </w:pPr>
    </w:p>
    <w:p w:rsidR="00000000" w:rsidRDefault="00000000">
      <w:pPr>
        <w:tabs>
          <w:tab w:val="left" w:pos="1701"/>
        </w:tabs>
      </w:pPr>
      <w:r>
        <w:t>17</w:t>
      </w:r>
      <w:r>
        <w:rPr>
          <w:lang w:val="en-US"/>
        </w:rPr>
        <w:t>4</w:t>
      </w:r>
      <w:r>
        <w:t>.</w:t>
      </w:r>
      <w:r>
        <w:tab/>
        <w:t>24 декабря 1997 года в рамках реализации проекта ОБСЕ/БДИПЧ и Прав</w:t>
      </w:r>
      <w:r>
        <w:t>и</w:t>
      </w:r>
      <w:r>
        <w:t>тельства Республики Узбекистан в Национальном Центре Республики Узбекистан по пр</w:t>
      </w:r>
      <w:r>
        <w:t>а</w:t>
      </w:r>
      <w:r>
        <w:t>вам человека прошла встреча, посвященная обсуждению законопроекта по средс</w:t>
      </w:r>
      <w:r>
        <w:t>т</w:t>
      </w:r>
      <w:r>
        <w:t>вам массовой информации.  На встрече присутствовали представители общ</w:t>
      </w:r>
      <w:r>
        <w:t>е</w:t>
      </w:r>
      <w:r>
        <w:t>ственных организаций и редакций газет и журналов (список прилагается). Учас</w:t>
      </w:r>
      <w:r>
        <w:t>т</w:t>
      </w:r>
      <w:r>
        <w:t>ники встречи внесли ряд конструктивных предложений по отдельным статьям зак</w:t>
      </w:r>
      <w:r>
        <w:t>о</w:t>
      </w:r>
      <w:r>
        <w:t>нопроекта. Наиболее часто в выступлениях участников подчеркивалась недопу</w:t>
      </w:r>
      <w:r>
        <w:t>с</w:t>
      </w:r>
      <w:r>
        <w:t>тимость любого вида цензуры и монополии (прежде всего государственной)  на средства массовой информ</w:t>
      </w:r>
      <w:r>
        <w:t>а</w:t>
      </w:r>
      <w:r>
        <w:t>ции.</w:t>
      </w:r>
    </w:p>
    <w:p w:rsidR="00000000" w:rsidRDefault="00000000">
      <w:pPr>
        <w:tabs>
          <w:tab w:val="left" w:pos="1701"/>
        </w:tabs>
      </w:pPr>
    </w:p>
    <w:p w:rsidR="00000000" w:rsidRDefault="00000000">
      <w:pPr>
        <w:tabs>
          <w:tab w:val="left" w:pos="1701"/>
        </w:tabs>
      </w:pPr>
      <w:r>
        <w:t>17</w:t>
      </w:r>
      <w:r>
        <w:rPr>
          <w:lang w:val="en-US"/>
        </w:rPr>
        <w:t>5</w:t>
      </w:r>
      <w:r>
        <w:t>.</w:t>
      </w:r>
      <w:r>
        <w:tab/>
        <w:t>В августе 1998 года в Олий Мажлисе Республики Узбекистан состоялся семинар на тему "Защита прав человека через средства массовой информации и неправительстве</w:t>
      </w:r>
      <w:r>
        <w:t>н</w:t>
      </w:r>
      <w:r>
        <w:t>ные организации" с участием членов Экспертного совета и сотрудников Секрет</w:t>
      </w:r>
      <w:r>
        <w:t>а</w:t>
      </w:r>
      <w:r>
        <w:t>риата Уполномоченного по правам человека, а также представителей правоохран</w:t>
      </w:r>
      <w:r>
        <w:t>и</w:t>
      </w:r>
      <w:r>
        <w:t>тельных органов, неправительственных организаций и средств массовой информ</w:t>
      </w:r>
      <w:r>
        <w:t>а</w:t>
      </w:r>
      <w:r>
        <w:t>ции. Семинар был посвящен взаимодействию Омбудсмана со средствами массовой информации и рассмотрению рекомендаций Уполномоченного по защите прав граждан. На семинаре отмечалось, что узбекские журналисты не всегда знают де</w:t>
      </w:r>
      <w:r>
        <w:t>й</w:t>
      </w:r>
      <w:r>
        <w:t>ствующие законы, регламентирующие их деятельность, и не могут вследствие эт</w:t>
      </w:r>
      <w:r>
        <w:t>о</w:t>
      </w:r>
      <w:r>
        <w:t>го объективно строить свою работу.</w:t>
      </w:r>
    </w:p>
    <w:p w:rsidR="00000000" w:rsidRDefault="00000000">
      <w:pPr>
        <w:tabs>
          <w:tab w:val="left" w:pos="1701"/>
        </w:tabs>
      </w:pPr>
    </w:p>
    <w:p w:rsidR="00000000" w:rsidRDefault="00000000">
      <w:pPr>
        <w:tabs>
          <w:tab w:val="left" w:pos="1701"/>
        </w:tabs>
        <w:jc w:val="center"/>
      </w:pPr>
      <w:r>
        <w:t>-----</w:t>
      </w:r>
    </w:p>
    <w:p w:rsidR="00000000" w:rsidRDefault="00000000">
      <w:pPr>
        <w:tabs>
          <w:tab w:val="left" w:pos="1701"/>
        </w:tabs>
        <w:jc w:val="center"/>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CERD/C/327/Add.1</w:t>
    </w:r>
  </w:p>
  <w:p w:rsidR="00000000" w:rsidRDefault="00000000">
    <w:pPr>
      <w:pStyle w:val="Header"/>
      <w:tabs>
        <w:tab w:val="left" w:pos="6237"/>
      </w:tabs>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CERD/C/327/Add.1</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pStyle w:val="Header"/>
      <w:tabs>
        <w:tab w:val="left" w:pos="7088"/>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C96880"/>
    <w:multiLevelType w:val="singleLevel"/>
    <w:tmpl w:val="99E8F2C0"/>
    <w:lvl w:ilvl="0">
      <w:start w:val="1"/>
      <w:numFmt w:val="bullet"/>
      <w:lvlText w:val="-"/>
      <w:lvlJc w:val="left"/>
      <w:pPr>
        <w:tabs>
          <w:tab w:val="num" w:pos="360"/>
        </w:tabs>
        <w:ind w:left="360" w:hanging="360"/>
      </w:pPr>
      <w:rPr>
        <w:rFonts w:hint="default"/>
      </w:rPr>
    </w:lvl>
  </w:abstractNum>
  <w:abstractNum w:abstractNumId="2">
    <w:nsid w:val="091F1C18"/>
    <w:multiLevelType w:val="singleLevel"/>
    <w:tmpl w:val="E2C660F2"/>
    <w:lvl w:ilvl="0">
      <w:start w:val="2"/>
      <w:numFmt w:val="bullet"/>
      <w:lvlText w:val="-"/>
      <w:lvlJc w:val="left"/>
      <w:pPr>
        <w:tabs>
          <w:tab w:val="num" w:pos="927"/>
        </w:tabs>
        <w:ind w:left="927" w:hanging="360"/>
      </w:pPr>
      <w:rPr>
        <w:rFonts w:hint="default"/>
      </w:rPr>
    </w:lvl>
  </w:abstractNum>
  <w:abstractNum w:abstractNumId="3">
    <w:nsid w:val="0AEA739B"/>
    <w:multiLevelType w:val="singleLevel"/>
    <w:tmpl w:val="BD8648CE"/>
    <w:lvl w:ilvl="0">
      <w:start w:val="2"/>
      <w:numFmt w:val="lowerLetter"/>
      <w:lvlText w:val="%1)"/>
      <w:lvlJc w:val="left"/>
      <w:pPr>
        <w:tabs>
          <w:tab w:val="num" w:pos="927"/>
        </w:tabs>
        <w:ind w:left="927" w:hanging="360"/>
      </w:pPr>
      <w:rPr>
        <w:rFonts w:hint="default"/>
      </w:rPr>
    </w:lvl>
  </w:abstractNum>
  <w:abstractNum w:abstractNumId="4">
    <w:nsid w:val="183A2F91"/>
    <w:multiLevelType w:val="singleLevel"/>
    <w:tmpl w:val="129C50E4"/>
    <w:lvl w:ilvl="0">
      <w:start w:val="1"/>
      <w:numFmt w:val="decimal"/>
      <w:lvlText w:val="%1."/>
      <w:lvlJc w:val="left"/>
      <w:pPr>
        <w:tabs>
          <w:tab w:val="num" w:pos="942"/>
        </w:tabs>
        <w:ind w:left="942" w:hanging="375"/>
      </w:pPr>
      <w:rPr>
        <w:rFonts w:hint="default"/>
      </w:rPr>
    </w:lvl>
  </w:abstractNum>
  <w:abstractNum w:abstractNumId="5">
    <w:nsid w:val="1CAE02D2"/>
    <w:multiLevelType w:val="singleLevel"/>
    <w:tmpl w:val="B35C43C2"/>
    <w:lvl w:ilvl="0">
      <w:start w:val="1"/>
      <w:numFmt w:val="lowerRoman"/>
      <w:lvlText w:val="%1)"/>
      <w:lvlJc w:val="left"/>
      <w:pPr>
        <w:tabs>
          <w:tab w:val="num" w:pos="1287"/>
        </w:tabs>
        <w:ind w:left="1287" w:hanging="720"/>
      </w:pPr>
      <w:rPr>
        <w:rFonts w:hint="default"/>
      </w:rPr>
    </w:lvl>
  </w:abstractNum>
  <w:abstractNum w:abstractNumId="6">
    <w:nsid w:val="1F2F7D58"/>
    <w:multiLevelType w:val="singleLevel"/>
    <w:tmpl w:val="0419000F"/>
    <w:lvl w:ilvl="0">
      <w:start w:val="1"/>
      <w:numFmt w:val="decimal"/>
      <w:lvlText w:val="%1."/>
      <w:lvlJc w:val="left"/>
      <w:pPr>
        <w:tabs>
          <w:tab w:val="num" w:pos="360"/>
        </w:tabs>
        <w:ind w:left="360" w:hanging="360"/>
      </w:pPr>
      <w:rPr>
        <w:rFonts w:hint="default"/>
      </w:rPr>
    </w:lvl>
  </w:abstractNum>
  <w:abstractNum w:abstractNumId="7">
    <w:nsid w:val="1FAE7C61"/>
    <w:multiLevelType w:val="singleLevel"/>
    <w:tmpl w:val="B79E95E6"/>
    <w:lvl w:ilvl="0">
      <w:start w:val="1"/>
      <w:numFmt w:val="decimal"/>
      <w:lvlText w:val="%1."/>
      <w:lvlJc w:val="left"/>
      <w:pPr>
        <w:tabs>
          <w:tab w:val="num" w:pos="927"/>
        </w:tabs>
        <w:ind w:left="927" w:hanging="360"/>
      </w:pPr>
      <w:rPr>
        <w:rFonts w:hint="default"/>
      </w:rPr>
    </w:lvl>
  </w:abstractNum>
  <w:abstractNum w:abstractNumId="8">
    <w:nsid w:val="24172F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40412F22"/>
    <w:multiLevelType w:val="singleLevel"/>
    <w:tmpl w:val="BA54A4B4"/>
    <w:lvl w:ilvl="0">
      <w:start w:val="1"/>
      <w:numFmt w:val="lowerRoman"/>
      <w:lvlText w:val="%1)"/>
      <w:lvlJc w:val="left"/>
      <w:pPr>
        <w:tabs>
          <w:tab w:val="num" w:pos="1287"/>
        </w:tabs>
        <w:ind w:left="1287" w:hanging="720"/>
      </w:pPr>
      <w:rPr>
        <w:rFonts w:hint="default"/>
      </w:rPr>
    </w:lvl>
  </w:abstractNum>
  <w:abstractNum w:abstractNumId="10">
    <w:nsid w:val="44372B14"/>
    <w:multiLevelType w:val="singleLevel"/>
    <w:tmpl w:val="E2C660F2"/>
    <w:lvl w:ilvl="0">
      <w:start w:val="2"/>
      <w:numFmt w:val="bullet"/>
      <w:lvlText w:val="-"/>
      <w:lvlJc w:val="left"/>
      <w:pPr>
        <w:tabs>
          <w:tab w:val="num" w:pos="927"/>
        </w:tabs>
        <w:ind w:left="927" w:hanging="360"/>
      </w:pPr>
      <w:rPr>
        <w:rFonts w:hint="default"/>
      </w:rPr>
    </w:lvl>
  </w:abstractNum>
  <w:abstractNum w:abstractNumId="11">
    <w:nsid w:val="4EE458D9"/>
    <w:multiLevelType w:val="singleLevel"/>
    <w:tmpl w:val="E2C660F2"/>
    <w:lvl w:ilvl="0">
      <w:start w:val="2"/>
      <w:numFmt w:val="bullet"/>
      <w:lvlText w:val="-"/>
      <w:lvlJc w:val="left"/>
      <w:pPr>
        <w:tabs>
          <w:tab w:val="num" w:pos="927"/>
        </w:tabs>
        <w:ind w:left="927" w:hanging="360"/>
      </w:pPr>
      <w:rPr>
        <w:rFonts w:hint="default"/>
      </w:rPr>
    </w:lvl>
  </w:abstractNum>
  <w:abstractNum w:abstractNumId="12">
    <w:nsid w:val="5881240E"/>
    <w:multiLevelType w:val="singleLevel"/>
    <w:tmpl w:val="04190011"/>
    <w:lvl w:ilvl="0">
      <w:start w:val="1"/>
      <w:numFmt w:val="decimal"/>
      <w:lvlText w:val="%1)"/>
      <w:lvlJc w:val="left"/>
      <w:pPr>
        <w:tabs>
          <w:tab w:val="num" w:pos="360"/>
        </w:tabs>
        <w:ind w:left="360" w:hanging="360"/>
      </w:pPr>
      <w:rPr>
        <w:rFonts w:hint="default"/>
      </w:rPr>
    </w:lvl>
  </w:abstractNum>
  <w:abstractNum w:abstractNumId="13">
    <w:nsid w:val="5E424D42"/>
    <w:multiLevelType w:val="singleLevel"/>
    <w:tmpl w:val="3BBE6B90"/>
    <w:lvl w:ilvl="0">
      <w:start w:val="1"/>
      <w:numFmt w:val="decimal"/>
      <w:lvlText w:val="%1)"/>
      <w:lvlJc w:val="left"/>
      <w:pPr>
        <w:tabs>
          <w:tab w:val="num" w:pos="927"/>
        </w:tabs>
        <w:ind w:left="927" w:hanging="360"/>
      </w:pPr>
      <w:rPr>
        <w:rFonts w:hint="default"/>
      </w:rPr>
    </w:lvl>
  </w:abstractNum>
  <w:abstractNum w:abstractNumId="14">
    <w:nsid w:val="622B66AF"/>
    <w:multiLevelType w:val="singleLevel"/>
    <w:tmpl w:val="E2C660F2"/>
    <w:lvl w:ilvl="0">
      <w:start w:val="2"/>
      <w:numFmt w:val="bullet"/>
      <w:lvlText w:val="-"/>
      <w:lvlJc w:val="left"/>
      <w:pPr>
        <w:tabs>
          <w:tab w:val="num" w:pos="927"/>
        </w:tabs>
        <w:ind w:left="927" w:hanging="360"/>
      </w:pPr>
      <w:rPr>
        <w:rFonts w:hint="default"/>
      </w:rPr>
    </w:lvl>
  </w:abstractNum>
  <w:abstractNum w:abstractNumId="15">
    <w:nsid w:val="76AC7B8A"/>
    <w:multiLevelType w:val="singleLevel"/>
    <w:tmpl w:val="67B063F8"/>
    <w:lvl w:ilvl="0">
      <w:start w:val="1"/>
      <w:numFmt w:val="decimal"/>
      <w:lvlText w:val="%1. "/>
      <w:legacy w:legacy="1" w:legacySpace="0" w:legacyIndent="283"/>
      <w:lvlJc w:val="left"/>
      <w:pPr>
        <w:ind w:left="283" w:hanging="283"/>
      </w:pPr>
      <w:rPr>
        <w:sz w:val="28"/>
      </w:rPr>
    </w:lvl>
  </w:abstractNum>
  <w:abstractNum w:abstractNumId="16">
    <w:nsid w:val="7B82764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7CED742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
    <w:nsid w:val="7D796AE5"/>
    <w:multiLevelType w:val="singleLevel"/>
    <w:tmpl w:val="99E8F2C0"/>
    <w:lvl w:ilvl="0">
      <w:start w:val="1"/>
      <w:numFmt w:val="bullet"/>
      <w:lvlText w:val="-"/>
      <w:lvlJc w:val="left"/>
      <w:pPr>
        <w:tabs>
          <w:tab w:val="num" w:pos="360"/>
        </w:tabs>
        <w:ind w:left="360" w:hanging="360"/>
      </w:pPr>
      <w:rPr>
        <w:rFonts w:hint="default"/>
      </w:rPr>
    </w:lvl>
  </w:abstractNum>
  <w:num w:numId="1">
    <w:abstractNumId w:val="0"/>
    <w:lvlOverride w:ilvl="0">
      <w:lvl w:ilvl="0">
        <w:start w:val="1"/>
        <w:numFmt w:val="bullet"/>
        <w:lvlText w:val=""/>
        <w:legacy w:legacy="1" w:legacySpace="0" w:legacyIndent="-900"/>
        <w:lvlJc w:val="left"/>
        <w:rPr>
          <w:rFonts w:ascii="Symbol" w:hAnsi="Symbol" w:hint="default"/>
        </w:rPr>
      </w:lvl>
    </w:lvlOverride>
  </w:num>
  <w:num w:numId="2">
    <w:abstractNumId w:val="4"/>
  </w:num>
  <w:num w:numId="3">
    <w:abstractNumId w:val="2"/>
  </w:num>
  <w:num w:numId="4">
    <w:abstractNumId w:val="17"/>
  </w:num>
  <w:num w:numId="5">
    <w:abstractNumId w:val="11"/>
  </w:num>
  <w:num w:numId="6">
    <w:abstractNumId w:val="10"/>
  </w:num>
  <w:num w:numId="7">
    <w:abstractNumId w:val="14"/>
  </w:num>
  <w:num w:numId="8">
    <w:abstractNumId w:val="12"/>
  </w:num>
  <w:num w:numId="9">
    <w:abstractNumId w:val="13"/>
  </w:num>
  <w:num w:numId="10">
    <w:abstractNumId w:val="16"/>
  </w:num>
  <w:num w:numId="1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2">
    <w:abstractNumId w:val="6"/>
  </w:num>
  <w:num w:numId="13">
    <w:abstractNumId w:val="15"/>
  </w:num>
  <w:num w:numId="14">
    <w:abstractNumId w:val="15"/>
    <w:lvlOverride w:ilvl="0">
      <w:lvl w:ilvl="0">
        <w:start w:val="2"/>
        <w:numFmt w:val="decimal"/>
        <w:lvlText w:val="%1. "/>
        <w:legacy w:legacy="1" w:legacySpace="0" w:legacyIndent="283"/>
        <w:lvlJc w:val="left"/>
        <w:pPr>
          <w:ind w:left="283" w:hanging="283"/>
        </w:pPr>
        <w:rPr>
          <w:sz w:val="28"/>
        </w:rPr>
      </w:lvl>
    </w:lvlOverride>
  </w:num>
  <w:num w:numId="15">
    <w:abstractNumId w:val="8"/>
  </w:num>
  <w:num w:numId="16">
    <w:abstractNumId w:val="1"/>
  </w:num>
  <w:num w:numId="17">
    <w:abstractNumId w:val="7"/>
  </w:num>
  <w:num w:numId="18">
    <w:abstractNumId w:val="3"/>
  </w:num>
  <w:num w:numId="19">
    <w:abstractNumId w:val="9"/>
  </w:num>
  <w:num w:numId="20">
    <w:abstractNumId w:val="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6"/>
  <w:proofState w:spelling="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6237"/>
        <w:tab w:val="left" w:pos="0"/>
        <w:tab w:val="right" w:pos="9639"/>
      </w:tabs>
      <w:suppressAutoHyphens/>
      <w:spacing w:line="216" w:lineRule="auto"/>
      <w:outlineLvl w:val="3"/>
    </w:pPr>
    <w:rPr>
      <w:b/>
      <w:sz w:val="30"/>
    </w:rPr>
  </w:style>
  <w:style w:type="paragraph" w:styleId="Heading5">
    <w:name w:val="heading 5"/>
    <w:basedOn w:val="Normal"/>
    <w:next w:val="Normal"/>
    <w:qFormat/>
    <w:pPr>
      <w:keepNext/>
      <w:tabs>
        <w:tab w:val="clear" w:pos="567"/>
        <w:tab w:val="clear" w:pos="1134"/>
        <w:tab w:val="clear" w:pos="1701"/>
        <w:tab w:val="clear" w:pos="2268"/>
        <w:tab w:val="right" w:pos="4458"/>
        <w:tab w:val="right" w:pos="4740"/>
      </w:tabs>
      <w:suppressAutoHyphens/>
      <w:spacing w:line="216" w:lineRule="auto"/>
      <w:outlineLvl w:val="4"/>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firstLine="567"/>
      <w:jc w:val="both"/>
    </w:pPr>
    <w:rPr>
      <w:sz w:val="28"/>
    </w:rPr>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b/>
      <w:sz w:val="28"/>
    </w:rPr>
  </w:style>
  <w:style w:type="paragraph" w:styleId="BodyTextIndent2">
    <w:name w:val="Body Text Indent 2"/>
    <w:basedOn w:val="Normal"/>
    <w:semiHidden/>
    <w:pPr>
      <w:tabs>
        <w:tab w:val="clear" w:pos="567"/>
        <w:tab w:val="clear" w:pos="1134"/>
        <w:tab w:val="clear" w:pos="1701"/>
        <w:tab w:val="clear" w:pos="2268"/>
        <w:tab w:val="clear" w:pos="6237"/>
      </w:tabs>
      <w:spacing w:line="240" w:lineRule="auto"/>
      <w:ind w:firstLine="567"/>
      <w:jc w:val="both"/>
    </w:pPr>
    <w:rPr>
      <w:b/>
      <w:sz w:val="28"/>
    </w:rPr>
  </w:style>
  <w:style w:type="paragraph" w:styleId="BodyText2">
    <w:name w:val="Body Text 2"/>
    <w:basedOn w:val="Normal"/>
    <w:semiHidden/>
    <w:pPr>
      <w:tabs>
        <w:tab w:val="clear" w:pos="567"/>
        <w:tab w:val="clear" w:pos="1134"/>
        <w:tab w:val="clear" w:pos="1701"/>
        <w:tab w:val="clear" w:pos="2268"/>
        <w:tab w:val="clear" w:pos="6237"/>
      </w:tabs>
      <w:spacing w:line="240" w:lineRule="auto"/>
      <w:jc w:val="both"/>
    </w:pPr>
    <w:rPr>
      <w:sz w:val="28"/>
    </w:rPr>
  </w:style>
  <w:style w:type="paragraph" w:styleId="FootnoteText">
    <w:name w:val="footnote text"/>
    <w:basedOn w:val="Normal"/>
    <w:semiHidden/>
    <w:pPr>
      <w:tabs>
        <w:tab w:val="clear" w:pos="567"/>
        <w:tab w:val="clear" w:pos="1134"/>
        <w:tab w:val="clear" w:pos="1701"/>
        <w:tab w:val="clear" w:pos="2268"/>
        <w:tab w:val="clear" w:pos="6237"/>
      </w:tabs>
      <w:spacing w:line="240" w:lineRule="auto"/>
    </w:pPr>
    <w:rPr>
      <w:sz w:val="20"/>
    </w:rPr>
  </w:style>
  <w:style w:type="paragraph" w:styleId="BodyTextIndent3">
    <w:name w:val="Body Text Indent 3"/>
    <w:basedOn w:val="Normal"/>
    <w:semiHidden/>
    <w:pPr>
      <w:tabs>
        <w:tab w:val="clear" w:pos="567"/>
        <w:tab w:val="clear" w:pos="1134"/>
        <w:tab w:val="clear" w:pos="1701"/>
        <w:tab w:val="clear" w:pos="2268"/>
        <w:tab w:val="clear" w:pos="6237"/>
      </w:tabs>
      <w:spacing w:line="240" w:lineRule="auto"/>
      <w:ind w:right="-143"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13596</Words>
  <Characters>77501</Characters>
  <Application>Microsoft Office Word</Application>
  <DocSecurity>4</DocSecurity>
  <Lines>645</Lines>
  <Paragraphs>155</Paragraphs>
  <ScaleCrop>false</ScaleCrop>
  <HeadingPairs>
    <vt:vector size="2" baseType="variant">
      <vt:variant>
        <vt:lpstr>Название</vt:lpstr>
      </vt:variant>
      <vt:variant>
        <vt:i4>1</vt:i4>
      </vt:variant>
    </vt:vector>
  </HeadingPairs>
  <TitlesOfParts>
    <vt:vector size="1" baseType="lpstr">
      <vt:lpstr>41949.doc</vt:lpstr>
    </vt:vector>
  </TitlesOfParts>
  <Company> </Company>
  <LinksUpToDate>false</LinksUpToDate>
  <CharactersWithSpaces>95176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41949.doc</dc:title>
  <dc:subject/>
  <dc:creator>Tatiana Chvets</dc:creator>
  <cp:keywords/>
  <dc:description/>
  <cp:lastModifiedBy>Tatiana Chvets</cp:lastModifiedBy>
  <cp:revision>2</cp:revision>
  <cp:lastPrinted>2000-06-06T08:09:00Z</cp:lastPrinted>
  <dcterms:created xsi:type="dcterms:W3CDTF">2000-06-06T08:13:00Z</dcterms:created>
  <dcterms:modified xsi:type="dcterms:W3CDTF">2000-06-06T08:13:00Z</dcterms:modified>
</cp:coreProperties>
</file>