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bookmarkStart w:id="0" w:name="_GoBack"/>
            <w:bookmarkEnd w:id="0"/>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3C7F5C" w:rsidRDefault="003C7F5C" w:rsidP="003B4276">
            <w:pPr>
              <w:spacing w:line="240" w:lineRule="atLeast"/>
              <w:jc w:val="right"/>
              <w:rPr>
                <w:sz w:val="20"/>
                <w:szCs w:val="21"/>
              </w:rPr>
            </w:pPr>
            <w:proofErr w:type="spellStart"/>
            <w:r>
              <w:rPr>
                <w:sz w:val="40"/>
                <w:szCs w:val="21"/>
              </w:rPr>
              <w:t>CED</w:t>
            </w:r>
            <w:proofErr w:type="spellEnd"/>
            <w:r>
              <w:rPr>
                <w:sz w:val="20"/>
                <w:szCs w:val="21"/>
              </w:rPr>
              <w:t>/C/SEN/CO/1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6D85FCB8" wp14:editId="483CFF5A">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3C7F5C" w:rsidP="003B4276">
            <w:pPr>
              <w:spacing w:before="240" w:line="240" w:lineRule="atLeast"/>
              <w:rPr>
                <w:sz w:val="20"/>
              </w:rPr>
            </w:pPr>
            <w:r>
              <w:rPr>
                <w:sz w:val="20"/>
              </w:rPr>
              <w:t>Distr.: General</w:t>
            </w:r>
          </w:p>
          <w:p w:rsidR="00A0008A" w:rsidRPr="00F124C6" w:rsidRDefault="003C7F5C" w:rsidP="003B4276">
            <w:pPr>
              <w:spacing w:line="240" w:lineRule="atLeast"/>
              <w:rPr>
                <w:sz w:val="20"/>
              </w:rPr>
            </w:pPr>
            <w:r>
              <w:rPr>
                <w:sz w:val="20"/>
              </w:rPr>
              <w:t>18 April</w:t>
            </w:r>
            <w:r w:rsidR="00466071">
              <w:rPr>
                <w:sz w:val="20"/>
              </w:rPr>
              <w:t xml:space="preserve"> </w:t>
            </w:r>
            <w:r>
              <w:rPr>
                <w:sz w:val="20"/>
              </w:rPr>
              <w:t>2</w:t>
            </w:r>
            <w:r w:rsidR="00466071">
              <w:rPr>
                <w:sz w:val="20"/>
              </w:rPr>
              <w:t>0</w:t>
            </w:r>
            <w:r>
              <w:rPr>
                <w:sz w:val="20"/>
              </w:rPr>
              <w:t>1</w:t>
            </w:r>
            <w:r>
              <w:rPr>
                <w:rFonts w:hint="eastAsia"/>
                <w:sz w:val="20"/>
              </w:rPr>
              <w:t>7</w:t>
            </w:r>
          </w:p>
          <w:p w:rsidR="00A0008A" w:rsidRPr="00F124C6" w:rsidRDefault="003C7F5C" w:rsidP="003B4276">
            <w:pPr>
              <w:spacing w:line="240" w:lineRule="atLeast"/>
              <w:rPr>
                <w:sz w:val="20"/>
              </w:rPr>
            </w:pPr>
            <w:r>
              <w:rPr>
                <w:sz w:val="20"/>
              </w:rPr>
              <w:t>Chinese</w:t>
            </w:r>
            <w:r w:rsidR="00A0008A" w:rsidRPr="00F124C6">
              <w:rPr>
                <w:sz w:val="20"/>
              </w:rPr>
              <w:t xml:space="preserve"> </w:t>
            </w:r>
          </w:p>
          <w:p w:rsidR="00A0008A" w:rsidRPr="00F124C6" w:rsidRDefault="003C7F5C" w:rsidP="003C7F5C">
            <w:pPr>
              <w:spacing w:line="240" w:lineRule="atLeast"/>
            </w:pPr>
            <w:r>
              <w:rPr>
                <w:sz w:val="20"/>
              </w:rPr>
              <w:t>Original: French</w:t>
            </w:r>
          </w:p>
        </w:tc>
      </w:tr>
    </w:tbl>
    <w:p w:rsidR="003C7F5C" w:rsidRDefault="003C7F5C" w:rsidP="00F93D8C">
      <w:pPr>
        <w:spacing w:before="120"/>
        <w:rPr>
          <w:rFonts w:eastAsia="黑体"/>
          <w:spacing w:val="10"/>
          <w:sz w:val="24"/>
          <w:szCs w:val="24"/>
        </w:rPr>
      </w:pPr>
      <w:r w:rsidRPr="00EF12DB">
        <w:rPr>
          <w:rFonts w:eastAsia="黑体" w:hint="eastAsia"/>
          <w:spacing w:val="10"/>
          <w:sz w:val="24"/>
          <w:szCs w:val="24"/>
        </w:rPr>
        <w:t>强迫失踪问题委员会</w:t>
      </w:r>
    </w:p>
    <w:p w:rsidR="003C7F5C" w:rsidRDefault="003C7F5C" w:rsidP="003C7F5C">
      <w:pPr>
        <w:pStyle w:val="HChGC"/>
        <w:rPr>
          <w:bCs/>
        </w:rPr>
      </w:pPr>
      <w:r>
        <w:rPr>
          <w:lang w:val="zh-CN"/>
        </w:rPr>
        <w:tab/>
      </w:r>
      <w:r>
        <w:rPr>
          <w:lang w:val="zh-CN"/>
        </w:rPr>
        <w:tab/>
      </w:r>
      <w:r>
        <w:rPr>
          <w:rFonts w:hint="eastAsia"/>
          <w:lang w:val="zh-CN"/>
        </w:rPr>
        <w:t>关于塞内加尔根据《公约》第二十九条第一款提交的报告的结论性意见</w:t>
      </w:r>
      <w:r w:rsidRPr="003C7F5C">
        <w:rPr>
          <w:rStyle w:val="a7"/>
          <w:rFonts w:eastAsia="黑体"/>
          <w:bCs/>
          <w:sz w:val="28"/>
          <w:vertAlign w:val="baseline"/>
          <w:lang w:val="zh-CN"/>
        </w:rPr>
        <w:footnoteReference w:customMarkFollows="1" w:id="2"/>
        <w:t>*</w:t>
      </w:r>
    </w:p>
    <w:p w:rsidR="003C7F5C" w:rsidRDefault="003C7F5C" w:rsidP="003C7F5C">
      <w:pPr>
        <w:pStyle w:val="SingleTxtGC"/>
      </w:pPr>
      <w:r>
        <w:rPr>
          <w:rFonts w:hint="eastAsia"/>
        </w:rPr>
        <w:t xml:space="preserve">1.  </w:t>
      </w:r>
      <w:r>
        <w:rPr>
          <w:rFonts w:hint="eastAsia"/>
        </w:rPr>
        <w:t>强迫失踪问题委员会在</w:t>
      </w:r>
      <w:r>
        <w:rPr>
          <w:rFonts w:hint="eastAsia"/>
        </w:rPr>
        <w:t>2017</w:t>
      </w:r>
      <w:r>
        <w:rPr>
          <w:rFonts w:hint="eastAsia"/>
        </w:rPr>
        <w:t>年</w:t>
      </w:r>
      <w:r>
        <w:rPr>
          <w:rFonts w:hint="eastAsia"/>
        </w:rPr>
        <w:t>3</w:t>
      </w:r>
      <w:r>
        <w:rPr>
          <w:rFonts w:hint="eastAsia"/>
        </w:rPr>
        <w:t>月</w:t>
      </w:r>
      <w:r>
        <w:rPr>
          <w:rFonts w:hint="eastAsia"/>
        </w:rPr>
        <w:t>7</w:t>
      </w:r>
      <w:r>
        <w:rPr>
          <w:rFonts w:hint="eastAsia"/>
        </w:rPr>
        <w:t>日和</w:t>
      </w:r>
      <w:r>
        <w:rPr>
          <w:rFonts w:hint="eastAsia"/>
        </w:rPr>
        <w:t>8</w:t>
      </w:r>
      <w:r>
        <w:rPr>
          <w:rFonts w:hint="eastAsia"/>
        </w:rPr>
        <w:t>日举行的第</w:t>
      </w:r>
      <w:r>
        <w:rPr>
          <w:rFonts w:hint="eastAsia"/>
        </w:rPr>
        <w:t>201</w:t>
      </w:r>
      <w:r>
        <w:rPr>
          <w:rFonts w:hint="eastAsia"/>
        </w:rPr>
        <w:t>和</w:t>
      </w:r>
      <w:r>
        <w:rPr>
          <w:rFonts w:hint="eastAsia"/>
        </w:rPr>
        <w:t>202</w:t>
      </w:r>
      <w:r>
        <w:rPr>
          <w:rFonts w:hint="eastAsia"/>
        </w:rPr>
        <w:t>次会议</w:t>
      </w:r>
      <w:r>
        <w:rPr>
          <w:rFonts w:hint="eastAsia"/>
        </w:rPr>
        <w:t>(</w:t>
      </w:r>
      <w:proofErr w:type="spellStart"/>
      <w:r>
        <w:rPr>
          <w:rFonts w:hint="eastAsia"/>
        </w:rPr>
        <w:t>CED</w:t>
      </w:r>
      <w:proofErr w:type="spellEnd"/>
      <w:r>
        <w:rPr>
          <w:rFonts w:hint="eastAsia"/>
        </w:rPr>
        <w:t>/C/</w:t>
      </w:r>
      <w:proofErr w:type="spellStart"/>
      <w:r>
        <w:rPr>
          <w:rFonts w:hint="eastAsia"/>
        </w:rPr>
        <w:t>SR.201</w:t>
      </w:r>
      <w:proofErr w:type="spellEnd"/>
      <w:r>
        <w:rPr>
          <w:rFonts w:hint="eastAsia"/>
        </w:rPr>
        <w:t>和</w:t>
      </w:r>
      <w:r>
        <w:rPr>
          <w:rFonts w:hint="eastAsia"/>
        </w:rPr>
        <w:t>202)</w:t>
      </w:r>
      <w:r>
        <w:rPr>
          <w:rFonts w:hint="eastAsia"/>
        </w:rPr>
        <w:t>上审议了塞内加尔根据《公约》第二十九条第一款提交的报告</w:t>
      </w:r>
      <w:r>
        <w:rPr>
          <w:rFonts w:hint="eastAsia"/>
        </w:rPr>
        <w:t>(</w:t>
      </w:r>
      <w:proofErr w:type="spellStart"/>
      <w:r>
        <w:rPr>
          <w:rFonts w:hint="eastAsia"/>
        </w:rPr>
        <w:t>CED</w:t>
      </w:r>
      <w:proofErr w:type="spellEnd"/>
      <w:r>
        <w:rPr>
          <w:rFonts w:hint="eastAsia"/>
        </w:rPr>
        <w:t>/C/SEN/1)</w:t>
      </w:r>
      <w:r>
        <w:rPr>
          <w:rFonts w:hint="eastAsia"/>
        </w:rPr>
        <w:t>。在</w:t>
      </w:r>
      <w:r>
        <w:rPr>
          <w:rFonts w:hint="eastAsia"/>
        </w:rPr>
        <w:t>2017</w:t>
      </w:r>
      <w:r>
        <w:rPr>
          <w:rFonts w:hint="eastAsia"/>
        </w:rPr>
        <w:t>年</w:t>
      </w:r>
      <w:r>
        <w:rPr>
          <w:rFonts w:hint="eastAsia"/>
        </w:rPr>
        <w:t>3</w:t>
      </w:r>
      <w:r>
        <w:rPr>
          <w:rFonts w:hint="eastAsia"/>
        </w:rPr>
        <w:t>月</w:t>
      </w:r>
      <w:r>
        <w:rPr>
          <w:rFonts w:hint="eastAsia"/>
        </w:rPr>
        <w:t>15</w:t>
      </w:r>
      <w:r>
        <w:rPr>
          <w:rFonts w:hint="eastAsia"/>
        </w:rPr>
        <w:t>日的第</w:t>
      </w:r>
      <w:r>
        <w:rPr>
          <w:rFonts w:hint="eastAsia"/>
        </w:rPr>
        <w:t>212</w:t>
      </w:r>
      <w:r>
        <w:rPr>
          <w:rFonts w:hint="eastAsia"/>
        </w:rPr>
        <w:t>次会议上，它通过了以下结论性意见。</w:t>
      </w:r>
    </w:p>
    <w:p w:rsidR="003C7F5C" w:rsidRDefault="003C7F5C" w:rsidP="003C7F5C">
      <w:pPr>
        <w:pStyle w:val="H1GC"/>
      </w:pPr>
      <w:r>
        <w:tab/>
      </w:r>
      <w:r>
        <w:rPr>
          <w:rFonts w:hint="eastAsia"/>
        </w:rPr>
        <w:t>A.</w:t>
      </w:r>
      <w:r>
        <w:rPr>
          <w:rFonts w:hint="eastAsia"/>
        </w:rPr>
        <w:tab/>
      </w:r>
      <w:r>
        <w:rPr>
          <w:rFonts w:hint="eastAsia"/>
        </w:rPr>
        <w:t>导</w:t>
      </w:r>
      <w:r>
        <w:rPr>
          <w:rFonts w:hint="eastAsia"/>
        </w:rPr>
        <w:t xml:space="preserve"> </w:t>
      </w:r>
      <w:r>
        <w:rPr>
          <w:rFonts w:hint="eastAsia"/>
        </w:rPr>
        <w:t>言</w:t>
      </w:r>
    </w:p>
    <w:p w:rsidR="003C7F5C" w:rsidRDefault="003C7F5C" w:rsidP="00924873">
      <w:pPr>
        <w:pStyle w:val="SingleTxtGC"/>
      </w:pPr>
      <w:r>
        <w:rPr>
          <w:rFonts w:hint="eastAsia"/>
        </w:rPr>
        <w:t xml:space="preserve">2.  </w:t>
      </w:r>
      <w:r>
        <w:rPr>
          <w:rFonts w:hint="eastAsia"/>
        </w:rPr>
        <w:t>委员会欢迎塞内加尔根据《公约》第二十九条第一款提交的报告和其中所载资料。委员会赞赏与缔约国代表团就执行《公约》条款所采取的措施举行对话。委员会还感谢缔约国就问题单</w:t>
      </w:r>
      <w:r>
        <w:rPr>
          <w:rFonts w:hint="eastAsia"/>
        </w:rPr>
        <w:t>(</w:t>
      </w:r>
      <w:proofErr w:type="spellStart"/>
      <w:r>
        <w:rPr>
          <w:rFonts w:hint="eastAsia"/>
        </w:rPr>
        <w:t>CED</w:t>
      </w:r>
      <w:proofErr w:type="spellEnd"/>
      <w:r>
        <w:rPr>
          <w:rFonts w:hint="eastAsia"/>
        </w:rPr>
        <w:t>/C/SEN/Q/1)</w:t>
      </w:r>
      <w:r>
        <w:rPr>
          <w:rFonts w:hint="eastAsia"/>
        </w:rPr>
        <w:t>提交的书面答复</w:t>
      </w:r>
      <w:r>
        <w:rPr>
          <w:rFonts w:hint="eastAsia"/>
        </w:rPr>
        <w:t>(</w:t>
      </w:r>
      <w:proofErr w:type="spellStart"/>
      <w:r>
        <w:rPr>
          <w:rFonts w:hint="eastAsia"/>
        </w:rPr>
        <w:t>CED</w:t>
      </w:r>
      <w:proofErr w:type="spellEnd"/>
      <w:r>
        <w:rPr>
          <w:rFonts w:hint="eastAsia"/>
        </w:rPr>
        <w:t>/C/SEN/Q/1/</w:t>
      </w:r>
      <w:proofErr w:type="spellStart"/>
      <w:r>
        <w:rPr>
          <w:rFonts w:hint="eastAsia"/>
        </w:rPr>
        <w:t>Add.1</w:t>
      </w:r>
      <w:proofErr w:type="spellEnd"/>
      <w:r>
        <w:rPr>
          <w:rFonts w:hint="eastAsia"/>
        </w:rPr>
        <w:t>)</w:t>
      </w:r>
      <w:r>
        <w:rPr>
          <w:rFonts w:hint="eastAsia"/>
        </w:rPr>
        <w:t>以及代表团所作的口头发言。</w:t>
      </w:r>
    </w:p>
    <w:p w:rsidR="003C7F5C" w:rsidRDefault="003C7F5C" w:rsidP="003C7F5C">
      <w:pPr>
        <w:pStyle w:val="H1GC"/>
      </w:pPr>
      <w:r>
        <w:tab/>
      </w:r>
      <w:r>
        <w:rPr>
          <w:rFonts w:hint="eastAsia"/>
        </w:rPr>
        <w:t>B.</w:t>
      </w:r>
      <w:r>
        <w:rPr>
          <w:rFonts w:hint="eastAsia"/>
        </w:rPr>
        <w:tab/>
      </w:r>
      <w:r>
        <w:rPr>
          <w:rFonts w:hint="eastAsia"/>
        </w:rPr>
        <w:t>积极方面</w:t>
      </w:r>
    </w:p>
    <w:p w:rsidR="003C7F5C" w:rsidRDefault="003C7F5C" w:rsidP="003C7F5C">
      <w:pPr>
        <w:pStyle w:val="SingleTxtGC"/>
      </w:pPr>
      <w:r>
        <w:rPr>
          <w:rFonts w:hint="eastAsia"/>
        </w:rPr>
        <w:t xml:space="preserve">3.  </w:t>
      </w:r>
      <w:r>
        <w:rPr>
          <w:rFonts w:hint="eastAsia"/>
        </w:rPr>
        <w:t>委员会赞扬缔约国批准了几乎所有联合国核心人权文书以及《国际刑事法院罗马规约》。</w:t>
      </w:r>
    </w:p>
    <w:p w:rsidR="003C7F5C" w:rsidRDefault="003C7F5C" w:rsidP="003C7F5C">
      <w:pPr>
        <w:pStyle w:val="SingleTxtGC"/>
      </w:pPr>
      <w:r>
        <w:rPr>
          <w:rFonts w:hint="eastAsia"/>
        </w:rPr>
        <w:t xml:space="preserve">4.  </w:t>
      </w:r>
      <w:r>
        <w:rPr>
          <w:rFonts w:hint="eastAsia"/>
        </w:rPr>
        <w:t>委员会赞赏地</w:t>
      </w:r>
      <w:proofErr w:type="gramStart"/>
      <w:r>
        <w:rPr>
          <w:rFonts w:hint="eastAsia"/>
        </w:rPr>
        <w:t>注意到迎缔约国</w:t>
      </w:r>
      <w:proofErr w:type="gramEnd"/>
      <w:r>
        <w:rPr>
          <w:rFonts w:hint="eastAsia"/>
        </w:rPr>
        <w:t>在《公约》的相关领域采取的立法和司法措施，包括：</w:t>
      </w:r>
    </w:p>
    <w:p w:rsidR="003C7F5C" w:rsidRDefault="003C7F5C" w:rsidP="003C7F5C">
      <w:pPr>
        <w:pStyle w:val="SingleTxtGC"/>
        <w:numPr>
          <w:ilvl w:val="0"/>
          <w:numId w:val="7"/>
        </w:numPr>
      </w:pPr>
      <w:r>
        <w:rPr>
          <w:rFonts w:hint="eastAsia"/>
        </w:rPr>
        <w:t>国民议会</w:t>
      </w:r>
      <w:r>
        <w:rPr>
          <w:rFonts w:hint="eastAsia"/>
        </w:rPr>
        <w:t>2016</w:t>
      </w:r>
      <w:r>
        <w:rPr>
          <w:rFonts w:hint="eastAsia"/>
        </w:rPr>
        <w:t>年</w:t>
      </w:r>
      <w:r>
        <w:rPr>
          <w:rFonts w:hint="eastAsia"/>
        </w:rPr>
        <w:t>10</w:t>
      </w:r>
      <w:r>
        <w:rPr>
          <w:rFonts w:hint="eastAsia"/>
        </w:rPr>
        <w:t>月</w:t>
      </w:r>
      <w:r>
        <w:rPr>
          <w:rFonts w:hint="eastAsia"/>
        </w:rPr>
        <w:t>28</w:t>
      </w:r>
      <w:r>
        <w:rPr>
          <w:rFonts w:hint="eastAsia"/>
        </w:rPr>
        <w:t>日通过一项法案，修正关于刑事诉讼法的</w:t>
      </w:r>
      <w:r>
        <w:rPr>
          <w:rFonts w:hint="eastAsia"/>
        </w:rPr>
        <w:t>1965</w:t>
      </w:r>
      <w:r>
        <w:rPr>
          <w:rFonts w:hint="eastAsia"/>
        </w:rPr>
        <w:t>年</w:t>
      </w:r>
      <w:r>
        <w:rPr>
          <w:rFonts w:hint="eastAsia"/>
        </w:rPr>
        <w:t>7</w:t>
      </w:r>
      <w:r>
        <w:rPr>
          <w:rFonts w:hint="eastAsia"/>
        </w:rPr>
        <w:t>月</w:t>
      </w:r>
      <w:r>
        <w:rPr>
          <w:rFonts w:hint="eastAsia"/>
        </w:rPr>
        <w:t>21</w:t>
      </w:r>
      <w:r>
        <w:rPr>
          <w:rFonts w:hint="eastAsia"/>
        </w:rPr>
        <w:t>日第</w:t>
      </w:r>
      <w:r>
        <w:rPr>
          <w:rFonts w:hint="eastAsia"/>
        </w:rPr>
        <w:t>65-61</w:t>
      </w:r>
      <w:r>
        <w:rPr>
          <w:rFonts w:hint="eastAsia"/>
        </w:rPr>
        <w:t>号法，其中除其他改革外，还规定个人有权从警察羁押一开始就有一名律师；</w:t>
      </w:r>
    </w:p>
    <w:p w:rsidR="003C7F5C" w:rsidRDefault="003C7F5C" w:rsidP="003C7F5C">
      <w:pPr>
        <w:pStyle w:val="SingleTxtGC"/>
        <w:numPr>
          <w:ilvl w:val="0"/>
          <w:numId w:val="7"/>
        </w:numPr>
      </w:pPr>
      <w:r>
        <w:rPr>
          <w:rFonts w:hint="eastAsia"/>
        </w:rPr>
        <w:t>根据</w:t>
      </w:r>
      <w:r>
        <w:rPr>
          <w:rFonts w:hint="eastAsia"/>
        </w:rPr>
        <w:t>2009</w:t>
      </w:r>
      <w:r>
        <w:rPr>
          <w:rFonts w:hint="eastAsia"/>
        </w:rPr>
        <w:t>年</w:t>
      </w:r>
      <w:r>
        <w:rPr>
          <w:rFonts w:hint="eastAsia"/>
        </w:rPr>
        <w:t>3</w:t>
      </w:r>
      <w:r>
        <w:rPr>
          <w:rFonts w:hint="eastAsia"/>
        </w:rPr>
        <w:t>月</w:t>
      </w:r>
      <w:r>
        <w:rPr>
          <w:rFonts w:hint="eastAsia"/>
        </w:rPr>
        <w:t>2</w:t>
      </w:r>
      <w:r>
        <w:rPr>
          <w:rFonts w:hint="eastAsia"/>
        </w:rPr>
        <w:t>日第</w:t>
      </w:r>
      <w:r>
        <w:rPr>
          <w:rFonts w:hint="eastAsia"/>
        </w:rPr>
        <w:t>2009-13</w:t>
      </w:r>
      <w:r>
        <w:rPr>
          <w:rFonts w:hint="eastAsia"/>
        </w:rPr>
        <w:t>号法建立全国剥夺自由场</w:t>
      </w:r>
      <w:proofErr w:type="gramStart"/>
      <w:r>
        <w:rPr>
          <w:rFonts w:hint="eastAsia"/>
        </w:rPr>
        <w:t>所情况</w:t>
      </w:r>
      <w:proofErr w:type="gramEnd"/>
      <w:r>
        <w:rPr>
          <w:rFonts w:hint="eastAsia"/>
        </w:rPr>
        <w:t>观察站，作为国家预防酷刑机制。</w:t>
      </w:r>
    </w:p>
    <w:p w:rsidR="003C7F5C" w:rsidRDefault="003C7F5C" w:rsidP="003C7F5C">
      <w:pPr>
        <w:pStyle w:val="SingleTxtGC"/>
      </w:pPr>
      <w:r>
        <w:rPr>
          <w:rFonts w:hint="eastAsia"/>
        </w:rPr>
        <w:lastRenderedPageBreak/>
        <w:t xml:space="preserve">5.  </w:t>
      </w:r>
      <w:r>
        <w:rPr>
          <w:rFonts w:hint="eastAsia"/>
        </w:rPr>
        <w:t>委员会还注意到，塞内加尔司法系统内设立了特设非洲庭，审判侯赛因·哈布雷。</w:t>
      </w:r>
    </w:p>
    <w:p w:rsidR="003C7F5C" w:rsidRDefault="003C7F5C" w:rsidP="003C7F5C">
      <w:pPr>
        <w:pStyle w:val="H1GC"/>
      </w:pPr>
      <w:r>
        <w:tab/>
      </w:r>
      <w:r>
        <w:rPr>
          <w:rFonts w:hint="eastAsia"/>
        </w:rPr>
        <w:t>C.</w:t>
      </w:r>
      <w:r>
        <w:rPr>
          <w:rFonts w:hint="eastAsia"/>
        </w:rPr>
        <w:tab/>
      </w:r>
      <w:r>
        <w:rPr>
          <w:rFonts w:hint="eastAsia"/>
        </w:rPr>
        <w:t>主要关切问题和建议</w:t>
      </w:r>
    </w:p>
    <w:p w:rsidR="003C7F5C" w:rsidRDefault="003C7F5C" w:rsidP="003C7F5C">
      <w:pPr>
        <w:pStyle w:val="SingleTxtGC"/>
      </w:pPr>
      <w:r>
        <w:rPr>
          <w:rFonts w:hint="eastAsia"/>
        </w:rPr>
        <w:t>6</w:t>
      </w:r>
      <w:r w:rsidR="00F93D8C">
        <w:rPr>
          <w:rFonts w:hint="eastAsia"/>
        </w:rPr>
        <w:t xml:space="preserve">. </w:t>
      </w:r>
      <w:r>
        <w:rPr>
          <w:rFonts w:hint="eastAsia"/>
        </w:rPr>
        <w:t xml:space="preserve"> </w:t>
      </w:r>
      <w:r>
        <w:rPr>
          <w:rFonts w:hint="eastAsia"/>
        </w:rPr>
        <w:t>委员会认为，在起草本结论性意见时，缔约国的现行立法不完全符合已批准了《公约》的国家所承担的义务。委员会欢迎缔约国已启动了一项旨在全面执行《公约》的立法进程，但建议缔约国考虑本结论性意见所载的建议。这些建议是以建设性的合作精神提出的，目的是尽快加强缔约国的立法以及主管当局适用上述立法的方式，并确保充分遵守《公约》所载的权利和义务。</w:t>
      </w:r>
    </w:p>
    <w:p w:rsidR="003C7F5C" w:rsidRDefault="003C7F5C" w:rsidP="003C7F5C">
      <w:pPr>
        <w:pStyle w:val="H1GC"/>
      </w:pPr>
      <w:r>
        <w:rPr>
          <w:rFonts w:hint="eastAsia"/>
        </w:rPr>
        <w:tab/>
      </w:r>
      <w:r>
        <w:rPr>
          <w:rFonts w:hint="eastAsia"/>
        </w:rPr>
        <w:tab/>
      </w:r>
      <w:r>
        <w:rPr>
          <w:rFonts w:hint="eastAsia"/>
        </w:rPr>
        <w:t>一般资料</w:t>
      </w:r>
    </w:p>
    <w:p w:rsidR="003C7F5C" w:rsidRDefault="003C7F5C" w:rsidP="003C7F5C">
      <w:pPr>
        <w:pStyle w:val="H23GC"/>
      </w:pPr>
      <w:r>
        <w:rPr>
          <w:rFonts w:hint="eastAsia"/>
        </w:rPr>
        <w:tab/>
      </w:r>
      <w:r>
        <w:rPr>
          <w:rFonts w:hint="eastAsia"/>
        </w:rPr>
        <w:tab/>
      </w:r>
      <w:r>
        <w:rPr>
          <w:rFonts w:hint="eastAsia"/>
        </w:rPr>
        <w:t>《公约》第三十一和三十二条规定的委员会职权</w:t>
      </w:r>
    </w:p>
    <w:p w:rsidR="003C7F5C" w:rsidRDefault="003C7F5C" w:rsidP="003C7F5C">
      <w:pPr>
        <w:pStyle w:val="SingleTxtGC"/>
      </w:pPr>
      <w:r>
        <w:rPr>
          <w:rFonts w:hint="eastAsia"/>
        </w:rPr>
        <w:t xml:space="preserve">7.  </w:t>
      </w:r>
      <w:r>
        <w:rPr>
          <w:rFonts w:hint="eastAsia"/>
        </w:rPr>
        <w:t>委员会注意到，缔约国尚未</w:t>
      </w:r>
      <w:proofErr w:type="gramStart"/>
      <w:r>
        <w:rPr>
          <w:rFonts w:hint="eastAsia"/>
        </w:rPr>
        <w:t>作出</w:t>
      </w:r>
      <w:proofErr w:type="gramEnd"/>
      <w:r>
        <w:rPr>
          <w:rFonts w:hint="eastAsia"/>
        </w:rPr>
        <w:t>第三十一和第三十二条规定的关于充分执行《公约》的声明</w:t>
      </w:r>
      <w:r>
        <w:rPr>
          <w:rFonts w:hint="eastAsia"/>
        </w:rPr>
        <w:t>(</w:t>
      </w:r>
      <w:r>
        <w:rPr>
          <w:rFonts w:hint="eastAsia"/>
        </w:rPr>
        <w:t>第三十一和第三十二条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8.  </w:t>
      </w:r>
      <w:r w:rsidRPr="00F93D8C">
        <w:rPr>
          <w:rFonts w:ascii="Time New Roman" w:eastAsia="黑体" w:hAnsi="Time New Roman" w:hint="eastAsia"/>
        </w:rPr>
        <w:t>委员会请缔约国立即承认委员会在《公约》第三十一条和第三十二条下的权限，以强化《公约》规定的免遭强迫失踪框架。</w:t>
      </w:r>
    </w:p>
    <w:p w:rsidR="003C7F5C" w:rsidRDefault="003C7F5C" w:rsidP="003C7F5C">
      <w:pPr>
        <w:pStyle w:val="H23GC"/>
      </w:pPr>
      <w:r>
        <w:rPr>
          <w:rFonts w:hint="eastAsia"/>
        </w:rPr>
        <w:tab/>
      </w:r>
      <w:r>
        <w:rPr>
          <w:rFonts w:hint="eastAsia"/>
        </w:rPr>
        <w:tab/>
      </w:r>
      <w:r>
        <w:rPr>
          <w:rFonts w:hint="eastAsia"/>
        </w:rPr>
        <w:t>国家人权机构</w:t>
      </w:r>
    </w:p>
    <w:p w:rsidR="003C7F5C" w:rsidRDefault="003C7F5C" w:rsidP="003C7F5C">
      <w:pPr>
        <w:pStyle w:val="SingleTxtGC"/>
      </w:pPr>
      <w:r>
        <w:rPr>
          <w:rFonts w:hint="eastAsia"/>
        </w:rPr>
        <w:t xml:space="preserve">9.  </w:t>
      </w:r>
      <w:r>
        <w:rPr>
          <w:rFonts w:hint="eastAsia"/>
        </w:rPr>
        <w:t>委员会注意到，</w:t>
      </w:r>
      <w:r>
        <w:rPr>
          <w:rFonts w:hint="eastAsia"/>
        </w:rPr>
        <w:t>2012</w:t>
      </w:r>
      <w:r>
        <w:rPr>
          <w:rFonts w:hint="eastAsia"/>
        </w:rPr>
        <w:t>年塞内加尔人权委员会失去了《关于促进和保护人权的国家机构的地位的原则》</w:t>
      </w:r>
      <w:r>
        <w:rPr>
          <w:rFonts w:hint="eastAsia"/>
        </w:rPr>
        <w:t>(</w:t>
      </w:r>
      <w:r>
        <w:rPr>
          <w:rFonts w:hint="eastAsia"/>
        </w:rPr>
        <w:t>《巴黎原则》</w:t>
      </w:r>
      <w:r>
        <w:rPr>
          <w:rFonts w:hint="eastAsia"/>
        </w:rPr>
        <w:t>)</w:t>
      </w:r>
      <w:r>
        <w:rPr>
          <w:rFonts w:hint="eastAsia"/>
        </w:rPr>
        <w:t>下的“</w:t>
      </w:r>
      <w:r>
        <w:rPr>
          <w:rFonts w:hint="eastAsia"/>
        </w:rPr>
        <w:t>A</w:t>
      </w:r>
      <w:r>
        <w:rPr>
          <w:rFonts w:hint="eastAsia"/>
        </w:rPr>
        <w:t>级”地位。委员会注意到缔约国提供的资料说，它正在考虑通过一项法律，设立一个塞内加尔全国人权委员会，以便履行《巴黎原则》。</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10.  </w:t>
      </w:r>
      <w:r w:rsidRPr="00F93D8C">
        <w:rPr>
          <w:rFonts w:ascii="Time New Roman" w:eastAsia="黑体" w:hAnsi="Time New Roman" w:hint="eastAsia"/>
        </w:rPr>
        <w:t>委员会鼓励缔约国继续努力，按照《巴黎原则》建立一个国家人权机构，并划拨足够的财政和人力资源，以便其运作。它请缔约国在其授权内明确包括强迫失踪问题。</w:t>
      </w:r>
    </w:p>
    <w:p w:rsidR="003C7F5C" w:rsidRDefault="003C7F5C" w:rsidP="003C7F5C">
      <w:pPr>
        <w:pStyle w:val="H1GC"/>
      </w:pPr>
      <w:r>
        <w:rPr>
          <w:rFonts w:hint="eastAsia"/>
        </w:rPr>
        <w:tab/>
      </w:r>
      <w:r>
        <w:rPr>
          <w:rFonts w:hint="eastAsia"/>
        </w:rPr>
        <w:tab/>
      </w:r>
      <w:r>
        <w:rPr>
          <w:rFonts w:hint="eastAsia"/>
        </w:rPr>
        <w:t>强迫失踪的定义和刑罪化</w:t>
      </w:r>
      <w:r>
        <w:rPr>
          <w:rFonts w:hint="eastAsia"/>
        </w:rPr>
        <w:t>(</w:t>
      </w:r>
      <w:r>
        <w:rPr>
          <w:rFonts w:hint="eastAsia"/>
        </w:rPr>
        <w:t>第一至第七条</w:t>
      </w:r>
      <w:r>
        <w:rPr>
          <w:rFonts w:hint="eastAsia"/>
        </w:rPr>
        <w:t>)</w:t>
      </w:r>
    </w:p>
    <w:p w:rsidR="003C7F5C" w:rsidRDefault="003C7F5C" w:rsidP="003C7F5C">
      <w:pPr>
        <w:pStyle w:val="H23GC"/>
      </w:pPr>
      <w:r>
        <w:rPr>
          <w:rFonts w:hint="eastAsia"/>
        </w:rPr>
        <w:tab/>
      </w:r>
      <w:r>
        <w:rPr>
          <w:rFonts w:hint="eastAsia"/>
        </w:rPr>
        <w:tab/>
      </w:r>
      <w:r>
        <w:rPr>
          <w:rFonts w:hint="eastAsia"/>
        </w:rPr>
        <w:t>禁止强迫失踪的不可</w:t>
      </w:r>
      <w:proofErr w:type="gramStart"/>
      <w:r>
        <w:rPr>
          <w:rFonts w:hint="eastAsia"/>
        </w:rPr>
        <w:t>克减性</w:t>
      </w:r>
      <w:proofErr w:type="gramEnd"/>
    </w:p>
    <w:p w:rsidR="003C7F5C" w:rsidRDefault="003C7F5C" w:rsidP="003C7F5C">
      <w:pPr>
        <w:pStyle w:val="SingleTxtGC"/>
      </w:pPr>
      <w:r>
        <w:rPr>
          <w:rFonts w:hint="eastAsia"/>
        </w:rPr>
        <w:t xml:space="preserve">11.  </w:t>
      </w:r>
      <w:r>
        <w:rPr>
          <w:rFonts w:hint="eastAsia"/>
        </w:rPr>
        <w:t>委员会注意到，缔约国表示打算将</w:t>
      </w:r>
      <w:r>
        <w:rPr>
          <w:rFonts w:hint="eastAsia"/>
        </w:rPr>
        <w:t>"</w:t>
      </w:r>
      <w:r>
        <w:rPr>
          <w:rFonts w:hint="eastAsia"/>
        </w:rPr>
        <w:t>禁止强迫失踪的不可</w:t>
      </w:r>
      <w:proofErr w:type="gramStart"/>
      <w:r>
        <w:rPr>
          <w:rFonts w:hint="eastAsia"/>
        </w:rPr>
        <w:t>克减性</w:t>
      </w:r>
      <w:proofErr w:type="gramEnd"/>
      <w:r>
        <w:rPr>
          <w:rFonts w:hint="eastAsia"/>
        </w:rPr>
        <w:t>纳入其刑法改革草案</w:t>
      </w:r>
      <w:r>
        <w:rPr>
          <w:rFonts w:hint="eastAsia"/>
        </w:rPr>
        <w:t>(</w:t>
      </w:r>
      <w:r>
        <w:rPr>
          <w:rFonts w:hint="eastAsia"/>
        </w:rPr>
        <w:t>第一条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12.  </w:t>
      </w:r>
      <w:r w:rsidRPr="00F93D8C">
        <w:rPr>
          <w:rFonts w:ascii="Time New Roman" w:eastAsia="黑体" w:hAnsi="Time New Roman" w:hint="eastAsia"/>
        </w:rPr>
        <w:t>委员会建议缔约国采取必要措施，按《公约》第一条第二款的具体要求，规定禁止强迫失踪的不可</w:t>
      </w:r>
      <w:proofErr w:type="gramStart"/>
      <w:r w:rsidRPr="00F93D8C">
        <w:rPr>
          <w:rFonts w:ascii="Time New Roman" w:eastAsia="黑体" w:hAnsi="Time New Roman" w:hint="eastAsia"/>
        </w:rPr>
        <w:t>克减性不得</w:t>
      </w:r>
      <w:proofErr w:type="gramEnd"/>
      <w:r w:rsidRPr="00F93D8C">
        <w:rPr>
          <w:rFonts w:ascii="Time New Roman" w:eastAsia="黑体" w:hAnsi="Time New Roman" w:hint="eastAsia"/>
        </w:rPr>
        <w:t>援引任何特殊情况。</w:t>
      </w:r>
    </w:p>
    <w:p w:rsidR="003C7F5C" w:rsidRDefault="003C7F5C" w:rsidP="003C7F5C">
      <w:pPr>
        <w:pStyle w:val="H23GC"/>
      </w:pPr>
      <w:r>
        <w:rPr>
          <w:rFonts w:hint="eastAsia"/>
        </w:rPr>
        <w:tab/>
      </w:r>
      <w:r>
        <w:rPr>
          <w:rFonts w:hint="eastAsia"/>
        </w:rPr>
        <w:tab/>
      </w:r>
      <w:r>
        <w:rPr>
          <w:rFonts w:hint="eastAsia"/>
        </w:rPr>
        <w:t>将强迫失踪的定义和刑罪定性纳入《刑法》</w:t>
      </w:r>
    </w:p>
    <w:p w:rsidR="003C7F5C" w:rsidRDefault="003C7F5C" w:rsidP="003C7F5C">
      <w:pPr>
        <w:pStyle w:val="SingleTxtGC"/>
      </w:pPr>
      <w:r>
        <w:rPr>
          <w:rFonts w:hint="eastAsia"/>
        </w:rPr>
        <w:t xml:space="preserve">13.  </w:t>
      </w:r>
      <w:r>
        <w:rPr>
          <w:rFonts w:hint="eastAsia"/>
        </w:rPr>
        <w:t>委员会感兴趣地注意到，缔约国已经开始了立法进程，修订《刑法》和《刑事诉讼法》，以落实《公约》的所有规定。委员会赞赏地注意到，新《刑法》条款草案第</w:t>
      </w:r>
      <w:r>
        <w:rPr>
          <w:rFonts w:hint="eastAsia"/>
        </w:rPr>
        <w:t>153</w:t>
      </w:r>
      <w:r>
        <w:rPr>
          <w:rFonts w:hint="eastAsia"/>
        </w:rPr>
        <w:t>条采用《公约》第二条所载的强迫失踪定义，并将强迫失踪作为一项独立的罪行，须受处罚</w:t>
      </w:r>
      <w:r>
        <w:rPr>
          <w:rFonts w:hint="eastAsia"/>
        </w:rPr>
        <w:t>(</w:t>
      </w:r>
      <w:r>
        <w:rPr>
          <w:rFonts w:hint="eastAsia"/>
        </w:rPr>
        <w:t>第二、四、六和七条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lastRenderedPageBreak/>
        <w:t xml:space="preserve">14.  </w:t>
      </w:r>
      <w:r w:rsidRPr="00F93D8C">
        <w:rPr>
          <w:rFonts w:ascii="Time New Roman" w:eastAsia="黑体" w:hAnsi="Time New Roman" w:hint="eastAsia"/>
        </w:rPr>
        <w:t>委员会建议缔约国加速完成以落实《公约》为目的的《刑法》修订工作，以期按照《公约》第二条所载的定义，将强迫失踪界定并定性为一项单列的罪行，并考虑其极端严重的性质而处以适当的刑罚。</w:t>
      </w:r>
    </w:p>
    <w:p w:rsidR="003C7F5C" w:rsidRDefault="003C7F5C" w:rsidP="00565A6D">
      <w:pPr>
        <w:pStyle w:val="H23GC"/>
      </w:pPr>
      <w:r>
        <w:rPr>
          <w:rFonts w:hint="eastAsia"/>
        </w:rPr>
        <w:tab/>
      </w:r>
      <w:r>
        <w:rPr>
          <w:rFonts w:hint="eastAsia"/>
        </w:rPr>
        <w:tab/>
      </w:r>
      <w:r>
        <w:rPr>
          <w:rFonts w:hint="eastAsia"/>
        </w:rPr>
        <w:t>非国家实体</w:t>
      </w:r>
    </w:p>
    <w:p w:rsidR="003C7F5C" w:rsidRDefault="003C7F5C" w:rsidP="003C7F5C">
      <w:pPr>
        <w:pStyle w:val="SingleTxtGC"/>
      </w:pPr>
      <w:r>
        <w:rPr>
          <w:rFonts w:hint="eastAsia"/>
        </w:rPr>
        <w:t xml:space="preserve">15.  </w:t>
      </w:r>
      <w:r>
        <w:rPr>
          <w:rFonts w:hint="eastAsia"/>
        </w:rPr>
        <w:t>委员会注意到，在将《公约》适用于非国家实体的行为以及这些行为对受害者的权利的后果方面，塞内加尔法律中存在某种不确定性</w:t>
      </w:r>
      <w:r>
        <w:rPr>
          <w:rFonts w:hint="eastAsia"/>
        </w:rPr>
        <w:t>(</w:t>
      </w:r>
      <w:r>
        <w:rPr>
          <w:rFonts w:hint="eastAsia"/>
        </w:rPr>
        <w:t>第三条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16.  </w:t>
      </w:r>
      <w:r w:rsidRPr="00F93D8C">
        <w:rPr>
          <w:rFonts w:ascii="Time New Roman" w:eastAsia="黑体" w:hAnsi="Time New Roman" w:hint="eastAsia"/>
        </w:rPr>
        <w:t>委员会鼓励缔约国将《公约》第三条对一些群体未经国家官员授权、支持或默许而实施《公约》第二条界定的行为所规定的措施纳入其国内法。</w:t>
      </w:r>
    </w:p>
    <w:p w:rsidR="003C7F5C" w:rsidRDefault="003C7F5C" w:rsidP="00565A6D">
      <w:pPr>
        <w:pStyle w:val="H23GC"/>
      </w:pPr>
      <w:r>
        <w:rPr>
          <w:rFonts w:hint="eastAsia"/>
        </w:rPr>
        <w:tab/>
      </w:r>
      <w:r>
        <w:rPr>
          <w:rFonts w:hint="eastAsia"/>
        </w:rPr>
        <w:tab/>
      </w:r>
      <w:r>
        <w:rPr>
          <w:rFonts w:hint="eastAsia"/>
        </w:rPr>
        <w:t>将强迫失踪罪定为危害人类罪</w:t>
      </w:r>
    </w:p>
    <w:p w:rsidR="003C7F5C" w:rsidRDefault="003C7F5C" w:rsidP="003C7F5C">
      <w:pPr>
        <w:pStyle w:val="SingleTxtGC"/>
      </w:pPr>
      <w:r>
        <w:rPr>
          <w:rFonts w:hint="eastAsia"/>
        </w:rPr>
        <w:t xml:space="preserve">17.  </w:t>
      </w:r>
      <w:r>
        <w:rPr>
          <w:rFonts w:hint="eastAsia"/>
        </w:rPr>
        <w:t>委员会注意到，根据《塞内加尔刑法》第</w:t>
      </w:r>
      <w:r>
        <w:rPr>
          <w:rFonts w:hint="eastAsia"/>
        </w:rPr>
        <w:t>431-2</w:t>
      </w:r>
      <w:r>
        <w:rPr>
          <w:rFonts w:hint="eastAsia"/>
        </w:rPr>
        <w:t>条，“实施奴役或大规模和有系统的即决处决做法、绑架和失踪”，构成危害人类罪。然而，委员会关切地注意到，这一条款没有界定强迫失踪，也没有按《公约》第五条的要求提及有系统或普遍的强迫失踪做法的后果。特别是，第</w:t>
      </w:r>
      <w:r>
        <w:rPr>
          <w:rFonts w:hint="eastAsia"/>
        </w:rPr>
        <w:t>431-2</w:t>
      </w:r>
      <w:r>
        <w:rPr>
          <w:rFonts w:hint="eastAsia"/>
        </w:rPr>
        <w:t>条的措辞错误地表明，只有绑架在先，强迫失踪才构成危害人类罪</w:t>
      </w:r>
      <w:r>
        <w:rPr>
          <w:rFonts w:hint="eastAsia"/>
        </w:rPr>
        <w:t>(</w:t>
      </w:r>
      <w:r>
        <w:rPr>
          <w:rFonts w:hint="eastAsia"/>
        </w:rPr>
        <w:t>第五条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18.  </w:t>
      </w:r>
      <w:r w:rsidRPr="00F93D8C">
        <w:rPr>
          <w:rFonts w:ascii="Time New Roman" w:eastAsia="黑体" w:hAnsi="Time New Roman" w:hint="eastAsia"/>
        </w:rPr>
        <w:t>委员会建议缔约国修正关于强迫失踪作为危害人类罪的刑事立法，尤其是《刑法》第</w:t>
      </w:r>
      <w:r w:rsidRPr="00F93D8C">
        <w:rPr>
          <w:rFonts w:ascii="Time New Roman" w:eastAsia="黑体" w:hAnsi="Time New Roman" w:hint="eastAsia"/>
        </w:rPr>
        <w:t>431-2</w:t>
      </w:r>
      <w:r w:rsidRPr="00F93D8C">
        <w:rPr>
          <w:rFonts w:ascii="Time New Roman" w:eastAsia="黑体" w:hAnsi="Time New Roman" w:cs="宋体" w:hint="eastAsia"/>
        </w:rPr>
        <w:t>⑴⑹</w:t>
      </w:r>
      <w:r w:rsidRPr="00F93D8C">
        <w:rPr>
          <w:rFonts w:ascii="Time New Roman" w:eastAsia="黑体" w:hAnsi="Time New Roman" w:hint="eastAsia"/>
        </w:rPr>
        <w:t>条，以确保其符合《公约》第五条。特别是，委员会建议强迫失踪应与实施奴役和绑架分开提及，第</w:t>
      </w:r>
      <w:r w:rsidRPr="00F93D8C">
        <w:rPr>
          <w:rFonts w:ascii="Time New Roman" w:eastAsia="黑体" w:hAnsi="Time New Roman" w:hint="eastAsia"/>
        </w:rPr>
        <w:t>431-2</w:t>
      </w:r>
      <w:r w:rsidRPr="00F93D8C">
        <w:rPr>
          <w:rFonts w:ascii="Time New Roman" w:eastAsia="黑体" w:hAnsi="Time New Roman" w:hint="eastAsia"/>
        </w:rPr>
        <w:t>条明确指出强迫失踪行为构成危害人类罪。</w:t>
      </w:r>
    </w:p>
    <w:p w:rsidR="003C7F5C" w:rsidRDefault="003C7F5C" w:rsidP="00565A6D">
      <w:pPr>
        <w:pStyle w:val="H23GC"/>
      </w:pPr>
      <w:r>
        <w:rPr>
          <w:rFonts w:hint="eastAsia"/>
        </w:rPr>
        <w:tab/>
      </w:r>
      <w:r>
        <w:rPr>
          <w:rFonts w:hint="eastAsia"/>
        </w:rPr>
        <w:tab/>
      </w:r>
      <w:r>
        <w:rPr>
          <w:rFonts w:hint="eastAsia"/>
        </w:rPr>
        <w:t>上级的刑事责任</w:t>
      </w:r>
    </w:p>
    <w:p w:rsidR="003C7F5C" w:rsidRDefault="003C7F5C" w:rsidP="003C7F5C">
      <w:pPr>
        <w:pStyle w:val="SingleTxtGC"/>
      </w:pPr>
      <w:r>
        <w:rPr>
          <w:rFonts w:hint="eastAsia"/>
        </w:rPr>
        <w:t xml:space="preserve">19.  </w:t>
      </w:r>
      <w:r>
        <w:rPr>
          <w:rFonts w:hint="eastAsia"/>
        </w:rPr>
        <w:t>委员会注意到，《塞内加尔刑法》改革的目的是，与现行法律相反，纳入《公约》第六条关于上级的责任和禁止援引任何命令或指示作为强迫失踪的辩护理由的规定</w:t>
      </w:r>
      <w:r>
        <w:rPr>
          <w:rFonts w:hint="eastAsia"/>
        </w:rPr>
        <w:t>(</w:t>
      </w:r>
      <w:r>
        <w:rPr>
          <w:rFonts w:hint="eastAsia"/>
        </w:rPr>
        <w:t>第一、二、四、六和七条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20.  </w:t>
      </w:r>
      <w:r w:rsidRPr="00F93D8C">
        <w:rPr>
          <w:rFonts w:ascii="Time New Roman" w:eastAsia="黑体" w:hAnsi="Time New Roman" w:hint="eastAsia"/>
        </w:rPr>
        <w:t>委员会建议缔约国确保《刑法》的新案文完全按照《公约》，按第六条第二款的意义规定上级的责任。</w:t>
      </w:r>
    </w:p>
    <w:p w:rsidR="003C7F5C" w:rsidRDefault="003C7F5C" w:rsidP="00565A6D">
      <w:pPr>
        <w:pStyle w:val="H23GC"/>
      </w:pPr>
      <w:r>
        <w:rPr>
          <w:rFonts w:hint="eastAsia"/>
        </w:rPr>
        <w:tab/>
      </w:r>
      <w:r>
        <w:rPr>
          <w:rFonts w:hint="eastAsia"/>
        </w:rPr>
        <w:tab/>
      </w:r>
      <w:r>
        <w:rPr>
          <w:rFonts w:hint="eastAsia"/>
        </w:rPr>
        <w:t>减轻情节和加重情节</w:t>
      </w:r>
    </w:p>
    <w:p w:rsidR="003C7F5C" w:rsidRDefault="003C7F5C" w:rsidP="003C7F5C">
      <w:pPr>
        <w:pStyle w:val="SingleTxtGC"/>
      </w:pPr>
      <w:r>
        <w:rPr>
          <w:rFonts w:hint="eastAsia"/>
        </w:rPr>
        <w:t xml:space="preserve">21.  </w:t>
      </w:r>
      <w:r>
        <w:rPr>
          <w:rFonts w:hint="eastAsia"/>
        </w:rPr>
        <w:t>委员会注意到，缔约国打算在新的《刑法》内参照《公约》第七条来规定适用于强迫失踪的加重和减轻情节</w:t>
      </w:r>
      <w:r>
        <w:rPr>
          <w:rFonts w:hint="eastAsia"/>
        </w:rPr>
        <w:t>(</w:t>
      </w:r>
      <w:r>
        <w:rPr>
          <w:rFonts w:hint="eastAsia"/>
        </w:rPr>
        <w:t>第七条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22.  </w:t>
      </w:r>
      <w:r w:rsidRPr="00F93D8C">
        <w:rPr>
          <w:rFonts w:ascii="Time New Roman" w:eastAsia="黑体" w:hAnsi="Time New Roman" w:hint="eastAsia"/>
        </w:rPr>
        <w:t>委员会鼓励缔约国涵盖《公约》第七条第二款所列的所有要素，规定适用于强迫失踪行为的减轻和加重情节。委员会还鼓励缔约国确保减轻情节绝不能免除施加适当的惩罚。</w:t>
      </w:r>
    </w:p>
    <w:p w:rsidR="003C7F5C" w:rsidRDefault="003C7F5C" w:rsidP="00565A6D">
      <w:pPr>
        <w:pStyle w:val="H1GC"/>
      </w:pPr>
      <w:r>
        <w:rPr>
          <w:rFonts w:hint="eastAsia"/>
        </w:rPr>
        <w:tab/>
      </w:r>
      <w:r>
        <w:rPr>
          <w:rFonts w:hint="eastAsia"/>
        </w:rPr>
        <w:tab/>
      </w:r>
      <w:r>
        <w:rPr>
          <w:rFonts w:hint="eastAsia"/>
        </w:rPr>
        <w:t>强迫失踪方面上的刑事责任和司法合作</w:t>
      </w:r>
      <w:r>
        <w:rPr>
          <w:rFonts w:hint="eastAsia"/>
        </w:rPr>
        <w:t>(</w:t>
      </w:r>
      <w:r>
        <w:rPr>
          <w:rFonts w:hint="eastAsia"/>
        </w:rPr>
        <w:t>第八至十五条</w:t>
      </w:r>
      <w:r>
        <w:rPr>
          <w:rFonts w:hint="eastAsia"/>
        </w:rPr>
        <w:t>)</w:t>
      </w:r>
    </w:p>
    <w:p w:rsidR="003C7F5C" w:rsidRDefault="003C7F5C" w:rsidP="00565A6D">
      <w:pPr>
        <w:pStyle w:val="H23GC"/>
      </w:pPr>
      <w:r>
        <w:rPr>
          <w:rFonts w:hint="eastAsia"/>
        </w:rPr>
        <w:tab/>
      </w:r>
      <w:r>
        <w:rPr>
          <w:rFonts w:hint="eastAsia"/>
        </w:rPr>
        <w:tab/>
      </w:r>
      <w:r>
        <w:rPr>
          <w:rFonts w:hint="eastAsia"/>
        </w:rPr>
        <w:t>强迫失踪罪的持续性质与诉讼时效</w:t>
      </w:r>
    </w:p>
    <w:p w:rsidR="003C7F5C" w:rsidRDefault="003C7F5C" w:rsidP="003C7F5C">
      <w:pPr>
        <w:pStyle w:val="SingleTxtGC"/>
      </w:pPr>
      <w:r>
        <w:rPr>
          <w:rFonts w:hint="eastAsia"/>
        </w:rPr>
        <w:t xml:space="preserve">23.  </w:t>
      </w:r>
      <w:r>
        <w:rPr>
          <w:rFonts w:hint="eastAsia"/>
        </w:rPr>
        <w:t>委员会注意到，据缔约国称，国内法没有关于危害人类罪的时效。然而，委员会感到遗憾的是，缔约国声称，在关于强迫失踪行为的持续性质的新定义中没有必要具体提及。委员会愿强调明确承认强迫失踪的持续性的重要性，并感兴趣地注意到代表团的声明，即缔约国愿意对该事项作进一步审议</w:t>
      </w:r>
      <w:r>
        <w:rPr>
          <w:rFonts w:hint="eastAsia"/>
        </w:rPr>
        <w:t>(</w:t>
      </w:r>
      <w:r>
        <w:rPr>
          <w:rFonts w:hint="eastAsia"/>
        </w:rPr>
        <w:t>第八条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lastRenderedPageBreak/>
        <w:t xml:space="preserve">24.  </w:t>
      </w:r>
      <w:r w:rsidRPr="00F93D8C">
        <w:rPr>
          <w:rFonts w:ascii="Time New Roman" w:eastAsia="黑体" w:hAnsi="Time New Roman" w:hint="eastAsia"/>
        </w:rPr>
        <w:t>委员会建议缔约国确保新《刑法》内列入明确承认强迫失踪罪具有持续性的必要规定，并确保刑事诉讼时效期限体现强迫失踪罪的极端严重性，并且只有在侵权行为停止后才可起算。</w:t>
      </w:r>
    </w:p>
    <w:p w:rsidR="003C7F5C" w:rsidRDefault="003C7F5C" w:rsidP="00565A6D">
      <w:pPr>
        <w:pStyle w:val="H23GC"/>
      </w:pPr>
      <w:r>
        <w:rPr>
          <w:rFonts w:hint="eastAsia"/>
        </w:rPr>
        <w:tab/>
      </w:r>
      <w:r>
        <w:rPr>
          <w:rFonts w:hint="eastAsia"/>
        </w:rPr>
        <w:tab/>
      </w:r>
      <w:r>
        <w:rPr>
          <w:rFonts w:hint="eastAsia"/>
        </w:rPr>
        <w:t>强迫失踪案件中的域外管辖权</w:t>
      </w:r>
    </w:p>
    <w:p w:rsidR="003C7F5C" w:rsidRDefault="003C7F5C" w:rsidP="003C7F5C">
      <w:pPr>
        <w:pStyle w:val="SingleTxtGC"/>
      </w:pPr>
      <w:r>
        <w:rPr>
          <w:rFonts w:hint="eastAsia"/>
        </w:rPr>
        <w:t xml:space="preserve">25.  </w:t>
      </w:r>
      <w:r>
        <w:rPr>
          <w:rFonts w:hint="eastAsia"/>
        </w:rPr>
        <w:t>委员会适当注意到《刑事诉讼法》第</w:t>
      </w:r>
      <w:r>
        <w:rPr>
          <w:rFonts w:hint="eastAsia"/>
        </w:rPr>
        <w:t>669</w:t>
      </w:r>
      <w:r>
        <w:rPr>
          <w:rFonts w:hint="eastAsia"/>
        </w:rPr>
        <w:t>条规定的在构成危害人类罪的强迫失踪案件中的外管辖权制度，并感兴趣地注意到缔约国正在根据《公约》第十一条考虑通过一项适用于所有其他强迫失踪案件的具体规定</w:t>
      </w:r>
      <w:r>
        <w:rPr>
          <w:rFonts w:hint="eastAsia"/>
        </w:rPr>
        <w:t>(</w:t>
      </w:r>
      <w:r>
        <w:rPr>
          <w:rFonts w:hint="eastAsia"/>
        </w:rPr>
        <w:t>第九和十一条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26.  </w:t>
      </w:r>
      <w:r w:rsidRPr="00F93D8C">
        <w:rPr>
          <w:rFonts w:ascii="Time New Roman" w:eastAsia="黑体" w:hAnsi="Time New Roman" w:hint="eastAsia"/>
        </w:rPr>
        <w:t>委员会建议缔约国采取必要措施，确保根据《公约》第九条所产生的义务，特别是该条所规定的引渡或起诉的原则，充分保障法院对强迫失踪罪行使管辖权。</w:t>
      </w:r>
    </w:p>
    <w:p w:rsidR="003C7F5C" w:rsidRDefault="003C7F5C" w:rsidP="00565A6D">
      <w:pPr>
        <w:pStyle w:val="H23GC"/>
      </w:pPr>
      <w:r>
        <w:rPr>
          <w:rFonts w:hint="eastAsia"/>
        </w:rPr>
        <w:tab/>
      </w:r>
      <w:r>
        <w:rPr>
          <w:rFonts w:hint="eastAsia"/>
        </w:rPr>
        <w:tab/>
      </w:r>
      <w:r>
        <w:rPr>
          <w:rFonts w:hint="eastAsia"/>
        </w:rPr>
        <w:t>对强迫失踪案件的调查</w:t>
      </w:r>
    </w:p>
    <w:p w:rsidR="003C7F5C" w:rsidRDefault="003C7F5C" w:rsidP="003C7F5C">
      <w:pPr>
        <w:pStyle w:val="SingleTxtGC"/>
      </w:pPr>
      <w:r>
        <w:rPr>
          <w:rFonts w:hint="eastAsia"/>
        </w:rPr>
        <w:t xml:space="preserve">27.  </w:t>
      </w:r>
      <w:r>
        <w:rPr>
          <w:rFonts w:hint="eastAsia"/>
        </w:rPr>
        <w:t>委员会关切地注意到，根据缔约国提供的资料，国内当局在调查失踪案件时使用《刑事诉讼法》为绑架或监禁等等行为规定的调查程序。委员会认为，所提供的资料就其本身而言没有履行《公约》第十二条所引起义务</w:t>
      </w:r>
      <w:r>
        <w:rPr>
          <w:rFonts w:hint="eastAsia"/>
        </w:rPr>
        <w:t>(</w:t>
      </w:r>
      <w:r>
        <w:rPr>
          <w:rFonts w:hint="eastAsia"/>
        </w:rPr>
        <w:t>第十二条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28.  </w:t>
      </w:r>
      <w:r w:rsidRPr="00F93D8C">
        <w:rPr>
          <w:rFonts w:ascii="Time New Roman" w:eastAsia="黑体" w:hAnsi="Time New Roman" w:hint="eastAsia"/>
        </w:rPr>
        <w:t>缔约国应采取措施，确保在有合理理由认为某人遭受强迫失踪时，即使无人正式提出申诉，它也应立即进行彻底和公正调查，并对肇事者予以起诉，若判定有罪，则按照其行为的严重性对其进行惩罚。为此，缔约国应：</w:t>
      </w:r>
    </w:p>
    <w:p w:rsidR="003C7F5C" w:rsidRPr="00F93D8C" w:rsidRDefault="003C7F5C" w:rsidP="00565A6D">
      <w:pPr>
        <w:pStyle w:val="SingleTxtGC"/>
        <w:numPr>
          <w:ilvl w:val="0"/>
          <w:numId w:val="9"/>
        </w:numPr>
        <w:rPr>
          <w:rFonts w:ascii="Time New Roman" w:eastAsia="黑体" w:hAnsi="Time New Roman" w:hint="eastAsia"/>
        </w:rPr>
      </w:pPr>
      <w:r w:rsidRPr="00F93D8C">
        <w:rPr>
          <w:rFonts w:ascii="Time New Roman" w:eastAsia="黑体" w:hAnsi="Time New Roman" w:hint="eastAsia"/>
        </w:rPr>
        <w:t>确保在有理由认为犯有强迫失踪罪时，立即对所涉及的任何国家官员或机构进行有效调查，并穷尽所有调查线索；</w:t>
      </w:r>
    </w:p>
    <w:p w:rsidR="003C7F5C" w:rsidRPr="00F93D8C" w:rsidRDefault="003C7F5C" w:rsidP="00565A6D">
      <w:pPr>
        <w:pStyle w:val="SingleTxtGC"/>
        <w:numPr>
          <w:ilvl w:val="0"/>
          <w:numId w:val="9"/>
        </w:numPr>
        <w:rPr>
          <w:rFonts w:ascii="Time New Roman" w:eastAsia="黑体" w:hAnsi="Time New Roman" w:hint="eastAsia"/>
        </w:rPr>
      </w:pPr>
      <w:r w:rsidRPr="00F93D8C">
        <w:rPr>
          <w:rFonts w:ascii="Time New Roman" w:eastAsia="黑体" w:hAnsi="Time New Roman" w:hint="eastAsia"/>
        </w:rPr>
        <w:t>确保《刑事诉讼法》允许强迫失踪案件的受害人不受限制地积极参与相关司法程序。</w:t>
      </w:r>
    </w:p>
    <w:p w:rsidR="003C7F5C" w:rsidRPr="00F93D8C" w:rsidRDefault="003C7F5C" w:rsidP="00565A6D">
      <w:pPr>
        <w:pStyle w:val="SingleTxtGC"/>
        <w:numPr>
          <w:ilvl w:val="0"/>
          <w:numId w:val="9"/>
        </w:numPr>
        <w:rPr>
          <w:rFonts w:ascii="Time New Roman" w:eastAsia="黑体" w:hAnsi="Time New Roman" w:hint="eastAsia"/>
        </w:rPr>
      </w:pPr>
      <w:r w:rsidRPr="00F93D8C">
        <w:rPr>
          <w:rFonts w:ascii="Time New Roman" w:eastAsia="黑体" w:hAnsi="Time New Roman" w:hint="eastAsia"/>
        </w:rPr>
        <w:t>考虑培训刑事调查部门的一些司法警员和法院官员，专门负责根据需要调查指称的强迫失踪案件，并在此类案件中开展刑事诉讼。</w:t>
      </w:r>
    </w:p>
    <w:p w:rsidR="003C7F5C" w:rsidRPr="00F93D8C" w:rsidRDefault="003C7F5C" w:rsidP="00565A6D">
      <w:pPr>
        <w:pStyle w:val="SingleTxtGC"/>
        <w:numPr>
          <w:ilvl w:val="0"/>
          <w:numId w:val="9"/>
        </w:numPr>
        <w:rPr>
          <w:rFonts w:ascii="Time New Roman" w:eastAsia="黑体" w:hAnsi="Time New Roman" w:hint="eastAsia"/>
        </w:rPr>
      </w:pPr>
      <w:r w:rsidRPr="00F93D8C">
        <w:rPr>
          <w:rFonts w:ascii="Time New Roman" w:eastAsia="黑体" w:hAnsi="Time New Roman" w:hint="eastAsia"/>
        </w:rPr>
        <w:t>确保参与调查的所有机构之间进行有效协调和合作，并确保他们有足够的设施和技术、专家，财务和人力资源，以迅速和有效地履行其职责；</w:t>
      </w:r>
    </w:p>
    <w:p w:rsidR="003C7F5C" w:rsidRPr="00F93D8C" w:rsidRDefault="003C7F5C" w:rsidP="00565A6D">
      <w:pPr>
        <w:pStyle w:val="SingleTxtGC"/>
        <w:numPr>
          <w:ilvl w:val="0"/>
          <w:numId w:val="9"/>
        </w:numPr>
        <w:rPr>
          <w:rFonts w:ascii="Time New Roman" w:eastAsia="黑体" w:hAnsi="Time New Roman" w:hint="eastAsia"/>
        </w:rPr>
      </w:pPr>
      <w:r w:rsidRPr="00F93D8C">
        <w:rPr>
          <w:rFonts w:ascii="Time New Roman" w:eastAsia="黑体" w:hAnsi="Time New Roman" w:hint="eastAsia"/>
        </w:rPr>
        <w:t>根据《公约》第十二条第四款采取必要措施，确保涉嫌犯有强迫失踪罪的人员或者他们所属的单位没有资格参与调查，或者直接或间接，自行或通过中间方来影响调查进程。</w:t>
      </w:r>
    </w:p>
    <w:p w:rsidR="003C7F5C" w:rsidRDefault="003C7F5C" w:rsidP="00565A6D">
      <w:pPr>
        <w:pStyle w:val="H23GC"/>
      </w:pPr>
      <w:r>
        <w:rPr>
          <w:rFonts w:hint="eastAsia"/>
        </w:rPr>
        <w:tab/>
      </w:r>
      <w:r>
        <w:rPr>
          <w:rFonts w:hint="eastAsia"/>
        </w:rPr>
        <w:tab/>
      </w:r>
      <w:r>
        <w:rPr>
          <w:rFonts w:hint="eastAsia"/>
        </w:rPr>
        <w:t>保护控告人、证人、失踪人员亲属及其律师，以及参与调查人员</w:t>
      </w:r>
    </w:p>
    <w:p w:rsidR="003C7F5C" w:rsidRDefault="003C7F5C" w:rsidP="003C7F5C">
      <w:pPr>
        <w:pStyle w:val="SingleTxtGC"/>
      </w:pPr>
      <w:r>
        <w:rPr>
          <w:rFonts w:hint="eastAsia"/>
        </w:rPr>
        <w:t xml:space="preserve">29.  </w:t>
      </w:r>
      <w:r>
        <w:rPr>
          <w:rFonts w:hint="eastAsia"/>
        </w:rPr>
        <w:t>委员会注意到缔约国提供的关于《刑法》规定保护申诉人和证人的资料。委员会观察到：第一，该法的规定非常宽泛；第二，它们既不充足，也不够明确，无法向《公约》第十二条第一款提及的所有类别人员提供保护，因而未能满足该条的规定</w:t>
      </w:r>
      <w:r>
        <w:rPr>
          <w:rFonts w:hint="eastAsia"/>
        </w:rPr>
        <w:t>(</w:t>
      </w:r>
      <w:r>
        <w:rPr>
          <w:rFonts w:hint="eastAsia"/>
        </w:rPr>
        <w:t>第十二条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30.  </w:t>
      </w:r>
      <w:r w:rsidRPr="00F93D8C">
        <w:rPr>
          <w:rFonts w:ascii="Time New Roman" w:eastAsia="黑体" w:hAnsi="Time New Roman" w:hint="eastAsia"/>
        </w:rPr>
        <w:t>委员会建议缔约国在其《刑法》改革的框架下，采取必要措施，有效保护《公约》第十二条第一款列出的所有类别人员不因提出控告或提供任何证据而遭受任何虐待或恫吓。</w:t>
      </w:r>
    </w:p>
    <w:p w:rsidR="003C7F5C" w:rsidRDefault="003C7F5C" w:rsidP="00565A6D">
      <w:pPr>
        <w:pStyle w:val="H1GC"/>
      </w:pPr>
      <w:r>
        <w:rPr>
          <w:rFonts w:hint="eastAsia"/>
        </w:rPr>
        <w:lastRenderedPageBreak/>
        <w:tab/>
      </w:r>
      <w:r>
        <w:rPr>
          <w:rFonts w:hint="eastAsia"/>
        </w:rPr>
        <w:tab/>
      </w:r>
      <w:r>
        <w:rPr>
          <w:rFonts w:hint="eastAsia"/>
        </w:rPr>
        <w:t>防止强迫失踪情况的措施</w:t>
      </w:r>
      <w:r>
        <w:rPr>
          <w:rFonts w:hint="eastAsia"/>
        </w:rPr>
        <w:t>(</w:t>
      </w:r>
      <w:r>
        <w:rPr>
          <w:rFonts w:hint="eastAsia"/>
        </w:rPr>
        <w:t>第十六至二十三条</w:t>
      </w:r>
      <w:r>
        <w:rPr>
          <w:rFonts w:hint="eastAsia"/>
        </w:rPr>
        <w:t>)</w:t>
      </w:r>
    </w:p>
    <w:p w:rsidR="003C7F5C" w:rsidRDefault="003C7F5C" w:rsidP="00565A6D">
      <w:pPr>
        <w:pStyle w:val="H23GC"/>
      </w:pPr>
      <w:r>
        <w:rPr>
          <w:rFonts w:hint="eastAsia"/>
        </w:rPr>
        <w:tab/>
      </w:r>
      <w:r>
        <w:rPr>
          <w:rFonts w:hint="eastAsia"/>
        </w:rPr>
        <w:tab/>
      </w:r>
      <w:r>
        <w:rPr>
          <w:rFonts w:hint="eastAsia"/>
        </w:rPr>
        <w:t>不驱回</w:t>
      </w:r>
    </w:p>
    <w:p w:rsidR="003C7F5C" w:rsidRDefault="003C7F5C" w:rsidP="003C7F5C">
      <w:pPr>
        <w:pStyle w:val="SingleTxtGC"/>
      </w:pPr>
      <w:r>
        <w:rPr>
          <w:rFonts w:hint="eastAsia"/>
        </w:rPr>
        <w:t xml:space="preserve">31.  </w:t>
      </w:r>
      <w:r>
        <w:rPr>
          <w:rFonts w:hint="eastAsia"/>
        </w:rPr>
        <w:t>虽然注意到代表团的说法，即可以对驱逐决定向最高法院行政庭提出上诉，并具有暂停执行的效力，但委员会认为缔约国提供的关于为评估强迫失踪风险以及驱回、驱逐、遣返回边界或引渡等情况下对生命身体完整的其他威胁而采取的措施和标准的资料不充分。另一方面，委员会感兴趣地注意到缔约国表示打算在改革后的《刑法》中列入一条明确的禁令，即在有充分理由认为有关人员有遭受强迫失踪危险时，禁止驱逐、遣返、移交或引渡</w:t>
      </w:r>
      <w:r>
        <w:rPr>
          <w:rFonts w:hint="eastAsia"/>
        </w:rPr>
        <w:t>(</w:t>
      </w:r>
      <w:r>
        <w:rPr>
          <w:rFonts w:hint="eastAsia"/>
        </w:rPr>
        <w:t>第十六条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32.  </w:t>
      </w:r>
      <w:r w:rsidRPr="00F93D8C">
        <w:rPr>
          <w:rFonts w:ascii="Time New Roman" w:eastAsia="黑体" w:hAnsi="Time New Roman" w:hint="eastAsia"/>
        </w:rPr>
        <w:t>委员会建议缔约国确保一切情况下均严格遵守《公约》第十六条第一款所载不驱回原则。</w:t>
      </w:r>
    </w:p>
    <w:p w:rsidR="003C7F5C" w:rsidRDefault="003C7F5C" w:rsidP="00565A6D">
      <w:pPr>
        <w:pStyle w:val="H23GC"/>
      </w:pPr>
      <w:r>
        <w:rPr>
          <w:rFonts w:hint="eastAsia"/>
        </w:rPr>
        <w:tab/>
      </w:r>
      <w:r>
        <w:rPr>
          <w:rFonts w:hint="eastAsia"/>
        </w:rPr>
        <w:tab/>
      </w:r>
      <w:r>
        <w:rPr>
          <w:rFonts w:hint="eastAsia"/>
        </w:rPr>
        <w:t>被剥夺自由者登记册</w:t>
      </w:r>
    </w:p>
    <w:p w:rsidR="003C7F5C" w:rsidRDefault="003C7F5C" w:rsidP="003C7F5C">
      <w:pPr>
        <w:pStyle w:val="SingleTxtGC"/>
      </w:pPr>
      <w:r>
        <w:rPr>
          <w:rFonts w:hint="eastAsia"/>
        </w:rPr>
        <w:t xml:space="preserve">33.  </w:t>
      </w:r>
      <w:r>
        <w:rPr>
          <w:rFonts w:hint="eastAsia"/>
        </w:rPr>
        <w:t>委员会注意到，在国内法规定的义务方面，即在官方登记中记录所有剥夺</w:t>
      </w:r>
      <w:proofErr w:type="gramStart"/>
      <w:r>
        <w:rPr>
          <w:rFonts w:hint="eastAsia"/>
        </w:rPr>
        <w:t>自由案</w:t>
      </w:r>
      <w:proofErr w:type="gramEnd"/>
      <w:r>
        <w:rPr>
          <w:rFonts w:hint="eastAsia"/>
        </w:rPr>
        <w:t>及其《公约》第十七条第三款提到的细节的义务方面，缔约国所提供的资料和代表团的发言</w:t>
      </w:r>
      <w:r>
        <w:rPr>
          <w:rFonts w:hint="eastAsia"/>
        </w:rPr>
        <w:t xml:space="preserve"> </w:t>
      </w:r>
      <w:r>
        <w:rPr>
          <w:rFonts w:hint="eastAsia"/>
        </w:rPr>
        <w:t>。然而，委员会感到遗憾的是，在这方面的相关法律规定方面缺乏详细资料，并进一步注意到监狱登记册所载的细节没有充分达到《公约》第十七条第三款所规定的标准。最后，委员会注意到，塞内加尔法律没有为寻求获得《公约》第十八条第一款所述资料的人提供司法补救措施</w:t>
      </w:r>
      <w:r>
        <w:rPr>
          <w:rFonts w:hint="eastAsia"/>
        </w:rPr>
        <w:t>(</w:t>
      </w:r>
      <w:r>
        <w:rPr>
          <w:rFonts w:hint="eastAsia"/>
        </w:rPr>
        <w:t>第十七、十八和二十二条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34.  </w:t>
      </w:r>
      <w:r w:rsidRPr="00F93D8C">
        <w:rPr>
          <w:rFonts w:ascii="Time New Roman" w:eastAsia="黑体" w:hAnsi="Time New Roman" w:hint="eastAsia"/>
        </w:rPr>
        <w:t>委员会建议缔约国采取必要措施确保：</w:t>
      </w:r>
    </w:p>
    <w:p w:rsidR="003C7F5C" w:rsidRPr="00F93D8C" w:rsidRDefault="003C7F5C" w:rsidP="00565A6D">
      <w:pPr>
        <w:pStyle w:val="SingleTxtGC"/>
        <w:numPr>
          <w:ilvl w:val="0"/>
          <w:numId w:val="11"/>
        </w:numPr>
        <w:rPr>
          <w:rFonts w:ascii="Time New Roman" w:eastAsia="黑体" w:hAnsi="Time New Roman" w:hint="eastAsia"/>
        </w:rPr>
      </w:pPr>
      <w:r w:rsidRPr="00F93D8C">
        <w:rPr>
          <w:rFonts w:ascii="Time New Roman" w:eastAsia="黑体" w:hAnsi="Time New Roman" w:hint="eastAsia"/>
        </w:rPr>
        <w:t>迅速准确地完成并更新被剥夺自由者的所有登记册或记录，以载入《公约》第十七条第三款要求的所有信息；</w:t>
      </w:r>
    </w:p>
    <w:p w:rsidR="003C7F5C" w:rsidRPr="00F93D8C" w:rsidRDefault="003C7F5C" w:rsidP="00565A6D">
      <w:pPr>
        <w:pStyle w:val="SingleTxtGC"/>
        <w:numPr>
          <w:ilvl w:val="0"/>
          <w:numId w:val="11"/>
        </w:numPr>
        <w:rPr>
          <w:rFonts w:ascii="Time New Roman" w:eastAsia="黑体" w:hAnsi="Time New Roman" w:hint="eastAsia"/>
        </w:rPr>
      </w:pPr>
      <w:r w:rsidRPr="00F93D8C">
        <w:rPr>
          <w:rFonts w:ascii="Time New Roman" w:eastAsia="黑体" w:hAnsi="Time New Roman" w:hint="eastAsia"/>
        </w:rPr>
        <w:t>定期核查记录，如果登记册未准确完成并更新，负责的官员将根据相关立法得到适当的制裁，包括刑事制裁；</w:t>
      </w:r>
    </w:p>
    <w:p w:rsidR="003C7F5C" w:rsidRPr="00F93D8C" w:rsidRDefault="003C7F5C" w:rsidP="00565A6D">
      <w:pPr>
        <w:pStyle w:val="SingleTxtGC"/>
        <w:numPr>
          <w:ilvl w:val="0"/>
          <w:numId w:val="11"/>
        </w:numPr>
        <w:rPr>
          <w:rFonts w:ascii="Time New Roman" w:eastAsia="黑体" w:hAnsi="Time New Roman" w:hint="eastAsia"/>
        </w:rPr>
      </w:pPr>
      <w:r w:rsidRPr="00F93D8C">
        <w:rPr>
          <w:rFonts w:ascii="Time New Roman" w:eastAsia="黑体" w:hAnsi="Time New Roman" w:hint="eastAsia"/>
        </w:rPr>
        <w:t>所有被剥夺自由的人，不论被控的罪行是什么，从被剥夺自由的那一刻起，均能得到《公约》第十七条规定的所有基本法律保障；</w:t>
      </w:r>
    </w:p>
    <w:p w:rsidR="003C7F5C" w:rsidRPr="00F93D8C" w:rsidRDefault="003C7F5C" w:rsidP="00565A6D">
      <w:pPr>
        <w:pStyle w:val="SingleTxtGC"/>
        <w:numPr>
          <w:ilvl w:val="0"/>
          <w:numId w:val="11"/>
        </w:numPr>
        <w:rPr>
          <w:rFonts w:ascii="Time New Roman" w:eastAsia="黑体" w:hAnsi="Time New Roman" w:hint="eastAsia"/>
        </w:rPr>
      </w:pPr>
      <w:r w:rsidRPr="00F93D8C">
        <w:rPr>
          <w:rFonts w:ascii="Time New Roman" w:eastAsia="黑体" w:hAnsi="Time New Roman" w:hint="eastAsia"/>
        </w:rPr>
        <w:t>任何人，凡有正当权益的，均可及时、便捷地获取至少是《公约》第十八条第一款所列的信息，包括在拘禁期间，并在获得信息的申请被拒绝时有追索权。</w:t>
      </w:r>
    </w:p>
    <w:p w:rsidR="003C7F5C" w:rsidRDefault="003C7F5C" w:rsidP="00565A6D">
      <w:pPr>
        <w:pStyle w:val="H23GC"/>
      </w:pPr>
      <w:r>
        <w:rPr>
          <w:rFonts w:hint="eastAsia"/>
        </w:rPr>
        <w:tab/>
      </w:r>
      <w:r>
        <w:rPr>
          <w:rFonts w:hint="eastAsia"/>
        </w:rPr>
        <w:tab/>
      </w:r>
      <w:r>
        <w:rPr>
          <w:rFonts w:hint="eastAsia"/>
        </w:rPr>
        <w:t>人权培训，尤其是《公约》条款的相关培训</w:t>
      </w:r>
    </w:p>
    <w:p w:rsidR="003C7F5C" w:rsidRDefault="003C7F5C" w:rsidP="003C7F5C">
      <w:pPr>
        <w:pStyle w:val="SingleTxtGC"/>
      </w:pPr>
      <w:r>
        <w:rPr>
          <w:rFonts w:hint="eastAsia"/>
        </w:rPr>
        <w:t xml:space="preserve">35.  </w:t>
      </w:r>
      <w:r>
        <w:rPr>
          <w:rFonts w:hint="eastAsia"/>
        </w:rPr>
        <w:t>委员会注意到围绕人权以及适用于剥夺自由问题的各项标准向警察和监狱部门成员提供的培训的相关信息。但是，委员会注意到，此类培训未具体涵盖《公约》</w:t>
      </w:r>
      <w:r>
        <w:rPr>
          <w:rFonts w:hint="eastAsia"/>
        </w:rPr>
        <w:t>(</w:t>
      </w:r>
      <w:r>
        <w:rPr>
          <w:rFonts w:hint="eastAsia"/>
        </w:rPr>
        <w:t>第二十三条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36.  </w:t>
      </w:r>
      <w:r w:rsidRPr="00F93D8C">
        <w:rPr>
          <w:rFonts w:ascii="Time New Roman" w:eastAsia="黑体" w:hAnsi="Time New Roman" w:hint="eastAsia"/>
        </w:rPr>
        <w:t>委员会鼓励缔约国根据第二十三条，确保向军事和民事执法人员、医务人员、公职人员以及其他可能参与任何被剥夺自由者的拘押或处理工作的人员</w:t>
      </w:r>
      <w:r w:rsidRPr="00F93D8C">
        <w:rPr>
          <w:rFonts w:ascii="Time New Roman" w:eastAsia="黑体" w:hAnsi="Time New Roman" w:hint="eastAsia"/>
        </w:rPr>
        <w:t>(</w:t>
      </w:r>
      <w:r w:rsidRPr="00F93D8C">
        <w:rPr>
          <w:rFonts w:ascii="Time New Roman" w:eastAsia="黑体" w:hAnsi="Time New Roman" w:hint="eastAsia"/>
        </w:rPr>
        <w:t>包括各级的法官、检察官及其他司法官员在内</w:t>
      </w:r>
      <w:r w:rsidRPr="00F93D8C">
        <w:rPr>
          <w:rFonts w:ascii="Time New Roman" w:eastAsia="黑体" w:hAnsi="Time New Roman" w:hint="eastAsia"/>
        </w:rPr>
        <w:t>)</w:t>
      </w:r>
      <w:r w:rsidRPr="00F93D8C">
        <w:rPr>
          <w:rFonts w:ascii="Time New Roman" w:eastAsia="黑体" w:hAnsi="Time New Roman" w:hint="eastAsia"/>
        </w:rPr>
        <w:t>所提供的培训涵盖有关《公约》的培训。</w:t>
      </w:r>
    </w:p>
    <w:p w:rsidR="003C7F5C" w:rsidRDefault="003C7F5C" w:rsidP="00565A6D">
      <w:pPr>
        <w:pStyle w:val="H1GC"/>
      </w:pPr>
      <w:r>
        <w:rPr>
          <w:rFonts w:hint="eastAsia"/>
        </w:rPr>
        <w:lastRenderedPageBreak/>
        <w:tab/>
      </w:r>
      <w:r>
        <w:rPr>
          <w:rFonts w:hint="eastAsia"/>
        </w:rPr>
        <w:tab/>
      </w:r>
      <w:r>
        <w:rPr>
          <w:rFonts w:hint="eastAsia"/>
        </w:rPr>
        <w:t>提供赔偿的措施和保护儿童免遭强迫失踪的措施</w:t>
      </w:r>
      <w:r>
        <w:rPr>
          <w:rFonts w:hint="eastAsia"/>
        </w:rPr>
        <w:t>(</w:t>
      </w:r>
      <w:r>
        <w:rPr>
          <w:rFonts w:hint="eastAsia"/>
        </w:rPr>
        <w:t>第二十四和二十五条</w:t>
      </w:r>
      <w:r>
        <w:rPr>
          <w:rFonts w:hint="eastAsia"/>
        </w:rPr>
        <w:t>)</w:t>
      </w:r>
    </w:p>
    <w:p w:rsidR="003C7F5C" w:rsidRDefault="003C7F5C" w:rsidP="00565A6D">
      <w:pPr>
        <w:pStyle w:val="H23GC"/>
      </w:pPr>
      <w:r>
        <w:rPr>
          <w:rFonts w:hint="eastAsia"/>
        </w:rPr>
        <w:tab/>
      </w:r>
      <w:r>
        <w:rPr>
          <w:rFonts w:hint="eastAsia"/>
        </w:rPr>
        <w:tab/>
      </w:r>
      <w:r>
        <w:rPr>
          <w:rFonts w:hint="eastAsia"/>
        </w:rPr>
        <w:t>受害者定义和获得赔偿的权利</w:t>
      </w:r>
    </w:p>
    <w:p w:rsidR="003C7F5C" w:rsidRDefault="003C7F5C" w:rsidP="003C7F5C">
      <w:pPr>
        <w:pStyle w:val="SingleTxtGC"/>
      </w:pPr>
      <w:r>
        <w:rPr>
          <w:rFonts w:hint="eastAsia"/>
        </w:rPr>
        <w:t xml:space="preserve">37.  </w:t>
      </w:r>
      <w:r>
        <w:rPr>
          <w:rFonts w:hint="eastAsia"/>
        </w:rPr>
        <w:t>委员会认为，《刑事诉讼法》第</w:t>
      </w:r>
      <w:r>
        <w:rPr>
          <w:rFonts w:hint="eastAsia"/>
        </w:rPr>
        <w:t>2</w:t>
      </w:r>
      <w:r>
        <w:rPr>
          <w:rFonts w:hint="eastAsia"/>
        </w:rPr>
        <w:t>条所载受害人的定义不符合《公约》第二十四条第一款规定的定义。此外，委员会感到遗憾的是，国内法没有为直接因强迫失踪而蒙受伤害的人明确规定《公约》第二十四条第五款所载的所有赔偿形式</w:t>
      </w:r>
      <w:r>
        <w:rPr>
          <w:rFonts w:hint="eastAsia"/>
        </w:rPr>
        <w:t>(</w:t>
      </w:r>
      <w:r>
        <w:rPr>
          <w:rFonts w:hint="eastAsia"/>
        </w:rPr>
        <w:t>第二十四条</w:t>
      </w:r>
      <w:r>
        <w:rPr>
          <w:rFonts w:hint="eastAsia"/>
        </w:rPr>
        <w:t>)</w:t>
      </w:r>
      <w:r>
        <w:rPr>
          <w:rFonts w:hint="eastAsia"/>
        </w:rPr>
        <w:t>。</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38.  </w:t>
      </w:r>
      <w:r w:rsidRPr="00F93D8C">
        <w:rPr>
          <w:rFonts w:ascii="Time New Roman" w:eastAsia="黑体" w:hAnsi="Time New Roman" w:hint="eastAsia"/>
        </w:rPr>
        <w:t>委员会建议缔约国采取必要措施，以确保国内法载有：</w:t>
      </w:r>
    </w:p>
    <w:p w:rsidR="003C7F5C" w:rsidRPr="00F93D8C" w:rsidRDefault="003C7F5C" w:rsidP="00565A6D">
      <w:pPr>
        <w:pStyle w:val="SingleTxtGC"/>
        <w:numPr>
          <w:ilvl w:val="0"/>
          <w:numId w:val="13"/>
        </w:numPr>
        <w:rPr>
          <w:rFonts w:ascii="Time New Roman" w:eastAsia="黑体" w:hAnsi="Time New Roman" w:hint="eastAsia"/>
        </w:rPr>
      </w:pPr>
      <w:r w:rsidRPr="00F93D8C">
        <w:rPr>
          <w:rFonts w:ascii="Time New Roman" w:eastAsia="黑体" w:hAnsi="Time New Roman" w:hint="eastAsia"/>
        </w:rPr>
        <w:t>符合《公约》第二十四条第一款所载定义的受害者定义；</w:t>
      </w:r>
    </w:p>
    <w:p w:rsidR="003C7F5C" w:rsidRPr="00F93D8C" w:rsidRDefault="003C7F5C" w:rsidP="00565A6D">
      <w:pPr>
        <w:pStyle w:val="SingleTxtGC"/>
        <w:numPr>
          <w:ilvl w:val="0"/>
          <w:numId w:val="13"/>
        </w:numPr>
        <w:rPr>
          <w:rFonts w:ascii="Time New Roman" w:eastAsia="黑体" w:hAnsi="Time New Roman" w:hint="eastAsia"/>
        </w:rPr>
      </w:pPr>
      <w:r w:rsidRPr="00F93D8C">
        <w:rPr>
          <w:rFonts w:ascii="Time New Roman" w:eastAsia="黑体" w:hAnsi="Time New Roman" w:hint="eastAsia"/>
        </w:rPr>
        <w:t>完全符合《公约》第二十四条第四和五款以及其他相关的国际标准的一项全面的赔偿和补偿制度。</w:t>
      </w:r>
    </w:p>
    <w:p w:rsidR="003C7F5C" w:rsidRDefault="003C7F5C" w:rsidP="00565A6D">
      <w:pPr>
        <w:pStyle w:val="H23GC"/>
      </w:pPr>
      <w:r>
        <w:rPr>
          <w:rFonts w:hint="eastAsia"/>
        </w:rPr>
        <w:tab/>
      </w:r>
      <w:r>
        <w:rPr>
          <w:rFonts w:hint="eastAsia"/>
        </w:rPr>
        <w:tab/>
      </w:r>
      <w:r>
        <w:rPr>
          <w:rFonts w:hint="eastAsia"/>
        </w:rPr>
        <w:t>失踪者及其亲属的法律地位</w:t>
      </w:r>
    </w:p>
    <w:p w:rsidR="003C7F5C" w:rsidRDefault="003C7F5C" w:rsidP="003C7F5C">
      <w:pPr>
        <w:pStyle w:val="SingleTxtGC"/>
      </w:pPr>
      <w:r>
        <w:rPr>
          <w:rFonts w:hint="eastAsia"/>
        </w:rPr>
        <w:t xml:space="preserve">39.  </w:t>
      </w:r>
      <w:r>
        <w:rPr>
          <w:rFonts w:hint="eastAsia"/>
        </w:rPr>
        <w:t>委员会注意到缔约国在报告第</w:t>
      </w:r>
      <w:r>
        <w:rPr>
          <w:rFonts w:hint="eastAsia"/>
        </w:rPr>
        <w:t>345</w:t>
      </w:r>
      <w:r>
        <w:rPr>
          <w:rFonts w:hint="eastAsia"/>
        </w:rPr>
        <w:t>至</w:t>
      </w:r>
      <w:r>
        <w:rPr>
          <w:rFonts w:hint="eastAsia"/>
        </w:rPr>
        <w:t>356</w:t>
      </w:r>
      <w:r>
        <w:rPr>
          <w:rFonts w:hint="eastAsia"/>
        </w:rPr>
        <w:t>段中提供的资料，以及代表团就作为社会福利制度的一部分向受害者提供援助的发言，但委员会认为它不十分清楚失踪者亲属的法律状况和他们在资金事项、社会保护、家庭法和财产权等方面有哪些权利。</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40.  </w:t>
      </w:r>
      <w:r w:rsidRPr="00F93D8C">
        <w:rPr>
          <w:rFonts w:ascii="Time New Roman" w:eastAsia="黑体" w:hAnsi="Time New Roman" w:hint="eastAsia"/>
        </w:rPr>
        <w:t>委员会请缔约国适当处理失踪人员的法律处境及其家属在社会关注、资金事项、家庭法和财产权等方面的法律处境。</w:t>
      </w:r>
    </w:p>
    <w:p w:rsidR="003C7F5C" w:rsidRDefault="003C7F5C" w:rsidP="00565A6D">
      <w:pPr>
        <w:pStyle w:val="H23GC"/>
      </w:pPr>
      <w:r>
        <w:rPr>
          <w:rFonts w:hint="eastAsia"/>
        </w:rPr>
        <w:tab/>
      </w:r>
      <w:r>
        <w:rPr>
          <w:rFonts w:hint="eastAsia"/>
        </w:rPr>
        <w:tab/>
      </w:r>
      <w:r>
        <w:rPr>
          <w:rFonts w:hint="eastAsia"/>
        </w:rPr>
        <w:t>关于儿童保护的立法</w:t>
      </w:r>
    </w:p>
    <w:p w:rsidR="003C7F5C" w:rsidRDefault="003C7F5C" w:rsidP="003C7F5C">
      <w:pPr>
        <w:pStyle w:val="SingleTxtGC"/>
      </w:pPr>
      <w:r>
        <w:rPr>
          <w:rFonts w:hint="eastAsia"/>
        </w:rPr>
        <w:t xml:space="preserve">41.  </w:t>
      </w:r>
      <w:r>
        <w:rPr>
          <w:rFonts w:hint="eastAsia"/>
        </w:rPr>
        <w:t>委员会关切地注意到，在落实《公约》第二十五条，尤其是在根据塞内加尔刑法防止和惩治绑架儿童以及伪造、藏匿或销毁第二十五条第一款</w:t>
      </w:r>
      <w:r>
        <w:rPr>
          <w:rFonts w:hint="eastAsia"/>
        </w:rPr>
        <w:t>a</w:t>
      </w:r>
      <w:r>
        <w:rPr>
          <w:rFonts w:hint="eastAsia"/>
        </w:rPr>
        <w:t>项所述证明儿童真实身份的证件方面，国内法没有列出措施。</w:t>
      </w:r>
    </w:p>
    <w:p w:rsidR="003C7F5C" w:rsidRPr="00F93D8C" w:rsidRDefault="003C7F5C" w:rsidP="003C7F5C">
      <w:pPr>
        <w:pStyle w:val="SingleTxtGC"/>
        <w:rPr>
          <w:rFonts w:ascii="Time New Roman" w:eastAsia="黑体" w:hAnsi="Time New Roman" w:hint="eastAsia"/>
        </w:rPr>
      </w:pPr>
      <w:r w:rsidRPr="00F93D8C">
        <w:rPr>
          <w:rFonts w:ascii="Time New Roman" w:eastAsia="黑体" w:hAnsi="Time New Roman" w:hint="eastAsia"/>
        </w:rPr>
        <w:t xml:space="preserve">42.  </w:t>
      </w:r>
      <w:r w:rsidRPr="00F93D8C">
        <w:rPr>
          <w:rFonts w:ascii="Time New Roman" w:eastAsia="黑体" w:hAnsi="Time New Roman" w:hint="eastAsia"/>
        </w:rPr>
        <w:t>委员会建议缔约国加强其刑事立法，以便将《公约》第二十五条第一款所述行为列为具体罪行，并且根据这种罪行的极端严重性规定适当刑罚。</w:t>
      </w:r>
    </w:p>
    <w:p w:rsidR="003C7F5C" w:rsidRDefault="00565A6D" w:rsidP="00565A6D">
      <w:pPr>
        <w:pStyle w:val="H1GC"/>
      </w:pPr>
      <w:r>
        <w:tab/>
      </w:r>
      <w:r w:rsidR="003C7F5C">
        <w:rPr>
          <w:rFonts w:hint="eastAsia"/>
        </w:rPr>
        <w:t>D.</w:t>
      </w:r>
      <w:r>
        <w:tab/>
      </w:r>
      <w:r w:rsidR="003C7F5C">
        <w:rPr>
          <w:rFonts w:hint="eastAsia"/>
        </w:rPr>
        <w:t>传播与后续活动</w:t>
      </w:r>
    </w:p>
    <w:p w:rsidR="003C7F5C" w:rsidRDefault="003C7F5C" w:rsidP="003C7F5C">
      <w:pPr>
        <w:pStyle w:val="SingleTxtGC"/>
      </w:pPr>
      <w:r>
        <w:rPr>
          <w:rFonts w:hint="eastAsia"/>
        </w:rPr>
        <w:t xml:space="preserve">43.  </w:t>
      </w:r>
      <w:r>
        <w:rPr>
          <w:rFonts w:hint="eastAsia"/>
        </w:rPr>
        <w:t>委员会希望提醒各国有义务批准《公约》，并为此要求缔约国承诺确保其所采取的所有措施，无论其性质如何，也不论源于何种权威，均完全符合它批准《公约》和其他有关国际文书的义务。在这方面，委员会促请缔约国具体保障对所有强迫失踪案件进行切实调查，对受害人享有的《公约》权利予以充分满足。</w:t>
      </w:r>
    </w:p>
    <w:p w:rsidR="003C7F5C" w:rsidRDefault="003C7F5C" w:rsidP="003C7F5C">
      <w:pPr>
        <w:pStyle w:val="SingleTxtGC"/>
      </w:pPr>
      <w:r>
        <w:rPr>
          <w:rFonts w:hint="eastAsia"/>
        </w:rPr>
        <w:t xml:space="preserve">44.  </w:t>
      </w:r>
      <w:r>
        <w:rPr>
          <w:rFonts w:hint="eastAsia"/>
        </w:rPr>
        <w:t>委员会还希望强调，强迫失踪对妇女和儿童的权利有特别残酷的影响。强迫失踪的女受害者特别容易遭受性暴力和其他形式的性别的暴力。失踪人员的女性亲属尤其可能承受严重的社会和经济后果，并因努力寻找亲人下落而遭受暴力、迫害和报复。就其本身而言，强迫失踪的儿童受害者，无论他们本身遭受失踪，还是遭受其家庭成员失踪的</w:t>
      </w:r>
      <w:proofErr w:type="gramStart"/>
      <w:r>
        <w:rPr>
          <w:rFonts w:hint="eastAsia"/>
        </w:rPr>
        <w:t>的</w:t>
      </w:r>
      <w:proofErr w:type="gramEnd"/>
      <w:r>
        <w:rPr>
          <w:rFonts w:hint="eastAsia"/>
        </w:rPr>
        <w:t>后果，都特别容易遭受人权的多种侵犯，包括身份替代。因此，委员会强调，需要考虑到性别问题的敏感性，儿童在行使权利方面的敏感性，并遵守《公约》所规定的义务。</w:t>
      </w:r>
    </w:p>
    <w:p w:rsidR="003C7F5C" w:rsidRDefault="003C7F5C" w:rsidP="003C7F5C">
      <w:pPr>
        <w:pStyle w:val="SingleTxtGC"/>
      </w:pPr>
      <w:r>
        <w:rPr>
          <w:rFonts w:hint="eastAsia"/>
        </w:rPr>
        <w:lastRenderedPageBreak/>
        <w:t xml:space="preserve">45.  </w:t>
      </w:r>
      <w:r>
        <w:rPr>
          <w:rFonts w:hint="eastAsia"/>
        </w:rPr>
        <w:t>请缔约国广泛传播《公约》、缔约国根据《公约》第二十九条第一款提交的报告、针对委员会编制的问题单作出的书面答复以及本结论性意见，以提高司法、立法和行政当局、在国内运营的民间社会和非政府组织以及公众的认识。委员会还请缔约国鼓励民间社会参加上述结论性意见的执行。</w:t>
      </w:r>
    </w:p>
    <w:p w:rsidR="003C7F5C" w:rsidRDefault="003C7F5C" w:rsidP="003C7F5C">
      <w:pPr>
        <w:pStyle w:val="SingleTxtGC"/>
      </w:pPr>
      <w:r>
        <w:rPr>
          <w:rFonts w:hint="eastAsia"/>
        </w:rPr>
        <w:t xml:space="preserve">46.  </w:t>
      </w:r>
      <w:r>
        <w:rPr>
          <w:rFonts w:hint="eastAsia"/>
        </w:rPr>
        <w:t>根据委员会议事规则，缔约国必须在</w:t>
      </w:r>
      <w:r>
        <w:rPr>
          <w:rFonts w:hint="eastAsia"/>
        </w:rPr>
        <w:t>2018</w:t>
      </w:r>
      <w:r>
        <w:rPr>
          <w:rFonts w:hint="eastAsia"/>
        </w:rPr>
        <w:t>年</w:t>
      </w:r>
      <w:r>
        <w:rPr>
          <w:rFonts w:hint="eastAsia"/>
        </w:rPr>
        <w:t>3</w:t>
      </w:r>
      <w:r>
        <w:rPr>
          <w:rFonts w:hint="eastAsia"/>
        </w:rPr>
        <w:t>月</w:t>
      </w:r>
      <w:r>
        <w:rPr>
          <w:rFonts w:hint="eastAsia"/>
        </w:rPr>
        <w:t>17</w:t>
      </w:r>
      <w:r>
        <w:rPr>
          <w:rFonts w:hint="eastAsia"/>
        </w:rPr>
        <w:t>日之前就委员会第</w:t>
      </w:r>
      <w:r>
        <w:rPr>
          <w:rFonts w:hint="eastAsia"/>
        </w:rPr>
        <w:t>14</w:t>
      </w:r>
      <w:r>
        <w:rPr>
          <w:rFonts w:hint="eastAsia"/>
        </w:rPr>
        <w:t>、</w:t>
      </w:r>
      <w:r>
        <w:rPr>
          <w:rFonts w:hint="eastAsia"/>
        </w:rPr>
        <w:t>18</w:t>
      </w:r>
      <w:r>
        <w:rPr>
          <w:rFonts w:hint="eastAsia"/>
        </w:rPr>
        <w:t>和</w:t>
      </w:r>
      <w:r>
        <w:rPr>
          <w:rFonts w:hint="eastAsia"/>
        </w:rPr>
        <w:t>34</w:t>
      </w:r>
      <w:r>
        <w:rPr>
          <w:rFonts w:hint="eastAsia"/>
        </w:rPr>
        <w:t>段所载建议的后续活动情况提交有关资料。</w:t>
      </w:r>
    </w:p>
    <w:p w:rsidR="003C7F5C" w:rsidRDefault="003C7F5C" w:rsidP="003C7F5C">
      <w:pPr>
        <w:pStyle w:val="SingleTxtGC"/>
      </w:pPr>
      <w:r>
        <w:rPr>
          <w:rFonts w:hint="eastAsia"/>
        </w:rPr>
        <w:t xml:space="preserve">47.  </w:t>
      </w:r>
      <w:r>
        <w:rPr>
          <w:rFonts w:hint="eastAsia"/>
        </w:rPr>
        <w:t>根据《公约》第二十九条第四款，委员会请缔约国在</w:t>
      </w:r>
      <w:r>
        <w:rPr>
          <w:rFonts w:hint="eastAsia"/>
        </w:rPr>
        <w:t>2023</w:t>
      </w:r>
      <w:r>
        <w:rPr>
          <w:rFonts w:hint="eastAsia"/>
        </w:rPr>
        <w:t>年</w:t>
      </w:r>
      <w:r>
        <w:rPr>
          <w:rFonts w:hint="eastAsia"/>
        </w:rPr>
        <w:t>3</w:t>
      </w:r>
      <w:r>
        <w:rPr>
          <w:rFonts w:hint="eastAsia"/>
        </w:rPr>
        <w:t>月</w:t>
      </w:r>
      <w:r>
        <w:rPr>
          <w:rFonts w:hint="eastAsia"/>
        </w:rPr>
        <w:t>17</w:t>
      </w:r>
      <w:r>
        <w:rPr>
          <w:rFonts w:hint="eastAsia"/>
        </w:rPr>
        <w:t>日之前以文件形式提交所有建议落实情况的最新具体资料和履行《公约》所载义务情况的任何新资料，文件应</w:t>
      </w:r>
      <w:proofErr w:type="gramStart"/>
      <w:r>
        <w:rPr>
          <w:rFonts w:hint="eastAsia"/>
        </w:rPr>
        <w:t>按关于</w:t>
      </w:r>
      <w:proofErr w:type="gramEnd"/>
      <w:r>
        <w:rPr>
          <w:rFonts w:hint="eastAsia"/>
        </w:rPr>
        <w:t>缔约国根据《公约》第二十九条提交的报告格式和内容的准则第</w:t>
      </w:r>
      <w:r>
        <w:rPr>
          <w:rFonts w:hint="eastAsia"/>
        </w:rPr>
        <w:t>39</w:t>
      </w:r>
      <w:r>
        <w:rPr>
          <w:rFonts w:hint="eastAsia"/>
        </w:rPr>
        <w:t>段所规定的要求撰写</w:t>
      </w:r>
      <w:r>
        <w:rPr>
          <w:rFonts w:hint="eastAsia"/>
        </w:rPr>
        <w:t>(</w:t>
      </w:r>
      <w:proofErr w:type="spellStart"/>
      <w:r>
        <w:rPr>
          <w:rFonts w:hint="eastAsia"/>
        </w:rPr>
        <w:t>CED</w:t>
      </w:r>
      <w:proofErr w:type="spellEnd"/>
      <w:r>
        <w:rPr>
          <w:rFonts w:hint="eastAsia"/>
        </w:rPr>
        <w:t>/C/2)</w:t>
      </w:r>
      <w:r>
        <w:rPr>
          <w:rFonts w:hint="eastAsia"/>
        </w:rPr>
        <w:t>。委员会鼓励缔约国促进和方便民间社会，特别是受害者亲属组织参与编写这一资料。</w:t>
      </w:r>
    </w:p>
    <w:p w:rsidR="00565A6D" w:rsidRPr="002D6A9C" w:rsidRDefault="00565A6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C7F5C" w:rsidRPr="003C7F5C" w:rsidRDefault="003C7F5C" w:rsidP="003C7F5C">
      <w:pPr>
        <w:pStyle w:val="SingleTxtGC"/>
      </w:pPr>
    </w:p>
    <w:sectPr w:rsidR="003C7F5C" w:rsidRPr="003C7F5C" w:rsidSect="003019D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CBF" w:rsidRPr="000D319F" w:rsidRDefault="005F7CBF" w:rsidP="000D319F">
      <w:pPr>
        <w:pStyle w:val="ae"/>
        <w:spacing w:after="240"/>
        <w:ind w:left="907"/>
        <w:rPr>
          <w:rFonts w:asciiTheme="majorBidi" w:eastAsia="宋体" w:hAnsiTheme="majorBidi" w:cstheme="majorBidi"/>
          <w:sz w:val="21"/>
          <w:szCs w:val="21"/>
          <w:lang w:val="en-US"/>
        </w:rPr>
      </w:pPr>
    </w:p>
    <w:p w:rsidR="005F7CBF" w:rsidRPr="000D319F" w:rsidRDefault="005F7CB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F7CBF" w:rsidRPr="000D319F" w:rsidRDefault="005F7CBF" w:rsidP="000D319F">
      <w:pPr>
        <w:pStyle w:val="ae"/>
      </w:pPr>
    </w:p>
  </w:endnote>
  <w:endnote w:type="continuationNotice" w:id="1">
    <w:p w:rsidR="005F7CBF" w:rsidRDefault="005F7C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C7F5C" w:rsidRDefault="003C7F5C" w:rsidP="003C7F5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86E13">
      <w:rPr>
        <w:rStyle w:val="af"/>
        <w:noProof/>
      </w:rPr>
      <w:t>6</w:t>
    </w:r>
    <w:r>
      <w:rPr>
        <w:rStyle w:val="af"/>
      </w:rPr>
      <w:fldChar w:fldCharType="end"/>
    </w:r>
    <w:r>
      <w:rPr>
        <w:rStyle w:val="af"/>
      </w:rPr>
      <w:tab/>
    </w:r>
    <w:proofErr w:type="spellStart"/>
    <w:r w:rsidRPr="003C7F5C">
      <w:rPr>
        <w:rStyle w:val="af"/>
        <w:b w:val="0"/>
        <w:snapToGrid w:val="0"/>
        <w:sz w:val="16"/>
      </w:rPr>
      <w:t>GE.17</w:t>
    </w:r>
    <w:proofErr w:type="spellEnd"/>
    <w:r w:rsidRPr="003C7F5C">
      <w:rPr>
        <w:rStyle w:val="af"/>
        <w:b w:val="0"/>
        <w:snapToGrid w:val="0"/>
        <w:sz w:val="16"/>
      </w:rPr>
      <w:t>-06154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C7F5C" w:rsidRDefault="003C7F5C" w:rsidP="003C7F5C">
    <w:pPr>
      <w:pStyle w:val="ae"/>
      <w:tabs>
        <w:tab w:val="clear" w:pos="431"/>
        <w:tab w:val="right" w:pos="9638"/>
      </w:tabs>
      <w:rPr>
        <w:rStyle w:val="af"/>
      </w:rPr>
    </w:pPr>
    <w:proofErr w:type="spellStart"/>
    <w:r>
      <w:t>GE.17</w:t>
    </w:r>
    <w:proofErr w:type="spellEnd"/>
    <w:r>
      <w:t>-06154</w:t>
    </w:r>
    <w:r>
      <w:tab/>
    </w:r>
    <w:r>
      <w:rPr>
        <w:rStyle w:val="af"/>
      </w:rPr>
      <w:fldChar w:fldCharType="begin"/>
    </w:r>
    <w:r>
      <w:rPr>
        <w:rStyle w:val="af"/>
      </w:rPr>
      <w:instrText xml:space="preserve"> PAGE  \* MERGEFORMAT </w:instrText>
    </w:r>
    <w:r>
      <w:rPr>
        <w:rStyle w:val="af"/>
      </w:rPr>
      <w:fldChar w:fldCharType="separate"/>
    </w:r>
    <w:r w:rsidR="00286E13">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6071" w:rsidRDefault="003C7F5C" w:rsidP="00F93D8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-06154</w:t>
    </w:r>
    <w:r w:rsidR="00731A42" w:rsidRPr="00EE277A">
      <w:rPr>
        <w:sz w:val="20"/>
        <w:lang w:eastAsia="zh-CN"/>
      </w:rPr>
      <w:t xml:space="preserve"> (C)</w:t>
    </w:r>
    <w:r w:rsidR="00466071">
      <w:rPr>
        <w:sz w:val="20"/>
        <w:lang w:eastAsia="zh-CN"/>
      </w:rPr>
      <w:tab/>
      <w:t>0</w:t>
    </w:r>
    <w:r w:rsidR="00F93D8C">
      <w:rPr>
        <w:sz w:val="20"/>
        <w:lang w:eastAsia="zh-CN"/>
      </w:rPr>
      <w:t>2</w:t>
    </w:r>
    <w:r w:rsidR="00466071">
      <w:rPr>
        <w:sz w:val="20"/>
        <w:lang w:eastAsia="zh-CN"/>
      </w:rPr>
      <w:t>0</w:t>
    </w:r>
    <w:r w:rsidR="00F93D8C">
      <w:rPr>
        <w:sz w:val="20"/>
        <w:lang w:eastAsia="zh-CN"/>
      </w:rPr>
      <w:t>5</w:t>
    </w:r>
    <w:r w:rsidR="00466071">
      <w:rPr>
        <w:sz w:val="20"/>
        <w:lang w:eastAsia="zh-CN"/>
      </w:rPr>
      <w:t>1</w:t>
    </w:r>
    <w:r w:rsidR="00202D42">
      <w:rPr>
        <w:rFonts w:eastAsiaTheme="minorEastAsia" w:hint="eastAsia"/>
        <w:sz w:val="20"/>
        <w:lang w:eastAsia="zh-CN"/>
      </w:rPr>
      <w:t>7</w:t>
    </w:r>
    <w:r w:rsidR="00731A42">
      <w:rPr>
        <w:sz w:val="20"/>
        <w:lang w:eastAsia="zh-CN"/>
      </w:rPr>
      <w:tab/>
    </w:r>
    <w:r w:rsidR="00731A42" w:rsidRPr="00EE277A">
      <w:rPr>
        <w:sz w:val="20"/>
        <w:lang w:eastAsia="zh-CN"/>
      </w:rPr>
      <w:t>0</w:t>
    </w:r>
    <w:r w:rsidR="00F93D8C">
      <w:rPr>
        <w:sz w:val="20"/>
        <w:lang w:eastAsia="zh-CN"/>
      </w:rPr>
      <w:t>3</w:t>
    </w:r>
    <w:r w:rsidR="00731A42">
      <w:rPr>
        <w:sz w:val="20"/>
        <w:lang w:eastAsia="zh-CN"/>
      </w:rPr>
      <w:t>0</w:t>
    </w:r>
    <w:r w:rsidR="00F93D8C">
      <w:rPr>
        <w:sz w:val="20"/>
        <w:lang w:eastAsia="zh-CN"/>
      </w:rPr>
      <w:t>5</w:t>
    </w:r>
    <w:r w:rsidR="00731A42">
      <w:rPr>
        <w:sz w:val="20"/>
        <w:lang w:eastAsia="zh-CN"/>
      </w:rPr>
      <w:t>1</w:t>
    </w:r>
    <w:r w:rsidR="00202D42">
      <w:rPr>
        <w:rFonts w:eastAsiaTheme="minorEastAsia" w:hint="eastAsia"/>
        <w:sz w:val="20"/>
        <w:lang w:eastAsia="zh-CN"/>
      </w:rPr>
      <w:t>7</w:t>
    </w:r>
  </w:p>
  <w:p w:rsidR="00056632" w:rsidRPr="00487939" w:rsidRDefault="003C7F5C"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0D95879" wp14:editId="3D23F55F">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SE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E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7890811" wp14:editId="4F0743C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CBF" w:rsidRPr="000157B1" w:rsidRDefault="005F7CB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F7CBF" w:rsidRPr="000157B1" w:rsidRDefault="005F7CB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F7CBF" w:rsidRDefault="005F7CBF"/>
  </w:footnote>
  <w:footnote w:id="2">
    <w:p w:rsidR="003C7F5C" w:rsidRDefault="003C7F5C" w:rsidP="003C7F5C">
      <w:pPr>
        <w:pStyle w:val="a6"/>
      </w:pPr>
      <w:r>
        <w:rPr>
          <w:lang w:val="zh-CN"/>
        </w:rPr>
        <w:tab/>
      </w:r>
      <w:r w:rsidRPr="00F93D8C">
        <w:rPr>
          <w:sz w:val="21"/>
          <w:szCs w:val="21"/>
          <w:lang w:val="zh-CN"/>
        </w:rPr>
        <w:t>*</w:t>
      </w:r>
      <w:r>
        <w:tab/>
      </w:r>
      <w:r>
        <w:rPr>
          <w:lang w:val="zh-CN"/>
        </w:rPr>
        <w:t>本文件印发前未经正式编辑。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3C7F5C" w:rsidP="003C7F5C">
    <w:pPr>
      <w:pStyle w:val="af0"/>
    </w:pPr>
    <w:proofErr w:type="spellStart"/>
    <w:r>
      <w:t>CED</w:t>
    </w:r>
    <w:proofErr w:type="spellEnd"/>
    <w:r>
      <w:t>/C/SEN/CO/1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3C7F5C" w:rsidP="003C7F5C">
    <w:pPr>
      <w:pStyle w:val="af0"/>
      <w:jc w:val="right"/>
    </w:pPr>
    <w:proofErr w:type="spellStart"/>
    <w:r>
      <w:t>CED</w:t>
    </w:r>
    <w:proofErr w:type="spellEnd"/>
    <w:r>
      <w:t>/C/SEN/CO/1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3CD6C7E"/>
    <w:multiLevelType w:val="hybridMultilevel"/>
    <w:tmpl w:val="F9585FEC"/>
    <w:lvl w:ilvl="0" w:tplc="A94675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B322D0A"/>
    <w:multiLevelType w:val="hybridMultilevel"/>
    <w:tmpl w:val="8CB8DF52"/>
    <w:lvl w:ilvl="0" w:tplc="8EF82562">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nsid w:val="4E96068E"/>
    <w:multiLevelType w:val="hybridMultilevel"/>
    <w:tmpl w:val="C810C274"/>
    <w:lvl w:ilvl="0" w:tplc="2746220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nsid w:val="66E772D2"/>
    <w:multiLevelType w:val="hybridMultilevel"/>
    <w:tmpl w:val="F7A6519A"/>
    <w:lvl w:ilvl="0" w:tplc="2C6EE08C">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68F71C1F"/>
    <w:multiLevelType w:val="hybridMultilevel"/>
    <w:tmpl w:val="24AEB418"/>
    <w:lvl w:ilvl="0" w:tplc="BE9014EC">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0">
    <w:nsid w:val="69C046B0"/>
    <w:multiLevelType w:val="hybridMultilevel"/>
    <w:tmpl w:val="0B66C61A"/>
    <w:lvl w:ilvl="0" w:tplc="EB56C5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FEA3344"/>
    <w:multiLevelType w:val="hybridMultilevel"/>
    <w:tmpl w:val="F3606ABC"/>
    <w:lvl w:ilvl="0" w:tplc="030897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743157EF"/>
    <w:multiLevelType w:val="hybridMultilevel"/>
    <w:tmpl w:val="5D4A7718"/>
    <w:lvl w:ilvl="0" w:tplc="B6626F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7"/>
  </w:num>
  <w:num w:numId="3">
    <w:abstractNumId w:val="2"/>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9"/>
  </w:num>
  <w:num w:numId="9">
    <w:abstractNumId w:val="12"/>
  </w:num>
  <w:num w:numId="10">
    <w:abstractNumId w:val="4"/>
  </w:num>
  <w:num w:numId="11">
    <w:abstractNumId w:val="3"/>
  </w:num>
  <w:num w:numId="12">
    <w:abstractNumId w:val="6"/>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CBF"/>
    <w:rsid w:val="00011483"/>
    <w:rsid w:val="000D319F"/>
    <w:rsid w:val="000E4D0E"/>
    <w:rsid w:val="0012373F"/>
    <w:rsid w:val="00144B69"/>
    <w:rsid w:val="00153E86"/>
    <w:rsid w:val="001A108D"/>
    <w:rsid w:val="001B1BD1"/>
    <w:rsid w:val="001C3EF2"/>
    <w:rsid w:val="001D17F6"/>
    <w:rsid w:val="00202D42"/>
    <w:rsid w:val="00204B42"/>
    <w:rsid w:val="0021265F"/>
    <w:rsid w:val="002231C3"/>
    <w:rsid w:val="0024417F"/>
    <w:rsid w:val="00250F8D"/>
    <w:rsid w:val="00286E13"/>
    <w:rsid w:val="002E1C97"/>
    <w:rsid w:val="002F5834"/>
    <w:rsid w:val="003006AB"/>
    <w:rsid w:val="003019D8"/>
    <w:rsid w:val="00326EBF"/>
    <w:rsid w:val="00327FE4"/>
    <w:rsid w:val="003B4276"/>
    <w:rsid w:val="003C7F5C"/>
    <w:rsid w:val="00407319"/>
    <w:rsid w:val="00427F63"/>
    <w:rsid w:val="00434D38"/>
    <w:rsid w:val="00466071"/>
    <w:rsid w:val="00494EB8"/>
    <w:rsid w:val="004C4A0A"/>
    <w:rsid w:val="00501220"/>
    <w:rsid w:val="00565A6D"/>
    <w:rsid w:val="005E2415"/>
    <w:rsid w:val="005E403A"/>
    <w:rsid w:val="005F7CBF"/>
    <w:rsid w:val="00680656"/>
    <w:rsid w:val="00683F1B"/>
    <w:rsid w:val="006B1119"/>
    <w:rsid w:val="006E3E46"/>
    <w:rsid w:val="006E71B1"/>
    <w:rsid w:val="006F1404"/>
    <w:rsid w:val="0070593B"/>
    <w:rsid w:val="00705D89"/>
    <w:rsid w:val="00731A42"/>
    <w:rsid w:val="00743016"/>
    <w:rsid w:val="00767E69"/>
    <w:rsid w:val="0077079A"/>
    <w:rsid w:val="007A5599"/>
    <w:rsid w:val="00856233"/>
    <w:rsid w:val="00860F27"/>
    <w:rsid w:val="008B0560"/>
    <w:rsid w:val="008B2BFA"/>
    <w:rsid w:val="008E6A3F"/>
    <w:rsid w:val="008F2ACB"/>
    <w:rsid w:val="00923557"/>
    <w:rsid w:val="00924873"/>
    <w:rsid w:val="009334CB"/>
    <w:rsid w:val="00936F03"/>
    <w:rsid w:val="00943B69"/>
    <w:rsid w:val="00944CB3"/>
    <w:rsid w:val="00953301"/>
    <w:rsid w:val="00986624"/>
    <w:rsid w:val="009B09D7"/>
    <w:rsid w:val="009D35ED"/>
    <w:rsid w:val="009E356A"/>
    <w:rsid w:val="00A0008A"/>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7253F"/>
    <w:rsid w:val="00C90707"/>
    <w:rsid w:val="00C909C9"/>
    <w:rsid w:val="00CA796F"/>
    <w:rsid w:val="00D26A05"/>
    <w:rsid w:val="00D97B98"/>
    <w:rsid w:val="00DC671F"/>
    <w:rsid w:val="00DE4DA7"/>
    <w:rsid w:val="00E33B38"/>
    <w:rsid w:val="00E45DBE"/>
    <w:rsid w:val="00E47FE5"/>
    <w:rsid w:val="00E574AF"/>
    <w:rsid w:val="00E84276"/>
    <w:rsid w:val="00EA7FE0"/>
    <w:rsid w:val="00F24E6D"/>
    <w:rsid w:val="00F63714"/>
    <w:rsid w:val="00F714DA"/>
    <w:rsid w:val="00F93D8C"/>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7E826-B087-4F98-978B-36FC9C8B9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5453</Words>
  <Characters>5764</Characters>
  <Application>Microsoft Office Word</Application>
  <DocSecurity>0</DocSecurity>
  <Lines>221</Lines>
  <Paragraphs>96</Paragraphs>
  <ScaleCrop>false</ScaleCrop>
  <Company>DCM</Company>
  <LinksUpToDate>false</LinksUpToDate>
  <CharactersWithSpaces>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1706154</dc:title>
  <dc:subject>CED/C/SEN/CO/1</dc:subject>
  <dc:creator>tian</dc:creator>
  <cp:keywords/>
  <dc:description/>
  <cp:lastModifiedBy>Tian H.</cp:lastModifiedBy>
  <cp:revision>2</cp:revision>
  <cp:lastPrinted>2014-05-09T11:28:00Z</cp:lastPrinted>
  <dcterms:created xsi:type="dcterms:W3CDTF">2017-05-03T14:52:00Z</dcterms:created>
  <dcterms:modified xsi:type="dcterms:W3CDTF">2017-05-03T14:52:00Z</dcterms:modified>
</cp:coreProperties>
</file>