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D48D1C7" w14:textId="77777777" w:rsidTr="00AB52AE">
        <w:trPr>
          <w:cantSplit/>
          <w:trHeight w:hRule="exact" w:val="851"/>
        </w:trPr>
        <w:tc>
          <w:tcPr>
            <w:tcW w:w="1276" w:type="dxa"/>
            <w:tcBorders>
              <w:bottom w:val="single" w:sz="4" w:space="0" w:color="auto"/>
            </w:tcBorders>
            <w:vAlign w:val="bottom"/>
          </w:tcPr>
          <w:p w14:paraId="53CD6CCB"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AD386FC"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EE1FDA" w14:textId="77777777" w:rsidR="00271924" w:rsidRDefault="00DD77A9" w:rsidP="00DD77A9">
            <w:pPr>
              <w:suppressAutoHyphens w:val="0"/>
              <w:spacing w:after="20"/>
              <w:jc w:val="right"/>
            </w:pPr>
            <w:r w:rsidRPr="00DD77A9">
              <w:rPr>
                <w:sz w:val="40"/>
              </w:rPr>
              <w:t>CMW</w:t>
            </w:r>
            <w:r>
              <w:t>/C/BOL/RQ/3</w:t>
            </w:r>
          </w:p>
        </w:tc>
      </w:tr>
      <w:tr w:rsidR="00271924" w14:paraId="487A3D94" w14:textId="77777777" w:rsidTr="00AB52AE">
        <w:trPr>
          <w:cantSplit/>
          <w:trHeight w:hRule="exact" w:val="2835"/>
        </w:trPr>
        <w:tc>
          <w:tcPr>
            <w:tcW w:w="1276" w:type="dxa"/>
            <w:tcBorders>
              <w:top w:val="single" w:sz="4" w:space="0" w:color="auto"/>
              <w:bottom w:val="single" w:sz="12" w:space="0" w:color="auto"/>
            </w:tcBorders>
          </w:tcPr>
          <w:p w14:paraId="0DA48235" w14:textId="77777777" w:rsidR="00271924" w:rsidRDefault="00271924" w:rsidP="00AB52AE">
            <w:pPr>
              <w:spacing w:before="120"/>
              <w:jc w:val="center"/>
            </w:pPr>
            <w:r>
              <w:rPr>
                <w:noProof/>
                <w:lang w:val="fr-CH" w:eastAsia="fr-CH"/>
              </w:rPr>
              <w:drawing>
                <wp:inline distT="0" distB="0" distL="0" distR="0" wp14:anchorId="5240A841" wp14:editId="15839F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23E69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F99EB15" w14:textId="77777777" w:rsidR="00DD77A9" w:rsidRPr="000C3E5F" w:rsidRDefault="00DD77A9" w:rsidP="00DD77A9">
            <w:pPr>
              <w:spacing w:before="240" w:line="240" w:lineRule="exact"/>
              <w:rPr>
                <w:lang w:val="en-CA"/>
              </w:rPr>
            </w:pPr>
            <w:r w:rsidRPr="000C3E5F">
              <w:rPr>
                <w:lang w:val="en-CA"/>
              </w:rPr>
              <w:t>Distr.: General</w:t>
            </w:r>
          </w:p>
          <w:p w14:paraId="0EDC552E" w14:textId="77777777" w:rsidR="00DD77A9" w:rsidRPr="000C3E5F" w:rsidRDefault="00DD77A9" w:rsidP="00DD77A9">
            <w:pPr>
              <w:rPr>
                <w:lang w:val="en-CA"/>
              </w:rPr>
            </w:pPr>
            <w:r w:rsidRPr="000C3E5F">
              <w:rPr>
                <w:lang w:val="en-CA"/>
              </w:rPr>
              <w:t>19 April 2021</w:t>
            </w:r>
          </w:p>
          <w:p w14:paraId="35BC834E" w14:textId="77777777" w:rsidR="00DD77A9" w:rsidRPr="000C3E5F" w:rsidRDefault="00DD77A9" w:rsidP="00DD77A9">
            <w:pPr>
              <w:rPr>
                <w:lang w:val="en-CA"/>
              </w:rPr>
            </w:pPr>
            <w:r w:rsidRPr="000C3E5F">
              <w:rPr>
                <w:lang w:val="en-CA"/>
              </w:rPr>
              <w:t>English</w:t>
            </w:r>
          </w:p>
          <w:p w14:paraId="1C0606A7" w14:textId="77777777" w:rsidR="00DD77A9" w:rsidRPr="000C3E5F" w:rsidRDefault="00DD77A9" w:rsidP="00DD77A9">
            <w:pPr>
              <w:rPr>
                <w:lang w:val="en-CA"/>
              </w:rPr>
            </w:pPr>
            <w:r w:rsidRPr="000C3E5F">
              <w:rPr>
                <w:lang w:val="en-CA"/>
              </w:rPr>
              <w:t>Original: Spanish</w:t>
            </w:r>
          </w:p>
          <w:p w14:paraId="7A5921FF" w14:textId="2E39FACD" w:rsidR="00DD77A9" w:rsidRDefault="00DD77A9" w:rsidP="00DD77A9">
            <w:pPr>
              <w:suppressAutoHyphens w:val="0"/>
            </w:pPr>
            <w:r w:rsidRPr="000C3E5F">
              <w:rPr>
                <w:lang w:val="en-CA"/>
              </w:rPr>
              <w:t>English, French and Spanish only</w:t>
            </w:r>
          </w:p>
        </w:tc>
      </w:tr>
    </w:tbl>
    <w:p w14:paraId="57366A15" w14:textId="77777777" w:rsidR="00DD77A9" w:rsidRPr="000C3E5F" w:rsidRDefault="00DD77A9" w:rsidP="00DD77A9">
      <w:pPr>
        <w:spacing w:before="120"/>
        <w:rPr>
          <w:b/>
          <w:sz w:val="24"/>
          <w:szCs w:val="24"/>
          <w:lang w:val="en-CA"/>
        </w:rPr>
      </w:pPr>
      <w:bookmarkStart w:id="0" w:name="_Hlk71189046"/>
      <w:r w:rsidRPr="000C3E5F">
        <w:rPr>
          <w:b/>
          <w:sz w:val="24"/>
          <w:szCs w:val="24"/>
          <w:lang w:val="en-CA"/>
        </w:rPr>
        <w:t xml:space="preserve">Committee on the Protection of the Rights of All </w:t>
      </w:r>
      <w:r w:rsidRPr="000C3E5F">
        <w:rPr>
          <w:b/>
          <w:sz w:val="24"/>
          <w:szCs w:val="24"/>
          <w:lang w:val="en-CA"/>
        </w:rPr>
        <w:br/>
        <w:t>Migrant Workers and Members of Their Families</w:t>
      </w:r>
    </w:p>
    <w:p w14:paraId="5D908EA7" w14:textId="77777777" w:rsidR="00DD77A9" w:rsidRPr="000C3E5F" w:rsidRDefault="00DD77A9" w:rsidP="00DD77A9">
      <w:pPr>
        <w:rPr>
          <w:b/>
          <w:bCs/>
          <w:lang w:val="en-CA"/>
        </w:rPr>
      </w:pPr>
      <w:r w:rsidRPr="000C3E5F">
        <w:rPr>
          <w:b/>
          <w:bCs/>
          <w:lang w:val="en-CA"/>
        </w:rPr>
        <w:t>Thirty-fourth session</w:t>
      </w:r>
    </w:p>
    <w:p w14:paraId="0DBD9382" w14:textId="77777777" w:rsidR="00DD77A9" w:rsidRPr="000C3E5F" w:rsidRDefault="00DD77A9" w:rsidP="00DD77A9">
      <w:pPr>
        <w:rPr>
          <w:b/>
          <w:lang w:val="en-CA"/>
        </w:rPr>
      </w:pPr>
      <w:r w:rsidRPr="000C3E5F">
        <w:rPr>
          <w:b/>
          <w:bCs/>
          <w:lang w:val="en-CA"/>
        </w:rPr>
        <w:t>Consideration of reports submitted by States parties</w:t>
      </w:r>
    </w:p>
    <w:p w14:paraId="3CD098DA" w14:textId="77777777" w:rsidR="00DD77A9" w:rsidRPr="000C3E5F" w:rsidRDefault="00DD77A9" w:rsidP="00DD77A9">
      <w:pPr>
        <w:rPr>
          <w:lang w:val="en-CA"/>
        </w:rPr>
      </w:pPr>
      <w:r w:rsidRPr="000C3E5F">
        <w:rPr>
          <w:b/>
          <w:bCs/>
          <w:lang w:val="en-CA"/>
        </w:rPr>
        <w:t>under article 73 of the Convention</w:t>
      </w:r>
    </w:p>
    <w:p w14:paraId="2984A6A2" w14:textId="4CEC08F3" w:rsidR="00DD77A9" w:rsidRPr="000C3E5F" w:rsidRDefault="00DD77A9" w:rsidP="00DD77A9">
      <w:pPr>
        <w:pStyle w:val="HMG"/>
        <w:rPr>
          <w:lang w:val="en-CA"/>
        </w:rPr>
      </w:pPr>
      <w:r w:rsidRPr="000C3E5F">
        <w:rPr>
          <w:lang w:val="en-CA"/>
        </w:rPr>
        <w:tab/>
      </w:r>
      <w:r w:rsidRPr="000C3E5F">
        <w:rPr>
          <w:lang w:val="en-CA"/>
        </w:rPr>
        <w:tab/>
      </w:r>
      <w:r w:rsidRPr="000C3E5F">
        <w:rPr>
          <w:bCs/>
          <w:lang w:val="en-CA"/>
        </w:rPr>
        <w:t xml:space="preserve">Replies of the Plurinational State of Bolivia to the list of issues in relation to its third periodic </w:t>
      </w:r>
      <w:r>
        <w:rPr>
          <w:bCs/>
          <w:lang w:val="en-CA"/>
        </w:rPr>
        <w:br/>
      </w:r>
      <w:r w:rsidRPr="000C3E5F">
        <w:rPr>
          <w:bCs/>
          <w:lang w:val="en-CA"/>
        </w:rPr>
        <w:t>report</w:t>
      </w:r>
      <w:r w:rsidRPr="00DD77A9">
        <w:rPr>
          <w:rStyle w:val="FootnoteReference"/>
          <w:b w:val="0"/>
          <w:bCs/>
          <w:sz w:val="20"/>
          <w:szCs w:val="22"/>
          <w:vertAlign w:val="baseline"/>
        </w:rPr>
        <w:footnoteReference w:customMarkFollows="1" w:id="1"/>
        <w:t>*</w:t>
      </w:r>
      <w:r w:rsidRPr="00DD77A9">
        <w:rPr>
          <w:rStyle w:val="FootnoteReference"/>
          <w:b w:val="0"/>
          <w:bCs/>
          <w:position w:val="8"/>
          <w:sz w:val="20"/>
          <w:szCs w:val="22"/>
          <w:vertAlign w:val="baseline"/>
        </w:rPr>
        <w:t>,</w:t>
      </w:r>
      <w:r w:rsidRPr="00DD77A9">
        <w:rPr>
          <w:rStyle w:val="FootnoteReference"/>
          <w:b w:val="0"/>
          <w:bCs/>
          <w:sz w:val="20"/>
          <w:szCs w:val="22"/>
          <w:vertAlign w:val="baseline"/>
        </w:rPr>
        <w:t xml:space="preserve"> </w:t>
      </w:r>
      <w:r w:rsidRPr="00DD77A9">
        <w:rPr>
          <w:rStyle w:val="FootnoteReference"/>
          <w:b w:val="0"/>
          <w:bCs/>
          <w:sz w:val="20"/>
          <w:szCs w:val="22"/>
          <w:vertAlign w:val="baseline"/>
        </w:rPr>
        <w:footnoteReference w:customMarkFollows="1" w:id="2"/>
        <w:t>**</w:t>
      </w:r>
    </w:p>
    <w:p w14:paraId="60F95A9C" w14:textId="77777777" w:rsidR="00DD77A9" w:rsidRPr="000C3E5F" w:rsidRDefault="00DD77A9" w:rsidP="00DD77A9">
      <w:pPr>
        <w:pStyle w:val="SingleTxtG"/>
        <w:jc w:val="right"/>
        <w:rPr>
          <w:lang w:val="en-CA"/>
        </w:rPr>
      </w:pPr>
      <w:r w:rsidRPr="000C3E5F">
        <w:rPr>
          <w:lang w:val="en-CA"/>
        </w:rPr>
        <w:t>[Date received: 2 March 2020]</w:t>
      </w:r>
    </w:p>
    <w:bookmarkEnd w:id="0"/>
    <w:p w14:paraId="5915F0A1" w14:textId="77777777" w:rsidR="00DD77A9" w:rsidRPr="000C3E5F" w:rsidRDefault="00DD77A9" w:rsidP="00DD77A9">
      <w:pPr>
        <w:pStyle w:val="SingleTxtG"/>
        <w:jc w:val="right"/>
        <w:rPr>
          <w:lang w:val="en-CA"/>
        </w:rPr>
      </w:pPr>
    </w:p>
    <w:p w14:paraId="39BD4826" w14:textId="77777777" w:rsidR="00DD77A9" w:rsidRPr="000C3E5F" w:rsidRDefault="00DD77A9" w:rsidP="00DD77A9">
      <w:pPr>
        <w:pStyle w:val="HChG"/>
        <w:rPr>
          <w:lang w:val="en-CA"/>
        </w:rPr>
      </w:pPr>
      <w:r w:rsidRPr="000C3E5F">
        <w:rPr>
          <w:lang w:val="en-CA"/>
        </w:rPr>
        <w:br w:type="page"/>
      </w:r>
      <w:r w:rsidRPr="000C3E5F">
        <w:rPr>
          <w:lang w:val="en-CA"/>
        </w:rPr>
        <w:lastRenderedPageBreak/>
        <w:tab/>
        <w:t>I.</w:t>
      </w:r>
      <w:r w:rsidRPr="000C3E5F">
        <w:rPr>
          <w:lang w:val="en-CA"/>
        </w:rPr>
        <w:tab/>
      </w:r>
      <w:r w:rsidRPr="000C3E5F">
        <w:rPr>
          <w:bCs/>
          <w:lang w:val="en-CA"/>
        </w:rPr>
        <w:t>Introduction</w:t>
      </w:r>
    </w:p>
    <w:p w14:paraId="2D85B6B8" w14:textId="77777777" w:rsidR="00DD77A9" w:rsidRPr="000C3E5F" w:rsidRDefault="00DD77A9" w:rsidP="00DD77A9">
      <w:pPr>
        <w:pStyle w:val="SingleTxtG"/>
        <w:rPr>
          <w:lang w:val="en-CA"/>
        </w:rPr>
      </w:pPr>
      <w:r w:rsidRPr="000C3E5F">
        <w:rPr>
          <w:lang w:val="en-CA"/>
        </w:rPr>
        <w:t>1.</w:t>
      </w:r>
      <w:r w:rsidRPr="000C3E5F">
        <w:rPr>
          <w:lang w:val="en-CA"/>
        </w:rPr>
        <w:tab/>
      </w:r>
      <w:r>
        <w:rPr>
          <w:lang w:val="en-CA"/>
        </w:rPr>
        <w:t>In 2018, t</w:t>
      </w:r>
      <w:r w:rsidRPr="000C3E5F">
        <w:rPr>
          <w:lang w:val="en-CA"/>
        </w:rPr>
        <w:t>he Plurinational State of Bolivia</w:t>
      </w:r>
      <w:r>
        <w:rPr>
          <w:lang w:val="en-CA"/>
        </w:rPr>
        <w:t xml:space="preserve"> </w:t>
      </w:r>
      <w:r w:rsidRPr="000C3E5F">
        <w:rPr>
          <w:lang w:val="en-CA"/>
        </w:rPr>
        <w:t>submitted its third periodic report (CMW/C/BOL/3) to the Committee on the Protection of the Rights of All Migrant Workers and Members of Their Families</w:t>
      </w:r>
      <w:r>
        <w:rPr>
          <w:lang w:val="en-CA"/>
        </w:rPr>
        <w:t xml:space="preserve"> </w:t>
      </w:r>
      <w:r w:rsidRPr="000C3E5F">
        <w:rPr>
          <w:lang w:val="en-CA"/>
        </w:rPr>
        <w:t>in accordance with article 73 (1) (b) of the International Convention on the Protection of the Rights of All Migrant Workers and Members of Their Families. It received the list of issues in relation to the third periodic report (CMW/C/BOL/Q/3) in October 2020.</w:t>
      </w:r>
    </w:p>
    <w:p w14:paraId="7DBF6D4F" w14:textId="77777777" w:rsidR="00DD77A9" w:rsidRPr="000C3E5F" w:rsidRDefault="00DD77A9" w:rsidP="00DD77A9">
      <w:pPr>
        <w:pStyle w:val="SingleTxtG"/>
        <w:rPr>
          <w:lang w:val="en-CA"/>
        </w:rPr>
      </w:pPr>
      <w:r w:rsidRPr="000C3E5F">
        <w:rPr>
          <w:lang w:val="en-CA"/>
        </w:rPr>
        <w:t>2.</w:t>
      </w:r>
      <w:r w:rsidRPr="000C3E5F">
        <w:rPr>
          <w:lang w:val="en-CA"/>
        </w:rPr>
        <w:tab/>
      </w:r>
      <w:r>
        <w:rPr>
          <w:lang w:val="en-CA"/>
        </w:rPr>
        <w:t>In the framework</w:t>
      </w:r>
      <w:r w:rsidRPr="000C3E5F">
        <w:rPr>
          <w:lang w:val="en-CA"/>
        </w:rPr>
        <w:t xml:space="preserve"> of the inter-agency human rights mechanism,</w:t>
      </w:r>
      <w:r w:rsidRPr="000C3E5F">
        <w:rPr>
          <w:rStyle w:val="FootnoteReference"/>
          <w:lang w:val="en-CA"/>
        </w:rPr>
        <w:footnoteReference w:id="3"/>
      </w:r>
      <w:r w:rsidRPr="000C3E5F">
        <w:rPr>
          <w:lang w:val="en-CA"/>
        </w:rPr>
        <w:t xml:space="preserve"> the present report was prepared by the Ministry of Justice and Institutional Transparency, with information provided by the relevant State institutions.</w:t>
      </w:r>
    </w:p>
    <w:p w14:paraId="33D15FF1" w14:textId="77777777" w:rsidR="00DD77A9" w:rsidRPr="000C3E5F" w:rsidRDefault="00DD77A9" w:rsidP="00DD77A9">
      <w:pPr>
        <w:pStyle w:val="HChG"/>
        <w:rPr>
          <w:lang w:val="en-CA"/>
        </w:rPr>
      </w:pPr>
      <w:r w:rsidRPr="000C3E5F">
        <w:rPr>
          <w:lang w:val="en-CA"/>
        </w:rPr>
        <w:tab/>
        <w:t>II.</w:t>
      </w:r>
      <w:r w:rsidRPr="000C3E5F">
        <w:rPr>
          <w:lang w:val="en-CA"/>
        </w:rPr>
        <w:tab/>
      </w:r>
      <w:r w:rsidRPr="000C3E5F">
        <w:rPr>
          <w:bCs/>
          <w:lang w:val="en-CA"/>
        </w:rPr>
        <w:t>Replies to the list of issues (CMW/C/BOL/Q/3)</w:t>
      </w:r>
    </w:p>
    <w:p w14:paraId="025A7E4A"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1</w:t>
      </w:r>
    </w:p>
    <w:p w14:paraId="64AB9946" w14:textId="4D753168" w:rsidR="00DD77A9" w:rsidRPr="000C3E5F" w:rsidRDefault="00DD77A9" w:rsidP="00DD77A9">
      <w:pPr>
        <w:pStyle w:val="SingleTxtG"/>
        <w:rPr>
          <w:lang w:val="en-CA"/>
        </w:rPr>
      </w:pPr>
      <w:r w:rsidRPr="000C3E5F">
        <w:rPr>
          <w:lang w:val="en-CA"/>
        </w:rPr>
        <w:t>3.</w:t>
      </w:r>
      <w:r w:rsidRPr="000C3E5F">
        <w:rPr>
          <w:lang w:val="en-CA"/>
        </w:rPr>
        <w:tab/>
        <w:t>As described in paragraphs 136 to 143 of the third periodic report, the State guarantees labour protection for all foreign migrant workers under Act No. 370, the Migration Act,</w:t>
      </w:r>
      <w:r w:rsidRPr="000C3E5F">
        <w:rPr>
          <w:rStyle w:val="FootnoteReference"/>
          <w:lang w:val="en-CA"/>
        </w:rPr>
        <w:footnoteReference w:id="4"/>
      </w:r>
      <w:r w:rsidRPr="000C3E5F">
        <w:rPr>
          <w:lang w:val="en-CA"/>
        </w:rPr>
        <w:t xml:space="preserve"> in keeping with the principle of non-discrimination.</w:t>
      </w:r>
      <w:r w:rsidRPr="000C3E5F">
        <w:rPr>
          <w:rStyle w:val="FootnoteReference"/>
          <w:lang w:val="en-CA"/>
        </w:rPr>
        <w:footnoteReference w:id="5"/>
      </w:r>
      <w:r w:rsidRPr="000C3E5F">
        <w:rPr>
          <w:lang w:val="en-CA"/>
        </w:rPr>
        <w:t xml:space="preserve"> Article 48 of the Act provides that</w:t>
      </w:r>
      <w:r>
        <w:rPr>
          <w:lang w:val="en-CA"/>
        </w:rPr>
        <w:t>:</w:t>
      </w:r>
      <w:r w:rsidRPr="000C3E5F">
        <w:rPr>
          <w:lang w:val="en-CA"/>
        </w:rPr>
        <w:t xml:space="preserve"> “Foreign migrants admitted to and authorized to remain in the Plurinational State of Bolivia on a short-term, temporary or permanent basis may engage in any paid or profitable task or activity, as a self-employed worker or an employee, while enjoying the protection and rights enshrined in labour and social security legislation</w:t>
      </w:r>
      <w:r w:rsidR="00E94540">
        <w:rPr>
          <w:lang w:val="en-CA"/>
        </w:rPr>
        <w:t>.</w:t>
      </w:r>
      <w:r w:rsidRPr="000C3E5F">
        <w:rPr>
          <w:lang w:val="en-CA"/>
        </w:rPr>
        <w:t>”</w:t>
      </w:r>
    </w:p>
    <w:p w14:paraId="2623FBB5" w14:textId="77777777" w:rsidR="00DD77A9" w:rsidRPr="000C3E5F" w:rsidRDefault="00DD77A9" w:rsidP="00DD77A9">
      <w:pPr>
        <w:pStyle w:val="SingleTxtG"/>
        <w:rPr>
          <w:lang w:val="en-CA"/>
        </w:rPr>
      </w:pPr>
      <w:r w:rsidRPr="000C3E5F">
        <w:rPr>
          <w:lang w:val="en-CA"/>
        </w:rPr>
        <w:t>4.</w:t>
      </w:r>
      <w:r w:rsidRPr="000C3E5F">
        <w:rPr>
          <w:lang w:val="en-CA"/>
        </w:rPr>
        <w:tab/>
        <w:t>This legal precept is based on the Constitution, which protects the right to work. Acts No. 997 of 13 November 2017 and No. 1067 of 28 May 2018 introduced amendments and additions to the Migration Act.</w:t>
      </w:r>
    </w:p>
    <w:p w14:paraId="4D7C2119" w14:textId="77777777" w:rsidR="00DD77A9" w:rsidRPr="000C3E5F" w:rsidRDefault="00DD77A9" w:rsidP="00DD77A9">
      <w:pPr>
        <w:pStyle w:val="SingleTxtG"/>
        <w:rPr>
          <w:lang w:val="en-CA"/>
        </w:rPr>
      </w:pPr>
      <w:r w:rsidRPr="000C3E5F">
        <w:rPr>
          <w:lang w:val="en-CA"/>
        </w:rPr>
        <w:t>5.</w:t>
      </w:r>
      <w:r w:rsidRPr="000C3E5F">
        <w:rPr>
          <w:lang w:val="en-CA"/>
        </w:rPr>
        <w:tab/>
        <w:t xml:space="preserve">The amendments introduced by Act No. 997 relate to: principles; the granting of residence permits, nationality and identity cards to foreign nationals; classification of visas, authorization of admission for tourists or visitors and cancellation </w:t>
      </w:r>
      <w:r>
        <w:rPr>
          <w:lang w:val="en-CA"/>
        </w:rPr>
        <w:t>of said authorization</w:t>
      </w:r>
      <w:r w:rsidRPr="000C3E5F">
        <w:rPr>
          <w:lang w:val="en-CA"/>
        </w:rPr>
        <w:t xml:space="preserve"> for foreign migrants; the responsibilities of passenger transport operators, travel and tourism agencies and inbound tourism operators; and the exemption from immigration service fees for persons with disabilities who go abroad, persons who need to go abroad for medical treatment and their family members and foreign nationals who are invited to or accredited to attend international events authorized by the Ministry of Foreign Affairs.</w:t>
      </w:r>
    </w:p>
    <w:p w14:paraId="2E0EADD3" w14:textId="77777777" w:rsidR="00DD77A9" w:rsidRPr="000C3E5F" w:rsidRDefault="00DD77A9" w:rsidP="00DD77A9">
      <w:pPr>
        <w:pStyle w:val="SingleTxtG"/>
        <w:rPr>
          <w:lang w:val="en-CA"/>
        </w:rPr>
      </w:pPr>
      <w:r w:rsidRPr="000C3E5F">
        <w:rPr>
          <w:lang w:val="en-CA"/>
        </w:rPr>
        <w:t>6.</w:t>
      </w:r>
      <w:r w:rsidRPr="000C3E5F">
        <w:rPr>
          <w:lang w:val="en-CA"/>
        </w:rPr>
        <w:tab/>
        <w:t>The amendments introduced by Act No. 1067 are intended to expand the registration of persons born abroad to Bolivian mothers or fathers and to make registration more efficient and less bureaucratic.</w:t>
      </w:r>
    </w:p>
    <w:p w14:paraId="042F4728"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2</w:t>
      </w:r>
    </w:p>
    <w:p w14:paraId="24C9724B"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Comprehensive migration policy</w:t>
      </w:r>
    </w:p>
    <w:p w14:paraId="5F3279E4" w14:textId="77777777" w:rsidR="00DD77A9" w:rsidRPr="000C3E5F" w:rsidRDefault="00DD77A9" w:rsidP="00DD77A9">
      <w:pPr>
        <w:pStyle w:val="SingleTxtG"/>
        <w:rPr>
          <w:lang w:val="en-CA"/>
        </w:rPr>
      </w:pPr>
      <w:r w:rsidRPr="000C3E5F">
        <w:rPr>
          <w:lang w:val="en-CA"/>
        </w:rPr>
        <w:t>7.</w:t>
      </w:r>
      <w:r w:rsidRPr="000C3E5F">
        <w:rPr>
          <w:lang w:val="en-CA"/>
        </w:rPr>
        <w:tab/>
      </w:r>
      <w:r>
        <w:rPr>
          <w:lang w:val="en-CA"/>
        </w:rPr>
        <w:t>T</w:t>
      </w:r>
      <w:r w:rsidRPr="000C3E5F">
        <w:rPr>
          <w:lang w:val="en-CA"/>
        </w:rPr>
        <w:t>he State guarantees to all persons and communities, without any discrimination whatsoever, the free and effective exercise of the rights laid down in the Constitution</w:t>
      </w:r>
      <w:r>
        <w:rPr>
          <w:lang w:val="en-CA"/>
        </w:rPr>
        <w:t>.</w:t>
      </w:r>
      <w:r w:rsidRPr="000C3E5F">
        <w:rPr>
          <w:lang w:val="en-CA"/>
        </w:rPr>
        <w:t xml:space="preserve"> </w:t>
      </w:r>
      <w:r>
        <w:rPr>
          <w:lang w:val="en-CA"/>
        </w:rPr>
        <w:t xml:space="preserve">Consequently, </w:t>
      </w:r>
      <w:r w:rsidRPr="000C3E5F">
        <w:rPr>
          <w:lang w:val="en-CA"/>
        </w:rPr>
        <w:t xml:space="preserve">Bolivians and foreign nationals </w:t>
      </w:r>
      <w:r>
        <w:rPr>
          <w:lang w:val="en-CA"/>
        </w:rPr>
        <w:t>in the country</w:t>
      </w:r>
      <w:r w:rsidRPr="000C3E5F">
        <w:rPr>
          <w:lang w:val="en-CA"/>
        </w:rPr>
        <w:t xml:space="preserve"> enjoy all constitutional rights </w:t>
      </w:r>
      <w:r w:rsidRPr="000C3E5F">
        <w:rPr>
          <w:lang w:val="en-CA"/>
        </w:rPr>
        <w:lastRenderedPageBreak/>
        <w:t>and guarantees</w:t>
      </w:r>
      <w:r>
        <w:rPr>
          <w:lang w:val="en-CA"/>
        </w:rPr>
        <w:t>.</w:t>
      </w:r>
      <w:r w:rsidRPr="000C3E5F">
        <w:rPr>
          <w:rStyle w:val="FootnoteReference"/>
          <w:lang w:val="en-CA"/>
        </w:rPr>
        <w:footnoteReference w:id="6"/>
      </w:r>
      <w:r w:rsidRPr="000C3E5F">
        <w:rPr>
          <w:lang w:val="en-CA"/>
        </w:rPr>
        <w:t xml:space="preserve"> </w:t>
      </w:r>
      <w:r>
        <w:rPr>
          <w:lang w:val="en-CA"/>
        </w:rPr>
        <w:t>M</w:t>
      </w:r>
      <w:r w:rsidRPr="000C3E5F">
        <w:rPr>
          <w:lang w:val="en-CA"/>
        </w:rPr>
        <w:t xml:space="preserve">easures </w:t>
      </w:r>
      <w:r>
        <w:rPr>
          <w:lang w:val="en-CA"/>
        </w:rPr>
        <w:t>related to migration</w:t>
      </w:r>
      <w:r w:rsidRPr="000C3E5F">
        <w:rPr>
          <w:lang w:val="en-CA"/>
        </w:rPr>
        <w:t xml:space="preserve"> are based on the right to human mobility, moving beyond</w:t>
      </w:r>
      <w:r>
        <w:rPr>
          <w:lang w:val="en-CA"/>
        </w:rPr>
        <w:t xml:space="preserve"> the concepts of</w:t>
      </w:r>
      <w:r w:rsidRPr="000C3E5F">
        <w:rPr>
          <w:lang w:val="en-CA"/>
        </w:rPr>
        <w:t xml:space="preserve"> immigration and emigration and </w:t>
      </w:r>
      <w:r>
        <w:rPr>
          <w:lang w:val="en-CA"/>
        </w:rPr>
        <w:t>tackling</w:t>
      </w:r>
      <w:r w:rsidRPr="000C3E5F">
        <w:rPr>
          <w:lang w:val="en-CA"/>
        </w:rPr>
        <w:t xml:space="preserve"> challenges </w:t>
      </w:r>
      <w:r>
        <w:rPr>
          <w:lang w:val="en-CA"/>
        </w:rPr>
        <w:t>through</w:t>
      </w:r>
      <w:r w:rsidRPr="000C3E5F">
        <w:rPr>
          <w:lang w:val="en-CA"/>
        </w:rPr>
        <w:t xml:space="preserve"> cooperation between countries of origin, transit and destination, while </w:t>
      </w:r>
      <w:r>
        <w:rPr>
          <w:lang w:val="en-CA"/>
        </w:rPr>
        <w:t>safeguarding</w:t>
      </w:r>
      <w:r w:rsidRPr="000C3E5F">
        <w:rPr>
          <w:lang w:val="en-CA"/>
        </w:rPr>
        <w:t xml:space="preserve"> humanitarian law.</w:t>
      </w:r>
    </w:p>
    <w:p w14:paraId="2E7B0715" w14:textId="77777777" w:rsidR="00DD77A9" w:rsidRPr="000C3E5F" w:rsidRDefault="00DD77A9" w:rsidP="00DD77A9">
      <w:pPr>
        <w:pStyle w:val="SingleTxtG"/>
        <w:rPr>
          <w:lang w:val="en-CA"/>
        </w:rPr>
      </w:pPr>
      <w:r w:rsidRPr="000C3E5F">
        <w:rPr>
          <w:lang w:val="en-CA"/>
        </w:rPr>
        <w:t>8.</w:t>
      </w:r>
      <w:r w:rsidRPr="000C3E5F">
        <w:rPr>
          <w:lang w:val="en-CA"/>
        </w:rPr>
        <w:tab/>
        <w:t xml:space="preserve">To establish a comprehensive migration policy, the following </w:t>
      </w:r>
      <w:r>
        <w:rPr>
          <w:lang w:val="en-CA"/>
        </w:rPr>
        <w:t>regulatory instruments</w:t>
      </w:r>
      <w:r w:rsidRPr="000C3E5F">
        <w:rPr>
          <w:lang w:val="en-CA"/>
        </w:rPr>
        <w:t xml:space="preserve"> were adopted between 2015 and 2018:</w:t>
      </w:r>
    </w:p>
    <w:p w14:paraId="40CB6FA5" w14:textId="61514F24" w:rsidR="00DD77A9" w:rsidRPr="000C3E5F" w:rsidRDefault="00854DF3" w:rsidP="00854DF3">
      <w:pPr>
        <w:pStyle w:val="Bullet1G"/>
        <w:numPr>
          <w:ilvl w:val="0"/>
          <w:numId w:val="0"/>
        </w:numPr>
        <w:tabs>
          <w:tab w:val="left" w:pos="1701"/>
        </w:tabs>
        <w:suppressAutoHyphens w:val="0"/>
        <w:ind w:left="1701" w:hanging="170"/>
        <w:rPr>
          <w:lang w:val="en-CA"/>
        </w:rPr>
      </w:pPr>
      <w:r w:rsidRPr="000C3E5F">
        <w:rPr>
          <w:lang w:val="en-CA"/>
        </w:rPr>
        <w:t>•</w:t>
      </w:r>
      <w:r w:rsidRPr="000C3E5F">
        <w:rPr>
          <w:lang w:val="en-CA"/>
        </w:rPr>
        <w:tab/>
      </w:r>
      <w:r w:rsidR="00DD77A9" w:rsidRPr="000C3E5F">
        <w:rPr>
          <w:lang w:val="en-CA"/>
        </w:rPr>
        <w:t>Supreme Decree No. 2359 of 13 May 2015, which provides for the free issuance</w:t>
      </w:r>
      <w:r w:rsidR="00DD77A9">
        <w:rPr>
          <w:lang w:val="en-CA"/>
        </w:rPr>
        <w:t>,</w:t>
      </w:r>
      <w:r w:rsidR="00DD77A9" w:rsidRPr="000C3E5F">
        <w:rPr>
          <w:lang w:val="en-CA"/>
        </w:rPr>
        <w:t xml:space="preserve"> once only</w:t>
      </w:r>
      <w:r w:rsidR="00DD77A9">
        <w:rPr>
          <w:lang w:val="en-CA"/>
        </w:rPr>
        <w:t>,</w:t>
      </w:r>
      <w:r w:rsidR="00DD77A9" w:rsidRPr="000C3E5F">
        <w:rPr>
          <w:lang w:val="en-CA"/>
        </w:rPr>
        <w:t xml:space="preserve"> of birth certificates and identity cards to persons deprived of their liberty in prisons; if they are foreign nationals, the Directorate General of Migration, in coordination with the Ministry of Foreign Affairs, must inform the relevant diplomatic or consular missions of their situation and, where appropriate, request the issuance of identity documents</w:t>
      </w:r>
    </w:p>
    <w:p w14:paraId="5786DD90" w14:textId="24796CD8" w:rsidR="00DD77A9" w:rsidRPr="000C3E5F" w:rsidRDefault="00854DF3" w:rsidP="00854DF3">
      <w:pPr>
        <w:pStyle w:val="Bullet1G"/>
        <w:numPr>
          <w:ilvl w:val="0"/>
          <w:numId w:val="0"/>
        </w:numPr>
        <w:tabs>
          <w:tab w:val="left" w:pos="1701"/>
        </w:tabs>
        <w:suppressAutoHyphens w:val="0"/>
        <w:ind w:left="1701" w:hanging="170"/>
        <w:rPr>
          <w:lang w:val="en-CA"/>
        </w:rPr>
      </w:pPr>
      <w:r w:rsidRPr="000C3E5F">
        <w:rPr>
          <w:lang w:val="en-CA"/>
        </w:rPr>
        <w:t>•</w:t>
      </w:r>
      <w:r w:rsidRPr="000C3E5F">
        <w:rPr>
          <w:lang w:val="en-CA"/>
        </w:rPr>
        <w:tab/>
      </w:r>
      <w:r w:rsidR="00DD77A9" w:rsidRPr="000C3E5F">
        <w:rPr>
          <w:lang w:val="en-CA"/>
        </w:rPr>
        <w:t>Supreme Decree No. 3676 of 3 October 2018, which provides</w:t>
      </w:r>
      <w:r w:rsidR="00DD77A9">
        <w:rPr>
          <w:lang w:val="en-CA"/>
        </w:rPr>
        <w:t>, on an exceptional basis, for the</w:t>
      </w:r>
      <w:r w:rsidR="00DD77A9" w:rsidRPr="000C3E5F">
        <w:rPr>
          <w:lang w:val="en-CA"/>
        </w:rPr>
        <w:t xml:space="preserve"> regularization of the status of foreign nationals </w:t>
      </w:r>
      <w:r w:rsidR="00DD77A9">
        <w:rPr>
          <w:lang w:val="en-CA"/>
        </w:rPr>
        <w:t>in an irregular situation</w:t>
      </w:r>
      <w:r w:rsidR="00DD77A9" w:rsidRPr="000C3E5F">
        <w:rPr>
          <w:lang w:val="en-CA"/>
        </w:rPr>
        <w:t xml:space="preserve"> </w:t>
      </w:r>
      <w:r w:rsidR="00DD77A9">
        <w:rPr>
          <w:lang w:val="en-CA"/>
        </w:rPr>
        <w:t>o</w:t>
      </w:r>
      <w:r w:rsidR="00DD77A9" w:rsidRPr="000C3E5F">
        <w:rPr>
          <w:lang w:val="en-CA"/>
        </w:rPr>
        <w:t>n Bolivian territory, as well as the conditions and requirements for regularization</w:t>
      </w:r>
    </w:p>
    <w:p w14:paraId="6BEEC83C" w14:textId="7B2062C0" w:rsidR="00DD77A9" w:rsidRPr="000C3E5F" w:rsidRDefault="00854DF3" w:rsidP="00854DF3">
      <w:pPr>
        <w:pStyle w:val="Bullet1G"/>
        <w:numPr>
          <w:ilvl w:val="0"/>
          <w:numId w:val="0"/>
        </w:numPr>
        <w:tabs>
          <w:tab w:val="left" w:pos="1701"/>
        </w:tabs>
        <w:suppressAutoHyphens w:val="0"/>
        <w:ind w:left="1701" w:hanging="170"/>
        <w:rPr>
          <w:lang w:val="en-CA"/>
        </w:rPr>
      </w:pPr>
      <w:r w:rsidRPr="000C3E5F">
        <w:rPr>
          <w:lang w:val="en-CA"/>
        </w:rPr>
        <w:t>•</w:t>
      </w:r>
      <w:r w:rsidRPr="000C3E5F">
        <w:rPr>
          <w:lang w:val="en-CA"/>
        </w:rPr>
        <w:tab/>
      </w:r>
      <w:r w:rsidR="00DD77A9" w:rsidRPr="000C3E5F">
        <w:rPr>
          <w:lang w:val="en-CA"/>
        </w:rPr>
        <w:t>Acts No. 997 and No. 1067, described in paragraphs 4 to 6 above</w:t>
      </w:r>
    </w:p>
    <w:p w14:paraId="4284875B"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National Migration Board</w:t>
      </w:r>
    </w:p>
    <w:p w14:paraId="714974B7" w14:textId="77777777" w:rsidR="00DD77A9" w:rsidRPr="000C3E5F" w:rsidRDefault="00DD77A9" w:rsidP="00DD77A9">
      <w:pPr>
        <w:pStyle w:val="SingleTxtG"/>
        <w:rPr>
          <w:lang w:val="en-CA"/>
        </w:rPr>
      </w:pPr>
      <w:r w:rsidRPr="000C3E5F">
        <w:rPr>
          <w:lang w:val="en-CA"/>
        </w:rPr>
        <w:t>9.</w:t>
      </w:r>
      <w:r w:rsidRPr="000C3E5F">
        <w:rPr>
          <w:lang w:val="en-CA"/>
        </w:rPr>
        <w:tab/>
        <w:t>As stated in the third periodic report, article 6 of the Migration Act provides that the National Migration Board is the body responsible for coordinating migration policies and actions and for cooperation, communication and information in that regard</w:t>
      </w:r>
      <w:r>
        <w:rPr>
          <w:lang w:val="en-CA"/>
        </w:rPr>
        <w:t>.</w:t>
      </w:r>
      <w:r w:rsidRPr="000C3E5F">
        <w:rPr>
          <w:lang w:val="en-CA"/>
        </w:rPr>
        <w:t xml:space="preserve"> </w:t>
      </w:r>
      <w:r>
        <w:rPr>
          <w:lang w:val="en-CA"/>
        </w:rPr>
        <w:t>The Board</w:t>
      </w:r>
      <w:r w:rsidRPr="000C3E5F">
        <w:rPr>
          <w:lang w:val="en-CA"/>
        </w:rPr>
        <w:t xml:space="preserve"> lays the groundwork and sets the criteria for public policy on the social integration and employment of migrants. By virtue of article 59 of the Act,</w:t>
      </w:r>
      <w:r>
        <w:rPr>
          <w:lang w:val="en-CA"/>
        </w:rPr>
        <w:t xml:space="preserve"> </w:t>
      </w:r>
      <w:r w:rsidRPr="000C3E5F">
        <w:rPr>
          <w:lang w:val="en-CA"/>
        </w:rPr>
        <w:t>it is the competent authority for formulating effective policies to protect, assist and connect Bolivians abroad and to facilitate their return and reintegration should they submit a request through the appropriate diplomatic and consular missions to return voluntarily to the country.</w:t>
      </w:r>
    </w:p>
    <w:p w14:paraId="2A0F7556" w14:textId="77777777" w:rsidR="00DD77A9" w:rsidRPr="000C3E5F" w:rsidRDefault="00DD77A9" w:rsidP="00DD77A9">
      <w:pPr>
        <w:pStyle w:val="SingleTxtG"/>
        <w:rPr>
          <w:lang w:val="en-CA"/>
        </w:rPr>
      </w:pPr>
      <w:r w:rsidRPr="000C3E5F">
        <w:rPr>
          <w:lang w:val="en-CA"/>
        </w:rPr>
        <w:t>10.</w:t>
      </w:r>
      <w:r w:rsidRPr="000C3E5F">
        <w:rPr>
          <w:lang w:val="en-CA"/>
        </w:rPr>
        <w:tab/>
        <w:t>Within this framework, the Board has met to discuss issues related to the declaration issued at the World People’s Conference: “Universal citizenship – for a world without walls”; the evaluation of the draft Andean Migration Statute; the treatment of</w:t>
      </w:r>
      <w:r>
        <w:rPr>
          <w:lang w:val="en-CA"/>
        </w:rPr>
        <w:t xml:space="preserve"> persons holding</w:t>
      </w:r>
      <w:r w:rsidRPr="000C3E5F">
        <w:rPr>
          <w:lang w:val="en-CA"/>
        </w:rPr>
        <w:t xml:space="preserve"> Chinese public affairs ordinary passpor</w:t>
      </w:r>
      <w:r>
        <w:rPr>
          <w:lang w:val="en-CA"/>
        </w:rPr>
        <w:t>ts</w:t>
      </w:r>
      <w:r w:rsidRPr="000C3E5F">
        <w:rPr>
          <w:lang w:val="en-CA"/>
        </w:rPr>
        <w:t>; a report on the process of regularizing migration status and registering foreign nationals; the Specialized Forum on Migration of the Southern Common Market (MERCOSUR) and the findings of the International Organization for Migration study on the scope of the Agreement on Residence for Nationals of MERCOSUR States Parties, Bolivia and Chile.</w:t>
      </w:r>
    </w:p>
    <w:p w14:paraId="2E152A9A" w14:textId="77777777" w:rsidR="00DD77A9" w:rsidRPr="000C3E5F" w:rsidRDefault="00DD77A9" w:rsidP="00DD77A9">
      <w:pPr>
        <w:pStyle w:val="SingleTxtG"/>
        <w:rPr>
          <w:lang w:val="en-CA"/>
        </w:rPr>
      </w:pPr>
      <w:r w:rsidRPr="000C3E5F">
        <w:rPr>
          <w:lang w:val="en-CA"/>
        </w:rPr>
        <w:t>11.</w:t>
      </w:r>
      <w:r w:rsidRPr="000C3E5F">
        <w:rPr>
          <w:lang w:val="en-CA"/>
        </w:rPr>
        <w:tab/>
        <w:t>Furthermore, in December 2019 and January 2020, the Board met to discuss issues including security, migration from Venezuela and other countries, governance, communications strategy and roads and fuel. As a result of these meetings, the Board issued Decision No. 148/2020, modifying the requirements for the regularization of stay in the country and accepting supplementary documents for Venezuelan families, with</w:t>
      </w:r>
      <w:r>
        <w:rPr>
          <w:lang w:val="en-CA"/>
        </w:rPr>
        <w:t xml:space="preserve"> an</w:t>
      </w:r>
      <w:r w:rsidRPr="000C3E5F">
        <w:rPr>
          <w:lang w:val="en-CA"/>
        </w:rPr>
        <w:t xml:space="preserve"> emphasis on the protection of children.</w:t>
      </w:r>
    </w:p>
    <w:p w14:paraId="7D101EEC"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3</w:t>
      </w:r>
    </w:p>
    <w:p w14:paraId="6E7F40CA" w14:textId="77777777" w:rsidR="00DD77A9" w:rsidRPr="000C3E5F" w:rsidRDefault="00DD77A9" w:rsidP="00DD77A9">
      <w:pPr>
        <w:pStyle w:val="SingleTxtG"/>
        <w:rPr>
          <w:lang w:val="en-CA"/>
        </w:rPr>
      </w:pPr>
      <w:r w:rsidRPr="000C3E5F">
        <w:rPr>
          <w:lang w:val="en-CA"/>
        </w:rPr>
        <w:t>12.</w:t>
      </w:r>
      <w:r w:rsidRPr="000C3E5F">
        <w:rPr>
          <w:lang w:val="en-CA"/>
        </w:rPr>
        <w:tab/>
        <w:t>As described in paragraphs 147 to 151 of the third periodic report, databases</w:t>
      </w:r>
      <w:r>
        <w:rPr>
          <w:lang w:val="en-CA"/>
        </w:rPr>
        <w:t xml:space="preserve"> are maintained that</w:t>
      </w:r>
      <w:r w:rsidRPr="000C3E5F">
        <w:rPr>
          <w:lang w:val="en-CA"/>
        </w:rPr>
        <w:t xml:space="preserve"> contain information which may be requested</w:t>
      </w:r>
      <w:r>
        <w:rPr>
          <w:lang w:val="en-CA"/>
        </w:rPr>
        <w:t xml:space="preserve"> from the competent authorities</w:t>
      </w:r>
      <w:r w:rsidRPr="000C3E5F">
        <w:rPr>
          <w:lang w:val="en-CA"/>
        </w:rPr>
        <w:t xml:space="preserve"> in accordance with the right to petition established in the Constitution.</w:t>
      </w:r>
      <w:r w:rsidRPr="000C3E5F">
        <w:rPr>
          <w:rStyle w:val="FootnoteReference"/>
          <w:lang w:val="en-CA"/>
        </w:rPr>
        <w:footnoteReference w:id="7"/>
      </w:r>
      <w:r w:rsidRPr="000C3E5F">
        <w:rPr>
          <w:lang w:val="en-CA"/>
        </w:rPr>
        <w:t xml:space="preserve"> </w:t>
      </w:r>
      <w:r>
        <w:rPr>
          <w:lang w:val="en-CA"/>
        </w:rPr>
        <w:t>T</w:t>
      </w:r>
      <w:r w:rsidRPr="000C3E5F">
        <w:rPr>
          <w:lang w:val="en-CA"/>
        </w:rPr>
        <w:t xml:space="preserve">he Directorate </w:t>
      </w:r>
      <w:r w:rsidRPr="000C3E5F">
        <w:rPr>
          <w:lang w:val="en-CA"/>
        </w:rPr>
        <w:lastRenderedPageBreak/>
        <w:t>General of Migration</w:t>
      </w:r>
      <w:r>
        <w:rPr>
          <w:lang w:val="en-CA"/>
        </w:rPr>
        <w:t xml:space="preserve"> thus</w:t>
      </w:r>
      <w:r w:rsidRPr="000C3E5F">
        <w:rPr>
          <w:lang w:val="en-CA"/>
        </w:rPr>
        <w:t xml:space="preserve"> facilitates and grants free</w:t>
      </w:r>
      <w:r>
        <w:rPr>
          <w:lang w:val="en-CA"/>
        </w:rPr>
        <w:t>dom of</w:t>
      </w:r>
      <w:r w:rsidRPr="000C3E5F">
        <w:rPr>
          <w:lang w:val="en-CA"/>
        </w:rPr>
        <w:t xml:space="preserve"> access to statistical information for natural and legal persons. Human rights institutions are also permitted to obtain this information for the purposes established by law.</w:t>
      </w:r>
    </w:p>
    <w:p w14:paraId="22E5655E" w14:textId="77777777" w:rsidR="00DD77A9" w:rsidRPr="000C3E5F" w:rsidRDefault="00DD77A9" w:rsidP="00DD77A9">
      <w:pPr>
        <w:pStyle w:val="SingleTxtG"/>
        <w:rPr>
          <w:lang w:val="en-CA"/>
        </w:rPr>
      </w:pPr>
      <w:r w:rsidRPr="000C3E5F">
        <w:rPr>
          <w:lang w:val="en-CA"/>
        </w:rPr>
        <w:t>13.</w:t>
      </w:r>
      <w:r w:rsidRPr="000C3E5F">
        <w:rPr>
          <w:lang w:val="en-CA"/>
        </w:rPr>
        <w:tab/>
      </w:r>
      <w:r>
        <w:rPr>
          <w:lang w:val="en-CA"/>
        </w:rPr>
        <w:t>Furthermore, t</w:t>
      </w:r>
      <w:r w:rsidRPr="000C3E5F">
        <w:rPr>
          <w:lang w:val="en-CA"/>
        </w:rPr>
        <w:t>he National Institute of Statistics, as the technical executive body of the national statistical information system, is competent to deal with requests from internal and external users for statistical information on international migration. This information is based on the 2012 population and housing census.</w:t>
      </w:r>
    </w:p>
    <w:p w14:paraId="556E94D9"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4</w:t>
      </w:r>
    </w:p>
    <w:p w14:paraId="0E513089" w14:textId="77777777" w:rsidR="00DD77A9" w:rsidRPr="000C3E5F" w:rsidRDefault="00DD77A9" w:rsidP="00DD77A9">
      <w:pPr>
        <w:pStyle w:val="SingleTxtG"/>
        <w:rPr>
          <w:lang w:val="en-CA"/>
        </w:rPr>
      </w:pPr>
      <w:r w:rsidRPr="000C3E5F">
        <w:rPr>
          <w:lang w:val="en-CA"/>
        </w:rPr>
        <w:t>14.</w:t>
      </w:r>
      <w:r w:rsidRPr="000C3E5F">
        <w:rPr>
          <w:lang w:val="en-CA"/>
        </w:rPr>
        <w:tab/>
        <w:t xml:space="preserve">As indicated in paragraph 144 of the third periodic report, the </w:t>
      </w:r>
      <w:r>
        <w:rPr>
          <w:lang w:val="en-CA"/>
        </w:rPr>
        <w:t>Government</w:t>
      </w:r>
      <w:r w:rsidRPr="000C3E5F">
        <w:rPr>
          <w:lang w:val="en-CA"/>
        </w:rPr>
        <w:t xml:space="preserve"> will examine at a later date the advisability of making the declarations provided for in articles 76 and 77 of the Convention.</w:t>
      </w:r>
    </w:p>
    <w:p w14:paraId="5BBFBA3B" w14:textId="21E31647" w:rsidR="00DD77A9" w:rsidRPr="000C3E5F" w:rsidRDefault="00DD77A9" w:rsidP="00DD77A9">
      <w:pPr>
        <w:pStyle w:val="SingleTxtG"/>
        <w:rPr>
          <w:lang w:val="en-CA"/>
        </w:rPr>
      </w:pPr>
      <w:r w:rsidRPr="000C3E5F">
        <w:rPr>
          <w:lang w:val="en-CA"/>
        </w:rPr>
        <w:t>15.</w:t>
      </w:r>
      <w:r w:rsidRPr="000C3E5F">
        <w:rPr>
          <w:lang w:val="en-CA"/>
        </w:rPr>
        <w:tab/>
        <w:t>Similarly, in paragraph 146, the Government reported that in recent years it has taken steps and measures for the benefit of foreign migrants in compliance with the International Labour Organization (ILO) Migration for Employment Convention (Revised), 1949 (No. 97) and the ILO Migrant Workers (Supplementary Provisions) Convention, 1975 (No. 143). The Government will study the possibility of ratifying these conventions and the ILO Private Employment Agencies Convention, 1997 (No. 181).</w:t>
      </w:r>
    </w:p>
    <w:p w14:paraId="655847B1"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5</w:t>
      </w:r>
    </w:p>
    <w:p w14:paraId="06C33E7A" w14:textId="77777777" w:rsidR="00DD77A9" w:rsidRPr="000C3E5F" w:rsidRDefault="00DD77A9" w:rsidP="00DD77A9">
      <w:pPr>
        <w:pStyle w:val="SingleTxtG"/>
        <w:rPr>
          <w:lang w:val="en-CA"/>
        </w:rPr>
      </w:pPr>
      <w:r w:rsidRPr="000C3E5F">
        <w:rPr>
          <w:lang w:val="en-CA"/>
        </w:rPr>
        <w:t>16.</w:t>
      </w:r>
      <w:r w:rsidRPr="000C3E5F">
        <w:rPr>
          <w:lang w:val="en-CA"/>
        </w:rPr>
        <w:tab/>
        <w:t>The State, through the National Treasury, allocates the necessary budget to the Ombudsman’s Office for the effective fulfilment of its mandate</w:t>
      </w:r>
      <w:r>
        <w:rPr>
          <w:lang w:val="en-CA"/>
        </w:rPr>
        <w:t>,</w:t>
      </w:r>
      <w:r w:rsidRPr="000C3E5F">
        <w:rPr>
          <w:lang w:val="en-CA"/>
        </w:rPr>
        <w:t xml:space="preserve"> as established in the Constitution and Act No. 870 of 13 December 2016 on the Ombudsman, thus</w:t>
      </w:r>
      <w:r>
        <w:rPr>
          <w:lang w:val="en-CA"/>
        </w:rPr>
        <w:t xml:space="preserve"> ensuring</w:t>
      </w:r>
      <w:r w:rsidRPr="000C3E5F">
        <w:rPr>
          <w:lang w:val="en-CA"/>
        </w:rPr>
        <w:t xml:space="preserve"> that it has sufficient human, technical and financial resources.</w:t>
      </w:r>
    </w:p>
    <w:p w14:paraId="0B407463" w14:textId="77777777" w:rsidR="00DD77A9" w:rsidRPr="000C3E5F" w:rsidRDefault="00DD77A9" w:rsidP="00DD77A9">
      <w:pPr>
        <w:pStyle w:val="SingleTxtG"/>
        <w:rPr>
          <w:lang w:val="en-CA"/>
        </w:rPr>
      </w:pPr>
      <w:r w:rsidRPr="000C3E5F">
        <w:rPr>
          <w:lang w:val="en-CA"/>
        </w:rPr>
        <w:t>17.</w:t>
      </w:r>
      <w:r w:rsidRPr="000C3E5F">
        <w:rPr>
          <w:lang w:val="en-CA"/>
        </w:rPr>
        <w:tab/>
        <w:t>In 2019, the National Treasury</w:t>
      </w:r>
      <w:r>
        <w:rPr>
          <w:lang w:val="en-CA"/>
        </w:rPr>
        <w:t xml:space="preserve"> allocated a budget of</w:t>
      </w:r>
      <w:r w:rsidRPr="000C3E5F">
        <w:rPr>
          <w:lang w:val="en-CA"/>
        </w:rPr>
        <w:t xml:space="preserve"> 36,565,286 bolivianos (Bs). In addition, the sum of Bs 2,003,431 was received in external donations, bringing the total budget</w:t>
      </w:r>
      <w:r>
        <w:rPr>
          <w:lang w:val="en-CA"/>
        </w:rPr>
        <w:t xml:space="preserve"> of the Ombudsman’s Office</w:t>
      </w:r>
      <w:r w:rsidRPr="000C3E5F">
        <w:rPr>
          <w:lang w:val="en-CA"/>
        </w:rPr>
        <w:t xml:space="preserve"> to Bs 38,567,717.</w:t>
      </w:r>
    </w:p>
    <w:p w14:paraId="42BDB7EE"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6</w:t>
      </w:r>
    </w:p>
    <w:p w14:paraId="0346079F" w14:textId="77777777" w:rsidR="00DD77A9" w:rsidRPr="000C3E5F" w:rsidRDefault="00DD77A9" w:rsidP="00DD77A9">
      <w:pPr>
        <w:pStyle w:val="SingleTxtG"/>
        <w:rPr>
          <w:lang w:val="en-CA"/>
        </w:rPr>
      </w:pPr>
      <w:r w:rsidRPr="000C3E5F">
        <w:rPr>
          <w:lang w:val="en-CA"/>
        </w:rPr>
        <w:t>18.</w:t>
      </w:r>
      <w:r w:rsidRPr="000C3E5F">
        <w:rPr>
          <w:lang w:val="en-CA"/>
        </w:rPr>
        <w:tab/>
        <w:t xml:space="preserve">Article 410 of the Constitution provides that the constitutional body of law </w:t>
      </w:r>
      <w:r>
        <w:rPr>
          <w:lang w:val="en-CA"/>
        </w:rPr>
        <w:t xml:space="preserve">includes </w:t>
      </w:r>
      <w:r w:rsidRPr="000C3E5F">
        <w:rPr>
          <w:lang w:val="en-CA"/>
        </w:rPr>
        <w:t>international human rights treaties and conventions.</w:t>
      </w:r>
    </w:p>
    <w:p w14:paraId="309F104A" w14:textId="77777777" w:rsidR="00DD77A9" w:rsidRPr="000C3E5F" w:rsidRDefault="00DD77A9" w:rsidP="00DD77A9">
      <w:pPr>
        <w:pStyle w:val="SingleTxtG"/>
        <w:rPr>
          <w:lang w:val="en-CA"/>
        </w:rPr>
      </w:pPr>
      <w:r w:rsidRPr="000C3E5F">
        <w:rPr>
          <w:lang w:val="en-CA"/>
        </w:rPr>
        <w:t>19.</w:t>
      </w:r>
      <w:r w:rsidRPr="000C3E5F">
        <w:rPr>
          <w:lang w:val="en-CA"/>
        </w:rPr>
        <w:tab/>
        <w:t>Thus</w:t>
      </w:r>
      <w:r>
        <w:rPr>
          <w:lang w:val="en-CA"/>
        </w:rPr>
        <w:t>,</w:t>
      </w:r>
      <w:r w:rsidRPr="000C3E5F">
        <w:rPr>
          <w:lang w:val="en-CA"/>
        </w:rPr>
        <w:t xml:space="preserve"> the Plurinational Constitutional Court, in Judgment No. 0572/2014 of 10 March 2014, stated that:</w:t>
      </w:r>
    </w:p>
    <w:p w14:paraId="6140C332" w14:textId="77777777" w:rsidR="00DD77A9" w:rsidRPr="000C3E5F" w:rsidRDefault="00DD77A9" w:rsidP="00DD77A9">
      <w:pPr>
        <w:pStyle w:val="SingleTxtG"/>
        <w:ind w:left="1701"/>
        <w:rPr>
          <w:lang w:val="en-CA"/>
        </w:rPr>
      </w:pPr>
      <w:r w:rsidRPr="000C3E5F">
        <w:rPr>
          <w:lang w:val="en-CA"/>
        </w:rPr>
        <w:t>“The principle of constitutionality</w:t>
      </w:r>
      <w:r>
        <w:rPr>
          <w:lang w:val="en-CA"/>
        </w:rPr>
        <w:t xml:space="preserve"> covers not just </w:t>
      </w:r>
      <w:r w:rsidRPr="000C3E5F">
        <w:rPr>
          <w:lang w:val="en-CA"/>
        </w:rPr>
        <w:t xml:space="preserve">the formal text of the Constitution, but also </w:t>
      </w:r>
      <w:r>
        <w:rPr>
          <w:lang w:val="en-CA"/>
        </w:rPr>
        <w:t>the</w:t>
      </w:r>
      <w:r w:rsidRPr="000C3E5F">
        <w:rPr>
          <w:lang w:val="en-CA"/>
        </w:rPr>
        <w:t xml:space="preserve"> rules that form part of the constitutional body</w:t>
      </w:r>
      <w:r>
        <w:rPr>
          <w:lang w:val="en-CA"/>
        </w:rPr>
        <w:t xml:space="preserve"> of</w:t>
      </w:r>
      <w:r w:rsidRPr="000C3E5F">
        <w:rPr>
          <w:lang w:val="en-CA"/>
        </w:rPr>
        <w:t xml:space="preserve"> law. Therefore, both the Constitution and the constitutional body of law – which, pursuant to the Court’s Judgment No. 0110/2010-R of 10 May 2010 includes international human rights standards and the jurisprudence of the Inter-American Court of Human Rights – </w:t>
      </w:r>
      <w:r>
        <w:rPr>
          <w:lang w:val="en-CA"/>
        </w:rPr>
        <w:t xml:space="preserve">must </w:t>
      </w:r>
      <w:r w:rsidRPr="000C3E5F">
        <w:rPr>
          <w:lang w:val="en-CA"/>
        </w:rPr>
        <w:t>be taken into account when interpreting legal provisions.</w:t>
      </w:r>
    </w:p>
    <w:p w14:paraId="0C8D3D9E" w14:textId="77777777" w:rsidR="00DD77A9" w:rsidRPr="000C3E5F" w:rsidRDefault="00DD77A9" w:rsidP="00DD77A9">
      <w:pPr>
        <w:pStyle w:val="SingleTxtG"/>
        <w:ind w:left="1701"/>
        <w:rPr>
          <w:lang w:val="en-CA"/>
        </w:rPr>
      </w:pPr>
      <w:r w:rsidRPr="000C3E5F">
        <w:rPr>
          <w:lang w:val="en-CA"/>
        </w:rPr>
        <w:t xml:space="preserve">In this regard, mention should be made of articles 13 and 256 of the Constitution, which introduce two guiding principles for the interpretation of fundamental rights: the principle of interpretation </w:t>
      </w:r>
      <w:r w:rsidRPr="000C3E5F">
        <w:rPr>
          <w:i/>
          <w:iCs/>
          <w:lang w:val="en-CA"/>
        </w:rPr>
        <w:t>pro homine</w:t>
      </w:r>
      <w:r w:rsidRPr="000C3E5F">
        <w:rPr>
          <w:lang w:val="en-CA"/>
        </w:rPr>
        <w:t xml:space="preserve"> and the principle of interpretation in conformity with the international human rights covenants. By virtue of the former, judges, courts and administrative authorities have the duty to apply the rule that is most favourable to the protection of the right in question, whether it is contained in the Constitution or in the rules of the constitutional body of law, and to adopt the broadest possible interpretation that is most favourable to the right in question; by virtue of the latter (the principle of interpretation in conformity with the international human rights covenants), they have a duty to monitor compliance with conventions and to interpret the right in accordance with the rules contained in the human rights treaties and instruments that the State has ratified or to which it has acceded, provided, </w:t>
      </w:r>
      <w:r w:rsidRPr="000C3E5F">
        <w:rPr>
          <w:lang w:val="en-CA"/>
        </w:rPr>
        <w:lastRenderedPageBreak/>
        <w:t>of course, that these establish rights that are more favourable than those contained in the Constitution</w:t>
      </w:r>
      <w:r>
        <w:rPr>
          <w:lang w:val="en-CA"/>
        </w:rPr>
        <w:t>.</w:t>
      </w:r>
      <w:r w:rsidRPr="000C3E5F">
        <w:rPr>
          <w:lang w:val="en-CA"/>
        </w:rPr>
        <w:t xml:space="preserve"> </w:t>
      </w:r>
      <w:r>
        <w:rPr>
          <w:lang w:val="en-CA"/>
        </w:rPr>
        <w:t xml:space="preserve">This </w:t>
      </w:r>
      <w:r w:rsidRPr="000C3E5F">
        <w:rPr>
          <w:lang w:val="en-CA"/>
        </w:rPr>
        <w:t>obligation extends to c</w:t>
      </w:r>
      <w:r>
        <w:rPr>
          <w:lang w:val="en-CA"/>
        </w:rPr>
        <w:t xml:space="preserve">ontrasting </w:t>
      </w:r>
      <w:r w:rsidRPr="000C3E5F">
        <w:rPr>
          <w:lang w:val="en-CA"/>
        </w:rPr>
        <w:t>the</w:t>
      </w:r>
      <w:r>
        <w:rPr>
          <w:lang w:val="en-CA"/>
        </w:rPr>
        <w:t xml:space="preserve"> right</w:t>
      </w:r>
      <w:r w:rsidRPr="000C3E5F">
        <w:rPr>
          <w:lang w:val="en-CA"/>
        </w:rPr>
        <w:t xml:space="preserve"> with the interpretation given to it by the Inter-American Court of Human Rights.</w:t>
      </w:r>
    </w:p>
    <w:p w14:paraId="218191D2" w14:textId="77777777" w:rsidR="00DD77A9" w:rsidRPr="000C3E5F" w:rsidRDefault="00DD77A9" w:rsidP="00DD77A9">
      <w:pPr>
        <w:pStyle w:val="SingleTxtG"/>
        <w:ind w:left="1701"/>
        <w:rPr>
          <w:lang w:val="en-CA"/>
        </w:rPr>
      </w:pPr>
      <w:r w:rsidRPr="000C3E5F">
        <w:rPr>
          <w:lang w:val="en-CA"/>
        </w:rPr>
        <w:t>It is thus evident that, when applying the law, judges and courts have an obligation not only to examine the compatibility of legal provisions with the Constitution, but also – as stated in articles 13 and 256 of the Constitution and in the jurisprudence of the Inter-American Court of Human Rights – to monitor the</w:t>
      </w:r>
      <w:r>
        <w:rPr>
          <w:lang w:val="en-CA"/>
        </w:rPr>
        <w:t>ir</w:t>
      </w:r>
      <w:r w:rsidRPr="000C3E5F">
        <w:rPr>
          <w:lang w:val="en-CA"/>
        </w:rPr>
        <w:t xml:space="preserve"> compliance with the international human rights conventions and covenants and with any interpretation</w:t>
      </w:r>
      <w:r>
        <w:rPr>
          <w:lang w:val="en-CA"/>
        </w:rPr>
        <w:t xml:space="preserve"> thereof by</w:t>
      </w:r>
      <w:r w:rsidRPr="000C3E5F">
        <w:rPr>
          <w:lang w:val="en-CA"/>
        </w:rPr>
        <w:t xml:space="preserve"> the Inter-American Court. In both cases, judges and courts are obliged to interpret the legal provision in accordance with the rules laid down in the Constitution and in international human rights covenants and, when such an interpretation is not possible, to file, ex officio, an application for constitutional review.</w:t>
      </w:r>
    </w:p>
    <w:p w14:paraId="02C3DA58" w14:textId="77777777" w:rsidR="00DD77A9" w:rsidRPr="000C3E5F" w:rsidRDefault="00DD77A9" w:rsidP="00DD77A9">
      <w:pPr>
        <w:pStyle w:val="SingleTxtG"/>
        <w:ind w:left="1701"/>
        <w:rPr>
          <w:lang w:val="en-CA"/>
        </w:rPr>
      </w:pPr>
      <w:r w:rsidRPr="000C3E5F">
        <w:rPr>
          <w:lang w:val="en-CA"/>
        </w:rPr>
        <w:t>…</w:t>
      </w:r>
    </w:p>
    <w:p w14:paraId="2E9C0629" w14:textId="77777777" w:rsidR="00DD77A9" w:rsidRPr="000C3E5F" w:rsidRDefault="00DD77A9" w:rsidP="00DD77A9">
      <w:pPr>
        <w:pStyle w:val="SingleTxtG"/>
        <w:ind w:left="1701"/>
        <w:rPr>
          <w:lang w:val="en-CA"/>
        </w:rPr>
      </w:pPr>
      <w:r w:rsidRPr="000C3E5F">
        <w:rPr>
          <w:lang w:val="en-CA"/>
        </w:rPr>
        <w:t xml:space="preserve">In this sense, both the principle of constitutionality (art. 410 of the Constitution) and </w:t>
      </w:r>
      <w:r>
        <w:rPr>
          <w:lang w:val="en-CA"/>
        </w:rPr>
        <w:t>that</w:t>
      </w:r>
      <w:r w:rsidRPr="000C3E5F">
        <w:rPr>
          <w:lang w:val="en-CA"/>
        </w:rPr>
        <w:t xml:space="preserve"> of compliance with international conventions (arts. 13.IV and 256 of the Constitution) – which, by virtue of article 410, forms part of the principle of constitutionality – require the authorities to interpret the law in accordance with the Constitution and the constitutional body of law, ensuring respect for fundamental rights and constitutional guarantees, which, as has been seen, have a privileged position in the Bolivian constitutional system. </w:t>
      </w:r>
    </w:p>
    <w:p w14:paraId="32A52279" w14:textId="77777777" w:rsidR="00DD77A9" w:rsidRPr="000C3E5F" w:rsidRDefault="00DD77A9" w:rsidP="00DD77A9">
      <w:pPr>
        <w:pStyle w:val="SingleTxtG"/>
        <w:ind w:left="1701"/>
        <w:rPr>
          <w:lang w:val="en-CA"/>
        </w:rPr>
      </w:pPr>
      <w:r w:rsidRPr="000C3E5F">
        <w:rPr>
          <w:lang w:val="en-CA"/>
        </w:rPr>
        <w:t>Accordingly, it is</w:t>
      </w:r>
      <w:r>
        <w:rPr>
          <w:lang w:val="en-CA"/>
        </w:rPr>
        <w:t xml:space="preserve"> for</w:t>
      </w:r>
      <w:r w:rsidRPr="000C3E5F">
        <w:rPr>
          <w:lang w:val="en-CA"/>
        </w:rPr>
        <w:t xml:space="preserve"> judges and courts, by virtue of the characteristics of impartiality, independence and competence – elements of the guarantee constituted by the natural judge principle – </w:t>
      </w:r>
      <w:r>
        <w:rPr>
          <w:lang w:val="en-CA"/>
        </w:rPr>
        <w:t>to</w:t>
      </w:r>
      <w:r w:rsidRPr="000C3E5F">
        <w:rPr>
          <w:lang w:val="en-CA"/>
        </w:rPr>
        <w:t xml:space="preserve"> monitor</w:t>
      </w:r>
      <w:r>
        <w:rPr>
          <w:lang w:val="en-CA"/>
        </w:rPr>
        <w:t xml:space="preserve"> actual</w:t>
      </w:r>
      <w:r w:rsidRPr="000C3E5F">
        <w:rPr>
          <w:lang w:val="en-CA"/>
        </w:rPr>
        <w:t xml:space="preserve"> compliance with</w:t>
      </w:r>
      <w:r>
        <w:rPr>
          <w:lang w:val="en-CA"/>
        </w:rPr>
        <w:t xml:space="preserve"> the</w:t>
      </w:r>
      <w:r w:rsidRPr="000C3E5F">
        <w:rPr>
          <w:lang w:val="en-CA"/>
        </w:rPr>
        <w:t xml:space="preserve"> international conventions, guaranteeing the effective enjoyment of the rights and legal safeguards enshrined in the Constitution and the constitutional body of law, as the Inter-American Court noted in the aforementioned cases.”</w:t>
      </w:r>
    </w:p>
    <w:p w14:paraId="042842B1" w14:textId="77777777" w:rsidR="00DD77A9" w:rsidRPr="000C3E5F" w:rsidRDefault="00DD77A9" w:rsidP="00DD77A9">
      <w:pPr>
        <w:pStyle w:val="SingleTxtG"/>
        <w:rPr>
          <w:lang w:val="en-CA"/>
        </w:rPr>
      </w:pPr>
      <w:r w:rsidRPr="000C3E5F">
        <w:rPr>
          <w:lang w:val="en-CA"/>
        </w:rPr>
        <w:t>20.</w:t>
      </w:r>
      <w:r w:rsidRPr="000C3E5F">
        <w:rPr>
          <w:lang w:val="en-CA"/>
        </w:rPr>
        <w:tab/>
      </w:r>
      <w:r>
        <w:rPr>
          <w:lang w:val="en-CA"/>
        </w:rPr>
        <w:t>Moreover, the</w:t>
      </w:r>
      <w:r w:rsidRPr="000C3E5F">
        <w:rPr>
          <w:lang w:val="en-CA"/>
        </w:rPr>
        <w:t xml:space="preserve"> Plurinational Constitutional Court, in Judgment No. 1038/2006-R of 19 October 2006, ruled that the migration system must respect and protect fundamental rights and constitutional guarantees, as follows: “the entry and stay of foreign nationals in </w:t>
      </w:r>
      <w:r>
        <w:rPr>
          <w:lang w:val="en-CA"/>
        </w:rPr>
        <w:t xml:space="preserve">the </w:t>
      </w:r>
      <w:r w:rsidRPr="000C3E5F">
        <w:rPr>
          <w:lang w:val="en-CA"/>
        </w:rPr>
        <w:t>national territory</w:t>
      </w:r>
      <w:r>
        <w:rPr>
          <w:lang w:val="en-CA"/>
        </w:rPr>
        <w:t xml:space="preserve"> is governed by </w:t>
      </w:r>
      <w:r w:rsidRPr="000C3E5F">
        <w:rPr>
          <w:lang w:val="en-CA"/>
        </w:rPr>
        <w:t>several legal standards</w:t>
      </w:r>
      <w:r>
        <w:rPr>
          <w:lang w:val="en-CA"/>
        </w:rPr>
        <w:t xml:space="preserve"> that afford</w:t>
      </w:r>
      <w:r w:rsidRPr="000C3E5F">
        <w:rPr>
          <w:lang w:val="en-CA"/>
        </w:rPr>
        <w:t xml:space="preserve"> States a wide margin of discretion</w:t>
      </w:r>
      <w:r>
        <w:rPr>
          <w:lang w:val="en-CA"/>
        </w:rPr>
        <w:t xml:space="preserve"> in this regard.</w:t>
      </w:r>
      <w:r w:rsidRPr="000C3E5F">
        <w:rPr>
          <w:lang w:val="en-CA"/>
        </w:rPr>
        <w:t xml:space="preserve"> </w:t>
      </w:r>
      <w:r>
        <w:rPr>
          <w:lang w:val="en-CA"/>
        </w:rPr>
        <w:t>H</w:t>
      </w:r>
      <w:r w:rsidRPr="000C3E5F">
        <w:rPr>
          <w:lang w:val="en-CA"/>
        </w:rPr>
        <w:t>owever, this discretion is constrained by fundamental rights, which all States have committed to respect. Under no circumstances may the administrative authorities</w:t>
      </w:r>
      <w:r>
        <w:rPr>
          <w:lang w:val="en-CA"/>
        </w:rPr>
        <w:t xml:space="preserve"> </w:t>
      </w:r>
      <w:r w:rsidRPr="000C3E5F">
        <w:rPr>
          <w:lang w:val="en-CA"/>
        </w:rPr>
        <w:t xml:space="preserve">disregard the validity and scope of fundamental rights </w:t>
      </w:r>
      <w:r>
        <w:rPr>
          <w:lang w:val="en-CA"/>
        </w:rPr>
        <w:t xml:space="preserve">or </w:t>
      </w:r>
      <w:r w:rsidRPr="000C3E5F">
        <w:rPr>
          <w:lang w:val="en-CA"/>
        </w:rPr>
        <w:t>rights inherent in the human person</w:t>
      </w:r>
      <w:r>
        <w:rPr>
          <w:lang w:val="en-CA"/>
        </w:rPr>
        <w:t>,</w:t>
      </w:r>
      <w:r w:rsidRPr="000C3E5F">
        <w:rPr>
          <w:lang w:val="en-CA"/>
        </w:rPr>
        <w:t xml:space="preserve"> as guaranteed by the Constitution and international treaties</w:t>
      </w:r>
      <w:r>
        <w:rPr>
          <w:lang w:val="en-CA"/>
        </w:rPr>
        <w:t xml:space="preserve">, </w:t>
      </w:r>
      <w:r w:rsidRPr="000C3E5F">
        <w:rPr>
          <w:lang w:val="en-CA"/>
        </w:rPr>
        <w:t>i</w:t>
      </w:r>
      <w:r>
        <w:rPr>
          <w:lang w:val="en-CA"/>
        </w:rPr>
        <w:t>n</w:t>
      </w:r>
      <w:r w:rsidRPr="000C3E5F">
        <w:rPr>
          <w:lang w:val="en-CA"/>
        </w:rPr>
        <w:t xml:space="preserve"> </w:t>
      </w:r>
      <w:r>
        <w:rPr>
          <w:lang w:val="en-CA"/>
        </w:rPr>
        <w:t>respect of foreign nationals, even if they are in an irregular situation</w:t>
      </w:r>
      <w:r w:rsidRPr="000C3E5F">
        <w:rPr>
          <w:lang w:val="en-CA"/>
        </w:rPr>
        <w:t xml:space="preserve">. Consequently, governmental discretion to </w:t>
      </w:r>
      <w:r>
        <w:rPr>
          <w:lang w:val="en-CA"/>
        </w:rPr>
        <w:t>regulate</w:t>
      </w:r>
      <w:r w:rsidRPr="000C3E5F">
        <w:rPr>
          <w:lang w:val="en-CA"/>
        </w:rPr>
        <w:t xml:space="preserve"> the entry and stay of foreign nationals is subject to the observance of fundamental constitutional rights and respect for human rights.”</w:t>
      </w:r>
    </w:p>
    <w:p w14:paraId="179345C3"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7</w:t>
      </w:r>
    </w:p>
    <w:p w14:paraId="07E80BEE" w14:textId="04B4BD2F" w:rsidR="00DD77A9" w:rsidRPr="000C3E5F" w:rsidRDefault="00DD77A9" w:rsidP="00823E2B">
      <w:pPr>
        <w:pStyle w:val="SingleTxtG"/>
        <w:spacing w:after="240"/>
        <w:rPr>
          <w:lang w:val="en-CA"/>
        </w:rPr>
      </w:pPr>
      <w:r w:rsidRPr="000C3E5F">
        <w:rPr>
          <w:lang w:val="en-CA"/>
        </w:rPr>
        <w:t>21.</w:t>
      </w:r>
      <w:r w:rsidRPr="000C3E5F">
        <w:rPr>
          <w:lang w:val="en-CA"/>
        </w:rPr>
        <w:tab/>
        <w:t>In the framework of Act No. 464 on the Plurinational Service for Assistance to Victims</w:t>
      </w:r>
      <w:r w:rsidRPr="000C3E5F">
        <w:rPr>
          <w:rStyle w:val="FootnoteReference"/>
          <w:lang w:val="en-CA"/>
        </w:rPr>
        <w:footnoteReference w:id="8"/>
      </w:r>
      <w:r w:rsidRPr="000C3E5F">
        <w:rPr>
          <w:lang w:val="en-CA"/>
        </w:rPr>
        <w:t xml:space="preserve"> </w:t>
      </w:r>
      <w:r w:rsidRPr="000C3E5F">
        <w:rPr>
          <w:rStyle w:val="FootnoteReference"/>
          <w:lang w:val="en-CA"/>
        </w:rPr>
        <w:footnoteReference w:id="9"/>
      </w:r>
      <w:r w:rsidRPr="000C3E5F">
        <w:rPr>
          <w:lang w:val="en-CA"/>
        </w:rPr>
        <w:t xml:space="preserve"> and its</w:t>
      </w:r>
      <w:r>
        <w:rPr>
          <w:lang w:val="en-CA"/>
        </w:rPr>
        <w:t xml:space="preserve"> </w:t>
      </w:r>
      <w:r w:rsidRPr="000C3E5F">
        <w:rPr>
          <w:lang w:val="en-CA"/>
        </w:rPr>
        <w:t>regulations as set forth in Supreme Decree No. 2095 of 5 September 2015,</w:t>
      </w:r>
      <w:r w:rsidRPr="000C3E5F">
        <w:rPr>
          <w:rStyle w:val="FootnoteReference"/>
          <w:lang w:val="en-CA"/>
        </w:rPr>
        <w:footnoteReference w:id="10"/>
      </w:r>
      <w:r w:rsidRPr="000C3E5F">
        <w:rPr>
          <w:lang w:val="en-CA"/>
        </w:rPr>
        <w:t xml:space="preserve"> </w:t>
      </w:r>
      <w:r>
        <w:rPr>
          <w:lang w:val="en-CA"/>
        </w:rPr>
        <w:lastRenderedPageBreak/>
        <w:t>in</w:t>
      </w:r>
      <w:r w:rsidRPr="000C3E5F">
        <w:rPr>
          <w:lang w:val="en-CA"/>
        </w:rPr>
        <w:t xml:space="preserve"> 2018 and 2019 the Service dealt with</w:t>
      </w:r>
      <w:r>
        <w:rPr>
          <w:lang w:val="en-CA"/>
        </w:rPr>
        <w:t xml:space="preserve"> the following</w:t>
      </w:r>
      <w:r w:rsidRPr="000C3E5F">
        <w:rPr>
          <w:lang w:val="en-CA"/>
        </w:rPr>
        <w:t xml:space="preserve"> two cases of Bolivian migrant workers in Argentina who had fallen victim to trafficking in persons and people smuggling: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02"/>
        <w:gridCol w:w="2596"/>
        <w:gridCol w:w="2572"/>
      </w:tblGrid>
      <w:tr w:rsidR="00DD77A9" w:rsidRPr="005670A9" w14:paraId="6510E726" w14:textId="77777777" w:rsidTr="005670A9">
        <w:trPr>
          <w:tblHeader/>
        </w:trPr>
        <w:tc>
          <w:tcPr>
            <w:tcW w:w="7370" w:type="dxa"/>
            <w:gridSpan w:val="3"/>
            <w:tcBorders>
              <w:top w:val="single" w:sz="4" w:space="0" w:color="auto"/>
              <w:bottom w:val="single" w:sz="12" w:space="0" w:color="auto"/>
            </w:tcBorders>
            <w:shd w:val="clear" w:color="auto" w:fill="auto"/>
            <w:vAlign w:val="bottom"/>
          </w:tcPr>
          <w:p w14:paraId="6C1E64E0" w14:textId="77777777" w:rsidR="00DD77A9" w:rsidRPr="005670A9" w:rsidRDefault="00DD77A9" w:rsidP="005670A9">
            <w:pPr>
              <w:suppressAutoHyphens w:val="0"/>
              <w:spacing w:before="80" w:after="80" w:line="200" w:lineRule="exact"/>
              <w:ind w:right="113"/>
              <w:rPr>
                <w:i/>
                <w:sz w:val="16"/>
                <w:szCs w:val="16"/>
                <w:lang w:val="en-CA"/>
              </w:rPr>
            </w:pPr>
            <w:r w:rsidRPr="005670A9">
              <w:rPr>
                <w:i/>
                <w:iCs/>
                <w:sz w:val="16"/>
                <w:szCs w:val="16"/>
                <w:lang w:val="en-CA"/>
              </w:rPr>
              <w:t>Case 1: A married couple</w:t>
            </w:r>
          </w:p>
        </w:tc>
      </w:tr>
      <w:tr w:rsidR="00DD77A9" w:rsidRPr="005670A9" w14:paraId="62C9C1C7" w14:textId="77777777" w:rsidTr="005670A9">
        <w:trPr>
          <w:trHeight w:hRule="exact" w:val="113"/>
        </w:trPr>
        <w:tc>
          <w:tcPr>
            <w:tcW w:w="7370" w:type="dxa"/>
            <w:gridSpan w:val="3"/>
            <w:tcBorders>
              <w:top w:val="single" w:sz="12" w:space="0" w:color="auto"/>
            </w:tcBorders>
            <w:shd w:val="clear" w:color="auto" w:fill="auto"/>
          </w:tcPr>
          <w:p w14:paraId="54808DB8" w14:textId="77777777" w:rsidR="00DD77A9" w:rsidRPr="005670A9" w:rsidRDefault="00DD77A9" w:rsidP="005670A9">
            <w:pPr>
              <w:suppressAutoHyphens w:val="0"/>
              <w:spacing w:before="40" w:after="120" w:line="220" w:lineRule="exact"/>
              <w:ind w:right="113"/>
              <w:rPr>
                <w:lang w:val="en-CA"/>
              </w:rPr>
            </w:pPr>
          </w:p>
        </w:tc>
      </w:tr>
      <w:tr w:rsidR="00DD77A9" w:rsidRPr="005670A9" w14:paraId="139976F2" w14:textId="77777777" w:rsidTr="005670A9">
        <w:tc>
          <w:tcPr>
            <w:tcW w:w="2202" w:type="dxa"/>
            <w:shd w:val="clear" w:color="auto" w:fill="auto"/>
          </w:tcPr>
          <w:p w14:paraId="711BEBBF" w14:textId="77777777" w:rsidR="00DD77A9" w:rsidRPr="005670A9" w:rsidRDefault="00DD77A9" w:rsidP="005670A9">
            <w:pPr>
              <w:suppressAutoHyphens w:val="0"/>
              <w:spacing w:before="40" w:after="120" w:line="220" w:lineRule="exact"/>
              <w:ind w:right="113"/>
              <w:rPr>
                <w:lang w:val="en-CA"/>
              </w:rPr>
            </w:pPr>
            <w:r w:rsidRPr="005670A9">
              <w:rPr>
                <w:lang w:val="en-CA"/>
              </w:rPr>
              <w:t>Sex</w:t>
            </w:r>
          </w:p>
        </w:tc>
        <w:tc>
          <w:tcPr>
            <w:tcW w:w="2596" w:type="dxa"/>
            <w:shd w:val="clear" w:color="auto" w:fill="auto"/>
          </w:tcPr>
          <w:p w14:paraId="572FF346" w14:textId="77777777" w:rsidR="00DD77A9" w:rsidRPr="005670A9" w:rsidRDefault="00DD77A9" w:rsidP="005670A9">
            <w:pPr>
              <w:suppressAutoHyphens w:val="0"/>
              <w:spacing w:before="40" w:after="120" w:line="220" w:lineRule="exact"/>
              <w:ind w:right="113"/>
              <w:rPr>
                <w:lang w:val="en-CA"/>
              </w:rPr>
            </w:pPr>
            <w:r w:rsidRPr="005670A9">
              <w:rPr>
                <w:lang w:val="en-CA"/>
              </w:rPr>
              <w:t>Female</w:t>
            </w:r>
          </w:p>
        </w:tc>
        <w:tc>
          <w:tcPr>
            <w:tcW w:w="2572" w:type="dxa"/>
            <w:shd w:val="clear" w:color="auto" w:fill="auto"/>
          </w:tcPr>
          <w:p w14:paraId="6594AC0E" w14:textId="77777777" w:rsidR="00DD77A9" w:rsidRPr="005670A9" w:rsidRDefault="00DD77A9" w:rsidP="005670A9">
            <w:pPr>
              <w:suppressAutoHyphens w:val="0"/>
              <w:spacing w:before="40" w:after="120" w:line="220" w:lineRule="exact"/>
              <w:ind w:right="113"/>
              <w:rPr>
                <w:lang w:val="en-CA"/>
              </w:rPr>
            </w:pPr>
            <w:r w:rsidRPr="005670A9">
              <w:rPr>
                <w:lang w:val="en-CA"/>
              </w:rPr>
              <w:t>Male</w:t>
            </w:r>
          </w:p>
        </w:tc>
      </w:tr>
      <w:tr w:rsidR="00DD77A9" w:rsidRPr="005670A9" w14:paraId="2D934949" w14:textId="77777777" w:rsidTr="005670A9">
        <w:tc>
          <w:tcPr>
            <w:tcW w:w="2202" w:type="dxa"/>
            <w:shd w:val="clear" w:color="auto" w:fill="auto"/>
          </w:tcPr>
          <w:p w14:paraId="0174DDF0" w14:textId="77777777" w:rsidR="00DD77A9" w:rsidRPr="005670A9" w:rsidRDefault="00DD77A9" w:rsidP="005670A9">
            <w:pPr>
              <w:suppressAutoHyphens w:val="0"/>
              <w:spacing w:before="40" w:after="120" w:line="220" w:lineRule="exact"/>
              <w:ind w:right="113"/>
              <w:rPr>
                <w:lang w:val="en-CA"/>
              </w:rPr>
            </w:pPr>
            <w:r w:rsidRPr="005670A9">
              <w:rPr>
                <w:lang w:val="en-CA"/>
              </w:rPr>
              <w:t>Age</w:t>
            </w:r>
          </w:p>
        </w:tc>
        <w:tc>
          <w:tcPr>
            <w:tcW w:w="2596" w:type="dxa"/>
            <w:shd w:val="clear" w:color="auto" w:fill="auto"/>
          </w:tcPr>
          <w:p w14:paraId="7B72E041" w14:textId="77777777" w:rsidR="00DD77A9" w:rsidRPr="005670A9" w:rsidRDefault="00DD77A9" w:rsidP="005670A9">
            <w:pPr>
              <w:suppressAutoHyphens w:val="0"/>
              <w:spacing w:before="40" w:after="120" w:line="220" w:lineRule="exact"/>
              <w:ind w:right="113"/>
              <w:rPr>
                <w:lang w:val="en-CA"/>
              </w:rPr>
            </w:pPr>
            <w:r w:rsidRPr="005670A9">
              <w:rPr>
                <w:lang w:val="en-CA"/>
              </w:rPr>
              <w:t>30</w:t>
            </w:r>
          </w:p>
        </w:tc>
        <w:tc>
          <w:tcPr>
            <w:tcW w:w="2572" w:type="dxa"/>
            <w:shd w:val="clear" w:color="auto" w:fill="auto"/>
          </w:tcPr>
          <w:p w14:paraId="011213EE" w14:textId="77777777" w:rsidR="00DD77A9" w:rsidRPr="005670A9" w:rsidRDefault="00DD77A9" w:rsidP="005670A9">
            <w:pPr>
              <w:suppressAutoHyphens w:val="0"/>
              <w:spacing w:before="40" w:after="120" w:line="220" w:lineRule="exact"/>
              <w:ind w:right="113"/>
              <w:rPr>
                <w:lang w:val="en-CA"/>
              </w:rPr>
            </w:pPr>
            <w:r w:rsidRPr="005670A9">
              <w:rPr>
                <w:lang w:val="en-CA"/>
              </w:rPr>
              <w:t>30</w:t>
            </w:r>
          </w:p>
        </w:tc>
      </w:tr>
      <w:tr w:rsidR="00DD77A9" w:rsidRPr="005670A9" w14:paraId="4BF5704A" w14:textId="77777777" w:rsidTr="005670A9">
        <w:tc>
          <w:tcPr>
            <w:tcW w:w="2202" w:type="dxa"/>
            <w:shd w:val="clear" w:color="auto" w:fill="auto"/>
          </w:tcPr>
          <w:p w14:paraId="066F355D" w14:textId="77777777" w:rsidR="00DD77A9" w:rsidRPr="005670A9" w:rsidRDefault="00DD77A9" w:rsidP="005670A9">
            <w:pPr>
              <w:suppressAutoHyphens w:val="0"/>
              <w:spacing w:before="40" w:after="120" w:line="220" w:lineRule="exact"/>
              <w:ind w:right="113"/>
              <w:rPr>
                <w:lang w:val="en-CA"/>
              </w:rPr>
            </w:pPr>
            <w:r w:rsidRPr="005670A9">
              <w:rPr>
                <w:lang w:val="en-CA"/>
              </w:rPr>
              <w:t>Nationality</w:t>
            </w:r>
          </w:p>
        </w:tc>
        <w:tc>
          <w:tcPr>
            <w:tcW w:w="2596" w:type="dxa"/>
            <w:shd w:val="clear" w:color="auto" w:fill="auto"/>
          </w:tcPr>
          <w:p w14:paraId="735EE678" w14:textId="77777777" w:rsidR="00DD77A9" w:rsidRPr="005670A9" w:rsidRDefault="00DD77A9" w:rsidP="005670A9">
            <w:pPr>
              <w:suppressAutoHyphens w:val="0"/>
              <w:spacing w:before="40" w:after="120" w:line="220" w:lineRule="exact"/>
              <w:ind w:right="113"/>
              <w:rPr>
                <w:lang w:val="en-CA"/>
              </w:rPr>
            </w:pPr>
            <w:r w:rsidRPr="005670A9">
              <w:rPr>
                <w:lang w:val="en-CA"/>
              </w:rPr>
              <w:t>Bolivian</w:t>
            </w:r>
          </w:p>
        </w:tc>
        <w:tc>
          <w:tcPr>
            <w:tcW w:w="2572" w:type="dxa"/>
            <w:shd w:val="clear" w:color="auto" w:fill="auto"/>
          </w:tcPr>
          <w:p w14:paraId="1ABC7C33" w14:textId="77777777" w:rsidR="00DD77A9" w:rsidRPr="005670A9" w:rsidRDefault="00DD77A9" w:rsidP="005670A9">
            <w:pPr>
              <w:suppressAutoHyphens w:val="0"/>
              <w:spacing w:before="40" w:after="120" w:line="220" w:lineRule="exact"/>
              <w:ind w:right="113"/>
              <w:rPr>
                <w:lang w:val="en-CA"/>
              </w:rPr>
            </w:pPr>
            <w:r w:rsidRPr="005670A9">
              <w:rPr>
                <w:lang w:val="en-CA"/>
              </w:rPr>
              <w:t>Bolivian</w:t>
            </w:r>
          </w:p>
        </w:tc>
      </w:tr>
      <w:tr w:rsidR="00DD77A9" w:rsidRPr="005670A9" w14:paraId="36915308" w14:textId="77777777" w:rsidTr="005670A9">
        <w:tc>
          <w:tcPr>
            <w:tcW w:w="2202" w:type="dxa"/>
            <w:shd w:val="clear" w:color="auto" w:fill="auto"/>
          </w:tcPr>
          <w:p w14:paraId="21E1B6D4" w14:textId="77777777" w:rsidR="00DD77A9" w:rsidRPr="005670A9" w:rsidRDefault="00DD77A9" w:rsidP="005670A9">
            <w:pPr>
              <w:suppressAutoHyphens w:val="0"/>
              <w:spacing w:before="40" w:after="120" w:line="220" w:lineRule="exact"/>
              <w:ind w:right="113"/>
              <w:rPr>
                <w:lang w:val="en-CA"/>
              </w:rPr>
            </w:pPr>
            <w:r w:rsidRPr="005670A9">
              <w:rPr>
                <w:lang w:val="en-CA"/>
              </w:rPr>
              <w:t>Ethnicity</w:t>
            </w:r>
          </w:p>
        </w:tc>
        <w:tc>
          <w:tcPr>
            <w:tcW w:w="2596" w:type="dxa"/>
            <w:shd w:val="clear" w:color="auto" w:fill="auto"/>
          </w:tcPr>
          <w:p w14:paraId="6B2FA4BA" w14:textId="77777777" w:rsidR="00DD77A9" w:rsidRPr="005670A9" w:rsidRDefault="00DD77A9" w:rsidP="005670A9">
            <w:pPr>
              <w:suppressAutoHyphens w:val="0"/>
              <w:spacing w:before="40" w:after="120" w:line="220" w:lineRule="exact"/>
              <w:ind w:right="113"/>
              <w:rPr>
                <w:lang w:val="en-CA"/>
              </w:rPr>
            </w:pPr>
            <w:r w:rsidRPr="005670A9">
              <w:rPr>
                <w:lang w:val="en-CA"/>
              </w:rPr>
              <w:t>Mestizo</w:t>
            </w:r>
          </w:p>
        </w:tc>
        <w:tc>
          <w:tcPr>
            <w:tcW w:w="2572" w:type="dxa"/>
            <w:shd w:val="clear" w:color="auto" w:fill="auto"/>
          </w:tcPr>
          <w:p w14:paraId="1DCF58E0" w14:textId="77777777" w:rsidR="00DD77A9" w:rsidRPr="005670A9" w:rsidRDefault="00DD77A9" w:rsidP="005670A9">
            <w:pPr>
              <w:suppressAutoHyphens w:val="0"/>
              <w:spacing w:before="40" w:after="120" w:line="220" w:lineRule="exact"/>
              <w:ind w:right="113"/>
              <w:rPr>
                <w:lang w:val="en-CA"/>
              </w:rPr>
            </w:pPr>
            <w:r w:rsidRPr="005670A9">
              <w:rPr>
                <w:lang w:val="en-CA"/>
              </w:rPr>
              <w:t>Mestizo</w:t>
            </w:r>
          </w:p>
        </w:tc>
      </w:tr>
      <w:tr w:rsidR="00DD77A9" w:rsidRPr="005670A9" w14:paraId="3E9BC644" w14:textId="77777777" w:rsidTr="005670A9">
        <w:tc>
          <w:tcPr>
            <w:tcW w:w="2202" w:type="dxa"/>
            <w:shd w:val="clear" w:color="auto" w:fill="auto"/>
          </w:tcPr>
          <w:p w14:paraId="002B2297" w14:textId="77777777" w:rsidR="00DD77A9" w:rsidRPr="005670A9" w:rsidRDefault="00DD77A9" w:rsidP="005670A9">
            <w:pPr>
              <w:suppressAutoHyphens w:val="0"/>
              <w:spacing w:before="40" w:after="120" w:line="220" w:lineRule="exact"/>
              <w:ind w:right="113"/>
              <w:rPr>
                <w:lang w:val="en-CA"/>
              </w:rPr>
            </w:pPr>
            <w:r w:rsidRPr="005670A9">
              <w:rPr>
                <w:lang w:val="en-CA"/>
              </w:rPr>
              <w:t>Migratory situation in Argentina</w:t>
            </w:r>
          </w:p>
        </w:tc>
        <w:tc>
          <w:tcPr>
            <w:tcW w:w="2596" w:type="dxa"/>
            <w:shd w:val="clear" w:color="auto" w:fill="auto"/>
          </w:tcPr>
          <w:p w14:paraId="11DAB5AD" w14:textId="77777777" w:rsidR="00DD77A9" w:rsidRPr="005670A9" w:rsidRDefault="00DD77A9" w:rsidP="005670A9">
            <w:pPr>
              <w:suppressAutoHyphens w:val="0"/>
              <w:spacing w:before="40" w:after="120" w:line="220" w:lineRule="exact"/>
              <w:ind w:right="113"/>
              <w:rPr>
                <w:lang w:val="en-CA"/>
              </w:rPr>
            </w:pPr>
            <w:r w:rsidRPr="005670A9">
              <w:rPr>
                <w:lang w:val="en-CA"/>
              </w:rPr>
              <w:t>Irregular</w:t>
            </w:r>
          </w:p>
        </w:tc>
        <w:tc>
          <w:tcPr>
            <w:tcW w:w="2572" w:type="dxa"/>
            <w:shd w:val="clear" w:color="auto" w:fill="auto"/>
          </w:tcPr>
          <w:p w14:paraId="0E7877E2" w14:textId="77777777" w:rsidR="00DD77A9" w:rsidRPr="005670A9" w:rsidRDefault="00DD77A9" w:rsidP="005670A9">
            <w:pPr>
              <w:suppressAutoHyphens w:val="0"/>
              <w:spacing w:before="40" w:after="120" w:line="220" w:lineRule="exact"/>
              <w:ind w:right="113"/>
              <w:rPr>
                <w:lang w:val="en-CA"/>
              </w:rPr>
            </w:pPr>
            <w:r w:rsidRPr="005670A9">
              <w:rPr>
                <w:lang w:val="en-CA"/>
              </w:rPr>
              <w:t>Irregular</w:t>
            </w:r>
          </w:p>
        </w:tc>
      </w:tr>
      <w:tr w:rsidR="00DD77A9" w:rsidRPr="005670A9" w14:paraId="567B7908" w14:textId="77777777" w:rsidTr="005670A9">
        <w:tc>
          <w:tcPr>
            <w:tcW w:w="2202" w:type="dxa"/>
            <w:shd w:val="clear" w:color="auto" w:fill="auto"/>
          </w:tcPr>
          <w:p w14:paraId="7911EE54" w14:textId="77777777" w:rsidR="00DD77A9" w:rsidRPr="005670A9" w:rsidRDefault="00DD77A9" w:rsidP="005670A9">
            <w:pPr>
              <w:suppressAutoHyphens w:val="0"/>
              <w:spacing w:before="40" w:after="120" w:line="220" w:lineRule="exact"/>
              <w:ind w:right="113"/>
              <w:rPr>
                <w:lang w:val="en-CA"/>
              </w:rPr>
            </w:pPr>
            <w:r w:rsidRPr="005670A9">
              <w:rPr>
                <w:lang w:val="en-CA"/>
              </w:rPr>
              <w:t>Disability of the victim</w:t>
            </w:r>
          </w:p>
        </w:tc>
        <w:tc>
          <w:tcPr>
            <w:tcW w:w="2596" w:type="dxa"/>
            <w:shd w:val="clear" w:color="auto" w:fill="auto"/>
          </w:tcPr>
          <w:p w14:paraId="3FF117CF" w14:textId="77777777" w:rsidR="00DD77A9" w:rsidRPr="005670A9" w:rsidRDefault="00DD77A9" w:rsidP="005670A9">
            <w:pPr>
              <w:suppressAutoHyphens w:val="0"/>
              <w:spacing w:before="40" w:after="120" w:line="220" w:lineRule="exact"/>
              <w:ind w:right="113"/>
              <w:rPr>
                <w:lang w:val="en-CA"/>
              </w:rPr>
            </w:pPr>
            <w:r w:rsidRPr="005670A9">
              <w:rPr>
                <w:lang w:val="en-CA"/>
              </w:rPr>
              <w:t>None</w:t>
            </w:r>
          </w:p>
        </w:tc>
        <w:tc>
          <w:tcPr>
            <w:tcW w:w="2572" w:type="dxa"/>
            <w:shd w:val="clear" w:color="auto" w:fill="auto"/>
          </w:tcPr>
          <w:p w14:paraId="1F2B2D74" w14:textId="77777777" w:rsidR="00DD77A9" w:rsidRPr="005670A9" w:rsidRDefault="00DD77A9" w:rsidP="005670A9">
            <w:pPr>
              <w:suppressAutoHyphens w:val="0"/>
              <w:spacing w:before="40" w:after="120" w:line="220" w:lineRule="exact"/>
              <w:ind w:right="113"/>
              <w:rPr>
                <w:lang w:val="en-CA"/>
              </w:rPr>
            </w:pPr>
            <w:r w:rsidRPr="005670A9">
              <w:rPr>
                <w:lang w:val="en-CA"/>
              </w:rPr>
              <w:t>None</w:t>
            </w:r>
          </w:p>
        </w:tc>
      </w:tr>
      <w:tr w:rsidR="00DD77A9" w:rsidRPr="005670A9" w14:paraId="70B01FFA" w14:textId="77777777" w:rsidTr="005670A9">
        <w:tc>
          <w:tcPr>
            <w:tcW w:w="2202" w:type="dxa"/>
            <w:shd w:val="clear" w:color="auto" w:fill="auto"/>
          </w:tcPr>
          <w:p w14:paraId="59DF0318" w14:textId="77777777" w:rsidR="00DD77A9" w:rsidRPr="005670A9" w:rsidRDefault="00DD77A9" w:rsidP="005670A9">
            <w:pPr>
              <w:suppressAutoHyphens w:val="0"/>
              <w:spacing w:before="40" w:after="120" w:line="220" w:lineRule="exact"/>
              <w:ind w:right="113"/>
              <w:rPr>
                <w:lang w:val="en-CA"/>
              </w:rPr>
            </w:pPr>
            <w:r w:rsidRPr="005670A9">
              <w:rPr>
                <w:lang w:val="en-CA"/>
              </w:rPr>
              <w:t>Nature of the case</w:t>
            </w:r>
          </w:p>
        </w:tc>
        <w:tc>
          <w:tcPr>
            <w:tcW w:w="2596" w:type="dxa"/>
            <w:shd w:val="clear" w:color="auto" w:fill="auto"/>
          </w:tcPr>
          <w:p w14:paraId="5B868BBB" w14:textId="77777777" w:rsidR="00DD77A9" w:rsidRPr="005670A9" w:rsidRDefault="00DD77A9" w:rsidP="005670A9">
            <w:pPr>
              <w:suppressAutoHyphens w:val="0"/>
              <w:spacing w:before="40" w:after="120" w:line="220" w:lineRule="exact"/>
              <w:ind w:right="113"/>
              <w:rPr>
                <w:lang w:val="en-CA"/>
              </w:rPr>
            </w:pPr>
            <w:r w:rsidRPr="005670A9">
              <w:rPr>
                <w:lang w:val="en-CA"/>
              </w:rPr>
              <w:t>Victim of trafficking in persons and people smuggling in Argentina</w:t>
            </w:r>
          </w:p>
        </w:tc>
        <w:tc>
          <w:tcPr>
            <w:tcW w:w="2572" w:type="dxa"/>
            <w:shd w:val="clear" w:color="auto" w:fill="auto"/>
          </w:tcPr>
          <w:p w14:paraId="53AB60DF" w14:textId="77777777" w:rsidR="00DD77A9" w:rsidRPr="005670A9" w:rsidRDefault="00DD77A9" w:rsidP="005670A9">
            <w:pPr>
              <w:suppressAutoHyphens w:val="0"/>
              <w:spacing w:before="40" w:after="120" w:line="220" w:lineRule="exact"/>
              <w:ind w:right="113"/>
              <w:rPr>
                <w:lang w:val="en-CA"/>
              </w:rPr>
            </w:pPr>
            <w:r w:rsidRPr="005670A9">
              <w:rPr>
                <w:lang w:val="en-CA"/>
              </w:rPr>
              <w:t>Victim of trafficking in persons and people smuggling in Argentina</w:t>
            </w:r>
          </w:p>
        </w:tc>
      </w:tr>
      <w:tr w:rsidR="00DD77A9" w:rsidRPr="005670A9" w14:paraId="36A5D595" w14:textId="77777777" w:rsidTr="005670A9">
        <w:tc>
          <w:tcPr>
            <w:tcW w:w="2202" w:type="dxa"/>
            <w:shd w:val="clear" w:color="auto" w:fill="auto"/>
          </w:tcPr>
          <w:p w14:paraId="2FC7B946" w14:textId="77777777" w:rsidR="00DD77A9" w:rsidRPr="005670A9" w:rsidRDefault="00DD77A9" w:rsidP="005670A9">
            <w:pPr>
              <w:suppressAutoHyphens w:val="0"/>
              <w:spacing w:before="40" w:after="120" w:line="220" w:lineRule="exact"/>
              <w:ind w:right="113"/>
              <w:rPr>
                <w:lang w:val="en-CA"/>
              </w:rPr>
            </w:pPr>
            <w:r w:rsidRPr="005670A9">
              <w:rPr>
                <w:lang w:val="en-CA"/>
              </w:rPr>
              <w:t>Type of assistance provided</w:t>
            </w:r>
          </w:p>
        </w:tc>
        <w:tc>
          <w:tcPr>
            <w:tcW w:w="2596" w:type="dxa"/>
            <w:shd w:val="clear" w:color="auto" w:fill="auto"/>
          </w:tcPr>
          <w:p w14:paraId="1C1B8B39" w14:textId="77777777" w:rsidR="00DD77A9" w:rsidRPr="005670A9" w:rsidRDefault="00DD77A9" w:rsidP="005670A9">
            <w:pPr>
              <w:suppressAutoHyphens w:val="0"/>
              <w:spacing w:before="40" w:after="120" w:line="220" w:lineRule="exact"/>
              <w:ind w:right="113"/>
              <w:rPr>
                <w:lang w:val="en-CA"/>
              </w:rPr>
            </w:pPr>
            <w:r w:rsidRPr="005670A9">
              <w:rPr>
                <w:lang w:val="en-CA"/>
              </w:rPr>
              <w:t>Psychological assistance (two sessions of psychological counselling attended by both victims)</w:t>
            </w:r>
          </w:p>
        </w:tc>
        <w:tc>
          <w:tcPr>
            <w:tcW w:w="2572" w:type="dxa"/>
            <w:shd w:val="clear" w:color="auto" w:fill="auto"/>
          </w:tcPr>
          <w:p w14:paraId="67B8C68C" w14:textId="77777777" w:rsidR="00DD77A9" w:rsidRPr="005670A9" w:rsidRDefault="00DD77A9" w:rsidP="005670A9">
            <w:pPr>
              <w:suppressAutoHyphens w:val="0"/>
              <w:spacing w:before="40" w:after="120" w:line="220" w:lineRule="exact"/>
              <w:ind w:right="113"/>
              <w:rPr>
                <w:lang w:val="en-CA"/>
              </w:rPr>
            </w:pPr>
            <w:r w:rsidRPr="005670A9">
              <w:rPr>
                <w:lang w:val="en-CA"/>
              </w:rPr>
              <w:t>Psychological assistance (psychological counselling sessions attended by both victims)</w:t>
            </w:r>
          </w:p>
        </w:tc>
      </w:tr>
      <w:tr w:rsidR="00DD77A9" w:rsidRPr="005670A9" w14:paraId="6D3248D2" w14:textId="77777777" w:rsidTr="005670A9">
        <w:tc>
          <w:tcPr>
            <w:tcW w:w="2202" w:type="dxa"/>
            <w:shd w:val="clear" w:color="auto" w:fill="auto"/>
          </w:tcPr>
          <w:p w14:paraId="12FF7E1D" w14:textId="77777777" w:rsidR="00DD77A9" w:rsidRPr="005670A9" w:rsidRDefault="00DD77A9" w:rsidP="005670A9">
            <w:pPr>
              <w:suppressAutoHyphens w:val="0"/>
              <w:spacing w:before="40" w:after="120" w:line="220" w:lineRule="exact"/>
              <w:ind w:right="113"/>
              <w:rPr>
                <w:lang w:val="en-CA"/>
              </w:rPr>
            </w:pPr>
            <w:r w:rsidRPr="005670A9">
              <w:rPr>
                <w:lang w:val="en-CA"/>
              </w:rPr>
              <w:t>Cost</w:t>
            </w:r>
          </w:p>
        </w:tc>
        <w:tc>
          <w:tcPr>
            <w:tcW w:w="2596" w:type="dxa"/>
            <w:shd w:val="clear" w:color="auto" w:fill="auto"/>
          </w:tcPr>
          <w:p w14:paraId="6E95CEDD" w14:textId="77777777" w:rsidR="00DD77A9" w:rsidRPr="005670A9" w:rsidRDefault="00DD77A9" w:rsidP="005670A9">
            <w:pPr>
              <w:suppressAutoHyphens w:val="0"/>
              <w:spacing w:before="40" w:after="120" w:line="220" w:lineRule="exact"/>
              <w:ind w:right="113"/>
              <w:rPr>
                <w:lang w:val="en-CA"/>
              </w:rPr>
            </w:pPr>
            <w:r w:rsidRPr="005670A9">
              <w:rPr>
                <w:lang w:val="en-CA"/>
              </w:rPr>
              <w:t>Free</w:t>
            </w:r>
          </w:p>
        </w:tc>
        <w:tc>
          <w:tcPr>
            <w:tcW w:w="2572" w:type="dxa"/>
            <w:shd w:val="clear" w:color="auto" w:fill="auto"/>
          </w:tcPr>
          <w:p w14:paraId="042DD433" w14:textId="77777777" w:rsidR="00DD77A9" w:rsidRPr="005670A9" w:rsidRDefault="00DD77A9" w:rsidP="005670A9">
            <w:pPr>
              <w:suppressAutoHyphens w:val="0"/>
              <w:spacing w:before="40" w:after="120" w:line="220" w:lineRule="exact"/>
              <w:ind w:right="113"/>
              <w:rPr>
                <w:lang w:val="en-CA"/>
              </w:rPr>
            </w:pPr>
            <w:r w:rsidRPr="005670A9">
              <w:rPr>
                <w:lang w:val="en-CA"/>
              </w:rPr>
              <w:t>Free</w:t>
            </w:r>
          </w:p>
        </w:tc>
      </w:tr>
      <w:tr w:rsidR="00DD77A9" w:rsidRPr="005670A9" w14:paraId="5DCB47D5" w14:textId="77777777" w:rsidTr="005670A9">
        <w:tc>
          <w:tcPr>
            <w:tcW w:w="2202" w:type="dxa"/>
            <w:shd w:val="clear" w:color="auto" w:fill="auto"/>
          </w:tcPr>
          <w:p w14:paraId="3D208525" w14:textId="77777777" w:rsidR="00DD77A9" w:rsidRPr="005670A9" w:rsidRDefault="00DD77A9" w:rsidP="005670A9">
            <w:pPr>
              <w:suppressAutoHyphens w:val="0"/>
              <w:spacing w:before="40" w:after="120" w:line="220" w:lineRule="exact"/>
              <w:ind w:right="113"/>
              <w:rPr>
                <w:lang w:val="en-CA"/>
              </w:rPr>
            </w:pPr>
            <w:r w:rsidRPr="005670A9">
              <w:rPr>
                <w:lang w:val="en-CA"/>
              </w:rPr>
              <w:t>Current status of assistance</w:t>
            </w:r>
          </w:p>
        </w:tc>
        <w:tc>
          <w:tcPr>
            <w:tcW w:w="2596" w:type="dxa"/>
            <w:shd w:val="clear" w:color="auto" w:fill="auto"/>
          </w:tcPr>
          <w:p w14:paraId="23A0A2CD" w14:textId="77777777" w:rsidR="00DD77A9" w:rsidRPr="005670A9" w:rsidRDefault="00DD77A9" w:rsidP="005670A9">
            <w:pPr>
              <w:suppressAutoHyphens w:val="0"/>
              <w:spacing w:before="40" w:after="120" w:line="220" w:lineRule="exact"/>
              <w:ind w:right="113"/>
              <w:rPr>
                <w:lang w:val="en-CA"/>
              </w:rPr>
            </w:pPr>
            <w:r w:rsidRPr="005670A9">
              <w:rPr>
                <w:lang w:val="en-CA"/>
              </w:rPr>
              <w:t>Psychological assistance no longer provided, with the victim’s agreement</w:t>
            </w:r>
          </w:p>
        </w:tc>
        <w:tc>
          <w:tcPr>
            <w:tcW w:w="2572" w:type="dxa"/>
            <w:shd w:val="clear" w:color="auto" w:fill="auto"/>
          </w:tcPr>
          <w:p w14:paraId="64925B73" w14:textId="77777777" w:rsidR="00DD77A9" w:rsidRPr="005670A9" w:rsidRDefault="00DD77A9" w:rsidP="005670A9">
            <w:pPr>
              <w:suppressAutoHyphens w:val="0"/>
              <w:spacing w:before="40" w:after="120" w:line="220" w:lineRule="exact"/>
              <w:ind w:right="113"/>
              <w:rPr>
                <w:lang w:val="en-US"/>
              </w:rPr>
            </w:pPr>
            <w:r w:rsidRPr="005670A9">
              <w:rPr>
                <w:lang w:val="en-US"/>
              </w:rPr>
              <w:t>Psychological assistance no longer provided, with the victim’s agreement</w:t>
            </w:r>
          </w:p>
        </w:tc>
      </w:tr>
    </w:tbl>
    <w:p w14:paraId="5A8F9649" w14:textId="77777777" w:rsidR="00DD77A9" w:rsidRPr="000C3E5F" w:rsidRDefault="00DD77A9" w:rsidP="005670A9">
      <w:pPr>
        <w:pStyle w:val="SingleTxtG"/>
        <w:spacing w:before="120" w:after="240"/>
        <w:ind w:left="1304"/>
        <w:rPr>
          <w:sz w:val="18"/>
          <w:szCs w:val="18"/>
          <w:lang w:val="en-CA"/>
        </w:rPr>
      </w:pPr>
      <w:r w:rsidRPr="000C3E5F">
        <w:rPr>
          <w:i/>
          <w:iCs/>
          <w:sz w:val="18"/>
          <w:szCs w:val="18"/>
          <w:lang w:val="en-CA"/>
        </w:rPr>
        <w:t>Source</w:t>
      </w:r>
      <w:r w:rsidRPr="000C3E5F">
        <w:rPr>
          <w:sz w:val="18"/>
          <w:szCs w:val="18"/>
          <w:lang w:val="en-CA"/>
        </w:rPr>
        <w:t>: Plurinational Service for the Assistance of Victims.</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4960"/>
      </w:tblGrid>
      <w:tr w:rsidR="00DD77A9" w:rsidRPr="000C3E5F" w14:paraId="0415A1FE" w14:textId="77777777" w:rsidTr="000C7416">
        <w:trPr>
          <w:tblHeader/>
        </w:trPr>
        <w:tc>
          <w:tcPr>
            <w:tcW w:w="7370" w:type="dxa"/>
            <w:gridSpan w:val="2"/>
            <w:tcBorders>
              <w:top w:val="single" w:sz="4" w:space="0" w:color="auto"/>
              <w:bottom w:val="single" w:sz="12" w:space="0" w:color="auto"/>
            </w:tcBorders>
            <w:shd w:val="clear" w:color="auto" w:fill="auto"/>
            <w:vAlign w:val="bottom"/>
          </w:tcPr>
          <w:p w14:paraId="51855B8A" w14:textId="77777777" w:rsidR="00DD77A9" w:rsidRPr="000C3E5F" w:rsidRDefault="00DD77A9" w:rsidP="000C7416">
            <w:pPr>
              <w:spacing w:before="80" w:after="80" w:line="200" w:lineRule="exact"/>
              <w:ind w:right="113"/>
              <w:rPr>
                <w:i/>
                <w:sz w:val="16"/>
                <w:szCs w:val="16"/>
                <w:lang w:val="en-CA"/>
              </w:rPr>
            </w:pPr>
            <w:r w:rsidRPr="000C3E5F">
              <w:rPr>
                <w:i/>
                <w:iCs/>
                <w:sz w:val="16"/>
                <w:szCs w:val="16"/>
                <w:lang w:val="en-CA"/>
              </w:rPr>
              <w:t>Case 2</w:t>
            </w:r>
          </w:p>
        </w:tc>
      </w:tr>
      <w:tr w:rsidR="00DD77A9" w:rsidRPr="000C3E5F" w14:paraId="4E73B94E" w14:textId="77777777" w:rsidTr="000C7416">
        <w:trPr>
          <w:trHeight w:hRule="exact" w:val="113"/>
        </w:trPr>
        <w:tc>
          <w:tcPr>
            <w:tcW w:w="7370" w:type="dxa"/>
            <w:gridSpan w:val="2"/>
            <w:tcBorders>
              <w:top w:val="single" w:sz="12" w:space="0" w:color="auto"/>
            </w:tcBorders>
            <w:shd w:val="clear" w:color="auto" w:fill="auto"/>
          </w:tcPr>
          <w:p w14:paraId="4CF42D1E" w14:textId="77777777" w:rsidR="00DD77A9" w:rsidRPr="000C3E5F" w:rsidRDefault="00DD77A9" w:rsidP="000C7416">
            <w:pPr>
              <w:spacing w:before="40" w:after="120"/>
              <w:ind w:right="113"/>
              <w:rPr>
                <w:lang w:val="en-CA"/>
              </w:rPr>
            </w:pPr>
          </w:p>
        </w:tc>
      </w:tr>
      <w:tr w:rsidR="00DD77A9" w:rsidRPr="000C3E5F" w14:paraId="692E00C5" w14:textId="77777777" w:rsidTr="000C7416">
        <w:tc>
          <w:tcPr>
            <w:tcW w:w="2410" w:type="dxa"/>
            <w:shd w:val="clear" w:color="auto" w:fill="auto"/>
          </w:tcPr>
          <w:p w14:paraId="4898C445" w14:textId="77777777" w:rsidR="00DD77A9" w:rsidRPr="000C3E5F" w:rsidRDefault="00DD77A9" w:rsidP="000C7416">
            <w:pPr>
              <w:spacing w:before="40" w:after="120"/>
              <w:ind w:right="113"/>
              <w:rPr>
                <w:lang w:val="en-CA"/>
              </w:rPr>
            </w:pPr>
            <w:r w:rsidRPr="000C3E5F">
              <w:rPr>
                <w:lang w:val="en-CA"/>
              </w:rPr>
              <w:t>Sex</w:t>
            </w:r>
          </w:p>
        </w:tc>
        <w:tc>
          <w:tcPr>
            <w:tcW w:w="4960" w:type="dxa"/>
            <w:shd w:val="clear" w:color="auto" w:fill="auto"/>
          </w:tcPr>
          <w:p w14:paraId="27AE6A3A" w14:textId="77777777" w:rsidR="00DD77A9" w:rsidRPr="000C3E5F" w:rsidRDefault="00DD77A9" w:rsidP="000C7416">
            <w:pPr>
              <w:spacing w:before="40" w:after="120"/>
              <w:ind w:right="113"/>
              <w:rPr>
                <w:lang w:val="en-CA"/>
              </w:rPr>
            </w:pPr>
            <w:r w:rsidRPr="000C3E5F">
              <w:rPr>
                <w:lang w:val="en-CA"/>
              </w:rPr>
              <w:t>Female</w:t>
            </w:r>
          </w:p>
        </w:tc>
      </w:tr>
      <w:tr w:rsidR="00DD77A9" w:rsidRPr="000C3E5F" w14:paraId="57E9C34D" w14:textId="77777777" w:rsidTr="000C7416">
        <w:tc>
          <w:tcPr>
            <w:tcW w:w="2410" w:type="dxa"/>
            <w:shd w:val="clear" w:color="auto" w:fill="auto"/>
          </w:tcPr>
          <w:p w14:paraId="24E06D45" w14:textId="77777777" w:rsidR="00DD77A9" w:rsidRPr="000C3E5F" w:rsidRDefault="00DD77A9" w:rsidP="000C7416">
            <w:pPr>
              <w:spacing w:before="40" w:after="120"/>
              <w:ind w:right="113"/>
              <w:rPr>
                <w:lang w:val="en-CA"/>
              </w:rPr>
            </w:pPr>
            <w:r w:rsidRPr="000C3E5F">
              <w:rPr>
                <w:lang w:val="en-CA"/>
              </w:rPr>
              <w:t>Age</w:t>
            </w:r>
          </w:p>
        </w:tc>
        <w:tc>
          <w:tcPr>
            <w:tcW w:w="4960" w:type="dxa"/>
            <w:shd w:val="clear" w:color="auto" w:fill="auto"/>
          </w:tcPr>
          <w:p w14:paraId="50CCB287" w14:textId="77777777" w:rsidR="00DD77A9" w:rsidRPr="000C3E5F" w:rsidRDefault="00DD77A9" w:rsidP="000C7416">
            <w:pPr>
              <w:spacing w:before="40" w:after="120"/>
              <w:ind w:right="113"/>
              <w:rPr>
                <w:lang w:val="en-CA"/>
              </w:rPr>
            </w:pPr>
            <w:r w:rsidRPr="000C3E5F">
              <w:rPr>
                <w:lang w:val="en-CA"/>
              </w:rPr>
              <w:t xml:space="preserve">19 </w:t>
            </w:r>
          </w:p>
        </w:tc>
      </w:tr>
      <w:tr w:rsidR="00DD77A9" w:rsidRPr="000C3E5F" w14:paraId="59BB01FA" w14:textId="77777777" w:rsidTr="000C7416">
        <w:tc>
          <w:tcPr>
            <w:tcW w:w="2410" w:type="dxa"/>
            <w:shd w:val="clear" w:color="auto" w:fill="auto"/>
          </w:tcPr>
          <w:p w14:paraId="3DF64E25" w14:textId="77777777" w:rsidR="00DD77A9" w:rsidRPr="000C3E5F" w:rsidRDefault="00DD77A9" w:rsidP="000C7416">
            <w:pPr>
              <w:spacing w:before="40" w:after="120"/>
              <w:ind w:right="113"/>
              <w:rPr>
                <w:lang w:val="en-CA"/>
              </w:rPr>
            </w:pPr>
            <w:r w:rsidRPr="000C3E5F">
              <w:rPr>
                <w:lang w:val="en-CA"/>
              </w:rPr>
              <w:t>Nationality</w:t>
            </w:r>
          </w:p>
        </w:tc>
        <w:tc>
          <w:tcPr>
            <w:tcW w:w="4960" w:type="dxa"/>
            <w:shd w:val="clear" w:color="auto" w:fill="auto"/>
          </w:tcPr>
          <w:p w14:paraId="2D20ADDF" w14:textId="77777777" w:rsidR="00DD77A9" w:rsidRPr="000C3E5F" w:rsidRDefault="00DD77A9" w:rsidP="000C7416">
            <w:pPr>
              <w:spacing w:before="40" w:after="120"/>
              <w:ind w:right="113"/>
              <w:rPr>
                <w:lang w:val="en-CA"/>
              </w:rPr>
            </w:pPr>
            <w:r w:rsidRPr="000C3E5F">
              <w:rPr>
                <w:lang w:val="en-CA"/>
              </w:rPr>
              <w:t>Bolivian</w:t>
            </w:r>
          </w:p>
        </w:tc>
      </w:tr>
      <w:tr w:rsidR="00DD77A9" w:rsidRPr="000C3E5F" w14:paraId="4DF09581" w14:textId="77777777" w:rsidTr="000C7416">
        <w:tc>
          <w:tcPr>
            <w:tcW w:w="2410" w:type="dxa"/>
            <w:shd w:val="clear" w:color="auto" w:fill="auto"/>
          </w:tcPr>
          <w:p w14:paraId="7647B5F9" w14:textId="77777777" w:rsidR="00DD77A9" w:rsidRPr="000C3E5F" w:rsidRDefault="00DD77A9" w:rsidP="000C7416">
            <w:pPr>
              <w:spacing w:before="40" w:after="120"/>
              <w:ind w:right="113"/>
              <w:rPr>
                <w:lang w:val="en-CA"/>
              </w:rPr>
            </w:pPr>
            <w:r w:rsidRPr="000C3E5F">
              <w:rPr>
                <w:lang w:val="en-CA"/>
              </w:rPr>
              <w:t>Ethnicity</w:t>
            </w:r>
          </w:p>
        </w:tc>
        <w:tc>
          <w:tcPr>
            <w:tcW w:w="4960" w:type="dxa"/>
            <w:shd w:val="clear" w:color="auto" w:fill="auto"/>
          </w:tcPr>
          <w:p w14:paraId="381D0FB6" w14:textId="77777777" w:rsidR="00DD77A9" w:rsidRPr="000C3E5F" w:rsidRDefault="00DD77A9" w:rsidP="000C7416">
            <w:pPr>
              <w:spacing w:before="40" w:after="120"/>
              <w:ind w:right="113"/>
              <w:rPr>
                <w:lang w:val="en-CA"/>
              </w:rPr>
            </w:pPr>
            <w:r w:rsidRPr="000C3E5F">
              <w:rPr>
                <w:lang w:val="en-CA"/>
              </w:rPr>
              <w:t>Mestizo</w:t>
            </w:r>
          </w:p>
        </w:tc>
      </w:tr>
      <w:tr w:rsidR="00DD77A9" w:rsidRPr="000C3E5F" w14:paraId="5AC12947" w14:textId="77777777" w:rsidTr="000C7416">
        <w:tc>
          <w:tcPr>
            <w:tcW w:w="2410" w:type="dxa"/>
            <w:shd w:val="clear" w:color="auto" w:fill="auto"/>
          </w:tcPr>
          <w:p w14:paraId="21A44E48" w14:textId="77777777" w:rsidR="00DD77A9" w:rsidRPr="000C3E5F" w:rsidRDefault="00DD77A9" w:rsidP="000C7416">
            <w:pPr>
              <w:spacing w:before="40" w:after="120"/>
              <w:ind w:right="113"/>
              <w:rPr>
                <w:lang w:val="en-CA"/>
              </w:rPr>
            </w:pPr>
            <w:r w:rsidRPr="000C3E5F">
              <w:rPr>
                <w:lang w:val="en-CA"/>
              </w:rPr>
              <w:t>Migratory situation in Argentina</w:t>
            </w:r>
          </w:p>
        </w:tc>
        <w:tc>
          <w:tcPr>
            <w:tcW w:w="4960" w:type="dxa"/>
            <w:shd w:val="clear" w:color="auto" w:fill="auto"/>
          </w:tcPr>
          <w:p w14:paraId="375BE085" w14:textId="77777777" w:rsidR="00DD77A9" w:rsidRPr="000C3E5F" w:rsidRDefault="00DD77A9" w:rsidP="000C7416">
            <w:pPr>
              <w:spacing w:before="40" w:after="120"/>
              <w:ind w:right="113"/>
              <w:rPr>
                <w:lang w:val="en-CA"/>
              </w:rPr>
            </w:pPr>
            <w:r w:rsidRPr="000C3E5F">
              <w:rPr>
                <w:lang w:val="en-CA"/>
              </w:rPr>
              <w:t>Irregular</w:t>
            </w:r>
          </w:p>
        </w:tc>
      </w:tr>
      <w:tr w:rsidR="00DD77A9" w:rsidRPr="000C3E5F" w14:paraId="2DC2F76D" w14:textId="77777777" w:rsidTr="000C7416">
        <w:tc>
          <w:tcPr>
            <w:tcW w:w="2410" w:type="dxa"/>
            <w:shd w:val="clear" w:color="auto" w:fill="auto"/>
          </w:tcPr>
          <w:p w14:paraId="3F597643" w14:textId="77777777" w:rsidR="00DD77A9" w:rsidRPr="000C3E5F" w:rsidRDefault="00DD77A9" w:rsidP="000C7416">
            <w:pPr>
              <w:spacing w:before="40" w:after="120"/>
              <w:ind w:right="113"/>
              <w:rPr>
                <w:lang w:val="en-CA"/>
              </w:rPr>
            </w:pPr>
            <w:r w:rsidRPr="000C3E5F">
              <w:rPr>
                <w:lang w:val="en-CA"/>
              </w:rPr>
              <w:t>Disability</w:t>
            </w:r>
            <w:r>
              <w:rPr>
                <w:lang w:val="en-CA"/>
              </w:rPr>
              <w:t xml:space="preserve"> of the victim</w:t>
            </w:r>
          </w:p>
        </w:tc>
        <w:tc>
          <w:tcPr>
            <w:tcW w:w="4960" w:type="dxa"/>
            <w:shd w:val="clear" w:color="auto" w:fill="auto"/>
          </w:tcPr>
          <w:p w14:paraId="661AD0A3" w14:textId="77777777" w:rsidR="00DD77A9" w:rsidRPr="000C3E5F" w:rsidRDefault="00DD77A9" w:rsidP="000C7416">
            <w:pPr>
              <w:spacing w:before="40" w:after="120"/>
              <w:ind w:right="113"/>
              <w:rPr>
                <w:lang w:val="en-CA"/>
              </w:rPr>
            </w:pPr>
            <w:r w:rsidRPr="000C3E5F">
              <w:rPr>
                <w:lang w:val="en-CA"/>
              </w:rPr>
              <w:t>None</w:t>
            </w:r>
          </w:p>
        </w:tc>
      </w:tr>
      <w:tr w:rsidR="00DD77A9" w:rsidRPr="000C3E5F" w14:paraId="6C4FB677" w14:textId="77777777" w:rsidTr="000C7416">
        <w:tc>
          <w:tcPr>
            <w:tcW w:w="2410" w:type="dxa"/>
            <w:shd w:val="clear" w:color="auto" w:fill="auto"/>
          </w:tcPr>
          <w:p w14:paraId="2B9ACDE4" w14:textId="77777777" w:rsidR="00DD77A9" w:rsidRPr="000C3E5F" w:rsidRDefault="00DD77A9" w:rsidP="000C7416">
            <w:pPr>
              <w:spacing w:before="40" w:after="120"/>
              <w:ind w:right="113"/>
              <w:rPr>
                <w:lang w:val="en-CA"/>
              </w:rPr>
            </w:pPr>
            <w:r w:rsidRPr="000C3E5F">
              <w:rPr>
                <w:lang w:val="en-CA"/>
              </w:rPr>
              <w:lastRenderedPageBreak/>
              <w:t>Nature of the case</w:t>
            </w:r>
          </w:p>
        </w:tc>
        <w:tc>
          <w:tcPr>
            <w:tcW w:w="4960" w:type="dxa"/>
            <w:shd w:val="clear" w:color="auto" w:fill="auto"/>
          </w:tcPr>
          <w:p w14:paraId="6CD96DA1" w14:textId="77777777" w:rsidR="00DD77A9" w:rsidRPr="000C3E5F" w:rsidRDefault="00DD77A9" w:rsidP="000C7416">
            <w:pPr>
              <w:spacing w:before="40" w:after="120"/>
              <w:ind w:right="113"/>
              <w:rPr>
                <w:lang w:val="en-CA"/>
              </w:rPr>
            </w:pPr>
            <w:r w:rsidRPr="000C3E5F">
              <w:rPr>
                <w:lang w:val="en-CA"/>
              </w:rPr>
              <w:t>Victim of trafficking in persons, people smuggling and rape (all committed in Argentina)</w:t>
            </w:r>
          </w:p>
        </w:tc>
      </w:tr>
      <w:tr w:rsidR="00DD77A9" w:rsidRPr="000C3E5F" w14:paraId="19035C3A" w14:textId="77777777" w:rsidTr="000C7416">
        <w:tc>
          <w:tcPr>
            <w:tcW w:w="2410" w:type="dxa"/>
            <w:shd w:val="clear" w:color="auto" w:fill="auto"/>
          </w:tcPr>
          <w:p w14:paraId="4917F289" w14:textId="77777777" w:rsidR="00DD77A9" w:rsidRPr="000C3E5F" w:rsidRDefault="00DD77A9" w:rsidP="000C7416">
            <w:pPr>
              <w:spacing w:before="40" w:after="120"/>
              <w:ind w:right="113"/>
              <w:rPr>
                <w:lang w:val="en-CA"/>
              </w:rPr>
            </w:pPr>
            <w:r w:rsidRPr="000C3E5F">
              <w:rPr>
                <w:lang w:val="en-CA"/>
              </w:rPr>
              <w:t>Type of assistance</w:t>
            </w:r>
          </w:p>
        </w:tc>
        <w:tc>
          <w:tcPr>
            <w:tcW w:w="4960" w:type="dxa"/>
            <w:shd w:val="clear" w:color="auto" w:fill="auto"/>
          </w:tcPr>
          <w:p w14:paraId="36C03CA0" w14:textId="77777777" w:rsidR="00DD77A9" w:rsidRPr="000C3E5F" w:rsidRDefault="00DD77A9" w:rsidP="000C7416">
            <w:pPr>
              <w:spacing w:before="40" w:after="120"/>
              <w:ind w:right="113"/>
              <w:rPr>
                <w:lang w:val="en-CA"/>
              </w:rPr>
            </w:pPr>
            <w:r w:rsidRPr="000C3E5F">
              <w:rPr>
                <w:lang w:val="en-CA"/>
              </w:rPr>
              <w:t>Psychological assistance: three sessions of psychological counselling</w:t>
            </w:r>
            <w:r>
              <w:rPr>
                <w:lang w:val="en-CA"/>
              </w:rPr>
              <w:t xml:space="preserve"> were</w:t>
            </w:r>
            <w:r w:rsidRPr="000C3E5F">
              <w:rPr>
                <w:lang w:val="en-CA"/>
              </w:rPr>
              <w:t xml:space="preserve"> provided and a preliminary psychological repor</w:t>
            </w:r>
            <w:r>
              <w:rPr>
                <w:lang w:val="en-CA"/>
              </w:rPr>
              <w:t>t was</w:t>
            </w:r>
            <w:r w:rsidRPr="000C3E5F">
              <w:rPr>
                <w:lang w:val="en-CA"/>
              </w:rPr>
              <w:t xml:space="preserve"> drawn up</w:t>
            </w:r>
          </w:p>
          <w:p w14:paraId="07E28B36" w14:textId="77777777" w:rsidR="00DD77A9" w:rsidRPr="000C3E5F" w:rsidRDefault="00DD77A9" w:rsidP="000C7416">
            <w:pPr>
              <w:spacing w:before="40" w:after="120"/>
              <w:ind w:right="113"/>
              <w:rPr>
                <w:lang w:val="en-CA"/>
              </w:rPr>
            </w:pPr>
            <w:r w:rsidRPr="000C3E5F">
              <w:rPr>
                <w:lang w:val="en-CA"/>
              </w:rPr>
              <w:t xml:space="preserve">Social assistance: </w:t>
            </w:r>
            <w:r>
              <w:rPr>
                <w:lang w:val="en-CA"/>
              </w:rPr>
              <w:t>the Service coordinated</w:t>
            </w:r>
            <w:r w:rsidRPr="000C3E5F">
              <w:rPr>
                <w:lang w:val="en-CA"/>
              </w:rPr>
              <w:t xml:space="preserve"> with the Ombudsman’s Office to make contact with the Oruro departmental labour headquarters with a view to providing the victim with employment</w:t>
            </w:r>
          </w:p>
        </w:tc>
      </w:tr>
      <w:tr w:rsidR="00DD77A9" w:rsidRPr="000C3E5F" w14:paraId="350C3F24" w14:textId="77777777" w:rsidTr="000C7416">
        <w:tc>
          <w:tcPr>
            <w:tcW w:w="2410" w:type="dxa"/>
            <w:shd w:val="clear" w:color="auto" w:fill="auto"/>
          </w:tcPr>
          <w:p w14:paraId="30F5ED18" w14:textId="77777777" w:rsidR="00DD77A9" w:rsidRPr="000C3E5F" w:rsidRDefault="00DD77A9" w:rsidP="000C7416">
            <w:pPr>
              <w:keepNext/>
              <w:keepLines/>
              <w:spacing w:before="40" w:after="120"/>
              <w:ind w:right="113"/>
              <w:rPr>
                <w:lang w:val="en-CA"/>
              </w:rPr>
            </w:pPr>
          </w:p>
        </w:tc>
        <w:tc>
          <w:tcPr>
            <w:tcW w:w="4960" w:type="dxa"/>
            <w:shd w:val="clear" w:color="auto" w:fill="auto"/>
          </w:tcPr>
          <w:p w14:paraId="65958B42" w14:textId="77777777" w:rsidR="00DD77A9" w:rsidRPr="000C3E5F" w:rsidRDefault="00DD77A9" w:rsidP="000C7416">
            <w:pPr>
              <w:keepNext/>
              <w:keepLines/>
              <w:spacing w:before="40" w:after="120"/>
              <w:ind w:right="113"/>
              <w:rPr>
                <w:lang w:val="en-CA"/>
              </w:rPr>
            </w:pPr>
            <w:r w:rsidRPr="000C3E5F">
              <w:rPr>
                <w:lang w:val="en-CA"/>
              </w:rPr>
              <w:t xml:space="preserve">Legal assistance: contact </w:t>
            </w:r>
            <w:r>
              <w:rPr>
                <w:lang w:val="en-CA"/>
              </w:rPr>
              <w:t xml:space="preserve">was </w:t>
            </w:r>
            <w:r w:rsidRPr="000C3E5F">
              <w:rPr>
                <w:lang w:val="en-CA"/>
              </w:rPr>
              <w:t>made with the departmental prosecutor and the Director of the Crime Squad in order to coordinate the initial steps in the preliminary investigation</w:t>
            </w:r>
          </w:p>
        </w:tc>
      </w:tr>
      <w:tr w:rsidR="00DD77A9" w:rsidRPr="000C3E5F" w14:paraId="416E69F8" w14:textId="77777777" w:rsidTr="000C7416">
        <w:tc>
          <w:tcPr>
            <w:tcW w:w="2410" w:type="dxa"/>
            <w:shd w:val="clear" w:color="auto" w:fill="auto"/>
          </w:tcPr>
          <w:p w14:paraId="31DF0B97" w14:textId="77777777" w:rsidR="00DD77A9" w:rsidRPr="000C3E5F" w:rsidRDefault="00DD77A9" w:rsidP="000C7416">
            <w:pPr>
              <w:spacing w:before="40" w:after="120"/>
              <w:ind w:right="113"/>
              <w:rPr>
                <w:lang w:val="en-CA"/>
              </w:rPr>
            </w:pPr>
            <w:r w:rsidRPr="000C3E5F">
              <w:rPr>
                <w:lang w:val="en-CA"/>
              </w:rPr>
              <w:t>Cost</w:t>
            </w:r>
          </w:p>
        </w:tc>
        <w:tc>
          <w:tcPr>
            <w:tcW w:w="4960" w:type="dxa"/>
            <w:shd w:val="clear" w:color="auto" w:fill="auto"/>
          </w:tcPr>
          <w:p w14:paraId="54CC6C95" w14:textId="77777777" w:rsidR="00DD77A9" w:rsidRPr="000C3E5F" w:rsidRDefault="00DD77A9" w:rsidP="000C7416">
            <w:pPr>
              <w:spacing w:before="40" w:after="120"/>
              <w:ind w:right="113"/>
              <w:rPr>
                <w:lang w:val="en-CA"/>
              </w:rPr>
            </w:pPr>
            <w:r w:rsidRPr="000C3E5F">
              <w:rPr>
                <w:lang w:val="en-CA"/>
              </w:rPr>
              <w:t>Free</w:t>
            </w:r>
          </w:p>
        </w:tc>
      </w:tr>
      <w:tr w:rsidR="00DD77A9" w:rsidRPr="000C3E5F" w14:paraId="57870D71" w14:textId="77777777" w:rsidTr="000C7416">
        <w:tc>
          <w:tcPr>
            <w:tcW w:w="2410" w:type="dxa"/>
            <w:shd w:val="clear" w:color="auto" w:fill="auto"/>
          </w:tcPr>
          <w:p w14:paraId="43E420C4" w14:textId="77777777" w:rsidR="00DD77A9" w:rsidRPr="000C3E5F" w:rsidRDefault="00DD77A9" w:rsidP="000C7416">
            <w:pPr>
              <w:spacing w:before="40" w:after="120"/>
              <w:ind w:right="113"/>
              <w:rPr>
                <w:lang w:val="en-CA"/>
              </w:rPr>
            </w:pPr>
            <w:r w:rsidRPr="000C3E5F">
              <w:rPr>
                <w:lang w:val="en-CA"/>
              </w:rPr>
              <w:t>Current status of assistance</w:t>
            </w:r>
          </w:p>
        </w:tc>
        <w:tc>
          <w:tcPr>
            <w:tcW w:w="4960" w:type="dxa"/>
            <w:shd w:val="clear" w:color="auto" w:fill="auto"/>
          </w:tcPr>
          <w:p w14:paraId="21C9D898" w14:textId="77777777" w:rsidR="00DD77A9" w:rsidRPr="000C3E5F" w:rsidRDefault="00DD77A9" w:rsidP="000C7416">
            <w:pPr>
              <w:spacing w:before="40" w:after="120"/>
              <w:ind w:right="113"/>
              <w:rPr>
                <w:lang w:val="en-CA"/>
              </w:rPr>
            </w:pPr>
            <w:r w:rsidRPr="000C3E5F">
              <w:rPr>
                <w:lang w:val="en-CA"/>
              </w:rPr>
              <w:t xml:space="preserve">Psychological assistance: psychological </w:t>
            </w:r>
            <w:r>
              <w:rPr>
                <w:lang w:val="en-CA"/>
              </w:rPr>
              <w:t xml:space="preserve">counselling </w:t>
            </w:r>
            <w:r w:rsidRPr="000C3E5F">
              <w:rPr>
                <w:lang w:val="en-CA"/>
              </w:rPr>
              <w:t xml:space="preserve">has been postponed so </w:t>
            </w:r>
            <w:r>
              <w:rPr>
                <w:lang w:val="en-CA"/>
              </w:rPr>
              <w:t>that it does not affect</w:t>
            </w:r>
            <w:r w:rsidRPr="000C3E5F">
              <w:rPr>
                <w:lang w:val="en-CA"/>
              </w:rPr>
              <w:t xml:space="preserve"> the results of the forensic psychological assessment</w:t>
            </w:r>
          </w:p>
        </w:tc>
      </w:tr>
      <w:tr w:rsidR="00DD77A9" w:rsidRPr="000C3E5F" w14:paraId="738CE19D" w14:textId="77777777" w:rsidTr="000C7416">
        <w:tc>
          <w:tcPr>
            <w:tcW w:w="2410" w:type="dxa"/>
            <w:shd w:val="clear" w:color="auto" w:fill="auto"/>
          </w:tcPr>
          <w:p w14:paraId="731B9A2A" w14:textId="77777777" w:rsidR="00DD77A9" w:rsidRPr="000C3E5F" w:rsidRDefault="00DD77A9" w:rsidP="000C7416">
            <w:pPr>
              <w:keepNext/>
              <w:keepLines/>
              <w:spacing w:before="40" w:after="120"/>
              <w:ind w:right="113"/>
              <w:rPr>
                <w:lang w:val="en-CA"/>
              </w:rPr>
            </w:pPr>
          </w:p>
        </w:tc>
        <w:tc>
          <w:tcPr>
            <w:tcW w:w="4960" w:type="dxa"/>
            <w:shd w:val="clear" w:color="auto" w:fill="auto"/>
          </w:tcPr>
          <w:p w14:paraId="04F62F9A" w14:textId="77777777" w:rsidR="00DD77A9" w:rsidRPr="000C3E5F" w:rsidRDefault="00DD77A9" w:rsidP="000C7416">
            <w:pPr>
              <w:keepNext/>
              <w:keepLines/>
              <w:spacing w:before="40" w:after="120"/>
              <w:ind w:right="113"/>
              <w:rPr>
                <w:lang w:val="en-CA"/>
              </w:rPr>
            </w:pPr>
            <w:r w:rsidRPr="000C3E5F">
              <w:rPr>
                <w:lang w:val="en-CA"/>
              </w:rPr>
              <w:t>Social assistance: coordination with the Ombudsman’s Office to make contact with the Oruro departmental labour headquarters, with a view to providing the victim with employment, is ongoing</w:t>
            </w:r>
          </w:p>
        </w:tc>
      </w:tr>
      <w:tr w:rsidR="00DD77A9" w:rsidRPr="000C3E5F" w14:paraId="7639B2FD" w14:textId="77777777" w:rsidTr="000C7416">
        <w:tc>
          <w:tcPr>
            <w:tcW w:w="2410" w:type="dxa"/>
            <w:tcBorders>
              <w:bottom w:val="single" w:sz="12" w:space="0" w:color="auto"/>
            </w:tcBorders>
            <w:shd w:val="clear" w:color="auto" w:fill="auto"/>
          </w:tcPr>
          <w:p w14:paraId="7EB8267D" w14:textId="77777777" w:rsidR="00DD77A9" w:rsidRPr="000C3E5F" w:rsidRDefault="00DD77A9" w:rsidP="000C7416">
            <w:pPr>
              <w:spacing w:before="40" w:after="120"/>
              <w:ind w:right="113"/>
              <w:rPr>
                <w:lang w:val="en-CA"/>
              </w:rPr>
            </w:pPr>
          </w:p>
        </w:tc>
        <w:tc>
          <w:tcPr>
            <w:tcW w:w="4960" w:type="dxa"/>
            <w:tcBorders>
              <w:bottom w:val="single" w:sz="12" w:space="0" w:color="auto"/>
            </w:tcBorders>
            <w:shd w:val="clear" w:color="auto" w:fill="auto"/>
          </w:tcPr>
          <w:p w14:paraId="79A97D52" w14:textId="77777777" w:rsidR="00DD77A9" w:rsidRPr="000C3E5F" w:rsidRDefault="00DD77A9" w:rsidP="000C7416">
            <w:pPr>
              <w:spacing w:before="40" w:after="120"/>
              <w:ind w:right="113"/>
              <w:rPr>
                <w:lang w:val="en-CA"/>
              </w:rPr>
            </w:pPr>
            <w:r w:rsidRPr="000C3E5F">
              <w:rPr>
                <w:lang w:val="en-CA"/>
              </w:rPr>
              <w:t xml:space="preserve">Legal assistance: the victim is currently receiving legal assistance in the </w:t>
            </w:r>
            <w:r>
              <w:rPr>
                <w:lang w:val="en-CA"/>
              </w:rPr>
              <w:t xml:space="preserve">context </w:t>
            </w:r>
            <w:r w:rsidRPr="000C3E5F">
              <w:rPr>
                <w:lang w:val="en-CA"/>
              </w:rPr>
              <w:t>of the criminal pro</w:t>
            </w:r>
            <w:r>
              <w:rPr>
                <w:lang w:val="en-CA"/>
              </w:rPr>
              <w:t xml:space="preserve">secution </w:t>
            </w:r>
            <w:r w:rsidRPr="000C3E5F">
              <w:rPr>
                <w:lang w:val="en-CA"/>
              </w:rPr>
              <w:t xml:space="preserve">and </w:t>
            </w:r>
            <w:r>
              <w:rPr>
                <w:lang w:val="en-CA"/>
              </w:rPr>
              <w:t>this is</w:t>
            </w:r>
            <w:r w:rsidRPr="000C3E5F">
              <w:rPr>
                <w:lang w:val="en-CA"/>
              </w:rPr>
              <w:t xml:space="preserve"> being monitored</w:t>
            </w:r>
          </w:p>
        </w:tc>
      </w:tr>
    </w:tbl>
    <w:p w14:paraId="1E948C06" w14:textId="77777777" w:rsidR="00DD77A9" w:rsidRPr="000C3E5F" w:rsidRDefault="00DD77A9" w:rsidP="00DD77A9">
      <w:pPr>
        <w:pStyle w:val="SingleTxtG"/>
        <w:spacing w:before="120" w:after="240"/>
        <w:ind w:left="1304"/>
        <w:rPr>
          <w:sz w:val="18"/>
          <w:szCs w:val="18"/>
          <w:lang w:val="en-CA"/>
        </w:rPr>
      </w:pPr>
      <w:r w:rsidRPr="000C3E5F">
        <w:rPr>
          <w:i/>
          <w:iCs/>
          <w:sz w:val="18"/>
          <w:szCs w:val="18"/>
          <w:lang w:val="en-CA"/>
        </w:rPr>
        <w:t>Source</w:t>
      </w:r>
      <w:r w:rsidRPr="000C3E5F">
        <w:rPr>
          <w:sz w:val="18"/>
          <w:szCs w:val="18"/>
          <w:lang w:val="en-CA"/>
        </w:rPr>
        <w:t>: Plurinational Service for the Assistance of Victims.</w:t>
      </w:r>
    </w:p>
    <w:p w14:paraId="43CC7C40"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8</w:t>
      </w:r>
    </w:p>
    <w:p w14:paraId="16C77453"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Implementation of Supreme Decree No. 762 of 5 January 2011</w:t>
      </w:r>
      <w:r w:rsidRPr="000C3E5F">
        <w:rPr>
          <w:rStyle w:val="FootnoteReference"/>
          <w:b w:val="0"/>
          <w:bCs/>
          <w:lang w:val="en-CA"/>
        </w:rPr>
        <w:footnoteReference w:id="11"/>
      </w:r>
    </w:p>
    <w:p w14:paraId="7CC65C28" w14:textId="77777777" w:rsidR="00DD77A9" w:rsidRPr="000C3E5F" w:rsidRDefault="00DD77A9" w:rsidP="00DD77A9">
      <w:pPr>
        <w:pStyle w:val="SingleTxtG"/>
        <w:rPr>
          <w:lang w:val="en-CA"/>
        </w:rPr>
      </w:pPr>
      <w:r w:rsidRPr="000C3E5F">
        <w:rPr>
          <w:lang w:val="en-CA"/>
        </w:rPr>
        <w:t>22.</w:t>
      </w:r>
      <w:r w:rsidRPr="000C3E5F">
        <w:rPr>
          <w:lang w:val="en-CA"/>
        </w:rPr>
        <w:tab/>
        <w:t xml:space="preserve">The National Committee against Racism and All Forms of Discrimination, established </w:t>
      </w:r>
      <w:r>
        <w:rPr>
          <w:lang w:val="en-CA"/>
        </w:rPr>
        <w:t>pursuant to</w:t>
      </w:r>
      <w:r w:rsidRPr="000C3E5F">
        <w:rPr>
          <w:lang w:val="en-CA"/>
        </w:rPr>
        <w:t xml:space="preserve"> Act No. 045 of 8 October 2010 on the Elimination of Racism and All Forms of Discrimination,</w:t>
      </w:r>
      <w:r w:rsidRPr="000C3E5F">
        <w:rPr>
          <w:rStyle w:val="FootnoteReference"/>
          <w:lang w:val="en-CA"/>
        </w:rPr>
        <w:footnoteReference w:id="12"/>
      </w:r>
      <w:r w:rsidRPr="000C3E5F">
        <w:rPr>
          <w:lang w:val="en-CA"/>
        </w:rPr>
        <w:t xml:space="preserve"> </w:t>
      </w:r>
      <w:r w:rsidRPr="000C3E5F">
        <w:rPr>
          <w:rStyle w:val="FootnoteReference"/>
          <w:lang w:val="en-CA"/>
        </w:rPr>
        <w:footnoteReference w:id="13"/>
      </w:r>
      <w:r w:rsidRPr="000C3E5F">
        <w:rPr>
          <w:lang w:val="en-CA"/>
        </w:rPr>
        <w:t xml:space="preserve"> issued two decisions concerning the principle of equality and non-discrimination and the consequences of non-compliance</w:t>
      </w:r>
      <w:r>
        <w:rPr>
          <w:lang w:val="en-CA"/>
        </w:rPr>
        <w:t xml:space="preserve"> therewith</w:t>
      </w:r>
      <w:r w:rsidRPr="000C3E5F">
        <w:rPr>
          <w:lang w:val="en-CA"/>
        </w:rPr>
        <w:t>:</w:t>
      </w:r>
    </w:p>
    <w:p w14:paraId="60CA59B9" w14:textId="796D8F53" w:rsidR="00DD77A9" w:rsidRPr="000C3E5F" w:rsidRDefault="00854DF3" w:rsidP="00854DF3">
      <w:pPr>
        <w:pStyle w:val="Bullet1G"/>
        <w:numPr>
          <w:ilvl w:val="0"/>
          <w:numId w:val="0"/>
        </w:numPr>
        <w:tabs>
          <w:tab w:val="left" w:pos="1701"/>
        </w:tabs>
        <w:suppressAutoHyphens w:val="0"/>
        <w:ind w:left="1701" w:hanging="170"/>
        <w:rPr>
          <w:lang w:val="en-CA"/>
        </w:rPr>
      </w:pPr>
      <w:r w:rsidRPr="000C3E5F">
        <w:rPr>
          <w:lang w:val="en-CA"/>
        </w:rPr>
        <w:t>•</w:t>
      </w:r>
      <w:r w:rsidRPr="000C3E5F">
        <w:rPr>
          <w:lang w:val="en-CA"/>
        </w:rPr>
        <w:tab/>
      </w:r>
      <w:r w:rsidR="00DD77A9" w:rsidRPr="000C3E5F">
        <w:rPr>
          <w:lang w:val="en-CA"/>
        </w:rPr>
        <w:t xml:space="preserve">Decision No. 004/2016 of 9 September 2016, in which the National Committee decided that public and private institutions must </w:t>
      </w:r>
      <w:r w:rsidR="00DD77A9">
        <w:rPr>
          <w:lang w:val="en-CA"/>
        </w:rPr>
        <w:t>activate</w:t>
      </w:r>
      <w:r w:rsidR="00DD77A9" w:rsidRPr="000C3E5F">
        <w:rPr>
          <w:lang w:val="en-CA"/>
        </w:rPr>
        <w:t xml:space="preserve"> protocols for dealing with complaints of racism and all forms of discrimination and</w:t>
      </w:r>
      <w:r w:rsidR="00DD77A9">
        <w:rPr>
          <w:lang w:val="en-CA"/>
        </w:rPr>
        <w:t xml:space="preserve"> establish</w:t>
      </w:r>
      <w:r w:rsidR="00DD77A9" w:rsidRPr="000C3E5F">
        <w:rPr>
          <w:lang w:val="en-CA"/>
        </w:rPr>
        <w:t xml:space="preserve"> time frames and procedures for registering and substantiating complaints and following up on all disciplinary administrative procedures until their conclusion, in coordination with the National Committee</w:t>
      </w:r>
      <w:r w:rsidR="00DD77A9">
        <w:rPr>
          <w:lang w:val="en-CA"/>
        </w:rPr>
        <w:t>, and that,</w:t>
      </w:r>
      <w:r w:rsidR="00DD77A9" w:rsidRPr="000C3E5F">
        <w:rPr>
          <w:lang w:val="en-CA"/>
        </w:rPr>
        <w:t xml:space="preserve"> in the event of non-compliance and failure to respond to the National Committee’s requests for reports, the chair of the </w:t>
      </w:r>
      <w:r w:rsidR="00DD77A9">
        <w:rPr>
          <w:lang w:val="en-CA"/>
        </w:rPr>
        <w:t xml:space="preserve">National </w:t>
      </w:r>
      <w:r w:rsidR="00DD77A9" w:rsidRPr="000C3E5F">
        <w:rPr>
          <w:lang w:val="en-CA"/>
        </w:rPr>
        <w:t>Committee will issue a public reprimand to the non-compliant institution (see annex 1).</w:t>
      </w:r>
    </w:p>
    <w:p w14:paraId="4DE0FD53" w14:textId="724FC60B" w:rsidR="00DD77A9" w:rsidRPr="000C3E5F" w:rsidRDefault="00854DF3" w:rsidP="00854DF3">
      <w:pPr>
        <w:pStyle w:val="Bullet1G"/>
        <w:numPr>
          <w:ilvl w:val="0"/>
          <w:numId w:val="0"/>
        </w:numPr>
        <w:tabs>
          <w:tab w:val="left" w:pos="1701"/>
        </w:tabs>
        <w:suppressAutoHyphens w:val="0"/>
        <w:ind w:left="1701" w:hanging="170"/>
        <w:rPr>
          <w:lang w:val="en-CA"/>
        </w:rPr>
      </w:pPr>
      <w:r w:rsidRPr="000C3E5F">
        <w:rPr>
          <w:lang w:val="en-CA"/>
        </w:rPr>
        <w:t>•</w:t>
      </w:r>
      <w:r w:rsidRPr="000C3E5F">
        <w:rPr>
          <w:lang w:val="en-CA"/>
        </w:rPr>
        <w:tab/>
      </w:r>
      <w:r w:rsidR="00DD77A9" w:rsidRPr="000C3E5F">
        <w:rPr>
          <w:lang w:val="en-CA"/>
        </w:rPr>
        <w:t>Decision No. 002/2016 of 7 December 2016, whereby the National Committee approved a protocol for receiving, prosecuting and punishing cases of racism and all forms of discrimination in the public administration, which serves as guidance for processing complaints of racism and discrimination</w:t>
      </w:r>
      <w:r w:rsidR="00DD77A9">
        <w:rPr>
          <w:lang w:val="en-CA"/>
        </w:rPr>
        <w:t>.</w:t>
      </w:r>
      <w:r w:rsidR="00DD77A9" w:rsidRPr="000C3E5F">
        <w:rPr>
          <w:lang w:val="en-CA"/>
        </w:rPr>
        <w:t xml:space="preserve"> </w:t>
      </w:r>
      <w:r w:rsidR="00DD77A9">
        <w:rPr>
          <w:lang w:val="en-CA"/>
        </w:rPr>
        <w:t>I</w:t>
      </w:r>
      <w:r w:rsidR="00DD77A9" w:rsidRPr="000C3E5F">
        <w:rPr>
          <w:lang w:val="en-CA"/>
        </w:rPr>
        <w:t>n addition, the decision provides for the protocol to</w:t>
      </w:r>
      <w:r w:rsidR="00DD77A9">
        <w:rPr>
          <w:lang w:val="en-CA"/>
        </w:rPr>
        <w:t xml:space="preserve"> be forwarded to</w:t>
      </w:r>
      <w:r w:rsidR="00DD77A9" w:rsidRPr="000C3E5F">
        <w:rPr>
          <w:lang w:val="en-CA"/>
        </w:rPr>
        <w:t xml:space="preserve"> the ministries and the autonomous departmental </w:t>
      </w:r>
      <w:r w:rsidR="00DD77A9" w:rsidRPr="000C3E5F">
        <w:rPr>
          <w:lang w:val="en-CA"/>
        </w:rPr>
        <w:lastRenderedPageBreak/>
        <w:t xml:space="preserve">and municipal governments so that </w:t>
      </w:r>
      <w:r w:rsidR="00DD77A9">
        <w:rPr>
          <w:lang w:val="en-CA"/>
        </w:rPr>
        <w:t>they</w:t>
      </w:r>
      <w:r w:rsidR="00DD77A9" w:rsidRPr="000C3E5F">
        <w:rPr>
          <w:lang w:val="en-CA"/>
        </w:rPr>
        <w:t xml:space="preserve"> can incorporate</w:t>
      </w:r>
      <w:r w:rsidR="00DD77A9">
        <w:rPr>
          <w:lang w:val="en-CA"/>
        </w:rPr>
        <w:t xml:space="preserve"> it</w:t>
      </w:r>
      <w:r w:rsidR="00DD77A9" w:rsidRPr="000C3E5F">
        <w:rPr>
          <w:lang w:val="en-CA"/>
        </w:rPr>
        <w:t xml:space="preserve"> into their internal regulations and implement</w:t>
      </w:r>
      <w:r w:rsidR="00DD77A9">
        <w:rPr>
          <w:lang w:val="en-CA"/>
        </w:rPr>
        <w:t xml:space="preserve"> it</w:t>
      </w:r>
      <w:r w:rsidR="00DD77A9" w:rsidRPr="000C3E5F">
        <w:rPr>
          <w:lang w:val="en-CA"/>
        </w:rPr>
        <w:t xml:space="preserve"> in all disciplinary administrative proceedings arising from complaints of racism and discrimination (see annex 2). This protocol is applied, in </w:t>
      </w:r>
      <w:r w:rsidR="00DD77A9">
        <w:rPr>
          <w:lang w:val="en-CA"/>
        </w:rPr>
        <w:t xml:space="preserve">conformity </w:t>
      </w:r>
      <w:r w:rsidR="00DD77A9" w:rsidRPr="000C3E5F">
        <w:rPr>
          <w:lang w:val="en-CA"/>
        </w:rPr>
        <w:t>with institutional procedures</w:t>
      </w:r>
      <w:r w:rsidR="00DD77A9">
        <w:rPr>
          <w:lang w:val="en-CA"/>
        </w:rPr>
        <w:t>,</w:t>
      </w:r>
      <w:r w:rsidR="00DD77A9" w:rsidRPr="000C3E5F">
        <w:rPr>
          <w:lang w:val="en-CA"/>
        </w:rPr>
        <w:t xml:space="preserve"> by specialized public servants who have the authority to effectively impose administrative penalties.</w:t>
      </w:r>
    </w:p>
    <w:p w14:paraId="4B63414D"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Training</w:t>
      </w:r>
    </w:p>
    <w:p w14:paraId="39CD133F" w14:textId="77777777" w:rsidR="00DD77A9" w:rsidRPr="000C3E5F" w:rsidRDefault="00DD77A9" w:rsidP="00DD77A9">
      <w:pPr>
        <w:pStyle w:val="SingleTxtG"/>
        <w:rPr>
          <w:lang w:val="en-CA"/>
        </w:rPr>
      </w:pPr>
      <w:r w:rsidRPr="000C3E5F">
        <w:rPr>
          <w:lang w:val="en-CA"/>
        </w:rPr>
        <w:t>23.</w:t>
      </w:r>
      <w:r w:rsidRPr="000C3E5F">
        <w:rPr>
          <w:lang w:val="en-CA"/>
        </w:rPr>
        <w:tab/>
        <w:t xml:space="preserve">As described in paragraphs 163 to 167 of the third periodic report, the State, through the National Committee against Racism and All Forms of Discrimination, the Directorate General of Migration and the migration control police unit, organizes regular training activities </w:t>
      </w:r>
      <w:r>
        <w:rPr>
          <w:lang w:val="en-CA"/>
        </w:rPr>
        <w:t>to ensure that</w:t>
      </w:r>
      <w:r w:rsidRPr="000C3E5F">
        <w:rPr>
          <w:lang w:val="en-CA"/>
        </w:rPr>
        <w:t xml:space="preserve"> Bolivians and foreign nationals are well treated and their constitutional rights and guarantees are respected, while combating prejudice and social stigmatization.</w:t>
      </w:r>
    </w:p>
    <w:p w14:paraId="0B681D6C"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Harmonization of the General Labour Act with the Convention</w:t>
      </w:r>
    </w:p>
    <w:p w14:paraId="343D814A" w14:textId="77777777" w:rsidR="00DD77A9" w:rsidRPr="000C3E5F" w:rsidRDefault="00DD77A9" w:rsidP="00DD77A9">
      <w:pPr>
        <w:pStyle w:val="SingleTxtG"/>
        <w:rPr>
          <w:lang w:val="en-CA"/>
        </w:rPr>
      </w:pPr>
      <w:r w:rsidRPr="000C3E5F">
        <w:rPr>
          <w:lang w:val="en-CA"/>
        </w:rPr>
        <w:t>24.</w:t>
      </w:r>
      <w:r w:rsidRPr="000C3E5F">
        <w:rPr>
          <w:lang w:val="en-CA"/>
        </w:rPr>
        <w:tab/>
        <w:t>The Government has informed the Committee that the labour rights of foreign migrant workers are recognized, guaranteed and protected by the Constitution, the laws and international human rights instruments.</w:t>
      </w:r>
    </w:p>
    <w:p w14:paraId="3695D18B" w14:textId="77777777" w:rsidR="00DD77A9" w:rsidRPr="000C3E5F" w:rsidRDefault="00DD77A9" w:rsidP="00DD77A9">
      <w:pPr>
        <w:pStyle w:val="SingleTxtG"/>
        <w:rPr>
          <w:lang w:val="en-CA"/>
        </w:rPr>
      </w:pPr>
      <w:r w:rsidRPr="000C3E5F">
        <w:rPr>
          <w:lang w:val="en-CA"/>
        </w:rPr>
        <w:t>25.</w:t>
      </w:r>
      <w:r w:rsidRPr="000C3E5F">
        <w:rPr>
          <w:lang w:val="en-CA"/>
        </w:rPr>
        <w:tab/>
      </w:r>
      <w:r>
        <w:rPr>
          <w:lang w:val="en-CA"/>
        </w:rPr>
        <w:t>Fo</w:t>
      </w:r>
      <w:r w:rsidRPr="000C3E5F">
        <w:rPr>
          <w:lang w:val="en-CA"/>
        </w:rPr>
        <w:t>reign nationals</w:t>
      </w:r>
      <w:r>
        <w:rPr>
          <w:lang w:val="en-CA"/>
        </w:rPr>
        <w:t xml:space="preserve"> are protected under the General Labour Act</w:t>
      </w:r>
      <w:r w:rsidRPr="000C3E5F">
        <w:rPr>
          <w:lang w:val="en-CA"/>
        </w:rPr>
        <w:t xml:space="preserve"> from the moment that they sign an employment contract endorsed by the Ministry of Labour, Employment and Social Welfare</w:t>
      </w:r>
      <w:r>
        <w:rPr>
          <w:lang w:val="en-CA"/>
        </w:rPr>
        <w:t>; this is to</w:t>
      </w:r>
      <w:r w:rsidRPr="000C3E5F">
        <w:rPr>
          <w:lang w:val="en-CA"/>
        </w:rPr>
        <w:t xml:space="preserve"> ensur</w:t>
      </w:r>
      <w:r>
        <w:rPr>
          <w:lang w:val="en-CA"/>
        </w:rPr>
        <w:t xml:space="preserve">e </w:t>
      </w:r>
      <w:r w:rsidRPr="000C3E5F">
        <w:rPr>
          <w:lang w:val="en-CA"/>
        </w:rPr>
        <w:t xml:space="preserve">that they have access to </w:t>
      </w:r>
      <w:r>
        <w:rPr>
          <w:lang w:val="en-CA"/>
        </w:rPr>
        <w:t xml:space="preserve">a source of </w:t>
      </w:r>
      <w:r w:rsidRPr="000C3E5F">
        <w:rPr>
          <w:lang w:val="en-CA"/>
        </w:rPr>
        <w:t>employment.</w:t>
      </w:r>
    </w:p>
    <w:p w14:paraId="2C949D49" w14:textId="77777777" w:rsidR="00DD77A9" w:rsidRPr="000C3E5F" w:rsidRDefault="00DD77A9" w:rsidP="00DD77A9">
      <w:pPr>
        <w:pStyle w:val="SingleTxtG"/>
        <w:rPr>
          <w:lang w:val="en-CA"/>
        </w:rPr>
      </w:pPr>
      <w:r w:rsidRPr="000C3E5F">
        <w:rPr>
          <w:lang w:val="en-CA"/>
        </w:rPr>
        <w:t>26.</w:t>
      </w:r>
      <w:r w:rsidRPr="000C3E5F">
        <w:rPr>
          <w:lang w:val="en-CA"/>
        </w:rPr>
        <w:tab/>
        <w:t>Moreover,</w:t>
      </w:r>
      <w:r>
        <w:rPr>
          <w:lang w:val="en-CA"/>
        </w:rPr>
        <w:t xml:space="preserve"> in accordance with the Convention,</w:t>
      </w:r>
      <w:r w:rsidRPr="000C3E5F">
        <w:rPr>
          <w:lang w:val="en-CA"/>
        </w:rPr>
        <w:t xml:space="preserve"> the Migration Act provides that foreign migrants enjoy, on an equal footing with nationals, the rights enshrined in the Constitution, the laws and international instruments, including the rights to work, to social security, to basic social services and benefits and to engage in gainful employment or self-employment.</w:t>
      </w:r>
      <w:r w:rsidRPr="000C3E5F">
        <w:rPr>
          <w:rStyle w:val="FootnoteReference"/>
          <w:szCs w:val="18"/>
          <w:lang w:val="en-CA"/>
        </w:rPr>
        <w:footnoteReference w:id="14"/>
      </w:r>
    </w:p>
    <w:p w14:paraId="5C62C08D"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9</w:t>
      </w:r>
    </w:p>
    <w:p w14:paraId="5381C28E"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Migrant workers in an irregular situation</w:t>
      </w:r>
    </w:p>
    <w:p w14:paraId="3411998E" w14:textId="77777777" w:rsidR="00DD77A9" w:rsidRPr="000C3E5F" w:rsidRDefault="00DD77A9" w:rsidP="00DD77A9">
      <w:pPr>
        <w:pStyle w:val="SingleTxtG"/>
        <w:rPr>
          <w:lang w:val="en-CA"/>
        </w:rPr>
      </w:pPr>
      <w:r w:rsidRPr="000C3E5F">
        <w:rPr>
          <w:lang w:val="en-CA"/>
        </w:rPr>
        <w:t>27.</w:t>
      </w:r>
      <w:r w:rsidRPr="000C3E5F">
        <w:rPr>
          <w:lang w:val="en-CA"/>
        </w:rPr>
        <w:tab/>
      </w:r>
      <w:r w:rsidRPr="00DD132A">
        <w:rPr>
          <w:lang w:val="en-CA"/>
        </w:rPr>
        <w:t>Article 38 of the Migration Act</w:t>
      </w:r>
      <w:r w:rsidRPr="00DD132A">
        <w:rPr>
          <w:rStyle w:val="FootnoteReference"/>
          <w:lang w:val="en-CA"/>
        </w:rPr>
        <w:footnoteReference w:id="15"/>
      </w:r>
      <w:r w:rsidRPr="00DD132A">
        <w:rPr>
          <w:lang w:val="en-CA"/>
        </w:rPr>
        <w:t xml:space="preserve"> provides that irregular migration status is in no way related to the right to work. </w:t>
      </w:r>
      <w:r>
        <w:rPr>
          <w:lang w:val="en-CA"/>
        </w:rPr>
        <w:t>A total of</w:t>
      </w:r>
      <w:r w:rsidRPr="00DD132A">
        <w:rPr>
          <w:lang w:val="en-CA"/>
        </w:rPr>
        <w:t xml:space="preserve"> 4,967 persons were subjected to compulsory departure in 2019</w:t>
      </w:r>
      <w:r w:rsidRPr="000C3E5F">
        <w:rPr>
          <w:lang w:val="en-CA"/>
        </w:rPr>
        <w:t>.</w:t>
      </w:r>
    </w:p>
    <w:p w14:paraId="223C9981" w14:textId="21356184" w:rsidR="00DD77A9" w:rsidRPr="000C3E5F" w:rsidRDefault="00DD77A9" w:rsidP="00DD77A9">
      <w:pPr>
        <w:pStyle w:val="SingleTxtG"/>
        <w:rPr>
          <w:lang w:val="en-CA"/>
        </w:rPr>
      </w:pPr>
      <w:r w:rsidRPr="000C3E5F">
        <w:rPr>
          <w:lang w:val="en-CA"/>
        </w:rPr>
        <w:t>28.</w:t>
      </w:r>
      <w:r w:rsidRPr="000C3E5F">
        <w:rPr>
          <w:lang w:val="en-CA"/>
        </w:rPr>
        <w:tab/>
        <w:t>In this regard, the Plurinational Constitutional Court issued Judgment No. 0300/2018-S4 of 27 June 2018, which states that</w:t>
      </w:r>
      <w:r>
        <w:rPr>
          <w:lang w:val="en-CA"/>
        </w:rPr>
        <w:t>:</w:t>
      </w:r>
      <w:r w:rsidRPr="000C3E5F">
        <w:rPr>
          <w:lang w:val="en-CA"/>
        </w:rPr>
        <w:t xml:space="preserve"> “Compulsory departure is subject to the specific administrative procedure set forth </w:t>
      </w:r>
      <w:r>
        <w:rPr>
          <w:lang w:val="en-CA"/>
        </w:rPr>
        <w:t>in</w:t>
      </w:r>
      <w:r w:rsidRPr="000C3E5F">
        <w:rPr>
          <w:lang w:val="en-CA"/>
        </w:rPr>
        <w:t xml:space="preserve"> art</w:t>
      </w:r>
      <w:r>
        <w:rPr>
          <w:lang w:val="en-CA"/>
        </w:rPr>
        <w:t>icle</w:t>
      </w:r>
      <w:r w:rsidRPr="000C3E5F">
        <w:rPr>
          <w:lang w:val="en-CA"/>
        </w:rPr>
        <w:t xml:space="preserve"> 37 of the Migration Act, which establishes that it is for the Directorate General of Migration to decide upon the expulsion of the foreign migrant from the national territory – a mandate consistent with article 32.I of the Act’s implementing regulations (Supreme Decree No. 1923 of 12 March 2014). Article 38 of the </w:t>
      </w:r>
      <w:r>
        <w:rPr>
          <w:lang w:val="en-CA"/>
        </w:rPr>
        <w:t xml:space="preserve">Migration </w:t>
      </w:r>
      <w:r w:rsidRPr="000C3E5F">
        <w:rPr>
          <w:lang w:val="en-CA"/>
        </w:rPr>
        <w:t xml:space="preserve">Act </w:t>
      </w:r>
      <w:r>
        <w:rPr>
          <w:lang w:val="en-CA"/>
        </w:rPr>
        <w:t xml:space="preserve">sets out </w:t>
      </w:r>
      <w:r w:rsidRPr="000C3E5F">
        <w:rPr>
          <w:lang w:val="en-CA"/>
        </w:rPr>
        <w:t>the grounds on which the State may decide to expel a foreign national</w:t>
      </w:r>
      <w:r w:rsidR="006A1C1E">
        <w:rPr>
          <w:lang w:val="en-CA"/>
        </w:rPr>
        <w:t>.</w:t>
      </w:r>
      <w:r w:rsidRPr="000C3E5F">
        <w:rPr>
          <w:lang w:val="en-CA"/>
        </w:rPr>
        <w:t>”</w:t>
      </w:r>
    </w:p>
    <w:p w14:paraId="09D9B731" w14:textId="77777777" w:rsidR="00DD77A9" w:rsidRPr="000C3E5F" w:rsidRDefault="00DD77A9" w:rsidP="00DD77A9">
      <w:pPr>
        <w:pStyle w:val="SingleTxtG"/>
        <w:rPr>
          <w:lang w:val="en-CA"/>
        </w:rPr>
      </w:pPr>
      <w:r w:rsidRPr="000C3E5F">
        <w:rPr>
          <w:lang w:val="en-CA"/>
        </w:rPr>
        <w:t>29.</w:t>
      </w:r>
      <w:r w:rsidRPr="000C3E5F">
        <w:rPr>
          <w:lang w:val="en-CA"/>
        </w:rPr>
        <w:tab/>
      </w:r>
      <w:r>
        <w:rPr>
          <w:lang w:val="en-CA"/>
        </w:rPr>
        <w:t>F</w:t>
      </w:r>
      <w:r w:rsidRPr="000C3E5F">
        <w:rPr>
          <w:lang w:val="en-CA"/>
        </w:rPr>
        <w:t xml:space="preserve">oreign migrants </w:t>
      </w:r>
      <w:r>
        <w:rPr>
          <w:lang w:val="en-CA"/>
        </w:rPr>
        <w:t>in</w:t>
      </w:r>
      <w:r w:rsidRPr="000C3E5F">
        <w:rPr>
          <w:lang w:val="en-CA"/>
        </w:rPr>
        <w:t xml:space="preserve"> </w:t>
      </w:r>
      <w:r>
        <w:rPr>
          <w:lang w:val="en-CA"/>
        </w:rPr>
        <w:t>Bolivia are not deprived of their liberty simply because they are in an irregular situation</w:t>
      </w:r>
      <w:r w:rsidRPr="000C3E5F">
        <w:rPr>
          <w:lang w:val="en-CA"/>
        </w:rPr>
        <w:t xml:space="preserve">. Bolivian Aviation Regulation No. 997 establishes the following </w:t>
      </w:r>
      <w:r w:rsidRPr="000C3E5F">
        <w:rPr>
          <w:lang w:val="en-CA"/>
        </w:rPr>
        <w:lastRenderedPageBreak/>
        <w:t>provisions related to inadmissible persons and deportees: “(a) The airport operator shall establish, in the Facilitation Programme, a specific procedure for the arrival, transit or departure of inadmissible persons and deportees, extending full cooperation to the aircraft operator and the escort carrying out the transfer; (b) While at the airport, inadmissible persons and deportees shall be treated appropriately and provided with adequate space and conditions so as not to violate their personal dignity. The airport operator must provide comfortable spaces for th</w:t>
      </w:r>
      <w:r>
        <w:rPr>
          <w:lang w:val="en-CA"/>
        </w:rPr>
        <w:t>at</w:t>
      </w:r>
      <w:r w:rsidRPr="000C3E5F">
        <w:rPr>
          <w:lang w:val="en-CA"/>
        </w:rPr>
        <w:t xml:space="preserve"> purpose within the international area; (c) The airport operator shall set out, in the Facilitation Programme, a procedure for the use of spaces and facilities </w:t>
      </w:r>
      <w:r>
        <w:rPr>
          <w:lang w:val="en-CA"/>
        </w:rPr>
        <w:t>intended</w:t>
      </w:r>
      <w:r w:rsidRPr="000C3E5F">
        <w:rPr>
          <w:lang w:val="en-CA"/>
        </w:rPr>
        <w:t xml:space="preserve"> for inadmissible persons and deportees</w:t>
      </w:r>
      <w:r>
        <w:rPr>
          <w:lang w:val="en-CA"/>
        </w:rPr>
        <w:t>,</w:t>
      </w:r>
      <w:r w:rsidRPr="000C3E5F">
        <w:rPr>
          <w:lang w:val="en-CA"/>
        </w:rPr>
        <w:t xml:space="preserve"> and the specific responsibilities of the aircraft operator and the escort.”</w:t>
      </w:r>
    </w:p>
    <w:p w14:paraId="005597AA"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Protocol for Public Defenders</w:t>
      </w:r>
    </w:p>
    <w:p w14:paraId="6EA80575" w14:textId="77777777" w:rsidR="00DD77A9" w:rsidRPr="000C3E5F" w:rsidRDefault="00DD77A9" w:rsidP="00DD77A9">
      <w:pPr>
        <w:pStyle w:val="SingleTxtG"/>
        <w:rPr>
          <w:lang w:val="en-CA"/>
        </w:rPr>
      </w:pPr>
      <w:r w:rsidRPr="000C3E5F">
        <w:rPr>
          <w:lang w:val="en-CA"/>
        </w:rPr>
        <w:t>30.</w:t>
      </w:r>
      <w:r w:rsidRPr="000C3E5F">
        <w:rPr>
          <w:lang w:val="en-CA"/>
        </w:rPr>
        <w:tab/>
        <w:t>The Protocol for Public Defenders</w:t>
      </w:r>
      <w:r w:rsidRPr="000C3E5F">
        <w:rPr>
          <w:rStyle w:val="FootnoteReference"/>
          <w:lang w:val="en-CA"/>
        </w:rPr>
        <w:footnoteReference w:id="16"/>
      </w:r>
      <w:r w:rsidRPr="000C3E5F">
        <w:rPr>
          <w:lang w:val="en-CA"/>
        </w:rPr>
        <w:t xml:space="preserve"> is implemented by the departmental directorates of the Plurinational Public Defence Service, which is competent, from the moment it becomes aware of a case, to provide free legal assistance to foreign nationals who have been arrested, charged, accused or convicted. Public defenders must request that the prosecutor inform, and request the presence of, the diplomatic </w:t>
      </w:r>
      <w:r>
        <w:rPr>
          <w:lang w:val="en-CA"/>
        </w:rPr>
        <w:t>representation</w:t>
      </w:r>
      <w:r w:rsidRPr="000C3E5F">
        <w:rPr>
          <w:lang w:val="en-CA"/>
        </w:rPr>
        <w:t xml:space="preserve"> of the country of origin, and the presence of an interpreter in court and while statements are taken. The national directorate of the Plurinational Public Defence Service also coordinates directly with embassies and consulates of countries of origin.</w:t>
      </w:r>
    </w:p>
    <w:p w14:paraId="3EE65C41" w14:textId="77777777" w:rsidR="00DD77A9" w:rsidRPr="000C3E5F" w:rsidRDefault="00DD77A9" w:rsidP="005670A9">
      <w:pPr>
        <w:pStyle w:val="SingleTxtG"/>
        <w:spacing w:after="240"/>
        <w:rPr>
          <w:lang w:val="en-CA"/>
        </w:rPr>
      </w:pPr>
      <w:r w:rsidRPr="000C3E5F">
        <w:rPr>
          <w:lang w:val="en-CA"/>
        </w:rPr>
        <w:t>31.</w:t>
      </w:r>
      <w:r w:rsidRPr="000C3E5F">
        <w:rPr>
          <w:lang w:val="en-CA"/>
        </w:rPr>
        <w:tab/>
        <w:t>Between 2014 and 2018, the Service dealt with 754 cases involving migrants,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4"/>
        <w:gridCol w:w="2258"/>
        <w:gridCol w:w="749"/>
        <w:gridCol w:w="748"/>
        <w:gridCol w:w="748"/>
        <w:gridCol w:w="748"/>
        <w:gridCol w:w="748"/>
        <w:gridCol w:w="987"/>
      </w:tblGrid>
      <w:tr w:rsidR="005670A9" w:rsidRPr="005670A9" w14:paraId="677B744F" w14:textId="77777777" w:rsidTr="005670A9">
        <w:trPr>
          <w:tblHeader/>
        </w:trPr>
        <w:tc>
          <w:tcPr>
            <w:tcW w:w="7524" w:type="dxa"/>
            <w:gridSpan w:val="8"/>
            <w:tcBorders>
              <w:top w:val="single" w:sz="4" w:space="0" w:color="auto"/>
              <w:bottom w:val="single" w:sz="4" w:space="0" w:color="auto"/>
            </w:tcBorders>
            <w:shd w:val="clear" w:color="auto" w:fill="auto"/>
            <w:noWrap/>
            <w:vAlign w:val="bottom"/>
            <w:hideMark/>
          </w:tcPr>
          <w:p w14:paraId="266E107E" w14:textId="77777777" w:rsidR="00DD77A9" w:rsidRPr="005670A9" w:rsidRDefault="00DD77A9" w:rsidP="005670A9">
            <w:pPr>
              <w:suppressAutoHyphens w:val="0"/>
              <w:spacing w:before="80" w:after="80" w:line="200" w:lineRule="exact"/>
              <w:ind w:right="113"/>
              <w:jc w:val="center"/>
              <w:rPr>
                <w:bCs/>
                <w:i/>
                <w:sz w:val="16"/>
                <w:szCs w:val="16"/>
                <w:lang w:val="en-CA"/>
              </w:rPr>
            </w:pPr>
            <w:r w:rsidRPr="005670A9">
              <w:rPr>
                <w:i/>
                <w:iCs/>
                <w:sz w:val="16"/>
                <w:szCs w:val="16"/>
                <w:lang w:val="en-CA"/>
              </w:rPr>
              <w:t>Cases involving foreign nationals handled by the Plurinational Public Defence Service, 2014–2018</w:t>
            </w:r>
          </w:p>
        </w:tc>
      </w:tr>
      <w:tr w:rsidR="005670A9" w:rsidRPr="005670A9" w14:paraId="2AD0507C" w14:textId="77777777" w:rsidTr="005670A9">
        <w:trPr>
          <w:tblHeader/>
        </w:trPr>
        <w:tc>
          <w:tcPr>
            <w:tcW w:w="391" w:type="dxa"/>
            <w:tcBorders>
              <w:top w:val="single" w:sz="4" w:space="0" w:color="auto"/>
              <w:bottom w:val="single" w:sz="12" w:space="0" w:color="auto"/>
            </w:tcBorders>
            <w:shd w:val="clear" w:color="auto" w:fill="auto"/>
            <w:noWrap/>
            <w:hideMark/>
          </w:tcPr>
          <w:p w14:paraId="0629DFEE" w14:textId="77777777" w:rsidR="00DD77A9" w:rsidRPr="005670A9" w:rsidRDefault="00DD77A9" w:rsidP="005670A9">
            <w:pPr>
              <w:suppressAutoHyphens w:val="0"/>
              <w:spacing w:before="80" w:after="80" w:line="200" w:lineRule="exact"/>
              <w:ind w:right="113"/>
              <w:rPr>
                <w:i/>
                <w:iCs/>
                <w:sz w:val="16"/>
                <w:szCs w:val="16"/>
                <w:lang w:val="en-CA"/>
              </w:rPr>
            </w:pPr>
            <w:r w:rsidRPr="005670A9">
              <w:rPr>
                <w:i/>
                <w:iCs/>
                <w:sz w:val="16"/>
                <w:szCs w:val="16"/>
                <w:lang w:val="en-CA"/>
              </w:rPr>
              <w:t>No.</w:t>
            </w:r>
          </w:p>
        </w:tc>
        <w:tc>
          <w:tcPr>
            <w:tcW w:w="2305" w:type="dxa"/>
            <w:tcBorders>
              <w:top w:val="single" w:sz="4" w:space="0" w:color="auto"/>
              <w:bottom w:val="single" w:sz="12" w:space="0" w:color="auto"/>
            </w:tcBorders>
            <w:shd w:val="clear" w:color="auto" w:fill="auto"/>
            <w:noWrap/>
            <w:hideMark/>
          </w:tcPr>
          <w:p w14:paraId="0F807027" w14:textId="77777777" w:rsidR="00DD77A9" w:rsidRPr="005670A9" w:rsidRDefault="00DD77A9" w:rsidP="005670A9">
            <w:pPr>
              <w:suppressAutoHyphens w:val="0"/>
              <w:spacing w:before="80" w:after="80" w:line="200" w:lineRule="exact"/>
              <w:ind w:right="113"/>
              <w:rPr>
                <w:i/>
                <w:iCs/>
                <w:sz w:val="16"/>
                <w:szCs w:val="16"/>
                <w:lang w:val="en-CA"/>
              </w:rPr>
            </w:pPr>
            <w:r w:rsidRPr="005670A9">
              <w:rPr>
                <w:i/>
                <w:iCs/>
                <w:sz w:val="16"/>
                <w:szCs w:val="16"/>
                <w:lang w:val="en-CA"/>
              </w:rPr>
              <w:t>Country of origin</w:t>
            </w:r>
          </w:p>
        </w:tc>
        <w:tc>
          <w:tcPr>
            <w:tcW w:w="764" w:type="dxa"/>
            <w:tcBorders>
              <w:top w:val="single" w:sz="4" w:space="0" w:color="auto"/>
              <w:bottom w:val="single" w:sz="12" w:space="0" w:color="auto"/>
            </w:tcBorders>
            <w:shd w:val="clear" w:color="auto" w:fill="auto"/>
            <w:noWrap/>
            <w:hideMark/>
          </w:tcPr>
          <w:p w14:paraId="4D5B2E9B" w14:textId="77777777" w:rsidR="00DD77A9" w:rsidRPr="005670A9" w:rsidRDefault="00DD77A9" w:rsidP="005670A9">
            <w:pPr>
              <w:suppressAutoHyphens w:val="0"/>
              <w:spacing w:before="80" w:after="80" w:line="200" w:lineRule="exact"/>
              <w:ind w:right="113"/>
              <w:jc w:val="right"/>
              <w:rPr>
                <w:i/>
                <w:iCs/>
                <w:sz w:val="16"/>
                <w:szCs w:val="16"/>
                <w:lang w:val="en-CA"/>
              </w:rPr>
            </w:pPr>
            <w:r w:rsidRPr="005670A9">
              <w:rPr>
                <w:i/>
                <w:iCs/>
                <w:sz w:val="16"/>
                <w:szCs w:val="16"/>
                <w:lang w:val="en-CA"/>
              </w:rPr>
              <w:t>2014</w:t>
            </w:r>
          </w:p>
        </w:tc>
        <w:tc>
          <w:tcPr>
            <w:tcW w:w="764" w:type="dxa"/>
            <w:tcBorders>
              <w:top w:val="single" w:sz="4" w:space="0" w:color="auto"/>
              <w:bottom w:val="single" w:sz="12" w:space="0" w:color="auto"/>
            </w:tcBorders>
            <w:shd w:val="clear" w:color="auto" w:fill="auto"/>
            <w:noWrap/>
            <w:hideMark/>
          </w:tcPr>
          <w:p w14:paraId="3E17D11E" w14:textId="77777777" w:rsidR="00DD77A9" w:rsidRPr="005670A9" w:rsidRDefault="00DD77A9" w:rsidP="005670A9">
            <w:pPr>
              <w:suppressAutoHyphens w:val="0"/>
              <w:spacing w:before="80" w:after="80" w:line="200" w:lineRule="exact"/>
              <w:ind w:right="113"/>
              <w:jc w:val="right"/>
              <w:rPr>
                <w:i/>
                <w:iCs/>
                <w:sz w:val="16"/>
                <w:szCs w:val="16"/>
                <w:lang w:val="en-CA"/>
              </w:rPr>
            </w:pPr>
            <w:r w:rsidRPr="005670A9">
              <w:rPr>
                <w:i/>
                <w:iCs/>
                <w:sz w:val="16"/>
                <w:szCs w:val="16"/>
                <w:lang w:val="en-CA"/>
              </w:rPr>
              <w:t>2015</w:t>
            </w:r>
          </w:p>
        </w:tc>
        <w:tc>
          <w:tcPr>
            <w:tcW w:w="764" w:type="dxa"/>
            <w:tcBorders>
              <w:top w:val="single" w:sz="4" w:space="0" w:color="auto"/>
              <w:bottom w:val="single" w:sz="12" w:space="0" w:color="auto"/>
            </w:tcBorders>
            <w:shd w:val="clear" w:color="auto" w:fill="auto"/>
            <w:noWrap/>
            <w:hideMark/>
          </w:tcPr>
          <w:p w14:paraId="32BE3973" w14:textId="77777777" w:rsidR="00DD77A9" w:rsidRPr="005670A9" w:rsidRDefault="00DD77A9" w:rsidP="005670A9">
            <w:pPr>
              <w:suppressAutoHyphens w:val="0"/>
              <w:spacing w:before="80" w:after="80" w:line="200" w:lineRule="exact"/>
              <w:ind w:right="113"/>
              <w:jc w:val="right"/>
              <w:rPr>
                <w:i/>
                <w:iCs/>
                <w:sz w:val="16"/>
                <w:szCs w:val="16"/>
                <w:lang w:val="en-CA"/>
              </w:rPr>
            </w:pPr>
            <w:r w:rsidRPr="005670A9">
              <w:rPr>
                <w:i/>
                <w:iCs/>
                <w:sz w:val="16"/>
                <w:szCs w:val="16"/>
                <w:lang w:val="en-CA"/>
              </w:rPr>
              <w:t>2016</w:t>
            </w:r>
          </w:p>
        </w:tc>
        <w:tc>
          <w:tcPr>
            <w:tcW w:w="764" w:type="dxa"/>
            <w:tcBorders>
              <w:top w:val="single" w:sz="4" w:space="0" w:color="auto"/>
              <w:bottom w:val="single" w:sz="12" w:space="0" w:color="auto"/>
            </w:tcBorders>
            <w:shd w:val="clear" w:color="auto" w:fill="auto"/>
            <w:noWrap/>
            <w:hideMark/>
          </w:tcPr>
          <w:p w14:paraId="46AECA8B" w14:textId="77777777" w:rsidR="00DD77A9" w:rsidRPr="005670A9" w:rsidRDefault="00DD77A9" w:rsidP="005670A9">
            <w:pPr>
              <w:suppressAutoHyphens w:val="0"/>
              <w:spacing w:before="80" w:after="80" w:line="200" w:lineRule="exact"/>
              <w:ind w:right="113"/>
              <w:jc w:val="right"/>
              <w:rPr>
                <w:i/>
                <w:iCs/>
                <w:sz w:val="16"/>
                <w:szCs w:val="16"/>
                <w:lang w:val="en-CA"/>
              </w:rPr>
            </w:pPr>
            <w:r w:rsidRPr="005670A9">
              <w:rPr>
                <w:i/>
                <w:iCs/>
                <w:sz w:val="16"/>
                <w:szCs w:val="16"/>
                <w:lang w:val="en-CA"/>
              </w:rPr>
              <w:t>2017</w:t>
            </w:r>
          </w:p>
        </w:tc>
        <w:tc>
          <w:tcPr>
            <w:tcW w:w="764" w:type="dxa"/>
            <w:tcBorders>
              <w:top w:val="single" w:sz="4" w:space="0" w:color="auto"/>
              <w:bottom w:val="single" w:sz="12" w:space="0" w:color="auto"/>
            </w:tcBorders>
            <w:shd w:val="clear" w:color="auto" w:fill="auto"/>
            <w:noWrap/>
            <w:hideMark/>
          </w:tcPr>
          <w:p w14:paraId="3A9D0133" w14:textId="77777777" w:rsidR="00DD77A9" w:rsidRPr="005670A9" w:rsidRDefault="00DD77A9" w:rsidP="005670A9">
            <w:pPr>
              <w:suppressAutoHyphens w:val="0"/>
              <w:spacing w:before="80" w:after="80" w:line="200" w:lineRule="exact"/>
              <w:ind w:right="113"/>
              <w:jc w:val="right"/>
              <w:rPr>
                <w:i/>
                <w:iCs/>
                <w:sz w:val="16"/>
                <w:szCs w:val="16"/>
                <w:lang w:val="en-CA"/>
              </w:rPr>
            </w:pPr>
            <w:r w:rsidRPr="005670A9">
              <w:rPr>
                <w:i/>
                <w:iCs/>
                <w:sz w:val="16"/>
                <w:szCs w:val="16"/>
                <w:lang w:val="en-CA"/>
              </w:rPr>
              <w:t>2018</w:t>
            </w:r>
          </w:p>
        </w:tc>
        <w:tc>
          <w:tcPr>
            <w:tcW w:w="1008" w:type="dxa"/>
            <w:tcBorders>
              <w:top w:val="single" w:sz="4" w:space="0" w:color="auto"/>
              <w:bottom w:val="single" w:sz="12" w:space="0" w:color="auto"/>
            </w:tcBorders>
            <w:shd w:val="clear" w:color="auto" w:fill="auto"/>
            <w:noWrap/>
            <w:hideMark/>
          </w:tcPr>
          <w:p w14:paraId="3443DF0A" w14:textId="77777777" w:rsidR="00DD77A9" w:rsidRPr="005670A9" w:rsidRDefault="00DD77A9" w:rsidP="005670A9">
            <w:pPr>
              <w:suppressAutoHyphens w:val="0"/>
              <w:spacing w:before="80" w:after="80" w:line="200" w:lineRule="exact"/>
              <w:ind w:right="113"/>
              <w:jc w:val="right"/>
              <w:rPr>
                <w:i/>
                <w:iCs/>
                <w:sz w:val="16"/>
                <w:szCs w:val="16"/>
                <w:lang w:val="en-CA"/>
              </w:rPr>
            </w:pPr>
            <w:r w:rsidRPr="005670A9">
              <w:rPr>
                <w:i/>
                <w:iCs/>
                <w:sz w:val="16"/>
                <w:szCs w:val="16"/>
                <w:lang w:val="en-CA"/>
              </w:rPr>
              <w:t>Total</w:t>
            </w:r>
          </w:p>
        </w:tc>
      </w:tr>
      <w:tr w:rsidR="005670A9" w:rsidRPr="005670A9" w14:paraId="426FBC84" w14:textId="77777777" w:rsidTr="005670A9">
        <w:trPr>
          <w:trHeight w:hRule="exact" w:val="113"/>
          <w:tblHeader/>
        </w:trPr>
        <w:tc>
          <w:tcPr>
            <w:tcW w:w="391" w:type="dxa"/>
            <w:tcBorders>
              <w:top w:val="single" w:sz="12" w:space="0" w:color="auto"/>
              <w:bottom w:val="nil"/>
            </w:tcBorders>
            <w:shd w:val="clear" w:color="auto" w:fill="auto"/>
            <w:noWrap/>
          </w:tcPr>
          <w:p w14:paraId="6FF00A4A" w14:textId="77777777" w:rsidR="005670A9" w:rsidRPr="005670A9" w:rsidRDefault="005670A9" w:rsidP="005670A9">
            <w:pPr>
              <w:suppressAutoHyphens w:val="0"/>
              <w:spacing w:before="40" w:after="40" w:line="220" w:lineRule="exact"/>
              <w:ind w:right="113"/>
              <w:rPr>
                <w:sz w:val="18"/>
                <w:szCs w:val="18"/>
                <w:lang w:val="en-CA"/>
              </w:rPr>
            </w:pPr>
          </w:p>
        </w:tc>
        <w:tc>
          <w:tcPr>
            <w:tcW w:w="2305" w:type="dxa"/>
            <w:tcBorders>
              <w:top w:val="single" w:sz="12" w:space="0" w:color="auto"/>
              <w:bottom w:val="nil"/>
            </w:tcBorders>
            <w:shd w:val="clear" w:color="auto" w:fill="auto"/>
            <w:noWrap/>
          </w:tcPr>
          <w:p w14:paraId="66C7AF31" w14:textId="77777777" w:rsidR="005670A9" w:rsidRPr="005670A9" w:rsidRDefault="005670A9" w:rsidP="005670A9">
            <w:pPr>
              <w:suppressAutoHyphens w:val="0"/>
              <w:spacing w:before="40" w:after="40" w:line="220" w:lineRule="exact"/>
              <w:ind w:right="113"/>
              <w:rPr>
                <w:sz w:val="18"/>
                <w:szCs w:val="18"/>
                <w:lang w:val="en-CA"/>
              </w:rPr>
            </w:pPr>
          </w:p>
        </w:tc>
        <w:tc>
          <w:tcPr>
            <w:tcW w:w="764" w:type="dxa"/>
            <w:tcBorders>
              <w:top w:val="single" w:sz="12" w:space="0" w:color="auto"/>
              <w:bottom w:val="nil"/>
            </w:tcBorders>
            <w:shd w:val="clear" w:color="auto" w:fill="auto"/>
            <w:noWrap/>
          </w:tcPr>
          <w:p w14:paraId="1598E3D0" w14:textId="77777777" w:rsidR="005670A9" w:rsidRPr="005670A9" w:rsidRDefault="005670A9" w:rsidP="005670A9">
            <w:pPr>
              <w:suppressAutoHyphens w:val="0"/>
              <w:spacing w:before="40" w:after="40" w:line="220" w:lineRule="exact"/>
              <w:ind w:right="113"/>
              <w:rPr>
                <w:sz w:val="18"/>
                <w:szCs w:val="18"/>
                <w:lang w:val="en-CA"/>
              </w:rPr>
            </w:pPr>
          </w:p>
        </w:tc>
        <w:tc>
          <w:tcPr>
            <w:tcW w:w="764" w:type="dxa"/>
            <w:tcBorders>
              <w:top w:val="single" w:sz="12" w:space="0" w:color="auto"/>
              <w:bottom w:val="nil"/>
            </w:tcBorders>
            <w:shd w:val="clear" w:color="auto" w:fill="auto"/>
            <w:noWrap/>
          </w:tcPr>
          <w:p w14:paraId="25686374" w14:textId="77777777" w:rsidR="005670A9" w:rsidRPr="005670A9" w:rsidRDefault="005670A9" w:rsidP="005670A9">
            <w:pPr>
              <w:suppressAutoHyphens w:val="0"/>
              <w:spacing w:before="40" w:after="40" w:line="220" w:lineRule="exact"/>
              <w:ind w:right="113"/>
              <w:rPr>
                <w:sz w:val="18"/>
                <w:szCs w:val="18"/>
                <w:lang w:val="en-CA"/>
              </w:rPr>
            </w:pPr>
          </w:p>
        </w:tc>
        <w:tc>
          <w:tcPr>
            <w:tcW w:w="764" w:type="dxa"/>
            <w:tcBorders>
              <w:top w:val="single" w:sz="12" w:space="0" w:color="auto"/>
              <w:bottom w:val="nil"/>
            </w:tcBorders>
            <w:shd w:val="clear" w:color="auto" w:fill="auto"/>
            <w:noWrap/>
          </w:tcPr>
          <w:p w14:paraId="30BC1828" w14:textId="77777777" w:rsidR="005670A9" w:rsidRPr="005670A9" w:rsidRDefault="005670A9" w:rsidP="005670A9">
            <w:pPr>
              <w:suppressAutoHyphens w:val="0"/>
              <w:spacing w:before="40" w:after="40" w:line="220" w:lineRule="exact"/>
              <w:ind w:right="113"/>
              <w:rPr>
                <w:sz w:val="18"/>
                <w:szCs w:val="18"/>
                <w:lang w:val="en-CA"/>
              </w:rPr>
            </w:pPr>
          </w:p>
        </w:tc>
        <w:tc>
          <w:tcPr>
            <w:tcW w:w="764" w:type="dxa"/>
            <w:tcBorders>
              <w:top w:val="single" w:sz="12" w:space="0" w:color="auto"/>
              <w:bottom w:val="nil"/>
            </w:tcBorders>
            <w:shd w:val="clear" w:color="auto" w:fill="auto"/>
            <w:noWrap/>
          </w:tcPr>
          <w:p w14:paraId="3AF78728" w14:textId="77777777" w:rsidR="005670A9" w:rsidRPr="005670A9" w:rsidRDefault="005670A9" w:rsidP="005670A9">
            <w:pPr>
              <w:suppressAutoHyphens w:val="0"/>
              <w:spacing w:before="40" w:after="40" w:line="220" w:lineRule="exact"/>
              <w:ind w:right="113"/>
              <w:rPr>
                <w:sz w:val="18"/>
                <w:szCs w:val="18"/>
                <w:lang w:val="en-CA"/>
              </w:rPr>
            </w:pPr>
          </w:p>
        </w:tc>
        <w:tc>
          <w:tcPr>
            <w:tcW w:w="764" w:type="dxa"/>
            <w:tcBorders>
              <w:top w:val="single" w:sz="12" w:space="0" w:color="auto"/>
              <w:bottom w:val="nil"/>
            </w:tcBorders>
            <w:shd w:val="clear" w:color="auto" w:fill="auto"/>
            <w:noWrap/>
          </w:tcPr>
          <w:p w14:paraId="4508CE17" w14:textId="77777777" w:rsidR="005670A9" w:rsidRPr="005670A9" w:rsidRDefault="005670A9" w:rsidP="005670A9">
            <w:pPr>
              <w:suppressAutoHyphens w:val="0"/>
              <w:spacing w:before="40" w:after="40" w:line="220" w:lineRule="exact"/>
              <w:ind w:right="113"/>
              <w:rPr>
                <w:sz w:val="18"/>
                <w:szCs w:val="18"/>
                <w:lang w:val="en-CA"/>
              </w:rPr>
            </w:pPr>
          </w:p>
        </w:tc>
        <w:tc>
          <w:tcPr>
            <w:tcW w:w="1008" w:type="dxa"/>
            <w:tcBorders>
              <w:top w:val="single" w:sz="12" w:space="0" w:color="auto"/>
              <w:bottom w:val="nil"/>
            </w:tcBorders>
            <w:shd w:val="clear" w:color="auto" w:fill="auto"/>
            <w:noWrap/>
          </w:tcPr>
          <w:p w14:paraId="7DD729E9" w14:textId="77777777" w:rsidR="005670A9" w:rsidRPr="005670A9" w:rsidRDefault="005670A9" w:rsidP="005670A9">
            <w:pPr>
              <w:suppressAutoHyphens w:val="0"/>
              <w:spacing w:before="40" w:after="40" w:line="220" w:lineRule="exact"/>
              <w:ind w:right="113"/>
              <w:rPr>
                <w:b/>
                <w:bCs/>
                <w:sz w:val="18"/>
                <w:szCs w:val="18"/>
                <w:lang w:val="en-CA"/>
              </w:rPr>
            </w:pPr>
          </w:p>
        </w:tc>
      </w:tr>
      <w:tr w:rsidR="00DD77A9" w:rsidRPr="005670A9" w14:paraId="285687B2" w14:textId="77777777" w:rsidTr="005670A9">
        <w:tc>
          <w:tcPr>
            <w:tcW w:w="391" w:type="dxa"/>
            <w:tcBorders>
              <w:top w:val="nil"/>
            </w:tcBorders>
            <w:shd w:val="clear" w:color="auto" w:fill="auto"/>
            <w:noWrap/>
            <w:hideMark/>
          </w:tcPr>
          <w:p w14:paraId="14AC7453"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w:t>
            </w:r>
          </w:p>
        </w:tc>
        <w:tc>
          <w:tcPr>
            <w:tcW w:w="2305" w:type="dxa"/>
            <w:tcBorders>
              <w:top w:val="nil"/>
            </w:tcBorders>
            <w:shd w:val="clear" w:color="auto" w:fill="auto"/>
            <w:noWrap/>
            <w:hideMark/>
          </w:tcPr>
          <w:p w14:paraId="36F74E5F"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Germany</w:t>
            </w:r>
          </w:p>
        </w:tc>
        <w:tc>
          <w:tcPr>
            <w:tcW w:w="764" w:type="dxa"/>
            <w:tcBorders>
              <w:top w:val="nil"/>
            </w:tcBorders>
            <w:shd w:val="clear" w:color="auto" w:fill="auto"/>
            <w:noWrap/>
            <w:hideMark/>
          </w:tcPr>
          <w:p w14:paraId="4886718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tcBorders>
              <w:top w:val="nil"/>
            </w:tcBorders>
            <w:shd w:val="clear" w:color="auto" w:fill="auto"/>
            <w:noWrap/>
            <w:hideMark/>
          </w:tcPr>
          <w:p w14:paraId="68BDE17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tcBorders>
              <w:top w:val="nil"/>
            </w:tcBorders>
            <w:shd w:val="clear" w:color="auto" w:fill="auto"/>
            <w:noWrap/>
            <w:hideMark/>
          </w:tcPr>
          <w:p w14:paraId="577E9BF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tcBorders>
              <w:top w:val="nil"/>
            </w:tcBorders>
            <w:shd w:val="clear" w:color="auto" w:fill="auto"/>
            <w:noWrap/>
            <w:hideMark/>
          </w:tcPr>
          <w:p w14:paraId="2F33475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tcBorders>
              <w:top w:val="nil"/>
            </w:tcBorders>
            <w:shd w:val="clear" w:color="auto" w:fill="auto"/>
            <w:noWrap/>
            <w:hideMark/>
          </w:tcPr>
          <w:p w14:paraId="5D4506A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tcBorders>
              <w:top w:val="nil"/>
            </w:tcBorders>
            <w:shd w:val="clear" w:color="auto" w:fill="auto"/>
            <w:noWrap/>
            <w:hideMark/>
          </w:tcPr>
          <w:p w14:paraId="3C1C64DF" w14:textId="539FEAF2"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79B4DCD2" w14:textId="77777777" w:rsidTr="005670A9">
        <w:tc>
          <w:tcPr>
            <w:tcW w:w="391" w:type="dxa"/>
            <w:shd w:val="clear" w:color="auto" w:fill="auto"/>
            <w:noWrap/>
            <w:hideMark/>
          </w:tcPr>
          <w:p w14:paraId="1AA0727C"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w:t>
            </w:r>
          </w:p>
        </w:tc>
        <w:tc>
          <w:tcPr>
            <w:tcW w:w="2305" w:type="dxa"/>
            <w:shd w:val="clear" w:color="auto" w:fill="auto"/>
            <w:noWrap/>
            <w:hideMark/>
          </w:tcPr>
          <w:p w14:paraId="1854C914"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Argentina</w:t>
            </w:r>
          </w:p>
        </w:tc>
        <w:tc>
          <w:tcPr>
            <w:tcW w:w="764" w:type="dxa"/>
            <w:shd w:val="clear" w:color="auto" w:fill="auto"/>
            <w:noWrap/>
            <w:hideMark/>
          </w:tcPr>
          <w:p w14:paraId="07B2C96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19</w:t>
            </w:r>
          </w:p>
        </w:tc>
        <w:tc>
          <w:tcPr>
            <w:tcW w:w="764" w:type="dxa"/>
            <w:shd w:val="clear" w:color="auto" w:fill="auto"/>
            <w:noWrap/>
            <w:hideMark/>
          </w:tcPr>
          <w:p w14:paraId="70E6272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34</w:t>
            </w:r>
          </w:p>
        </w:tc>
        <w:tc>
          <w:tcPr>
            <w:tcW w:w="764" w:type="dxa"/>
            <w:shd w:val="clear" w:color="auto" w:fill="auto"/>
            <w:noWrap/>
            <w:hideMark/>
          </w:tcPr>
          <w:p w14:paraId="4879B54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30</w:t>
            </w:r>
          </w:p>
        </w:tc>
        <w:tc>
          <w:tcPr>
            <w:tcW w:w="764" w:type="dxa"/>
            <w:shd w:val="clear" w:color="auto" w:fill="auto"/>
            <w:noWrap/>
            <w:hideMark/>
          </w:tcPr>
          <w:p w14:paraId="002B323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28</w:t>
            </w:r>
          </w:p>
        </w:tc>
        <w:tc>
          <w:tcPr>
            <w:tcW w:w="764" w:type="dxa"/>
            <w:shd w:val="clear" w:color="auto" w:fill="auto"/>
            <w:noWrap/>
            <w:hideMark/>
          </w:tcPr>
          <w:p w14:paraId="14332DC6"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23</w:t>
            </w:r>
          </w:p>
        </w:tc>
        <w:tc>
          <w:tcPr>
            <w:tcW w:w="1008" w:type="dxa"/>
            <w:shd w:val="clear" w:color="auto" w:fill="auto"/>
            <w:noWrap/>
            <w:hideMark/>
          </w:tcPr>
          <w:p w14:paraId="0A6FAFB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134</w:t>
            </w:r>
          </w:p>
        </w:tc>
      </w:tr>
      <w:tr w:rsidR="00DD77A9" w:rsidRPr="005670A9" w14:paraId="035333EE" w14:textId="77777777" w:rsidTr="005670A9">
        <w:tc>
          <w:tcPr>
            <w:tcW w:w="391" w:type="dxa"/>
            <w:shd w:val="clear" w:color="auto" w:fill="auto"/>
            <w:noWrap/>
            <w:hideMark/>
          </w:tcPr>
          <w:p w14:paraId="2A88526B"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3</w:t>
            </w:r>
          </w:p>
        </w:tc>
        <w:tc>
          <w:tcPr>
            <w:tcW w:w="2305" w:type="dxa"/>
            <w:shd w:val="clear" w:color="auto" w:fill="auto"/>
            <w:noWrap/>
            <w:hideMark/>
          </w:tcPr>
          <w:p w14:paraId="4ACE8EBD"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Belgium</w:t>
            </w:r>
          </w:p>
        </w:tc>
        <w:tc>
          <w:tcPr>
            <w:tcW w:w="764" w:type="dxa"/>
            <w:shd w:val="clear" w:color="auto" w:fill="auto"/>
            <w:noWrap/>
            <w:hideMark/>
          </w:tcPr>
          <w:p w14:paraId="7146C784"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4361118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DE97A1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00FEE58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4DB960D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5BC3D87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r>
      <w:tr w:rsidR="00DD77A9" w:rsidRPr="005670A9" w14:paraId="5371A52D" w14:textId="77777777" w:rsidTr="005670A9">
        <w:tc>
          <w:tcPr>
            <w:tcW w:w="391" w:type="dxa"/>
            <w:shd w:val="clear" w:color="auto" w:fill="auto"/>
            <w:noWrap/>
            <w:hideMark/>
          </w:tcPr>
          <w:p w14:paraId="29FBF2E0"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4</w:t>
            </w:r>
          </w:p>
        </w:tc>
        <w:tc>
          <w:tcPr>
            <w:tcW w:w="2305" w:type="dxa"/>
            <w:shd w:val="clear" w:color="auto" w:fill="auto"/>
            <w:noWrap/>
            <w:hideMark/>
          </w:tcPr>
          <w:p w14:paraId="41A144CF"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Brazil</w:t>
            </w:r>
          </w:p>
        </w:tc>
        <w:tc>
          <w:tcPr>
            <w:tcW w:w="764" w:type="dxa"/>
            <w:shd w:val="clear" w:color="auto" w:fill="auto"/>
            <w:noWrap/>
            <w:hideMark/>
          </w:tcPr>
          <w:p w14:paraId="62D983F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c>
          <w:tcPr>
            <w:tcW w:w="764" w:type="dxa"/>
            <w:shd w:val="clear" w:color="auto" w:fill="auto"/>
            <w:noWrap/>
            <w:hideMark/>
          </w:tcPr>
          <w:p w14:paraId="4DA8F24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5643DB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519FF20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001546B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4B45E51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5</w:t>
            </w:r>
          </w:p>
        </w:tc>
      </w:tr>
      <w:tr w:rsidR="00DD77A9" w:rsidRPr="005670A9" w14:paraId="510916E3" w14:textId="77777777" w:rsidTr="005670A9">
        <w:tc>
          <w:tcPr>
            <w:tcW w:w="391" w:type="dxa"/>
            <w:shd w:val="clear" w:color="auto" w:fill="auto"/>
            <w:noWrap/>
            <w:hideMark/>
          </w:tcPr>
          <w:p w14:paraId="49DA9B52" w14:textId="77777777" w:rsidR="00DD77A9" w:rsidRPr="005670A9" w:rsidRDefault="00DD77A9" w:rsidP="005670A9">
            <w:pPr>
              <w:suppressAutoHyphens w:val="0"/>
              <w:spacing w:before="40" w:after="40" w:line="220" w:lineRule="exact"/>
              <w:ind w:right="113"/>
              <w:rPr>
                <w:sz w:val="18"/>
                <w:szCs w:val="18"/>
                <w:lang w:val="en-CA"/>
              </w:rPr>
            </w:pPr>
            <w:r w:rsidRPr="005670A9">
              <w:rPr>
                <w:sz w:val="18"/>
                <w:szCs w:val="18"/>
                <w:lang w:val="en-CA"/>
              </w:rPr>
              <w:t>5</w:t>
            </w:r>
          </w:p>
        </w:tc>
        <w:tc>
          <w:tcPr>
            <w:tcW w:w="2305" w:type="dxa"/>
            <w:shd w:val="clear" w:color="auto" w:fill="auto"/>
            <w:noWrap/>
            <w:hideMark/>
          </w:tcPr>
          <w:p w14:paraId="628568D0"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Bulgaria</w:t>
            </w:r>
          </w:p>
        </w:tc>
        <w:tc>
          <w:tcPr>
            <w:tcW w:w="764" w:type="dxa"/>
            <w:shd w:val="clear" w:color="auto" w:fill="auto"/>
            <w:noWrap/>
            <w:hideMark/>
          </w:tcPr>
          <w:p w14:paraId="3312CD1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73533A9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AFC362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18B775E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131F32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044B1FA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397EB702" w14:textId="77777777" w:rsidTr="005670A9">
        <w:tc>
          <w:tcPr>
            <w:tcW w:w="391" w:type="dxa"/>
            <w:shd w:val="clear" w:color="auto" w:fill="auto"/>
            <w:noWrap/>
            <w:hideMark/>
          </w:tcPr>
          <w:p w14:paraId="64BFF388"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6</w:t>
            </w:r>
          </w:p>
        </w:tc>
        <w:tc>
          <w:tcPr>
            <w:tcW w:w="2305" w:type="dxa"/>
            <w:shd w:val="clear" w:color="auto" w:fill="auto"/>
            <w:noWrap/>
            <w:hideMark/>
          </w:tcPr>
          <w:p w14:paraId="32EE85EB"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Cameroon</w:t>
            </w:r>
          </w:p>
        </w:tc>
        <w:tc>
          <w:tcPr>
            <w:tcW w:w="764" w:type="dxa"/>
            <w:shd w:val="clear" w:color="auto" w:fill="auto"/>
            <w:noWrap/>
            <w:hideMark/>
          </w:tcPr>
          <w:p w14:paraId="0394563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10</w:t>
            </w:r>
          </w:p>
        </w:tc>
        <w:tc>
          <w:tcPr>
            <w:tcW w:w="764" w:type="dxa"/>
            <w:shd w:val="clear" w:color="auto" w:fill="auto"/>
            <w:noWrap/>
            <w:hideMark/>
          </w:tcPr>
          <w:p w14:paraId="6CBC97F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1A1F58C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3F9D364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0D387B9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4AEB21D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10</w:t>
            </w:r>
          </w:p>
        </w:tc>
      </w:tr>
      <w:tr w:rsidR="00DD77A9" w:rsidRPr="005670A9" w14:paraId="7D7E061D" w14:textId="77777777" w:rsidTr="005670A9">
        <w:tc>
          <w:tcPr>
            <w:tcW w:w="391" w:type="dxa"/>
            <w:shd w:val="clear" w:color="auto" w:fill="auto"/>
            <w:noWrap/>
            <w:hideMark/>
          </w:tcPr>
          <w:p w14:paraId="4D3FA982"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7</w:t>
            </w:r>
          </w:p>
        </w:tc>
        <w:tc>
          <w:tcPr>
            <w:tcW w:w="2305" w:type="dxa"/>
            <w:shd w:val="clear" w:color="auto" w:fill="auto"/>
            <w:noWrap/>
            <w:hideMark/>
          </w:tcPr>
          <w:p w14:paraId="1E56BBA4"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Chile</w:t>
            </w:r>
          </w:p>
        </w:tc>
        <w:tc>
          <w:tcPr>
            <w:tcW w:w="764" w:type="dxa"/>
            <w:shd w:val="clear" w:color="auto" w:fill="auto"/>
            <w:noWrap/>
            <w:hideMark/>
          </w:tcPr>
          <w:p w14:paraId="00694D2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10</w:t>
            </w:r>
          </w:p>
        </w:tc>
        <w:tc>
          <w:tcPr>
            <w:tcW w:w="764" w:type="dxa"/>
            <w:shd w:val="clear" w:color="auto" w:fill="auto"/>
            <w:noWrap/>
            <w:hideMark/>
          </w:tcPr>
          <w:p w14:paraId="62C0E0E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23</w:t>
            </w:r>
          </w:p>
        </w:tc>
        <w:tc>
          <w:tcPr>
            <w:tcW w:w="764" w:type="dxa"/>
            <w:shd w:val="clear" w:color="auto" w:fill="auto"/>
            <w:noWrap/>
            <w:hideMark/>
          </w:tcPr>
          <w:p w14:paraId="1C81BA3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11</w:t>
            </w:r>
          </w:p>
        </w:tc>
        <w:tc>
          <w:tcPr>
            <w:tcW w:w="764" w:type="dxa"/>
            <w:shd w:val="clear" w:color="auto" w:fill="auto"/>
            <w:noWrap/>
            <w:hideMark/>
          </w:tcPr>
          <w:p w14:paraId="37D0C6B6"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14</w:t>
            </w:r>
          </w:p>
        </w:tc>
        <w:tc>
          <w:tcPr>
            <w:tcW w:w="764" w:type="dxa"/>
            <w:shd w:val="clear" w:color="auto" w:fill="auto"/>
            <w:noWrap/>
            <w:hideMark/>
          </w:tcPr>
          <w:p w14:paraId="5F6416F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14</w:t>
            </w:r>
          </w:p>
        </w:tc>
        <w:tc>
          <w:tcPr>
            <w:tcW w:w="1008" w:type="dxa"/>
            <w:shd w:val="clear" w:color="auto" w:fill="auto"/>
            <w:noWrap/>
            <w:hideMark/>
          </w:tcPr>
          <w:p w14:paraId="1DD1322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72</w:t>
            </w:r>
          </w:p>
        </w:tc>
      </w:tr>
      <w:tr w:rsidR="00DD77A9" w:rsidRPr="005670A9" w14:paraId="3D973EB9" w14:textId="77777777" w:rsidTr="005670A9">
        <w:tc>
          <w:tcPr>
            <w:tcW w:w="391" w:type="dxa"/>
            <w:shd w:val="clear" w:color="auto" w:fill="auto"/>
            <w:noWrap/>
            <w:hideMark/>
          </w:tcPr>
          <w:p w14:paraId="66BD81B7"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8</w:t>
            </w:r>
          </w:p>
        </w:tc>
        <w:tc>
          <w:tcPr>
            <w:tcW w:w="2305" w:type="dxa"/>
            <w:shd w:val="clear" w:color="auto" w:fill="auto"/>
            <w:noWrap/>
            <w:hideMark/>
          </w:tcPr>
          <w:p w14:paraId="0F263B00"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 xml:space="preserve">China </w:t>
            </w:r>
          </w:p>
        </w:tc>
        <w:tc>
          <w:tcPr>
            <w:tcW w:w="764" w:type="dxa"/>
            <w:shd w:val="clear" w:color="auto" w:fill="auto"/>
            <w:noWrap/>
            <w:hideMark/>
          </w:tcPr>
          <w:p w14:paraId="48B2299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5F287B4"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44CFC46"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876FB3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1791766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42792BE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638EAFA1" w14:textId="77777777" w:rsidTr="005670A9">
        <w:tc>
          <w:tcPr>
            <w:tcW w:w="391" w:type="dxa"/>
            <w:shd w:val="clear" w:color="auto" w:fill="auto"/>
            <w:noWrap/>
            <w:hideMark/>
          </w:tcPr>
          <w:p w14:paraId="6E4E234F"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9</w:t>
            </w:r>
          </w:p>
        </w:tc>
        <w:tc>
          <w:tcPr>
            <w:tcW w:w="2305" w:type="dxa"/>
            <w:shd w:val="clear" w:color="auto" w:fill="auto"/>
            <w:noWrap/>
            <w:hideMark/>
          </w:tcPr>
          <w:p w14:paraId="46AD8150"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Colombia</w:t>
            </w:r>
          </w:p>
        </w:tc>
        <w:tc>
          <w:tcPr>
            <w:tcW w:w="764" w:type="dxa"/>
            <w:shd w:val="clear" w:color="auto" w:fill="auto"/>
            <w:noWrap/>
            <w:hideMark/>
          </w:tcPr>
          <w:p w14:paraId="0946BE6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17</w:t>
            </w:r>
          </w:p>
        </w:tc>
        <w:tc>
          <w:tcPr>
            <w:tcW w:w="764" w:type="dxa"/>
            <w:shd w:val="clear" w:color="auto" w:fill="auto"/>
            <w:noWrap/>
            <w:hideMark/>
          </w:tcPr>
          <w:p w14:paraId="7A02E47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39</w:t>
            </w:r>
          </w:p>
        </w:tc>
        <w:tc>
          <w:tcPr>
            <w:tcW w:w="764" w:type="dxa"/>
            <w:shd w:val="clear" w:color="auto" w:fill="auto"/>
            <w:noWrap/>
            <w:hideMark/>
          </w:tcPr>
          <w:p w14:paraId="5C0440F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49</w:t>
            </w:r>
          </w:p>
        </w:tc>
        <w:tc>
          <w:tcPr>
            <w:tcW w:w="764" w:type="dxa"/>
            <w:shd w:val="clear" w:color="auto" w:fill="auto"/>
            <w:noWrap/>
            <w:hideMark/>
          </w:tcPr>
          <w:p w14:paraId="2A3C139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37</w:t>
            </w:r>
          </w:p>
        </w:tc>
        <w:tc>
          <w:tcPr>
            <w:tcW w:w="764" w:type="dxa"/>
            <w:shd w:val="clear" w:color="auto" w:fill="auto"/>
            <w:noWrap/>
            <w:hideMark/>
          </w:tcPr>
          <w:p w14:paraId="5DC7C6D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36</w:t>
            </w:r>
          </w:p>
        </w:tc>
        <w:tc>
          <w:tcPr>
            <w:tcW w:w="1008" w:type="dxa"/>
            <w:shd w:val="clear" w:color="auto" w:fill="auto"/>
            <w:noWrap/>
            <w:hideMark/>
          </w:tcPr>
          <w:p w14:paraId="542326A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178</w:t>
            </w:r>
          </w:p>
        </w:tc>
      </w:tr>
      <w:tr w:rsidR="00DD77A9" w:rsidRPr="005670A9" w14:paraId="72AA057C" w14:textId="77777777" w:rsidTr="005670A9">
        <w:tc>
          <w:tcPr>
            <w:tcW w:w="391" w:type="dxa"/>
            <w:shd w:val="clear" w:color="auto" w:fill="auto"/>
            <w:noWrap/>
            <w:hideMark/>
          </w:tcPr>
          <w:p w14:paraId="73F4A0F5"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10</w:t>
            </w:r>
          </w:p>
        </w:tc>
        <w:tc>
          <w:tcPr>
            <w:tcW w:w="2305" w:type="dxa"/>
            <w:shd w:val="clear" w:color="auto" w:fill="auto"/>
            <w:noWrap/>
            <w:hideMark/>
          </w:tcPr>
          <w:p w14:paraId="0ACFBF4F"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Costa Rica</w:t>
            </w:r>
          </w:p>
        </w:tc>
        <w:tc>
          <w:tcPr>
            <w:tcW w:w="764" w:type="dxa"/>
            <w:shd w:val="clear" w:color="auto" w:fill="auto"/>
            <w:noWrap/>
            <w:hideMark/>
          </w:tcPr>
          <w:p w14:paraId="5EEAE72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4B3B35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2CF4E6F4"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A4CF55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056C9DC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32EE150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4C8993A0" w14:textId="77777777" w:rsidTr="005670A9">
        <w:tc>
          <w:tcPr>
            <w:tcW w:w="391" w:type="dxa"/>
            <w:shd w:val="clear" w:color="auto" w:fill="auto"/>
            <w:noWrap/>
            <w:hideMark/>
          </w:tcPr>
          <w:p w14:paraId="7FA1529D"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11</w:t>
            </w:r>
          </w:p>
        </w:tc>
        <w:tc>
          <w:tcPr>
            <w:tcW w:w="2305" w:type="dxa"/>
            <w:shd w:val="clear" w:color="auto" w:fill="auto"/>
            <w:noWrap/>
            <w:hideMark/>
          </w:tcPr>
          <w:p w14:paraId="6AEB58E1"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Ecuador</w:t>
            </w:r>
          </w:p>
        </w:tc>
        <w:tc>
          <w:tcPr>
            <w:tcW w:w="764" w:type="dxa"/>
            <w:shd w:val="clear" w:color="auto" w:fill="auto"/>
            <w:noWrap/>
            <w:hideMark/>
          </w:tcPr>
          <w:p w14:paraId="61BD95B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8</w:t>
            </w:r>
          </w:p>
        </w:tc>
        <w:tc>
          <w:tcPr>
            <w:tcW w:w="764" w:type="dxa"/>
            <w:shd w:val="clear" w:color="auto" w:fill="auto"/>
            <w:noWrap/>
            <w:hideMark/>
          </w:tcPr>
          <w:p w14:paraId="41256F9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4</w:t>
            </w:r>
          </w:p>
        </w:tc>
        <w:tc>
          <w:tcPr>
            <w:tcW w:w="764" w:type="dxa"/>
            <w:shd w:val="clear" w:color="auto" w:fill="auto"/>
            <w:noWrap/>
            <w:hideMark/>
          </w:tcPr>
          <w:p w14:paraId="5435B83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2BE9B63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11</w:t>
            </w:r>
          </w:p>
        </w:tc>
        <w:tc>
          <w:tcPr>
            <w:tcW w:w="764" w:type="dxa"/>
            <w:shd w:val="clear" w:color="auto" w:fill="auto"/>
            <w:noWrap/>
            <w:hideMark/>
          </w:tcPr>
          <w:p w14:paraId="4000C68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7</w:t>
            </w:r>
          </w:p>
        </w:tc>
        <w:tc>
          <w:tcPr>
            <w:tcW w:w="1008" w:type="dxa"/>
            <w:shd w:val="clear" w:color="auto" w:fill="auto"/>
            <w:noWrap/>
            <w:hideMark/>
          </w:tcPr>
          <w:p w14:paraId="78CC313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32</w:t>
            </w:r>
          </w:p>
        </w:tc>
      </w:tr>
      <w:tr w:rsidR="00DD77A9" w:rsidRPr="005670A9" w14:paraId="536F3059" w14:textId="77777777" w:rsidTr="005670A9">
        <w:tc>
          <w:tcPr>
            <w:tcW w:w="391" w:type="dxa"/>
            <w:shd w:val="clear" w:color="auto" w:fill="auto"/>
            <w:noWrap/>
            <w:hideMark/>
          </w:tcPr>
          <w:p w14:paraId="54F1503E"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12</w:t>
            </w:r>
          </w:p>
        </w:tc>
        <w:tc>
          <w:tcPr>
            <w:tcW w:w="2305" w:type="dxa"/>
            <w:shd w:val="clear" w:color="auto" w:fill="auto"/>
            <w:noWrap/>
            <w:hideMark/>
          </w:tcPr>
          <w:p w14:paraId="48A042AC"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El Salvador</w:t>
            </w:r>
          </w:p>
        </w:tc>
        <w:tc>
          <w:tcPr>
            <w:tcW w:w="764" w:type="dxa"/>
            <w:shd w:val="clear" w:color="auto" w:fill="auto"/>
            <w:noWrap/>
            <w:hideMark/>
          </w:tcPr>
          <w:p w14:paraId="472AACC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4B32540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4CDC02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451291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8A2A63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12D012D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1143CF2E" w14:textId="77777777" w:rsidTr="005670A9">
        <w:tc>
          <w:tcPr>
            <w:tcW w:w="391" w:type="dxa"/>
            <w:shd w:val="clear" w:color="auto" w:fill="auto"/>
            <w:noWrap/>
            <w:hideMark/>
          </w:tcPr>
          <w:p w14:paraId="6B9E9E4C" w14:textId="77777777" w:rsidR="00DD77A9" w:rsidRPr="005670A9" w:rsidRDefault="00DD77A9" w:rsidP="005670A9">
            <w:pPr>
              <w:suppressAutoHyphens w:val="0"/>
              <w:spacing w:before="40" w:after="40" w:line="220" w:lineRule="exact"/>
              <w:ind w:right="113"/>
              <w:rPr>
                <w:sz w:val="18"/>
                <w:szCs w:val="18"/>
                <w:lang w:val="en-CA"/>
              </w:rPr>
            </w:pPr>
            <w:r w:rsidRPr="005670A9">
              <w:rPr>
                <w:sz w:val="18"/>
                <w:szCs w:val="18"/>
                <w:lang w:val="en-CA"/>
              </w:rPr>
              <w:t>13</w:t>
            </w:r>
          </w:p>
        </w:tc>
        <w:tc>
          <w:tcPr>
            <w:tcW w:w="2305" w:type="dxa"/>
            <w:shd w:val="clear" w:color="auto" w:fill="auto"/>
            <w:noWrap/>
            <w:hideMark/>
          </w:tcPr>
          <w:p w14:paraId="3F2BACE4"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Spain</w:t>
            </w:r>
          </w:p>
        </w:tc>
        <w:tc>
          <w:tcPr>
            <w:tcW w:w="764" w:type="dxa"/>
            <w:shd w:val="clear" w:color="auto" w:fill="auto"/>
            <w:noWrap/>
            <w:hideMark/>
          </w:tcPr>
          <w:p w14:paraId="0994743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14</w:t>
            </w:r>
          </w:p>
        </w:tc>
        <w:tc>
          <w:tcPr>
            <w:tcW w:w="764" w:type="dxa"/>
            <w:shd w:val="clear" w:color="auto" w:fill="auto"/>
            <w:noWrap/>
            <w:hideMark/>
          </w:tcPr>
          <w:p w14:paraId="1F3BC74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c>
          <w:tcPr>
            <w:tcW w:w="764" w:type="dxa"/>
            <w:shd w:val="clear" w:color="auto" w:fill="auto"/>
            <w:noWrap/>
            <w:hideMark/>
          </w:tcPr>
          <w:p w14:paraId="5358284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80E554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58EA800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1008" w:type="dxa"/>
            <w:shd w:val="clear" w:color="auto" w:fill="auto"/>
            <w:noWrap/>
            <w:hideMark/>
          </w:tcPr>
          <w:p w14:paraId="373F44E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20</w:t>
            </w:r>
          </w:p>
        </w:tc>
      </w:tr>
      <w:tr w:rsidR="00DD77A9" w:rsidRPr="005670A9" w14:paraId="587A6BBB" w14:textId="77777777" w:rsidTr="005670A9">
        <w:tc>
          <w:tcPr>
            <w:tcW w:w="391" w:type="dxa"/>
            <w:shd w:val="clear" w:color="auto" w:fill="auto"/>
            <w:noWrap/>
            <w:hideMark/>
          </w:tcPr>
          <w:p w14:paraId="716FC916" w14:textId="77777777" w:rsidR="00DD77A9" w:rsidRPr="005670A9" w:rsidRDefault="00DD77A9" w:rsidP="005670A9">
            <w:pPr>
              <w:suppressAutoHyphens w:val="0"/>
              <w:spacing w:before="40" w:after="40" w:line="220" w:lineRule="exact"/>
              <w:ind w:right="113"/>
              <w:rPr>
                <w:sz w:val="18"/>
                <w:szCs w:val="18"/>
                <w:lang w:val="en-CA"/>
              </w:rPr>
            </w:pPr>
            <w:r w:rsidRPr="005670A9">
              <w:rPr>
                <w:sz w:val="18"/>
                <w:szCs w:val="18"/>
                <w:lang w:val="en-CA"/>
              </w:rPr>
              <w:t>14</w:t>
            </w:r>
          </w:p>
        </w:tc>
        <w:tc>
          <w:tcPr>
            <w:tcW w:w="2305" w:type="dxa"/>
            <w:shd w:val="clear" w:color="auto" w:fill="auto"/>
            <w:noWrap/>
            <w:hideMark/>
          </w:tcPr>
          <w:p w14:paraId="688245BA"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United States</w:t>
            </w:r>
          </w:p>
        </w:tc>
        <w:tc>
          <w:tcPr>
            <w:tcW w:w="764" w:type="dxa"/>
            <w:shd w:val="clear" w:color="auto" w:fill="auto"/>
            <w:noWrap/>
            <w:hideMark/>
          </w:tcPr>
          <w:p w14:paraId="68B9F0C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056AD9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84EC65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11B9F7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BC18A5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4AE5444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6E82C9DA" w14:textId="77777777" w:rsidTr="005670A9">
        <w:tc>
          <w:tcPr>
            <w:tcW w:w="391" w:type="dxa"/>
            <w:shd w:val="clear" w:color="auto" w:fill="auto"/>
            <w:noWrap/>
            <w:hideMark/>
          </w:tcPr>
          <w:p w14:paraId="6B83C763"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15</w:t>
            </w:r>
          </w:p>
        </w:tc>
        <w:tc>
          <w:tcPr>
            <w:tcW w:w="2305" w:type="dxa"/>
            <w:shd w:val="clear" w:color="auto" w:fill="auto"/>
            <w:noWrap/>
            <w:hideMark/>
          </w:tcPr>
          <w:p w14:paraId="398514BB"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Philippines</w:t>
            </w:r>
          </w:p>
        </w:tc>
        <w:tc>
          <w:tcPr>
            <w:tcW w:w="764" w:type="dxa"/>
            <w:shd w:val="clear" w:color="auto" w:fill="auto"/>
            <w:noWrap/>
            <w:hideMark/>
          </w:tcPr>
          <w:p w14:paraId="417915D6"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D478CA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1CEBE1A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203D58C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C82B2B6"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6D0EDEB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7BDB90D2" w14:textId="77777777" w:rsidTr="005670A9">
        <w:tc>
          <w:tcPr>
            <w:tcW w:w="391" w:type="dxa"/>
            <w:shd w:val="clear" w:color="auto" w:fill="auto"/>
            <w:noWrap/>
            <w:hideMark/>
          </w:tcPr>
          <w:p w14:paraId="2A869307"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16</w:t>
            </w:r>
          </w:p>
        </w:tc>
        <w:tc>
          <w:tcPr>
            <w:tcW w:w="2305" w:type="dxa"/>
            <w:shd w:val="clear" w:color="auto" w:fill="auto"/>
            <w:noWrap/>
            <w:hideMark/>
          </w:tcPr>
          <w:p w14:paraId="07C33D80"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France</w:t>
            </w:r>
          </w:p>
        </w:tc>
        <w:tc>
          <w:tcPr>
            <w:tcW w:w="764" w:type="dxa"/>
            <w:shd w:val="clear" w:color="auto" w:fill="auto"/>
            <w:noWrap/>
            <w:hideMark/>
          </w:tcPr>
          <w:p w14:paraId="681B15B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21BF7F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3605E38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1AF68F7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FEB289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7B80161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45A8C1B8" w14:textId="77777777" w:rsidTr="005670A9">
        <w:tc>
          <w:tcPr>
            <w:tcW w:w="391" w:type="dxa"/>
            <w:shd w:val="clear" w:color="auto" w:fill="auto"/>
            <w:noWrap/>
            <w:hideMark/>
          </w:tcPr>
          <w:p w14:paraId="314FB1DD"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17</w:t>
            </w:r>
          </w:p>
        </w:tc>
        <w:tc>
          <w:tcPr>
            <w:tcW w:w="2305" w:type="dxa"/>
            <w:shd w:val="clear" w:color="auto" w:fill="auto"/>
            <w:noWrap/>
            <w:hideMark/>
          </w:tcPr>
          <w:p w14:paraId="59674293"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Netherlands</w:t>
            </w:r>
          </w:p>
        </w:tc>
        <w:tc>
          <w:tcPr>
            <w:tcW w:w="764" w:type="dxa"/>
            <w:shd w:val="clear" w:color="auto" w:fill="auto"/>
            <w:noWrap/>
            <w:hideMark/>
          </w:tcPr>
          <w:p w14:paraId="6971F2B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37862B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C6FEE5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D170346"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6E590C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1008" w:type="dxa"/>
            <w:shd w:val="clear" w:color="auto" w:fill="auto"/>
            <w:noWrap/>
            <w:hideMark/>
          </w:tcPr>
          <w:p w14:paraId="5FF1431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3F64A1FF" w14:textId="77777777" w:rsidTr="005670A9">
        <w:tc>
          <w:tcPr>
            <w:tcW w:w="391" w:type="dxa"/>
            <w:shd w:val="clear" w:color="auto" w:fill="auto"/>
            <w:noWrap/>
            <w:hideMark/>
          </w:tcPr>
          <w:p w14:paraId="761C984A"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18</w:t>
            </w:r>
          </w:p>
        </w:tc>
        <w:tc>
          <w:tcPr>
            <w:tcW w:w="2305" w:type="dxa"/>
            <w:shd w:val="clear" w:color="auto" w:fill="auto"/>
            <w:noWrap/>
            <w:hideMark/>
          </w:tcPr>
          <w:p w14:paraId="420B5707"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Honduras</w:t>
            </w:r>
          </w:p>
        </w:tc>
        <w:tc>
          <w:tcPr>
            <w:tcW w:w="764" w:type="dxa"/>
            <w:shd w:val="clear" w:color="auto" w:fill="auto"/>
            <w:noWrap/>
            <w:hideMark/>
          </w:tcPr>
          <w:p w14:paraId="4816830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22AD9B6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930966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580736F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27D4DFF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2CA1346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6DF1CA68" w14:textId="77777777" w:rsidTr="005670A9">
        <w:tc>
          <w:tcPr>
            <w:tcW w:w="391" w:type="dxa"/>
            <w:shd w:val="clear" w:color="auto" w:fill="auto"/>
            <w:noWrap/>
            <w:hideMark/>
          </w:tcPr>
          <w:p w14:paraId="12A78529"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19</w:t>
            </w:r>
          </w:p>
        </w:tc>
        <w:tc>
          <w:tcPr>
            <w:tcW w:w="2305" w:type="dxa"/>
            <w:shd w:val="clear" w:color="auto" w:fill="auto"/>
            <w:noWrap/>
            <w:hideMark/>
          </w:tcPr>
          <w:p w14:paraId="3FAC4159"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Ireland</w:t>
            </w:r>
          </w:p>
        </w:tc>
        <w:tc>
          <w:tcPr>
            <w:tcW w:w="764" w:type="dxa"/>
            <w:shd w:val="clear" w:color="auto" w:fill="auto"/>
            <w:noWrap/>
            <w:hideMark/>
          </w:tcPr>
          <w:p w14:paraId="4E53C9C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7F71887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418D835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CF4845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B85A80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518B741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4</w:t>
            </w:r>
          </w:p>
        </w:tc>
      </w:tr>
      <w:tr w:rsidR="00DD77A9" w:rsidRPr="005670A9" w14:paraId="1579423A" w14:textId="77777777" w:rsidTr="005670A9">
        <w:tc>
          <w:tcPr>
            <w:tcW w:w="391" w:type="dxa"/>
            <w:shd w:val="clear" w:color="auto" w:fill="auto"/>
            <w:noWrap/>
            <w:hideMark/>
          </w:tcPr>
          <w:p w14:paraId="6FEEE420"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20</w:t>
            </w:r>
          </w:p>
        </w:tc>
        <w:tc>
          <w:tcPr>
            <w:tcW w:w="2305" w:type="dxa"/>
            <w:shd w:val="clear" w:color="auto" w:fill="auto"/>
            <w:noWrap/>
            <w:hideMark/>
          </w:tcPr>
          <w:p w14:paraId="3AB292A4"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Morocco</w:t>
            </w:r>
          </w:p>
        </w:tc>
        <w:tc>
          <w:tcPr>
            <w:tcW w:w="764" w:type="dxa"/>
            <w:shd w:val="clear" w:color="auto" w:fill="auto"/>
            <w:noWrap/>
            <w:hideMark/>
          </w:tcPr>
          <w:p w14:paraId="6FB0708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ED9A17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5E13411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23B515C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51147E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32FFAC14"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67F0A30E" w14:textId="77777777" w:rsidTr="007D49D5">
        <w:tc>
          <w:tcPr>
            <w:tcW w:w="391" w:type="dxa"/>
            <w:tcBorders>
              <w:bottom w:val="nil"/>
            </w:tcBorders>
            <w:shd w:val="clear" w:color="auto" w:fill="auto"/>
            <w:noWrap/>
            <w:hideMark/>
          </w:tcPr>
          <w:p w14:paraId="67EE5F12"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21</w:t>
            </w:r>
          </w:p>
        </w:tc>
        <w:tc>
          <w:tcPr>
            <w:tcW w:w="2305" w:type="dxa"/>
            <w:tcBorders>
              <w:bottom w:val="nil"/>
            </w:tcBorders>
            <w:shd w:val="clear" w:color="auto" w:fill="auto"/>
            <w:noWrap/>
            <w:hideMark/>
          </w:tcPr>
          <w:p w14:paraId="3EC211A0"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Mexico</w:t>
            </w:r>
          </w:p>
        </w:tc>
        <w:tc>
          <w:tcPr>
            <w:tcW w:w="764" w:type="dxa"/>
            <w:tcBorders>
              <w:bottom w:val="nil"/>
            </w:tcBorders>
            <w:shd w:val="clear" w:color="auto" w:fill="auto"/>
            <w:noWrap/>
            <w:hideMark/>
          </w:tcPr>
          <w:p w14:paraId="362B0A0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7</w:t>
            </w:r>
          </w:p>
        </w:tc>
        <w:tc>
          <w:tcPr>
            <w:tcW w:w="764" w:type="dxa"/>
            <w:tcBorders>
              <w:bottom w:val="nil"/>
            </w:tcBorders>
            <w:shd w:val="clear" w:color="auto" w:fill="auto"/>
            <w:noWrap/>
            <w:hideMark/>
          </w:tcPr>
          <w:p w14:paraId="2C2CA5C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7</w:t>
            </w:r>
          </w:p>
        </w:tc>
        <w:tc>
          <w:tcPr>
            <w:tcW w:w="764" w:type="dxa"/>
            <w:tcBorders>
              <w:bottom w:val="nil"/>
            </w:tcBorders>
            <w:shd w:val="clear" w:color="auto" w:fill="auto"/>
            <w:noWrap/>
            <w:hideMark/>
          </w:tcPr>
          <w:p w14:paraId="47DFB694"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tcBorders>
              <w:bottom w:val="nil"/>
            </w:tcBorders>
            <w:shd w:val="clear" w:color="auto" w:fill="auto"/>
            <w:noWrap/>
            <w:hideMark/>
          </w:tcPr>
          <w:p w14:paraId="6C6C20F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tcBorders>
              <w:bottom w:val="nil"/>
            </w:tcBorders>
            <w:shd w:val="clear" w:color="auto" w:fill="auto"/>
            <w:noWrap/>
            <w:hideMark/>
          </w:tcPr>
          <w:p w14:paraId="0B39450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tcBorders>
              <w:bottom w:val="nil"/>
            </w:tcBorders>
            <w:shd w:val="clear" w:color="auto" w:fill="auto"/>
            <w:noWrap/>
            <w:hideMark/>
          </w:tcPr>
          <w:p w14:paraId="2F18DD5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17</w:t>
            </w:r>
          </w:p>
        </w:tc>
      </w:tr>
      <w:tr w:rsidR="00DD77A9" w:rsidRPr="005670A9" w14:paraId="6555FCC9" w14:textId="77777777" w:rsidTr="007D49D5">
        <w:tc>
          <w:tcPr>
            <w:tcW w:w="391" w:type="dxa"/>
            <w:tcBorders>
              <w:top w:val="nil"/>
              <w:bottom w:val="nil"/>
            </w:tcBorders>
            <w:shd w:val="clear" w:color="auto" w:fill="auto"/>
            <w:noWrap/>
            <w:hideMark/>
          </w:tcPr>
          <w:p w14:paraId="15AC365E"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22</w:t>
            </w:r>
          </w:p>
        </w:tc>
        <w:tc>
          <w:tcPr>
            <w:tcW w:w="2305" w:type="dxa"/>
            <w:tcBorders>
              <w:top w:val="nil"/>
              <w:bottom w:val="nil"/>
            </w:tcBorders>
            <w:shd w:val="clear" w:color="auto" w:fill="auto"/>
            <w:noWrap/>
            <w:hideMark/>
          </w:tcPr>
          <w:p w14:paraId="0AAE654E"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 xml:space="preserve">Nicaragua </w:t>
            </w:r>
          </w:p>
        </w:tc>
        <w:tc>
          <w:tcPr>
            <w:tcW w:w="764" w:type="dxa"/>
            <w:tcBorders>
              <w:top w:val="nil"/>
              <w:bottom w:val="nil"/>
            </w:tcBorders>
            <w:shd w:val="clear" w:color="auto" w:fill="auto"/>
            <w:noWrap/>
            <w:hideMark/>
          </w:tcPr>
          <w:p w14:paraId="5F711AC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tcBorders>
              <w:top w:val="nil"/>
              <w:bottom w:val="nil"/>
            </w:tcBorders>
            <w:shd w:val="clear" w:color="auto" w:fill="auto"/>
            <w:noWrap/>
            <w:hideMark/>
          </w:tcPr>
          <w:p w14:paraId="111E36E4"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tcBorders>
              <w:top w:val="nil"/>
              <w:bottom w:val="nil"/>
            </w:tcBorders>
            <w:shd w:val="clear" w:color="auto" w:fill="auto"/>
            <w:noWrap/>
            <w:hideMark/>
          </w:tcPr>
          <w:p w14:paraId="4F2C8B7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tcBorders>
              <w:top w:val="nil"/>
              <w:bottom w:val="nil"/>
            </w:tcBorders>
            <w:shd w:val="clear" w:color="auto" w:fill="auto"/>
            <w:noWrap/>
            <w:hideMark/>
          </w:tcPr>
          <w:p w14:paraId="7AEE33E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tcBorders>
              <w:top w:val="nil"/>
              <w:bottom w:val="nil"/>
            </w:tcBorders>
            <w:shd w:val="clear" w:color="auto" w:fill="auto"/>
            <w:noWrap/>
            <w:hideMark/>
          </w:tcPr>
          <w:p w14:paraId="1F494A0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tcBorders>
              <w:top w:val="nil"/>
              <w:bottom w:val="nil"/>
            </w:tcBorders>
            <w:shd w:val="clear" w:color="auto" w:fill="auto"/>
            <w:noWrap/>
            <w:hideMark/>
          </w:tcPr>
          <w:p w14:paraId="59A9E22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007F83FB" w14:textId="77777777" w:rsidTr="007D49D5">
        <w:tc>
          <w:tcPr>
            <w:tcW w:w="391" w:type="dxa"/>
            <w:tcBorders>
              <w:top w:val="nil"/>
            </w:tcBorders>
            <w:shd w:val="clear" w:color="auto" w:fill="auto"/>
            <w:noWrap/>
            <w:hideMark/>
          </w:tcPr>
          <w:p w14:paraId="2ECF8635"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lastRenderedPageBreak/>
              <w:t>23</w:t>
            </w:r>
          </w:p>
        </w:tc>
        <w:tc>
          <w:tcPr>
            <w:tcW w:w="2305" w:type="dxa"/>
            <w:tcBorders>
              <w:top w:val="nil"/>
            </w:tcBorders>
            <w:shd w:val="clear" w:color="auto" w:fill="auto"/>
            <w:noWrap/>
            <w:hideMark/>
          </w:tcPr>
          <w:p w14:paraId="6A5C7B43"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Paraguay</w:t>
            </w:r>
          </w:p>
        </w:tc>
        <w:tc>
          <w:tcPr>
            <w:tcW w:w="764" w:type="dxa"/>
            <w:tcBorders>
              <w:top w:val="nil"/>
            </w:tcBorders>
            <w:shd w:val="clear" w:color="auto" w:fill="auto"/>
            <w:noWrap/>
            <w:hideMark/>
          </w:tcPr>
          <w:p w14:paraId="78F1BBA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c>
          <w:tcPr>
            <w:tcW w:w="764" w:type="dxa"/>
            <w:tcBorders>
              <w:top w:val="nil"/>
            </w:tcBorders>
            <w:shd w:val="clear" w:color="auto" w:fill="auto"/>
            <w:noWrap/>
            <w:hideMark/>
          </w:tcPr>
          <w:p w14:paraId="6CB8578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11</w:t>
            </w:r>
          </w:p>
        </w:tc>
        <w:tc>
          <w:tcPr>
            <w:tcW w:w="764" w:type="dxa"/>
            <w:tcBorders>
              <w:top w:val="nil"/>
            </w:tcBorders>
            <w:shd w:val="clear" w:color="auto" w:fill="auto"/>
            <w:noWrap/>
            <w:hideMark/>
          </w:tcPr>
          <w:p w14:paraId="77036F1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tcBorders>
              <w:top w:val="nil"/>
            </w:tcBorders>
            <w:shd w:val="clear" w:color="auto" w:fill="auto"/>
            <w:noWrap/>
            <w:hideMark/>
          </w:tcPr>
          <w:p w14:paraId="59C9F8C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tcBorders>
              <w:top w:val="nil"/>
            </w:tcBorders>
            <w:shd w:val="clear" w:color="auto" w:fill="auto"/>
            <w:noWrap/>
            <w:hideMark/>
          </w:tcPr>
          <w:p w14:paraId="345AF83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7</w:t>
            </w:r>
          </w:p>
        </w:tc>
        <w:tc>
          <w:tcPr>
            <w:tcW w:w="1008" w:type="dxa"/>
            <w:tcBorders>
              <w:top w:val="nil"/>
            </w:tcBorders>
            <w:shd w:val="clear" w:color="auto" w:fill="auto"/>
            <w:noWrap/>
            <w:hideMark/>
          </w:tcPr>
          <w:p w14:paraId="20F20A3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23</w:t>
            </w:r>
          </w:p>
        </w:tc>
      </w:tr>
      <w:tr w:rsidR="00DD77A9" w:rsidRPr="005670A9" w14:paraId="3FB99281" w14:textId="77777777" w:rsidTr="005670A9">
        <w:tc>
          <w:tcPr>
            <w:tcW w:w="391" w:type="dxa"/>
            <w:shd w:val="clear" w:color="auto" w:fill="auto"/>
            <w:noWrap/>
            <w:hideMark/>
          </w:tcPr>
          <w:p w14:paraId="36F6E20A"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24</w:t>
            </w:r>
          </w:p>
        </w:tc>
        <w:tc>
          <w:tcPr>
            <w:tcW w:w="2305" w:type="dxa"/>
            <w:shd w:val="clear" w:color="auto" w:fill="auto"/>
            <w:noWrap/>
            <w:hideMark/>
          </w:tcPr>
          <w:p w14:paraId="384A79C5"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Peru</w:t>
            </w:r>
          </w:p>
        </w:tc>
        <w:tc>
          <w:tcPr>
            <w:tcW w:w="764" w:type="dxa"/>
            <w:shd w:val="clear" w:color="auto" w:fill="auto"/>
            <w:noWrap/>
            <w:hideMark/>
          </w:tcPr>
          <w:p w14:paraId="1C2E3B3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41</w:t>
            </w:r>
          </w:p>
        </w:tc>
        <w:tc>
          <w:tcPr>
            <w:tcW w:w="764" w:type="dxa"/>
            <w:shd w:val="clear" w:color="auto" w:fill="auto"/>
            <w:noWrap/>
            <w:hideMark/>
          </w:tcPr>
          <w:p w14:paraId="34A316E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46</w:t>
            </w:r>
          </w:p>
        </w:tc>
        <w:tc>
          <w:tcPr>
            <w:tcW w:w="764" w:type="dxa"/>
            <w:shd w:val="clear" w:color="auto" w:fill="auto"/>
            <w:noWrap/>
            <w:hideMark/>
          </w:tcPr>
          <w:p w14:paraId="6FB29F44"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42</w:t>
            </w:r>
          </w:p>
        </w:tc>
        <w:tc>
          <w:tcPr>
            <w:tcW w:w="764" w:type="dxa"/>
            <w:shd w:val="clear" w:color="auto" w:fill="auto"/>
            <w:noWrap/>
            <w:hideMark/>
          </w:tcPr>
          <w:p w14:paraId="3294DD8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39</w:t>
            </w:r>
          </w:p>
        </w:tc>
        <w:tc>
          <w:tcPr>
            <w:tcW w:w="764" w:type="dxa"/>
            <w:shd w:val="clear" w:color="auto" w:fill="auto"/>
            <w:noWrap/>
            <w:hideMark/>
          </w:tcPr>
          <w:p w14:paraId="140263A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33</w:t>
            </w:r>
          </w:p>
        </w:tc>
        <w:tc>
          <w:tcPr>
            <w:tcW w:w="1008" w:type="dxa"/>
            <w:shd w:val="clear" w:color="auto" w:fill="auto"/>
            <w:noWrap/>
            <w:hideMark/>
          </w:tcPr>
          <w:p w14:paraId="3AB4A8B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201</w:t>
            </w:r>
          </w:p>
        </w:tc>
      </w:tr>
      <w:tr w:rsidR="00DD77A9" w:rsidRPr="005670A9" w14:paraId="2D11FE2C" w14:textId="77777777" w:rsidTr="005670A9">
        <w:tc>
          <w:tcPr>
            <w:tcW w:w="391" w:type="dxa"/>
            <w:shd w:val="clear" w:color="auto" w:fill="auto"/>
            <w:noWrap/>
            <w:hideMark/>
          </w:tcPr>
          <w:p w14:paraId="4D363BC6"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25</w:t>
            </w:r>
          </w:p>
        </w:tc>
        <w:tc>
          <w:tcPr>
            <w:tcW w:w="2305" w:type="dxa"/>
            <w:shd w:val="clear" w:color="auto" w:fill="auto"/>
            <w:noWrap/>
            <w:hideMark/>
          </w:tcPr>
          <w:p w14:paraId="349FFDC3"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Poland</w:t>
            </w:r>
          </w:p>
        </w:tc>
        <w:tc>
          <w:tcPr>
            <w:tcW w:w="764" w:type="dxa"/>
            <w:shd w:val="clear" w:color="auto" w:fill="auto"/>
            <w:noWrap/>
            <w:hideMark/>
          </w:tcPr>
          <w:p w14:paraId="78D6EBB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681DCF6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AAB83D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00EE3AA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E4E020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21B1623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6BDB0C0C" w14:textId="77777777" w:rsidTr="005670A9">
        <w:tc>
          <w:tcPr>
            <w:tcW w:w="391" w:type="dxa"/>
            <w:shd w:val="clear" w:color="auto" w:fill="auto"/>
            <w:noWrap/>
            <w:hideMark/>
          </w:tcPr>
          <w:p w14:paraId="2650B32E"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26</w:t>
            </w:r>
          </w:p>
        </w:tc>
        <w:tc>
          <w:tcPr>
            <w:tcW w:w="2305" w:type="dxa"/>
            <w:shd w:val="clear" w:color="auto" w:fill="auto"/>
            <w:noWrap/>
            <w:hideMark/>
          </w:tcPr>
          <w:p w14:paraId="00F6B359"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Portugal</w:t>
            </w:r>
          </w:p>
        </w:tc>
        <w:tc>
          <w:tcPr>
            <w:tcW w:w="764" w:type="dxa"/>
            <w:shd w:val="clear" w:color="auto" w:fill="auto"/>
            <w:noWrap/>
            <w:hideMark/>
          </w:tcPr>
          <w:p w14:paraId="134B035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c>
          <w:tcPr>
            <w:tcW w:w="764" w:type="dxa"/>
            <w:shd w:val="clear" w:color="auto" w:fill="auto"/>
            <w:noWrap/>
            <w:hideMark/>
          </w:tcPr>
          <w:p w14:paraId="3FCB3E2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31C299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1A741F5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3E2D06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5F62C98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r>
      <w:tr w:rsidR="00DD77A9" w:rsidRPr="005670A9" w14:paraId="7B58F21A" w14:textId="77777777" w:rsidTr="005670A9">
        <w:tc>
          <w:tcPr>
            <w:tcW w:w="391" w:type="dxa"/>
            <w:shd w:val="clear" w:color="auto" w:fill="auto"/>
            <w:noWrap/>
            <w:hideMark/>
          </w:tcPr>
          <w:p w14:paraId="4D6A22CB"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27</w:t>
            </w:r>
          </w:p>
        </w:tc>
        <w:tc>
          <w:tcPr>
            <w:tcW w:w="2305" w:type="dxa"/>
            <w:shd w:val="clear" w:color="auto" w:fill="auto"/>
            <w:noWrap/>
            <w:hideMark/>
          </w:tcPr>
          <w:p w14:paraId="7BC59817"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South Africa</w:t>
            </w:r>
          </w:p>
        </w:tc>
        <w:tc>
          <w:tcPr>
            <w:tcW w:w="764" w:type="dxa"/>
            <w:shd w:val="clear" w:color="auto" w:fill="auto"/>
            <w:noWrap/>
            <w:hideMark/>
          </w:tcPr>
          <w:p w14:paraId="66689C1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56393AB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C8EF4FE"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359A50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11D58B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3DE0FD0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5769ED6C" w14:textId="77777777" w:rsidTr="005670A9">
        <w:tc>
          <w:tcPr>
            <w:tcW w:w="391" w:type="dxa"/>
            <w:shd w:val="clear" w:color="auto" w:fill="auto"/>
            <w:noWrap/>
            <w:hideMark/>
          </w:tcPr>
          <w:p w14:paraId="1E4CBE7E"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28</w:t>
            </w:r>
          </w:p>
        </w:tc>
        <w:tc>
          <w:tcPr>
            <w:tcW w:w="2305" w:type="dxa"/>
            <w:shd w:val="clear" w:color="auto" w:fill="auto"/>
            <w:noWrap/>
            <w:hideMark/>
          </w:tcPr>
          <w:p w14:paraId="0134A2BF"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Switzerland</w:t>
            </w:r>
          </w:p>
        </w:tc>
        <w:tc>
          <w:tcPr>
            <w:tcW w:w="764" w:type="dxa"/>
            <w:shd w:val="clear" w:color="auto" w:fill="auto"/>
            <w:noWrap/>
            <w:hideMark/>
          </w:tcPr>
          <w:p w14:paraId="5B542AF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7020F3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350DA39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6749BB0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129A1B2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3D112FF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383275D0" w14:textId="77777777" w:rsidTr="005670A9">
        <w:tc>
          <w:tcPr>
            <w:tcW w:w="391" w:type="dxa"/>
            <w:shd w:val="clear" w:color="auto" w:fill="auto"/>
            <w:noWrap/>
            <w:hideMark/>
          </w:tcPr>
          <w:p w14:paraId="15C62825"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29</w:t>
            </w:r>
          </w:p>
        </w:tc>
        <w:tc>
          <w:tcPr>
            <w:tcW w:w="2305" w:type="dxa"/>
            <w:shd w:val="clear" w:color="auto" w:fill="auto"/>
            <w:noWrap/>
            <w:hideMark/>
          </w:tcPr>
          <w:p w14:paraId="6DFEDA19"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Turkey</w:t>
            </w:r>
          </w:p>
        </w:tc>
        <w:tc>
          <w:tcPr>
            <w:tcW w:w="764" w:type="dxa"/>
            <w:shd w:val="clear" w:color="auto" w:fill="auto"/>
            <w:noWrap/>
            <w:hideMark/>
          </w:tcPr>
          <w:p w14:paraId="6501D5E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12791E8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B95A9D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47A173C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17E4390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296C3B7A"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13C24073" w14:textId="77777777" w:rsidTr="005670A9">
        <w:tc>
          <w:tcPr>
            <w:tcW w:w="391" w:type="dxa"/>
            <w:shd w:val="clear" w:color="auto" w:fill="auto"/>
            <w:noWrap/>
            <w:hideMark/>
          </w:tcPr>
          <w:p w14:paraId="02DE72C6"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30</w:t>
            </w:r>
          </w:p>
        </w:tc>
        <w:tc>
          <w:tcPr>
            <w:tcW w:w="2305" w:type="dxa"/>
            <w:shd w:val="clear" w:color="auto" w:fill="auto"/>
            <w:noWrap/>
            <w:hideMark/>
          </w:tcPr>
          <w:p w14:paraId="2AE5D0FA"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Ukraine</w:t>
            </w:r>
          </w:p>
        </w:tc>
        <w:tc>
          <w:tcPr>
            <w:tcW w:w="764" w:type="dxa"/>
            <w:shd w:val="clear" w:color="auto" w:fill="auto"/>
            <w:noWrap/>
            <w:hideMark/>
          </w:tcPr>
          <w:p w14:paraId="4D8EBF6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764" w:type="dxa"/>
            <w:shd w:val="clear" w:color="auto" w:fill="auto"/>
            <w:noWrap/>
            <w:hideMark/>
          </w:tcPr>
          <w:p w14:paraId="7851557D"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6349876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16DC894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258C5E16"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1502494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r>
      <w:tr w:rsidR="00DD77A9" w:rsidRPr="005670A9" w14:paraId="7BA6BE6C" w14:textId="77777777" w:rsidTr="005670A9">
        <w:tc>
          <w:tcPr>
            <w:tcW w:w="391" w:type="dxa"/>
            <w:shd w:val="clear" w:color="auto" w:fill="auto"/>
            <w:noWrap/>
            <w:hideMark/>
          </w:tcPr>
          <w:p w14:paraId="1E2F47D5"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31</w:t>
            </w:r>
          </w:p>
        </w:tc>
        <w:tc>
          <w:tcPr>
            <w:tcW w:w="2305" w:type="dxa"/>
            <w:shd w:val="clear" w:color="auto" w:fill="auto"/>
            <w:noWrap/>
            <w:hideMark/>
          </w:tcPr>
          <w:p w14:paraId="16E377DE"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Ukraine</w:t>
            </w:r>
          </w:p>
        </w:tc>
        <w:tc>
          <w:tcPr>
            <w:tcW w:w="764" w:type="dxa"/>
            <w:shd w:val="clear" w:color="auto" w:fill="auto"/>
            <w:noWrap/>
            <w:hideMark/>
          </w:tcPr>
          <w:p w14:paraId="2F7A500C"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shd w:val="clear" w:color="auto" w:fill="auto"/>
            <w:noWrap/>
            <w:hideMark/>
          </w:tcPr>
          <w:p w14:paraId="025DB26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F90FACB"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57F2297F"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002EBF4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1008" w:type="dxa"/>
            <w:shd w:val="clear" w:color="auto" w:fill="auto"/>
            <w:noWrap/>
            <w:hideMark/>
          </w:tcPr>
          <w:p w14:paraId="1C6C23D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r>
      <w:tr w:rsidR="00DD77A9" w:rsidRPr="005670A9" w14:paraId="3BFD11E9" w14:textId="77777777" w:rsidTr="005670A9">
        <w:tc>
          <w:tcPr>
            <w:tcW w:w="391" w:type="dxa"/>
            <w:shd w:val="clear" w:color="auto" w:fill="auto"/>
            <w:noWrap/>
            <w:hideMark/>
          </w:tcPr>
          <w:p w14:paraId="46E437FC"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32</w:t>
            </w:r>
          </w:p>
        </w:tc>
        <w:tc>
          <w:tcPr>
            <w:tcW w:w="2305" w:type="dxa"/>
            <w:shd w:val="clear" w:color="auto" w:fill="auto"/>
            <w:noWrap/>
            <w:hideMark/>
          </w:tcPr>
          <w:p w14:paraId="3C44970A"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Uruguay</w:t>
            </w:r>
          </w:p>
        </w:tc>
        <w:tc>
          <w:tcPr>
            <w:tcW w:w="764" w:type="dxa"/>
            <w:shd w:val="clear" w:color="auto" w:fill="auto"/>
            <w:noWrap/>
            <w:hideMark/>
          </w:tcPr>
          <w:p w14:paraId="2E6321F7"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c>
          <w:tcPr>
            <w:tcW w:w="764" w:type="dxa"/>
            <w:shd w:val="clear" w:color="auto" w:fill="auto"/>
            <w:noWrap/>
            <w:hideMark/>
          </w:tcPr>
          <w:p w14:paraId="2C1AD79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5</w:t>
            </w:r>
          </w:p>
        </w:tc>
        <w:tc>
          <w:tcPr>
            <w:tcW w:w="764" w:type="dxa"/>
            <w:shd w:val="clear" w:color="auto" w:fill="auto"/>
            <w:noWrap/>
            <w:hideMark/>
          </w:tcPr>
          <w:p w14:paraId="1CCCE9E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shd w:val="clear" w:color="auto" w:fill="auto"/>
            <w:noWrap/>
            <w:hideMark/>
          </w:tcPr>
          <w:p w14:paraId="7C3567E0"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4</w:t>
            </w:r>
          </w:p>
        </w:tc>
        <w:tc>
          <w:tcPr>
            <w:tcW w:w="764" w:type="dxa"/>
            <w:shd w:val="clear" w:color="auto" w:fill="auto"/>
            <w:noWrap/>
            <w:hideMark/>
          </w:tcPr>
          <w:p w14:paraId="27DF0858"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w:t>
            </w:r>
          </w:p>
        </w:tc>
        <w:tc>
          <w:tcPr>
            <w:tcW w:w="1008" w:type="dxa"/>
            <w:shd w:val="clear" w:color="auto" w:fill="auto"/>
            <w:noWrap/>
            <w:hideMark/>
          </w:tcPr>
          <w:p w14:paraId="324FD72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13</w:t>
            </w:r>
          </w:p>
        </w:tc>
      </w:tr>
      <w:tr w:rsidR="00DD77A9" w:rsidRPr="005670A9" w14:paraId="6A752F8D" w14:textId="77777777" w:rsidTr="005670A9">
        <w:tc>
          <w:tcPr>
            <w:tcW w:w="391" w:type="dxa"/>
            <w:tcBorders>
              <w:bottom w:val="single" w:sz="4" w:space="0" w:color="auto"/>
            </w:tcBorders>
            <w:shd w:val="clear" w:color="auto" w:fill="auto"/>
            <w:noWrap/>
            <w:hideMark/>
          </w:tcPr>
          <w:p w14:paraId="76A4FA52"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33</w:t>
            </w:r>
          </w:p>
        </w:tc>
        <w:tc>
          <w:tcPr>
            <w:tcW w:w="2305" w:type="dxa"/>
            <w:tcBorders>
              <w:bottom w:val="single" w:sz="4" w:space="0" w:color="auto"/>
            </w:tcBorders>
            <w:shd w:val="clear" w:color="auto" w:fill="auto"/>
            <w:noWrap/>
            <w:hideMark/>
          </w:tcPr>
          <w:p w14:paraId="32242476" w14:textId="77777777" w:rsidR="00DD77A9" w:rsidRPr="005670A9" w:rsidRDefault="00DD77A9" w:rsidP="005670A9">
            <w:pPr>
              <w:suppressAutoHyphens w:val="0"/>
              <w:spacing w:before="40" w:after="40" w:line="220" w:lineRule="exact"/>
              <w:ind w:right="113"/>
              <w:rPr>
                <w:bCs/>
                <w:sz w:val="18"/>
                <w:szCs w:val="18"/>
                <w:lang w:val="en-CA"/>
              </w:rPr>
            </w:pPr>
            <w:r w:rsidRPr="005670A9">
              <w:rPr>
                <w:sz w:val="18"/>
                <w:szCs w:val="18"/>
                <w:lang w:val="en-CA"/>
              </w:rPr>
              <w:t>Venezuela</w:t>
            </w:r>
          </w:p>
        </w:tc>
        <w:tc>
          <w:tcPr>
            <w:tcW w:w="764" w:type="dxa"/>
            <w:tcBorders>
              <w:bottom w:val="single" w:sz="4" w:space="0" w:color="auto"/>
            </w:tcBorders>
            <w:shd w:val="clear" w:color="auto" w:fill="auto"/>
            <w:noWrap/>
            <w:hideMark/>
          </w:tcPr>
          <w:p w14:paraId="2F97825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0</w:t>
            </w:r>
          </w:p>
        </w:tc>
        <w:tc>
          <w:tcPr>
            <w:tcW w:w="764" w:type="dxa"/>
            <w:tcBorders>
              <w:bottom w:val="single" w:sz="4" w:space="0" w:color="auto"/>
            </w:tcBorders>
            <w:shd w:val="clear" w:color="auto" w:fill="auto"/>
            <w:noWrap/>
            <w:hideMark/>
          </w:tcPr>
          <w:p w14:paraId="626FCAF2"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tcBorders>
              <w:bottom w:val="single" w:sz="4" w:space="0" w:color="auto"/>
            </w:tcBorders>
            <w:shd w:val="clear" w:color="auto" w:fill="auto"/>
            <w:noWrap/>
            <w:hideMark/>
          </w:tcPr>
          <w:p w14:paraId="75C99E79"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3</w:t>
            </w:r>
          </w:p>
        </w:tc>
        <w:tc>
          <w:tcPr>
            <w:tcW w:w="764" w:type="dxa"/>
            <w:tcBorders>
              <w:bottom w:val="single" w:sz="4" w:space="0" w:color="auto"/>
            </w:tcBorders>
            <w:shd w:val="clear" w:color="auto" w:fill="auto"/>
            <w:noWrap/>
            <w:hideMark/>
          </w:tcPr>
          <w:p w14:paraId="52D16BC3"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2</w:t>
            </w:r>
          </w:p>
        </w:tc>
        <w:tc>
          <w:tcPr>
            <w:tcW w:w="764" w:type="dxa"/>
            <w:tcBorders>
              <w:bottom w:val="single" w:sz="4" w:space="0" w:color="auto"/>
            </w:tcBorders>
            <w:shd w:val="clear" w:color="auto" w:fill="auto"/>
            <w:noWrap/>
            <w:hideMark/>
          </w:tcPr>
          <w:p w14:paraId="471FEF95"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6</w:t>
            </w:r>
          </w:p>
        </w:tc>
        <w:tc>
          <w:tcPr>
            <w:tcW w:w="1008" w:type="dxa"/>
            <w:shd w:val="clear" w:color="auto" w:fill="auto"/>
            <w:noWrap/>
            <w:hideMark/>
          </w:tcPr>
          <w:p w14:paraId="2F36F581" w14:textId="77777777" w:rsidR="00DD77A9" w:rsidRPr="005670A9" w:rsidRDefault="00DD77A9" w:rsidP="005670A9">
            <w:pPr>
              <w:suppressAutoHyphens w:val="0"/>
              <w:spacing w:before="40" w:after="40" w:line="220" w:lineRule="exact"/>
              <w:ind w:right="113"/>
              <w:jc w:val="right"/>
              <w:rPr>
                <w:sz w:val="18"/>
                <w:szCs w:val="18"/>
                <w:lang w:val="en-CA"/>
              </w:rPr>
            </w:pPr>
            <w:r w:rsidRPr="005670A9">
              <w:rPr>
                <w:sz w:val="18"/>
                <w:szCs w:val="18"/>
                <w:lang w:val="en-CA"/>
              </w:rPr>
              <w:t>13</w:t>
            </w:r>
          </w:p>
        </w:tc>
      </w:tr>
      <w:tr w:rsidR="00DD77A9" w:rsidRPr="005670A9" w14:paraId="72D7D907" w14:textId="77777777" w:rsidTr="005670A9">
        <w:tc>
          <w:tcPr>
            <w:tcW w:w="2696" w:type="dxa"/>
            <w:gridSpan w:val="2"/>
            <w:tcBorders>
              <w:top w:val="single" w:sz="4" w:space="0" w:color="auto"/>
            </w:tcBorders>
            <w:shd w:val="clear" w:color="auto" w:fill="auto"/>
            <w:noWrap/>
            <w:hideMark/>
          </w:tcPr>
          <w:p w14:paraId="2CAE1E53" w14:textId="77777777" w:rsidR="00DD77A9" w:rsidRPr="005670A9" w:rsidRDefault="00DD77A9" w:rsidP="005670A9">
            <w:pPr>
              <w:suppressAutoHyphens w:val="0"/>
              <w:spacing w:before="80" w:after="80" w:line="220" w:lineRule="exact"/>
              <w:ind w:left="283"/>
              <w:rPr>
                <w:b/>
                <w:bCs/>
                <w:sz w:val="18"/>
                <w:szCs w:val="18"/>
                <w:lang w:val="en-CA"/>
              </w:rPr>
            </w:pPr>
            <w:r w:rsidRPr="005670A9">
              <w:rPr>
                <w:b/>
                <w:bCs/>
                <w:sz w:val="18"/>
                <w:szCs w:val="18"/>
                <w:lang w:val="en-CA"/>
              </w:rPr>
              <w:t>Total</w:t>
            </w:r>
          </w:p>
        </w:tc>
        <w:tc>
          <w:tcPr>
            <w:tcW w:w="764" w:type="dxa"/>
            <w:tcBorders>
              <w:top w:val="single" w:sz="4" w:space="0" w:color="auto"/>
            </w:tcBorders>
            <w:shd w:val="clear" w:color="auto" w:fill="auto"/>
            <w:noWrap/>
            <w:hideMark/>
          </w:tcPr>
          <w:p w14:paraId="2ECE116C" w14:textId="77777777" w:rsidR="00DD77A9" w:rsidRPr="005670A9" w:rsidRDefault="00DD77A9" w:rsidP="005670A9">
            <w:pPr>
              <w:suppressAutoHyphens w:val="0"/>
              <w:spacing w:before="80" w:after="80" w:line="220" w:lineRule="exact"/>
              <w:ind w:right="113"/>
              <w:jc w:val="right"/>
              <w:rPr>
                <w:bCs/>
                <w:sz w:val="18"/>
                <w:szCs w:val="18"/>
                <w:lang w:val="en-CA"/>
              </w:rPr>
            </w:pPr>
            <w:r w:rsidRPr="005670A9">
              <w:rPr>
                <w:bCs/>
                <w:sz w:val="18"/>
                <w:szCs w:val="18"/>
                <w:lang w:val="en-CA"/>
              </w:rPr>
              <w:t>154</w:t>
            </w:r>
          </w:p>
        </w:tc>
        <w:tc>
          <w:tcPr>
            <w:tcW w:w="764" w:type="dxa"/>
            <w:tcBorders>
              <w:top w:val="single" w:sz="4" w:space="0" w:color="auto"/>
            </w:tcBorders>
            <w:shd w:val="clear" w:color="auto" w:fill="auto"/>
            <w:noWrap/>
            <w:hideMark/>
          </w:tcPr>
          <w:p w14:paraId="327F29B6" w14:textId="77777777" w:rsidR="00DD77A9" w:rsidRPr="005670A9" w:rsidRDefault="00DD77A9" w:rsidP="005670A9">
            <w:pPr>
              <w:suppressAutoHyphens w:val="0"/>
              <w:spacing w:before="80" w:after="80" w:line="220" w:lineRule="exact"/>
              <w:ind w:right="113"/>
              <w:jc w:val="right"/>
              <w:rPr>
                <w:bCs/>
                <w:sz w:val="18"/>
                <w:szCs w:val="18"/>
                <w:lang w:val="en-CA"/>
              </w:rPr>
            </w:pPr>
            <w:r w:rsidRPr="005670A9">
              <w:rPr>
                <w:bCs/>
                <w:sz w:val="18"/>
                <w:szCs w:val="18"/>
                <w:lang w:val="en-CA"/>
              </w:rPr>
              <w:t>183</w:t>
            </w:r>
          </w:p>
        </w:tc>
        <w:tc>
          <w:tcPr>
            <w:tcW w:w="764" w:type="dxa"/>
            <w:tcBorders>
              <w:top w:val="single" w:sz="4" w:space="0" w:color="auto"/>
            </w:tcBorders>
            <w:shd w:val="clear" w:color="auto" w:fill="auto"/>
            <w:noWrap/>
            <w:hideMark/>
          </w:tcPr>
          <w:p w14:paraId="536FFDE9" w14:textId="77777777" w:rsidR="00DD77A9" w:rsidRPr="005670A9" w:rsidRDefault="00DD77A9" w:rsidP="005670A9">
            <w:pPr>
              <w:suppressAutoHyphens w:val="0"/>
              <w:spacing w:before="80" w:after="80" w:line="220" w:lineRule="exact"/>
              <w:ind w:right="113"/>
              <w:jc w:val="right"/>
              <w:rPr>
                <w:bCs/>
                <w:sz w:val="18"/>
                <w:szCs w:val="18"/>
                <w:lang w:val="en-CA"/>
              </w:rPr>
            </w:pPr>
            <w:r w:rsidRPr="005670A9">
              <w:rPr>
                <w:bCs/>
                <w:sz w:val="18"/>
                <w:szCs w:val="18"/>
                <w:lang w:val="en-CA"/>
              </w:rPr>
              <w:t>147</w:t>
            </w:r>
          </w:p>
        </w:tc>
        <w:tc>
          <w:tcPr>
            <w:tcW w:w="764" w:type="dxa"/>
            <w:tcBorders>
              <w:top w:val="single" w:sz="4" w:space="0" w:color="auto"/>
            </w:tcBorders>
            <w:shd w:val="clear" w:color="auto" w:fill="auto"/>
            <w:noWrap/>
            <w:hideMark/>
          </w:tcPr>
          <w:p w14:paraId="0A6CC8D6" w14:textId="77777777" w:rsidR="00DD77A9" w:rsidRPr="005670A9" w:rsidRDefault="00DD77A9" w:rsidP="005670A9">
            <w:pPr>
              <w:suppressAutoHyphens w:val="0"/>
              <w:spacing w:before="80" w:after="80" w:line="220" w:lineRule="exact"/>
              <w:ind w:right="113"/>
              <w:jc w:val="right"/>
              <w:rPr>
                <w:bCs/>
                <w:sz w:val="18"/>
                <w:szCs w:val="18"/>
                <w:lang w:val="en-CA"/>
              </w:rPr>
            </w:pPr>
            <w:r w:rsidRPr="005670A9">
              <w:rPr>
                <w:bCs/>
                <w:sz w:val="18"/>
                <w:szCs w:val="18"/>
                <w:lang w:val="en-CA"/>
              </w:rPr>
              <w:t>141</w:t>
            </w:r>
          </w:p>
        </w:tc>
        <w:tc>
          <w:tcPr>
            <w:tcW w:w="764" w:type="dxa"/>
            <w:tcBorders>
              <w:top w:val="single" w:sz="4" w:space="0" w:color="auto"/>
            </w:tcBorders>
            <w:shd w:val="clear" w:color="auto" w:fill="auto"/>
            <w:noWrap/>
            <w:hideMark/>
          </w:tcPr>
          <w:p w14:paraId="0A617085" w14:textId="77777777" w:rsidR="00DD77A9" w:rsidRPr="005670A9" w:rsidRDefault="00DD77A9" w:rsidP="005670A9">
            <w:pPr>
              <w:suppressAutoHyphens w:val="0"/>
              <w:spacing w:before="80" w:after="80" w:line="220" w:lineRule="exact"/>
              <w:ind w:right="113"/>
              <w:jc w:val="right"/>
              <w:rPr>
                <w:bCs/>
                <w:sz w:val="18"/>
                <w:szCs w:val="18"/>
                <w:lang w:val="en-CA"/>
              </w:rPr>
            </w:pPr>
            <w:r w:rsidRPr="005670A9">
              <w:rPr>
                <w:bCs/>
                <w:sz w:val="18"/>
                <w:szCs w:val="18"/>
                <w:lang w:val="en-CA"/>
              </w:rPr>
              <w:t>129</w:t>
            </w:r>
          </w:p>
        </w:tc>
        <w:tc>
          <w:tcPr>
            <w:tcW w:w="1008" w:type="dxa"/>
            <w:tcBorders>
              <w:top w:val="single" w:sz="4" w:space="0" w:color="auto"/>
            </w:tcBorders>
            <w:shd w:val="clear" w:color="auto" w:fill="auto"/>
            <w:noWrap/>
            <w:hideMark/>
          </w:tcPr>
          <w:p w14:paraId="57264953" w14:textId="77777777" w:rsidR="00DD77A9" w:rsidRPr="005670A9" w:rsidRDefault="00DD77A9" w:rsidP="005670A9">
            <w:pPr>
              <w:suppressAutoHyphens w:val="0"/>
              <w:spacing w:before="80" w:after="80" w:line="220" w:lineRule="exact"/>
              <w:ind w:right="113"/>
              <w:jc w:val="right"/>
              <w:rPr>
                <w:sz w:val="18"/>
                <w:szCs w:val="18"/>
                <w:lang w:val="en-CA"/>
              </w:rPr>
            </w:pPr>
            <w:r w:rsidRPr="005670A9">
              <w:rPr>
                <w:sz w:val="18"/>
                <w:szCs w:val="18"/>
                <w:lang w:val="en-CA"/>
              </w:rPr>
              <w:t>754</w:t>
            </w:r>
          </w:p>
        </w:tc>
      </w:tr>
    </w:tbl>
    <w:p w14:paraId="5DADE69D" w14:textId="77777777" w:rsidR="00DD77A9" w:rsidRPr="000C3E5F" w:rsidRDefault="00DD77A9" w:rsidP="00DD77A9">
      <w:pPr>
        <w:pStyle w:val="SingleTxtG"/>
        <w:spacing w:before="120" w:after="240"/>
        <w:ind w:firstLine="170"/>
        <w:jc w:val="left"/>
        <w:rPr>
          <w:sz w:val="18"/>
          <w:szCs w:val="18"/>
          <w:lang w:val="en-CA"/>
        </w:rPr>
      </w:pPr>
      <w:r w:rsidRPr="000C3E5F">
        <w:rPr>
          <w:i/>
          <w:iCs/>
          <w:sz w:val="18"/>
          <w:szCs w:val="18"/>
          <w:lang w:val="en-CA"/>
        </w:rPr>
        <w:t>Source:</w:t>
      </w:r>
      <w:r w:rsidRPr="000C3E5F">
        <w:rPr>
          <w:sz w:val="18"/>
          <w:szCs w:val="18"/>
          <w:lang w:val="en-CA"/>
        </w:rPr>
        <w:t xml:space="preserve"> Plurinational Public Defence Service, based on data from the Integrated Case Monitoring System.</w:t>
      </w:r>
    </w:p>
    <w:p w14:paraId="737505A6"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10</w:t>
      </w:r>
    </w:p>
    <w:p w14:paraId="6B66B1BB" w14:textId="77777777" w:rsidR="00DD77A9" w:rsidRPr="000C3E5F" w:rsidRDefault="00DD77A9" w:rsidP="00DD77A9">
      <w:pPr>
        <w:pStyle w:val="SingleTxtG"/>
        <w:rPr>
          <w:lang w:val="en-CA"/>
        </w:rPr>
      </w:pPr>
      <w:r w:rsidRPr="000C3E5F">
        <w:rPr>
          <w:lang w:val="en-CA"/>
        </w:rPr>
        <w:t>32.</w:t>
      </w:r>
      <w:r w:rsidRPr="000C3E5F">
        <w:rPr>
          <w:lang w:val="en-CA"/>
        </w:rPr>
        <w:tab/>
        <w:t>As indicated in paragraphs 126 to 129 of the third periodic report, the Ministry of Labour, Employment and Social Welfare carries out inspections and operations to monitor compliance with labour regulations and protect workers’ rights.</w:t>
      </w:r>
    </w:p>
    <w:p w14:paraId="5DBD39A9"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11</w:t>
      </w:r>
    </w:p>
    <w:p w14:paraId="3F59E36F" w14:textId="77777777" w:rsidR="00DD77A9" w:rsidRPr="000C3E5F" w:rsidRDefault="00DD77A9" w:rsidP="00DD77A9">
      <w:pPr>
        <w:pStyle w:val="SingleTxtG"/>
        <w:rPr>
          <w:lang w:val="en-CA"/>
        </w:rPr>
      </w:pPr>
      <w:r w:rsidRPr="000C3E5F">
        <w:rPr>
          <w:lang w:val="en-CA"/>
        </w:rPr>
        <w:t>33.</w:t>
      </w:r>
      <w:r w:rsidRPr="000C3E5F">
        <w:rPr>
          <w:lang w:val="en-CA"/>
        </w:rPr>
        <w:tab/>
        <w:t>Regarding cases in which expulsion orders against migrant workers and members of their families were examined by a competent authority, it should be noted that all such orders were issued on grounds set out in article 38 of the Migration Act.</w:t>
      </w:r>
    </w:p>
    <w:p w14:paraId="7676E766" w14:textId="77777777" w:rsidR="00DD77A9" w:rsidRPr="000C3E5F" w:rsidRDefault="00DD77A9" w:rsidP="00DD77A9">
      <w:pPr>
        <w:pStyle w:val="H1G"/>
        <w:rPr>
          <w:lang w:val="en-CA"/>
        </w:rPr>
      </w:pPr>
      <w:r w:rsidRPr="000C3E5F">
        <w:rPr>
          <w:lang w:val="en-CA"/>
        </w:rPr>
        <w:tab/>
      </w:r>
      <w:r w:rsidRPr="000C3E5F">
        <w:rPr>
          <w:lang w:val="en-CA"/>
        </w:rPr>
        <w:tab/>
      </w:r>
      <w:r w:rsidRPr="000C3E5F">
        <w:rPr>
          <w:bCs/>
          <w:lang w:val="en-CA"/>
        </w:rPr>
        <w:t>Reply to the issue</w:t>
      </w:r>
      <w:r>
        <w:rPr>
          <w:bCs/>
          <w:lang w:val="en-CA"/>
        </w:rPr>
        <w:t>s</w:t>
      </w:r>
      <w:r w:rsidRPr="000C3E5F">
        <w:rPr>
          <w:bCs/>
          <w:lang w:val="en-CA"/>
        </w:rPr>
        <w:t xml:space="preserve"> raised in paragraph 13</w:t>
      </w:r>
    </w:p>
    <w:p w14:paraId="4A98183C" w14:textId="77777777" w:rsidR="00DD77A9" w:rsidRPr="000C3E5F" w:rsidRDefault="00DD77A9" w:rsidP="00DD77A9">
      <w:pPr>
        <w:pStyle w:val="SingleTxtG"/>
        <w:rPr>
          <w:lang w:val="en-CA"/>
        </w:rPr>
      </w:pPr>
      <w:r w:rsidRPr="000C3E5F">
        <w:rPr>
          <w:lang w:val="en-CA"/>
        </w:rPr>
        <w:t>34.</w:t>
      </w:r>
      <w:r w:rsidRPr="000C3E5F">
        <w:rPr>
          <w:lang w:val="en-CA"/>
        </w:rPr>
        <w:tab/>
        <w:t>As stated in paragraphs 64, 65, 99 and 100 of the third periodic report, the Constitution</w:t>
      </w:r>
      <w:r w:rsidRPr="000C3E5F">
        <w:rPr>
          <w:rStyle w:val="FootnoteReference"/>
          <w:lang w:val="en-CA"/>
        </w:rPr>
        <w:footnoteReference w:id="17"/>
      </w:r>
      <w:r w:rsidRPr="000C3E5F">
        <w:rPr>
          <w:lang w:val="en-CA"/>
        </w:rPr>
        <w:t xml:space="preserve"> </w:t>
      </w:r>
      <w:r w:rsidRPr="000C3E5F">
        <w:rPr>
          <w:rStyle w:val="FootnoteReference"/>
          <w:lang w:val="en-CA"/>
        </w:rPr>
        <w:footnoteReference w:id="18"/>
      </w:r>
      <w:r w:rsidRPr="000C3E5F">
        <w:rPr>
          <w:lang w:val="en-CA"/>
        </w:rPr>
        <w:t xml:space="preserve"> and current legislation recognize and guarantee, inter alia, the right of migrant workers to participate in labour associations and trade unions on an equal basis with nationals. Foreign nationals thus have the freedom to form and join unions and to acquire the obligations set forth in the labour laws.</w:t>
      </w:r>
    </w:p>
    <w:p w14:paraId="47E68A17" w14:textId="77777777" w:rsidR="00DD77A9" w:rsidRPr="000C3E5F" w:rsidRDefault="00DD77A9" w:rsidP="00DD77A9">
      <w:pPr>
        <w:pStyle w:val="SingleTxtG"/>
        <w:rPr>
          <w:lang w:val="en-CA"/>
        </w:rPr>
      </w:pPr>
      <w:r w:rsidRPr="000C3E5F">
        <w:rPr>
          <w:lang w:val="en-CA"/>
        </w:rPr>
        <w:t>35.</w:t>
      </w:r>
      <w:r w:rsidRPr="000C3E5F">
        <w:rPr>
          <w:lang w:val="en-CA"/>
        </w:rPr>
        <w:tab/>
      </w:r>
      <w:r>
        <w:rPr>
          <w:lang w:val="en-CA"/>
        </w:rPr>
        <w:t>The</w:t>
      </w:r>
      <w:r w:rsidRPr="000C3E5F">
        <w:rPr>
          <w:lang w:val="en-CA"/>
        </w:rPr>
        <w:t xml:space="preserve"> Ministry of Labour, Employment and Social Welfare is responsible, under article 86 (i) of Supreme Decree No. 29894 of 7 February 2009 on the organization of the executive branch, for guaranteeing workers’ freedom to form and join unions and to organize for the defence of their interests</w:t>
      </w:r>
      <w:r>
        <w:rPr>
          <w:lang w:val="en-CA"/>
        </w:rPr>
        <w:t xml:space="preserve"> and</w:t>
      </w:r>
      <w:r w:rsidRPr="000C3E5F">
        <w:rPr>
          <w:lang w:val="en-CA"/>
        </w:rPr>
        <w:t xml:space="preserve"> representation and the </w:t>
      </w:r>
      <w:r w:rsidRPr="00D7510A">
        <w:rPr>
          <w:lang w:val="en-CA"/>
        </w:rPr>
        <w:t>preservation of their heritage. For</w:t>
      </w:r>
      <w:r w:rsidRPr="000C3E5F">
        <w:rPr>
          <w:lang w:val="en-CA"/>
        </w:rPr>
        <w:t xml:space="preserve"> this reason, it organizes training workshops</w:t>
      </w:r>
      <w:r>
        <w:rPr>
          <w:lang w:val="en-CA"/>
        </w:rPr>
        <w:t xml:space="preserve"> with different types of workers, </w:t>
      </w:r>
      <w:r w:rsidRPr="000C3E5F">
        <w:rPr>
          <w:lang w:val="en-CA"/>
        </w:rPr>
        <w:t>without distinction as to their nationality</w:t>
      </w:r>
      <w:r>
        <w:rPr>
          <w:lang w:val="en-CA"/>
        </w:rPr>
        <w:t>,</w:t>
      </w:r>
      <w:r w:rsidRPr="000C3E5F">
        <w:rPr>
          <w:lang w:val="en-CA"/>
        </w:rPr>
        <w:t xml:space="preserve"> to raise awareness of the right to form trade unions.</w:t>
      </w:r>
    </w:p>
    <w:p w14:paraId="724C7B74" w14:textId="77777777" w:rsidR="00DD77A9" w:rsidRPr="000C3E5F" w:rsidRDefault="00DD77A9" w:rsidP="00DD77A9">
      <w:pPr>
        <w:pStyle w:val="SingleTxtG"/>
        <w:rPr>
          <w:lang w:val="en-CA"/>
        </w:rPr>
      </w:pPr>
      <w:r w:rsidRPr="000C3E5F">
        <w:rPr>
          <w:lang w:val="en-CA"/>
        </w:rPr>
        <w:t>36.</w:t>
      </w:r>
      <w:r w:rsidRPr="000C3E5F">
        <w:rPr>
          <w:lang w:val="en-CA"/>
        </w:rPr>
        <w:tab/>
        <w:t xml:space="preserve">The Ministry is also the </w:t>
      </w:r>
      <w:r>
        <w:rPr>
          <w:lang w:val="en-CA"/>
        </w:rPr>
        <w:t xml:space="preserve">institution </w:t>
      </w:r>
      <w:r w:rsidRPr="000C3E5F">
        <w:rPr>
          <w:lang w:val="en-CA"/>
        </w:rPr>
        <w:t>responsible for the registration of trade unions. To date, migrant workers have not formed a single</w:t>
      </w:r>
      <w:r>
        <w:rPr>
          <w:lang w:val="en-CA"/>
        </w:rPr>
        <w:t xml:space="preserve"> trade</w:t>
      </w:r>
      <w:r w:rsidRPr="000C3E5F">
        <w:rPr>
          <w:lang w:val="en-CA"/>
        </w:rPr>
        <w:t xml:space="preserve"> union, but</w:t>
      </w:r>
      <w:r>
        <w:rPr>
          <w:lang w:val="en-CA"/>
        </w:rPr>
        <w:t xml:space="preserve"> some</w:t>
      </w:r>
      <w:r w:rsidRPr="000C3E5F">
        <w:rPr>
          <w:lang w:val="en-CA"/>
        </w:rPr>
        <w:t xml:space="preserve"> </w:t>
      </w:r>
      <w:r>
        <w:rPr>
          <w:lang w:val="en-CA"/>
        </w:rPr>
        <w:t>are members of</w:t>
      </w:r>
      <w:r w:rsidRPr="000C3E5F">
        <w:rPr>
          <w:lang w:val="en-CA"/>
        </w:rPr>
        <w:t xml:space="preserve"> the various existing unions.</w:t>
      </w:r>
    </w:p>
    <w:p w14:paraId="7B290EF1" w14:textId="77777777" w:rsidR="00DD77A9" w:rsidRPr="000C3E5F" w:rsidRDefault="00DD77A9" w:rsidP="00DD77A9">
      <w:pPr>
        <w:pStyle w:val="H1G"/>
        <w:rPr>
          <w:lang w:val="en-CA"/>
        </w:rPr>
      </w:pPr>
      <w:r w:rsidRPr="000C3E5F">
        <w:rPr>
          <w:lang w:val="en-CA"/>
        </w:rPr>
        <w:lastRenderedPageBreak/>
        <w:tab/>
      </w:r>
      <w:r w:rsidRPr="000C3E5F">
        <w:rPr>
          <w:lang w:val="en-CA"/>
        </w:rPr>
        <w:tab/>
      </w:r>
      <w:r w:rsidRPr="000C3E5F">
        <w:rPr>
          <w:bCs/>
          <w:lang w:val="en-CA"/>
        </w:rPr>
        <w:t>Reply to the issue</w:t>
      </w:r>
      <w:r>
        <w:rPr>
          <w:bCs/>
          <w:lang w:val="en-CA"/>
        </w:rPr>
        <w:t>s</w:t>
      </w:r>
      <w:r w:rsidRPr="000C3E5F">
        <w:rPr>
          <w:bCs/>
          <w:lang w:val="en-CA"/>
        </w:rPr>
        <w:t xml:space="preserve"> raised in paragraph 14</w:t>
      </w:r>
    </w:p>
    <w:p w14:paraId="712F32DA"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Effective access to the social security system and social security benefits</w:t>
      </w:r>
    </w:p>
    <w:p w14:paraId="3ABEC66A" w14:textId="241DE0FD" w:rsidR="00DD77A9" w:rsidRPr="000C3E5F" w:rsidRDefault="00DD77A9" w:rsidP="00DD77A9">
      <w:pPr>
        <w:pStyle w:val="SingleTxtG"/>
        <w:rPr>
          <w:lang w:val="en-CA"/>
        </w:rPr>
      </w:pPr>
      <w:r w:rsidRPr="000C3E5F">
        <w:rPr>
          <w:lang w:val="en-CA"/>
        </w:rPr>
        <w:t>37.</w:t>
      </w:r>
      <w:r w:rsidRPr="000C3E5F">
        <w:rPr>
          <w:lang w:val="en-CA"/>
        </w:rPr>
        <w:tab/>
        <w:t>Supreme Decree No. 0822 of 16 March 2011 and Act No. 65, the Pensions Act,</w:t>
      </w:r>
      <w:r w:rsidRPr="000C3E5F">
        <w:rPr>
          <w:rStyle w:val="FootnoteReference"/>
          <w:lang w:val="en-CA"/>
        </w:rPr>
        <w:footnoteReference w:id="19"/>
      </w:r>
      <w:r w:rsidRPr="000C3E5F">
        <w:rPr>
          <w:lang w:val="en-CA"/>
        </w:rPr>
        <w:t xml:space="preserve"> provide that foreign insured persons and their </w:t>
      </w:r>
      <w:r>
        <w:rPr>
          <w:lang w:val="en-CA"/>
        </w:rPr>
        <w:t xml:space="preserve">legal </w:t>
      </w:r>
      <w:r w:rsidRPr="000C3E5F">
        <w:rPr>
          <w:lang w:val="en-CA"/>
        </w:rPr>
        <w:t xml:space="preserve">successors can </w:t>
      </w:r>
      <w:r>
        <w:rPr>
          <w:lang w:val="en-CA"/>
        </w:rPr>
        <w:t xml:space="preserve">have </w:t>
      </w:r>
      <w:r w:rsidRPr="000C3E5F">
        <w:rPr>
          <w:lang w:val="en-CA"/>
        </w:rPr>
        <w:t xml:space="preserve">access </w:t>
      </w:r>
      <w:r>
        <w:rPr>
          <w:lang w:val="en-CA"/>
        </w:rPr>
        <w:t xml:space="preserve">to </w:t>
      </w:r>
      <w:r w:rsidRPr="000C3E5F">
        <w:rPr>
          <w:lang w:val="en-CA"/>
        </w:rPr>
        <w:t xml:space="preserve">benefits and entitlements in the Comprehensive Pension System without any discrimination whatsoever. </w:t>
      </w:r>
    </w:p>
    <w:p w14:paraId="43CE95AB" w14:textId="77777777" w:rsidR="00DD77A9" w:rsidRPr="000C3E5F" w:rsidRDefault="00DD77A9" w:rsidP="003F2672">
      <w:pPr>
        <w:pStyle w:val="SingleTxtG"/>
        <w:spacing w:after="240"/>
        <w:rPr>
          <w:lang w:val="en-CA"/>
        </w:rPr>
      </w:pPr>
      <w:r w:rsidRPr="000C3E5F">
        <w:rPr>
          <w:lang w:val="en-CA"/>
        </w:rPr>
        <w:t>38.</w:t>
      </w:r>
      <w:r w:rsidRPr="000C3E5F">
        <w:rPr>
          <w:lang w:val="en-CA"/>
        </w:rPr>
        <w:tab/>
        <w:t>According to data from pension fund management companies and insurance companies</w:t>
      </w:r>
      <w:r w:rsidRPr="000C3E5F">
        <w:rPr>
          <w:rStyle w:val="FootnoteReference"/>
          <w:lang w:val="en-CA"/>
        </w:rPr>
        <w:footnoteReference w:id="20"/>
      </w:r>
      <w:r w:rsidRPr="000C3E5F">
        <w:rPr>
          <w:lang w:val="en-CA"/>
        </w:rPr>
        <w:t xml:space="preserve"> and in accordance with Administrative Decision No. APS/233-2011 of 12 August 2011, as </w:t>
      </w:r>
      <w:r>
        <w:rPr>
          <w:lang w:val="en-CA"/>
        </w:rPr>
        <w:t>at</w:t>
      </w:r>
      <w:r w:rsidRPr="000C3E5F">
        <w:rPr>
          <w:lang w:val="en-CA"/>
        </w:rPr>
        <w:t xml:space="preserve"> May 2019 there were 563 insured persons registered with a foreign identity card who had </w:t>
      </w:r>
      <w:r>
        <w:rPr>
          <w:lang w:val="en-CA"/>
        </w:rPr>
        <w:t xml:space="preserve">had </w:t>
      </w:r>
      <w:r w:rsidRPr="000C3E5F">
        <w:rPr>
          <w:lang w:val="en-CA"/>
        </w:rPr>
        <w:t>access</w:t>
      </w:r>
      <w:r>
        <w:rPr>
          <w:lang w:val="en-CA"/>
        </w:rPr>
        <w:t xml:space="preserve"> to</w:t>
      </w:r>
      <w:r w:rsidRPr="000C3E5F">
        <w:rPr>
          <w:lang w:val="en-CA"/>
        </w:rPr>
        <w:t xml:space="preserve"> a benefit or entitlement in the Comprehensive Pension System,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88"/>
        <w:gridCol w:w="856"/>
        <w:gridCol w:w="856"/>
        <w:gridCol w:w="857"/>
        <w:gridCol w:w="856"/>
        <w:gridCol w:w="857"/>
      </w:tblGrid>
      <w:tr w:rsidR="00DD77A9" w:rsidRPr="003F2672" w14:paraId="310F2EEE" w14:textId="77777777" w:rsidTr="003F2672">
        <w:trPr>
          <w:tblHeader/>
        </w:trPr>
        <w:tc>
          <w:tcPr>
            <w:tcW w:w="3567" w:type="dxa"/>
            <w:tcBorders>
              <w:top w:val="single" w:sz="4" w:space="0" w:color="auto"/>
              <w:bottom w:val="single" w:sz="12" w:space="0" w:color="auto"/>
            </w:tcBorders>
            <w:shd w:val="clear" w:color="auto" w:fill="auto"/>
            <w:vAlign w:val="bottom"/>
          </w:tcPr>
          <w:p w14:paraId="67508DB2" w14:textId="77777777" w:rsidR="00DD77A9" w:rsidRPr="003F2672" w:rsidRDefault="00DD77A9" w:rsidP="003F2672">
            <w:pPr>
              <w:suppressAutoHyphens w:val="0"/>
              <w:spacing w:before="80" w:after="80" w:line="200" w:lineRule="exact"/>
              <w:ind w:right="113"/>
              <w:rPr>
                <w:i/>
                <w:sz w:val="16"/>
                <w:szCs w:val="16"/>
                <w:lang w:val="en-CA"/>
              </w:rPr>
            </w:pPr>
            <w:r w:rsidRPr="003F2672">
              <w:rPr>
                <w:i/>
                <w:iCs/>
                <w:sz w:val="16"/>
                <w:szCs w:val="16"/>
                <w:lang w:val="en-CA"/>
              </w:rPr>
              <w:t>Company</w:t>
            </w:r>
          </w:p>
        </w:tc>
        <w:tc>
          <w:tcPr>
            <w:tcW w:w="987" w:type="dxa"/>
            <w:tcBorders>
              <w:top w:val="single" w:sz="4" w:space="0" w:color="auto"/>
              <w:bottom w:val="single" w:sz="12" w:space="0" w:color="auto"/>
            </w:tcBorders>
            <w:shd w:val="clear" w:color="auto" w:fill="auto"/>
            <w:vAlign w:val="bottom"/>
          </w:tcPr>
          <w:p w14:paraId="1858D7EF" w14:textId="77777777" w:rsidR="00DD77A9" w:rsidRPr="003F2672" w:rsidRDefault="00DD77A9" w:rsidP="003F2672">
            <w:pPr>
              <w:suppressAutoHyphens w:val="0"/>
              <w:spacing w:before="80" w:after="80" w:line="200" w:lineRule="exact"/>
              <w:ind w:right="113"/>
              <w:jc w:val="right"/>
              <w:rPr>
                <w:i/>
                <w:sz w:val="16"/>
                <w:szCs w:val="16"/>
                <w:lang w:val="en-CA"/>
              </w:rPr>
            </w:pPr>
            <w:r w:rsidRPr="003F2672">
              <w:rPr>
                <w:i/>
                <w:iCs/>
                <w:sz w:val="16"/>
                <w:szCs w:val="16"/>
                <w:lang w:val="en-CA"/>
              </w:rPr>
              <w:t>Futuro de Bolivia A.F.P.-S.A.</w:t>
            </w:r>
          </w:p>
        </w:tc>
        <w:tc>
          <w:tcPr>
            <w:tcW w:w="987" w:type="dxa"/>
            <w:tcBorders>
              <w:top w:val="single" w:sz="4" w:space="0" w:color="auto"/>
              <w:bottom w:val="single" w:sz="12" w:space="0" w:color="auto"/>
            </w:tcBorders>
            <w:shd w:val="clear" w:color="auto" w:fill="auto"/>
            <w:vAlign w:val="bottom"/>
          </w:tcPr>
          <w:p w14:paraId="23609F61" w14:textId="77777777" w:rsidR="00DD77A9" w:rsidRPr="003F2672" w:rsidRDefault="00DD77A9" w:rsidP="003F2672">
            <w:pPr>
              <w:suppressAutoHyphens w:val="0"/>
              <w:spacing w:before="80" w:after="80" w:line="200" w:lineRule="exact"/>
              <w:ind w:right="113"/>
              <w:jc w:val="right"/>
              <w:rPr>
                <w:i/>
                <w:sz w:val="16"/>
                <w:szCs w:val="16"/>
                <w:lang w:val="en-CA"/>
              </w:rPr>
            </w:pPr>
            <w:r w:rsidRPr="003F2672">
              <w:rPr>
                <w:i/>
                <w:iCs/>
                <w:sz w:val="16"/>
                <w:szCs w:val="16"/>
                <w:lang w:val="en-CA"/>
              </w:rPr>
              <w:t>BBVA Previsión AFP S.A.</w:t>
            </w:r>
          </w:p>
        </w:tc>
        <w:tc>
          <w:tcPr>
            <w:tcW w:w="988" w:type="dxa"/>
            <w:tcBorders>
              <w:top w:val="single" w:sz="4" w:space="0" w:color="auto"/>
              <w:bottom w:val="single" w:sz="12" w:space="0" w:color="auto"/>
            </w:tcBorders>
            <w:shd w:val="clear" w:color="auto" w:fill="auto"/>
            <w:vAlign w:val="bottom"/>
          </w:tcPr>
          <w:p w14:paraId="4CCEFE84" w14:textId="77777777" w:rsidR="00DD77A9" w:rsidRPr="003F2672" w:rsidRDefault="00DD77A9" w:rsidP="003F2672">
            <w:pPr>
              <w:suppressAutoHyphens w:val="0"/>
              <w:spacing w:before="80" w:after="80" w:line="200" w:lineRule="exact"/>
              <w:ind w:right="113"/>
              <w:jc w:val="right"/>
              <w:rPr>
                <w:i/>
                <w:sz w:val="16"/>
                <w:szCs w:val="16"/>
                <w:lang w:val="en-CA"/>
              </w:rPr>
            </w:pPr>
            <w:r w:rsidRPr="003F2672">
              <w:rPr>
                <w:i/>
                <w:iCs/>
                <w:sz w:val="16"/>
                <w:szCs w:val="16"/>
                <w:lang w:val="en-CA"/>
              </w:rPr>
              <w:t>La Vitalicia S.A.</w:t>
            </w:r>
          </w:p>
        </w:tc>
        <w:tc>
          <w:tcPr>
            <w:tcW w:w="987" w:type="dxa"/>
            <w:tcBorders>
              <w:top w:val="single" w:sz="4" w:space="0" w:color="auto"/>
              <w:bottom w:val="single" w:sz="12" w:space="0" w:color="auto"/>
            </w:tcBorders>
            <w:shd w:val="clear" w:color="auto" w:fill="auto"/>
            <w:vAlign w:val="bottom"/>
          </w:tcPr>
          <w:p w14:paraId="3C06E339" w14:textId="77777777" w:rsidR="00DD77A9" w:rsidRPr="003F2672" w:rsidRDefault="00DD77A9" w:rsidP="003F2672">
            <w:pPr>
              <w:suppressAutoHyphens w:val="0"/>
              <w:spacing w:before="80" w:after="80" w:line="200" w:lineRule="exact"/>
              <w:ind w:right="113"/>
              <w:jc w:val="right"/>
              <w:rPr>
                <w:i/>
                <w:sz w:val="16"/>
                <w:szCs w:val="16"/>
                <w:lang w:val="en-CA"/>
              </w:rPr>
            </w:pPr>
            <w:r w:rsidRPr="003F2672">
              <w:rPr>
                <w:i/>
                <w:iCs/>
                <w:sz w:val="16"/>
                <w:szCs w:val="16"/>
                <w:lang w:val="en-CA"/>
              </w:rPr>
              <w:t>Seguros PROVIDA</w:t>
            </w:r>
          </w:p>
        </w:tc>
        <w:tc>
          <w:tcPr>
            <w:tcW w:w="988" w:type="dxa"/>
            <w:tcBorders>
              <w:top w:val="single" w:sz="4" w:space="0" w:color="auto"/>
              <w:bottom w:val="single" w:sz="12" w:space="0" w:color="auto"/>
            </w:tcBorders>
            <w:shd w:val="clear" w:color="auto" w:fill="auto"/>
            <w:vAlign w:val="bottom"/>
          </w:tcPr>
          <w:p w14:paraId="6F47D04E" w14:textId="77777777" w:rsidR="00DD77A9" w:rsidRPr="003F2672" w:rsidRDefault="00DD77A9" w:rsidP="003F2672">
            <w:pPr>
              <w:suppressAutoHyphens w:val="0"/>
              <w:spacing w:before="80" w:after="80" w:line="200" w:lineRule="exact"/>
              <w:ind w:right="113"/>
              <w:jc w:val="right"/>
              <w:rPr>
                <w:bCs/>
                <w:i/>
                <w:sz w:val="16"/>
                <w:szCs w:val="16"/>
                <w:lang w:val="en-CA"/>
              </w:rPr>
            </w:pPr>
            <w:r w:rsidRPr="003F2672">
              <w:rPr>
                <w:bCs/>
                <w:i/>
                <w:iCs/>
                <w:sz w:val="16"/>
                <w:szCs w:val="16"/>
                <w:lang w:val="en-CA"/>
              </w:rPr>
              <w:t>Total</w:t>
            </w:r>
          </w:p>
        </w:tc>
      </w:tr>
      <w:tr w:rsidR="00DD77A9" w:rsidRPr="003F2672" w14:paraId="0CB75D57" w14:textId="77777777" w:rsidTr="003F2672">
        <w:tc>
          <w:tcPr>
            <w:tcW w:w="3567" w:type="dxa"/>
            <w:tcBorders>
              <w:top w:val="single" w:sz="12" w:space="0" w:color="auto"/>
            </w:tcBorders>
            <w:shd w:val="clear" w:color="auto" w:fill="auto"/>
          </w:tcPr>
          <w:p w14:paraId="2E883E33"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Contracts involving the monthly payment of contributions</w:t>
            </w:r>
          </w:p>
        </w:tc>
        <w:tc>
          <w:tcPr>
            <w:tcW w:w="987" w:type="dxa"/>
            <w:tcBorders>
              <w:top w:val="single" w:sz="12" w:space="0" w:color="auto"/>
            </w:tcBorders>
            <w:shd w:val="clear" w:color="auto" w:fill="auto"/>
            <w:vAlign w:val="bottom"/>
          </w:tcPr>
          <w:p w14:paraId="3BC6E6EC"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17</w:t>
            </w:r>
          </w:p>
        </w:tc>
        <w:tc>
          <w:tcPr>
            <w:tcW w:w="987" w:type="dxa"/>
            <w:tcBorders>
              <w:top w:val="single" w:sz="12" w:space="0" w:color="auto"/>
            </w:tcBorders>
            <w:shd w:val="clear" w:color="auto" w:fill="auto"/>
            <w:vAlign w:val="bottom"/>
          </w:tcPr>
          <w:p w14:paraId="5895AEA5"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31</w:t>
            </w:r>
          </w:p>
        </w:tc>
        <w:tc>
          <w:tcPr>
            <w:tcW w:w="988" w:type="dxa"/>
            <w:tcBorders>
              <w:top w:val="single" w:sz="12" w:space="0" w:color="auto"/>
            </w:tcBorders>
            <w:shd w:val="clear" w:color="auto" w:fill="auto"/>
            <w:vAlign w:val="bottom"/>
          </w:tcPr>
          <w:p w14:paraId="0159D1A7"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7" w:type="dxa"/>
            <w:tcBorders>
              <w:top w:val="single" w:sz="12" w:space="0" w:color="auto"/>
            </w:tcBorders>
            <w:shd w:val="clear" w:color="auto" w:fill="auto"/>
            <w:vAlign w:val="bottom"/>
          </w:tcPr>
          <w:p w14:paraId="6DCCA1BF"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8" w:type="dxa"/>
            <w:tcBorders>
              <w:top w:val="single" w:sz="12" w:space="0" w:color="auto"/>
            </w:tcBorders>
            <w:shd w:val="clear" w:color="auto" w:fill="auto"/>
            <w:vAlign w:val="bottom"/>
          </w:tcPr>
          <w:p w14:paraId="5E66116D"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46</w:t>
            </w:r>
          </w:p>
        </w:tc>
      </w:tr>
      <w:tr w:rsidR="00DD77A9" w:rsidRPr="003F2672" w14:paraId="2DDE450A" w14:textId="77777777" w:rsidTr="003F2672">
        <w:tc>
          <w:tcPr>
            <w:tcW w:w="3567" w:type="dxa"/>
            <w:shd w:val="clear" w:color="auto" w:fill="auto"/>
          </w:tcPr>
          <w:p w14:paraId="718484CE"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Retirement contracts involving variable lifetime monthly payments</w:t>
            </w:r>
          </w:p>
        </w:tc>
        <w:tc>
          <w:tcPr>
            <w:tcW w:w="987" w:type="dxa"/>
            <w:shd w:val="clear" w:color="auto" w:fill="auto"/>
            <w:vAlign w:val="bottom"/>
          </w:tcPr>
          <w:p w14:paraId="03E7C781"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32</w:t>
            </w:r>
          </w:p>
        </w:tc>
        <w:tc>
          <w:tcPr>
            <w:tcW w:w="987" w:type="dxa"/>
            <w:shd w:val="clear" w:color="auto" w:fill="auto"/>
            <w:vAlign w:val="bottom"/>
          </w:tcPr>
          <w:p w14:paraId="6DDD4C4B"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34</w:t>
            </w:r>
          </w:p>
        </w:tc>
        <w:tc>
          <w:tcPr>
            <w:tcW w:w="988" w:type="dxa"/>
            <w:shd w:val="clear" w:color="auto" w:fill="auto"/>
            <w:vAlign w:val="bottom"/>
          </w:tcPr>
          <w:p w14:paraId="5DC4CE6F"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7" w:type="dxa"/>
            <w:shd w:val="clear" w:color="auto" w:fill="auto"/>
            <w:vAlign w:val="bottom"/>
          </w:tcPr>
          <w:p w14:paraId="62305575"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8" w:type="dxa"/>
            <w:shd w:val="clear" w:color="auto" w:fill="auto"/>
            <w:vAlign w:val="bottom"/>
          </w:tcPr>
          <w:p w14:paraId="734B613D"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66</w:t>
            </w:r>
          </w:p>
        </w:tc>
      </w:tr>
      <w:tr w:rsidR="00DD77A9" w:rsidRPr="003F2672" w14:paraId="76A94841" w14:textId="77777777" w:rsidTr="003F2672">
        <w:tc>
          <w:tcPr>
            <w:tcW w:w="3567" w:type="dxa"/>
            <w:shd w:val="clear" w:color="auto" w:fill="auto"/>
          </w:tcPr>
          <w:p w14:paraId="430B6F6B"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Minimum pension contracts</w:t>
            </w:r>
          </w:p>
        </w:tc>
        <w:tc>
          <w:tcPr>
            <w:tcW w:w="987" w:type="dxa"/>
            <w:shd w:val="clear" w:color="auto" w:fill="auto"/>
            <w:vAlign w:val="bottom"/>
          </w:tcPr>
          <w:p w14:paraId="28BE2D18"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7" w:type="dxa"/>
            <w:shd w:val="clear" w:color="auto" w:fill="auto"/>
            <w:vAlign w:val="bottom"/>
          </w:tcPr>
          <w:p w14:paraId="22D4C7AA"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3</w:t>
            </w:r>
          </w:p>
        </w:tc>
        <w:tc>
          <w:tcPr>
            <w:tcW w:w="988" w:type="dxa"/>
            <w:shd w:val="clear" w:color="auto" w:fill="auto"/>
            <w:vAlign w:val="bottom"/>
          </w:tcPr>
          <w:p w14:paraId="57FC8558"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7" w:type="dxa"/>
            <w:shd w:val="clear" w:color="auto" w:fill="auto"/>
            <w:vAlign w:val="bottom"/>
          </w:tcPr>
          <w:p w14:paraId="0D9470D7"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8" w:type="dxa"/>
            <w:shd w:val="clear" w:color="auto" w:fill="auto"/>
            <w:vAlign w:val="bottom"/>
          </w:tcPr>
          <w:p w14:paraId="12B9A2DA"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3</w:t>
            </w:r>
          </w:p>
        </w:tc>
      </w:tr>
      <w:tr w:rsidR="00DD77A9" w:rsidRPr="003F2672" w14:paraId="3DD7ED56" w14:textId="77777777" w:rsidTr="003F2672">
        <w:tc>
          <w:tcPr>
            <w:tcW w:w="3567" w:type="dxa"/>
            <w:shd w:val="clear" w:color="auto" w:fill="auto"/>
          </w:tcPr>
          <w:p w14:paraId="5745D541"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Non-contributory old-age pension retirement agreements</w:t>
            </w:r>
          </w:p>
        </w:tc>
        <w:tc>
          <w:tcPr>
            <w:tcW w:w="987" w:type="dxa"/>
            <w:shd w:val="clear" w:color="auto" w:fill="auto"/>
            <w:vAlign w:val="bottom"/>
          </w:tcPr>
          <w:p w14:paraId="2D131154"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95</w:t>
            </w:r>
          </w:p>
        </w:tc>
        <w:tc>
          <w:tcPr>
            <w:tcW w:w="987" w:type="dxa"/>
            <w:shd w:val="clear" w:color="auto" w:fill="auto"/>
            <w:vAlign w:val="bottom"/>
          </w:tcPr>
          <w:p w14:paraId="4F8CA0E0"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99</w:t>
            </w:r>
          </w:p>
        </w:tc>
        <w:tc>
          <w:tcPr>
            <w:tcW w:w="988" w:type="dxa"/>
            <w:shd w:val="clear" w:color="auto" w:fill="auto"/>
            <w:vAlign w:val="bottom"/>
          </w:tcPr>
          <w:p w14:paraId="610497A7"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w:t>
            </w:r>
          </w:p>
        </w:tc>
        <w:tc>
          <w:tcPr>
            <w:tcW w:w="987" w:type="dxa"/>
            <w:shd w:val="clear" w:color="auto" w:fill="auto"/>
            <w:vAlign w:val="bottom"/>
          </w:tcPr>
          <w:p w14:paraId="083AB930"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w:t>
            </w:r>
          </w:p>
        </w:tc>
        <w:tc>
          <w:tcPr>
            <w:tcW w:w="988" w:type="dxa"/>
            <w:shd w:val="clear" w:color="auto" w:fill="auto"/>
            <w:vAlign w:val="bottom"/>
          </w:tcPr>
          <w:p w14:paraId="4FDF1FE8"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196</w:t>
            </w:r>
          </w:p>
        </w:tc>
      </w:tr>
      <w:tr w:rsidR="00DD77A9" w:rsidRPr="003F2672" w14:paraId="5C99506A" w14:textId="77777777" w:rsidTr="003F2672">
        <w:tc>
          <w:tcPr>
            <w:tcW w:w="3567" w:type="dxa"/>
            <w:shd w:val="clear" w:color="auto" w:fill="auto"/>
          </w:tcPr>
          <w:p w14:paraId="1FB8BEDB"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Old-age pension retirement agreements</w:t>
            </w:r>
          </w:p>
        </w:tc>
        <w:tc>
          <w:tcPr>
            <w:tcW w:w="987" w:type="dxa"/>
            <w:shd w:val="clear" w:color="auto" w:fill="auto"/>
            <w:vAlign w:val="bottom"/>
          </w:tcPr>
          <w:p w14:paraId="0D7E9D65"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80</w:t>
            </w:r>
          </w:p>
        </w:tc>
        <w:tc>
          <w:tcPr>
            <w:tcW w:w="987" w:type="dxa"/>
            <w:shd w:val="clear" w:color="auto" w:fill="auto"/>
            <w:vAlign w:val="bottom"/>
          </w:tcPr>
          <w:p w14:paraId="4D68EA42"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180</w:t>
            </w:r>
          </w:p>
        </w:tc>
        <w:tc>
          <w:tcPr>
            <w:tcW w:w="988" w:type="dxa"/>
            <w:shd w:val="clear" w:color="auto" w:fill="auto"/>
            <w:vAlign w:val="bottom"/>
          </w:tcPr>
          <w:p w14:paraId="4CEFB327"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w:t>
            </w:r>
          </w:p>
        </w:tc>
        <w:tc>
          <w:tcPr>
            <w:tcW w:w="987" w:type="dxa"/>
            <w:shd w:val="clear" w:color="auto" w:fill="auto"/>
            <w:vAlign w:val="bottom"/>
          </w:tcPr>
          <w:p w14:paraId="22B8BC75"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8" w:type="dxa"/>
            <w:shd w:val="clear" w:color="auto" w:fill="auto"/>
            <w:vAlign w:val="bottom"/>
          </w:tcPr>
          <w:p w14:paraId="24228D74"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189</w:t>
            </w:r>
          </w:p>
        </w:tc>
      </w:tr>
      <w:tr w:rsidR="00DD77A9" w:rsidRPr="003F2672" w14:paraId="60DD676A" w14:textId="77777777" w:rsidTr="003F2672">
        <w:tc>
          <w:tcPr>
            <w:tcW w:w="3567" w:type="dxa"/>
            <w:shd w:val="clear" w:color="auto" w:fill="auto"/>
          </w:tcPr>
          <w:p w14:paraId="00AED1F8"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Life insurance retirement contracts concluded with an insurance company</w:t>
            </w:r>
          </w:p>
        </w:tc>
        <w:tc>
          <w:tcPr>
            <w:tcW w:w="987" w:type="dxa"/>
            <w:shd w:val="clear" w:color="auto" w:fill="auto"/>
            <w:vAlign w:val="bottom"/>
          </w:tcPr>
          <w:p w14:paraId="4DB9DA4E"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7" w:type="dxa"/>
            <w:shd w:val="clear" w:color="auto" w:fill="auto"/>
            <w:vAlign w:val="bottom"/>
          </w:tcPr>
          <w:p w14:paraId="6DF8B98D"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8" w:type="dxa"/>
            <w:shd w:val="clear" w:color="auto" w:fill="auto"/>
            <w:vAlign w:val="bottom"/>
          </w:tcPr>
          <w:p w14:paraId="79F34C02"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11</w:t>
            </w:r>
          </w:p>
        </w:tc>
        <w:tc>
          <w:tcPr>
            <w:tcW w:w="987" w:type="dxa"/>
            <w:shd w:val="clear" w:color="auto" w:fill="auto"/>
            <w:vAlign w:val="bottom"/>
          </w:tcPr>
          <w:p w14:paraId="05B7D740"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3</w:t>
            </w:r>
          </w:p>
        </w:tc>
        <w:tc>
          <w:tcPr>
            <w:tcW w:w="988" w:type="dxa"/>
            <w:shd w:val="clear" w:color="auto" w:fill="auto"/>
            <w:vAlign w:val="bottom"/>
          </w:tcPr>
          <w:p w14:paraId="78C962BA"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14</w:t>
            </w:r>
          </w:p>
        </w:tc>
      </w:tr>
      <w:tr w:rsidR="00DD77A9" w:rsidRPr="003F2672" w14:paraId="5DD846F2" w14:textId="77777777" w:rsidTr="003F2672">
        <w:tc>
          <w:tcPr>
            <w:tcW w:w="3567" w:type="dxa"/>
            <w:shd w:val="clear" w:color="auto" w:fill="auto"/>
          </w:tcPr>
          <w:p w14:paraId="28D53270"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Disability pensions</w:t>
            </w:r>
          </w:p>
        </w:tc>
        <w:tc>
          <w:tcPr>
            <w:tcW w:w="987" w:type="dxa"/>
            <w:shd w:val="clear" w:color="auto" w:fill="auto"/>
            <w:vAlign w:val="bottom"/>
          </w:tcPr>
          <w:p w14:paraId="15FCBFDE"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4</w:t>
            </w:r>
          </w:p>
        </w:tc>
        <w:tc>
          <w:tcPr>
            <w:tcW w:w="987" w:type="dxa"/>
            <w:shd w:val="clear" w:color="auto" w:fill="auto"/>
            <w:vAlign w:val="bottom"/>
          </w:tcPr>
          <w:p w14:paraId="1C595E93"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10</w:t>
            </w:r>
          </w:p>
        </w:tc>
        <w:tc>
          <w:tcPr>
            <w:tcW w:w="988" w:type="dxa"/>
            <w:shd w:val="clear" w:color="auto" w:fill="auto"/>
            <w:vAlign w:val="bottom"/>
          </w:tcPr>
          <w:p w14:paraId="2B8DE659"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7" w:type="dxa"/>
            <w:shd w:val="clear" w:color="auto" w:fill="auto"/>
            <w:vAlign w:val="bottom"/>
          </w:tcPr>
          <w:p w14:paraId="7DCABFF7"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8" w:type="dxa"/>
            <w:shd w:val="clear" w:color="auto" w:fill="auto"/>
            <w:vAlign w:val="bottom"/>
          </w:tcPr>
          <w:p w14:paraId="66336C8D"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14</w:t>
            </w:r>
          </w:p>
        </w:tc>
      </w:tr>
      <w:tr w:rsidR="00DD77A9" w:rsidRPr="003F2672" w14:paraId="74EC3F74" w14:textId="77777777" w:rsidTr="003F2672">
        <w:tc>
          <w:tcPr>
            <w:tcW w:w="3567" w:type="dxa"/>
            <w:tcBorders>
              <w:bottom w:val="single" w:sz="4" w:space="0" w:color="auto"/>
            </w:tcBorders>
            <w:shd w:val="clear" w:color="auto" w:fill="auto"/>
          </w:tcPr>
          <w:p w14:paraId="4D269711" w14:textId="77777777" w:rsidR="00DD77A9" w:rsidRPr="003F2672" w:rsidRDefault="00DD77A9" w:rsidP="003F2672">
            <w:pPr>
              <w:suppressAutoHyphens w:val="0"/>
              <w:spacing w:before="40" w:after="40" w:line="220" w:lineRule="exact"/>
              <w:ind w:right="113"/>
              <w:rPr>
                <w:sz w:val="18"/>
                <w:szCs w:val="18"/>
                <w:lang w:val="en-CA"/>
              </w:rPr>
            </w:pPr>
            <w:r w:rsidRPr="003F2672">
              <w:rPr>
                <w:sz w:val="18"/>
                <w:szCs w:val="18"/>
                <w:lang w:val="en-CA"/>
              </w:rPr>
              <w:t>Risk-related survivors’ pensions</w:t>
            </w:r>
          </w:p>
        </w:tc>
        <w:tc>
          <w:tcPr>
            <w:tcW w:w="987" w:type="dxa"/>
            <w:tcBorders>
              <w:bottom w:val="single" w:sz="4" w:space="0" w:color="auto"/>
            </w:tcBorders>
            <w:shd w:val="clear" w:color="auto" w:fill="auto"/>
            <w:vAlign w:val="bottom"/>
          </w:tcPr>
          <w:p w14:paraId="5C7E4941"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17</w:t>
            </w:r>
          </w:p>
        </w:tc>
        <w:tc>
          <w:tcPr>
            <w:tcW w:w="987" w:type="dxa"/>
            <w:tcBorders>
              <w:bottom w:val="single" w:sz="4" w:space="0" w:color="auto"/>
            </w:tcBorders>
            <w:shd w:val="clear" w:color="auto" w:fill="auto"/>
            <w:vAlign w:val="bottom"/>
          </w:tcPr>
          <w:p w14:paraId="73CD39E5"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15</w:t>
            </w:r>
          </w:p>
        </w:tc>
        <w:tc>
          <w:tcPr>
            <w:tcW w:w="988" w:type="dxa"/>
            <w:tcBorders>
              <w:bottom w:val="single" w:sz="4" w:space="0" w:color="auto"/>
            </w:tcBorders>
            <w:shd w:val="clear" w:color="auto" w:fill="auto"/>
            <w:vAlign w:val="bottom"/>
          </w:tcPr>
          <w:p w14:paraId="23330CFD" w14:textId="77777777" w:rsidR="00DD77A9" w:rsidRPr="003F2672" w:rsidRDefault="00DD77A9" w:rsidP="003F2672">
            <w:pPr>
              <w:suppressAutoHyphens w:val="0"/>
              <w:spacing w:before="40" w:after="40" w:line="220" w:lineRule="exact"/>
              <w:ind w:right="113"/>
              <w:jc w:val="right"/>
              <w:rPr>
                <w:sz w:val="18"/>
                <w:szCs w:val="18"/>
                <w:lang w:val="en-CA"/>
              </w:rPr>
            </w:pPr>
          </w:p>
        </w:tc>
        <w:tc>
          <w:tcPr>
            <w:tcW w:w="987" w:type="dxa"/>
            <w:tcBorders>
              <w:bottom w:val="single" w:sz="4" w:space="0" w:color="auto"/>
            </w:tcBorders>
            <w:shd w:val="clear" w:color="auto" w:fill="auto"/>
            <w:vAlign w:val="bottom"/>
          </w:tcPr>
          <w:p w14:paraId="7886170E" w14:textId="77777777" w:rsidR="00DD77A9" w:rsidRPr="003F2672" w:rsidRDefault="00DD77A9" w:rsidP="003F2672">
            <w:pPr>
              <w:suppressAutoHyphens w:val="0"/>
              <w:spacing w:before="40" w:after="40" w:line="220" w:lineRule="exact"/>
              <w:ind w:right="113"/>
              <w:jc w:val="right"/>
              <w:rPr>
                <w:sz w:val="18"/>
                <w:szCs w:val="18"/>
                <w:lang w:val="en-CA"/>
              </w:rPr>
            </w:pPr>
            <w:r w:rsidRPr="003F2672">
              <w:rPr>
                <w:sz w:val="18"/>
                <w:szCs w:val="18"/>
                <w:lang w:val="en-CA"/>
              </w:rPr>
              <w:t>1</w:t>
            </w:r>
          </w:p>
        </w:tc>
        <w:tc>
          <w:tcPr>
            <w:tcW w:w="988" w:type="dxa"/>
            <w:tcBorders>
              <w:bottom w:val="single" w:sz="4" w:space="0" w:color="auto"/>
            </w:tcBorders>
            <w:shd w:val="clear" w:color="auto" w:fill="auto"/>
            <w:vAlign w:val="bottom"/>
          </w:tcPr>
          <w:p w14:paraId="4B2F696C" w14:textId="77777777" w:rsidR="00DD77A9" w:rsidRPr="003F2672" w:rsidRDefault="00DD77A9" w:rsidP="003F2672">
            <w:pPr>
              <w:suppressAutoHyphens w:val="0"/>
              <w:spacing w:before="40" w:after="40" w:line="220" w:lineRule="exact"/>
              <w:ind w:right="113"/>
              <w:jc w:val="right"/>
              <w:rPr>
                <w:bCs/>
                <w:sz w:val="18"/>
                <w:szCs w:val="18"/>
                <w:lang w:val="en-CA"/>
              </w:rPr>
            </w:pPr>
            <w:r w:rsidRPr="003F2672">
              <w:rPr>
                <w:bCs/>
                <w:sz w:val="18"/>
                <w:szCs w:val="18"/>
                <w:lang w:val="en-CA"/>
              </w:rPr>
              <w:t>33</w:t>
            </w:r>
          </w:p>
        </w:tc>
      </w:tr>
      <w:tr w:rsidR="00DD77A9" w:rsidRPr="003F2672" w14:paraId="6D4F77D3" w14:textId="77777777" w:rsidTr="003F2672">
        <w:tc>
          <w:tcPr>
            <w:tcW w:w="3567" w:type="dxa"/>
            <w:tcBorders>
              <w:top w:val="single" w:sz="4" w:space="0" w:color="auto"/>
            </w:tcBorders>
            <w:shd w:val="clear" w:color="auto" w:fill="auto"/>
          </w:tcPr>
          <w:p w14:paraId="264B4293" w14:textId="77777777" w:rsidR="00DD77A9" w:rsidRPr="003F2672" w:rsidRDefault="00DD77A9" w:rsidP="003F2672">
            <w:pPr>
              <w:suppressAutoHyphens w:val="0"/>
              <w:spacing w:before="80" w:after="80" w:line="220" w:lineRule="exact"/>
              <w:ind w:left="283"/>
              <w:rPr>
                <w:b/>
                <w:sz w:val="18"/>
                <w:szCs w:val="18"/>
                <w:lang w:val="en-CA"/>
              </w:rPr>
            </w:pPr>
            <w:r w:rsidRPr="003F2672">
              <w:rPr>
                <w:b/>
                <w:sz w:val="18"/>
                <w:szCs w:val="18"/>
                <w:lang w:val="en-CA"/>
              </w:rPr>
              <w:t>Total</w:t>
            </w:r>
          </w:p>
        </w:tc>
        <w:tc>
          <w:tcPr>
            <w:tcW w:w="987" w:type="dxa"/>
            <w:tcBorders>
              <w:top w:val="single" w:sz="4" w:space="0" w:color="auto"/>
            </w:tcBorders>
            <w:shd w:val="clear" w:color="auto" w:fill="auto"/>
            <w:vAlign w:val="bottom"/>
          </w:tcPr>
          <w:p w14:paraId="3045B794" w14:textId="77777777" w:rsidR="00DD77A9" w:rsidRPr="003F2672" w:rsidRDefault="00DD77A9" w:rsidP="003F2672">
            <w:pPr>
              <w:suppressAutoHyphens w:val="0"/>
              <w:spacing w:before="80" w:after="80" w:line="220" w:lineRule="exact"/>
              <w:ind w:right="113"/>
              <w:jc w:val="right"/>
              <w:rPr>
                <w:b/>
                <w:sz w:val="18"/>
                <w:szCs w:val="18"/>
                <w:lang w:val="en-CA"/>
              </w:rPr>
            </w:pPr>
            <w:r w:rsidRPr="003F2672">
              <w:rPr>
                <w:b/>
                <w:sz w:val="18"/>
                <w:szCs w:val="18"/>
                <w:lang w:val="en-CA"/>
              </w:rPr>
              <w:t>245</w:t>
            </w:r>
          </w:p>
        </w:tc>
        <w:tc>
          <w:tcPr>
            <w:tcW w:w="987" w:type="dxa"/>
            <w:tcBorders>
              <w:top w:val="single" w:sz="4" w:space="0" w:color="auto"/>
            </w:tcBorders>
            <w:shd w:val="clear" w:color="auto" w:fill="auto"/>
            <w:vAlign w:val="bottom"/>
          </w:tcPr>
          <w:p w14:paraId="7DA068C0" w14:textId="77777777" w:rsidR="00DD77A9" w:rsidRPr="003F2672" w:rsidRDefault="00DD77A9" w:rsidP="003F2672">
            <w:pPr>
              <w:suppressAutoHyphens w:val="0"/>
              <w:spacing w:before="80" w:after="80" w:line="220" w:lineRule="exact"/>
              <w:ind w:right="113"/>
              <w:jc w:val="right"/>
              <w:rPr>
                <w:b/>
                <w:sz w:val="18"/>
                <w:szCs w:val="18"/>
                <w:lang w:val="en-CA"/>
              </w:rPr>
            </w:pPr>
            <w:r w:rsidRPr="003F2672">
              <w:rPr>
                <w:b/>
                <w:sz w:val="18"/>
                <w:szCs w:val="18"/>
                <w:lang w:val="en-CA"/>
              </w:rPr>
              <w:t>300</w:t>
            </w:r>
          </w:p>
        </w:tc>
        <w:tc>
          <w:tcPr>
            <w:tcW w:w="988" w:type="dxa"/>
            <w:tcBorders>
              <w:top w:val="single" w:sz="4" w:space="0" w:color="auto"/>
            </w:tcBorders>
            <w:shd w:val="clear" w:color="auto" w:fill="auto"/>
            <w:vAlign w:val="bottom"/>
          </w:tcPr>
          <w:p w14:paraId="0DDF929A" w14:textId="77777777" w:rsidR="00DD77A9" w:rsidRPr="003F2672" w:rsidRDefault="00DD77A9" w:rsidP="003F2672">
            <w:pPr>
              <w:suppressAutoHyphens w:val="0"/>
              <w:spacing w:before="80" w:after="80" w:line="220" w:lineRule="exact"/>
              <w:ind w:right="113"/>
              <w:jc w:val="right"/>
              <w:rPr>
                <w:b/>
                <w:sz w:val="18"/>
                <w:szCs w:val="18"/>
                <w:lang w:val="en-CA"/>
              </w:rPr>
            </w:pPr>
            <w:r w:rsidRPr="003F2672">
              <w:rPr>
                <w:b/>
                <w:sz w:val="18"/>
                <w:szCs w:val="18"/>
                <w:lang w:val="en-CA"/>
              </w:rPr>
              <w:t>13</w:t>
            </w:r>
          </w:p>
        </w:tc>
        <w:tc>
          <w:tcPr>
            <w:tcW w:w="987" w:type="dxa"/>
            <w:tcBorders>
              <w:top w:val="single" w:sz="4" w:space="0" w:color="auto"/>
            </w:tcBorders>
            <w:shd w:val="clear" w:color="auto" w:fill="auto"/>
            <w:vAlign w:val="bottom"/>
          </w:tcPr>
          <w:p w14:paraId="5507D35E" w14:textId="77777777" w:rsidR="00DD77A9" w:rsidRPr="003F2672" w:rsidRDefault="00DD77A9" w:rsidP="003F2672">
            <w:pPr>
              <w:suppressAutoHyphens w:val="0"/>
              <w:spacing w:before="80" w:after="80" w:line="220" w:lineRule="exact"/>
              <w:ind w:right="113"/>
              <w:jc w:val="right"/>
              <w:rPr>
                <w:b/>
                <w:sz w:val="18"/>
                <w:szCs w:val="18"/>
                <w:lang w:val="en-CA"/>
              </w:rPr>
            </w:pPr>
            <w:r w:rsidRPr="003F2672">
              <w:rPr>
                <w:b/>
                <w:sz w:val="18"/>
                <w:szCs w:val="18"/>
                <w:lang w:val="en-CA"/>
              </w:rPr>
              <w:t>5</w:t>
            </w:r>
          </w:p>
        </w:tc>
        <w:tc>
          <w:tcPr>
            <w:tcW w:w="988" w:type="dxa"/>
            <w:tcBorders>
              <w:top w:val="single" w:sz="4" w:space="0" w:color="auto"/>
            </w:tcBorders>
            <w:shd w:val="clear" w:color="auto" w:fill="auto"/>
            <w:vAlign w:val="bottom"/>
          </w:tcPr>
          <w:p w14:paraId="2844AA8C" w14:textId="77777777" w:rsidR="00DD77A9" w:rsidRPr="003F2672" w:rsidRDefault="00DD77A9" w:rsidP="003F2672">
            <w:pPr>
              <w:suppressAutoHyphens w:val="0"/>
              <w:spacing w:before="80" w:after="80" w:line="220" w:lineRule="exact"/>
              <w:ind w:right="113"/>
              <w:jc w:val="right"/>
              <w:rPr>
                <w:b/>
                <w:sz w:val="18"/>
                <w:szCs w:val="18"/>
                <w:lang w:val="en-CA"/>
              </w:rPr>
            </w:pPr>
            <w:r w:rsidRPr="003F2672">
              <w:rPr>
                <w:b/>
                <w:sz w:val="18"/>
                <w:szCs w:val="18"/>
                <w:lang w:val="en-CA"/>
              </w:rPr>
              <w:t>563</w:t>
            </w:r>
          </w:p>
        </w:tc>
      </w:tr>
    </w:tbl>
    <w:p w14:paraId="1CB4D7FC" w14:textId="77777777" w:rsidR="00DD77A9" w:rsidRPr="000C3E5F" w:rsidRDefault="00DD77A9" w:rsidP="00DD77A9">
      <w:pPr>
        <w:pStyle w:val="SingleTxtG"/>
        <w:spacing w:before="120" w:after="240"/>
        <w:ind w:left="1304"/>
        <w:rPr>
          <w:sz w:val="18"/>
          <w:szCs w:val="18"/>
          <w:lang w:val="en-CA"/>
        </w:rPr>
      </w:pPr>
      <w:r w:rsidRPr="000C3E5F">
        <w:rPr>
          <w:i/>
          <w:iCs/>
          <w:sz w:val="18"/>
          <w:szCs w:val="18"/>
          <w:lang w:val="en-CA"/>
        </w:rPr>
        <w:t>Source:</w:t>
      </w:r>
      <w:r w:rsidRPr="000C3E5F">
        <w:rPr>
          <w:sz w:val="18"/>
          <w:szCs w:val="18"/>
          <w:lang w:val="en-CA"/>
        </w:rPr>
        <w:t xml:space="preserve"> Pensions and Insurance Monitoring and Control Authority.</w:t>
      </w:r>
    </w:p>
    <w:p w14:paraId="60CE9B9D" w14:textId="77777777" w:rsidR="00DD77A9" w:rsidRPr="000C3E5F" w:rsidRDefault="00DD77A9" w:rsidP="00DD77A9">
      <w:pPr>
        <w:pStyle w:val="SingleTxtG"/>
        <w:rPr>
          <w:lang w:val="en-CA"/>
        </w:rPr>
      </w:pPr>
      <w:r w:rsidRPr="000C3E5F">
        <w:rPr>
          <w:lang w:val="en-CA"/>
        </w:rPr>
        <w:t>39.</w:t>
      </w:r>
      <w:r w:rsidRPr="000C3E5F">
        <w:rPr>
          <w:lang w:val="en-CA"/>
        </w:rPr>
        <w:tab/>
        <w:t xml:space="preserve">Regarding short-term social security benefits, article 12 of the Migration Act reaffirms that foreign migrants may exercise and enjoy the right to social security and to basic social services and benefits. For that reason, the Social Security Code and its regulations must be applied to all </w:t>
      </w:r>
      <w:r>
        <w:rPr>
          <w:lang w:val="en-CA"/>
        </w:rPr>
        <w:t>Bolivians</w:t>
      </w:r>
      <w:r w:rsidRPr="000C3E5F">
        <w:rPr>
          <w:lang w:val="en-CA"/>
        </w:rPr>
        <w:t xml:space="preserve"> and foreign</w:t>
      </w:r>
      <w:r>
        <w:rPr>
          <w:lang w:val="en-CA"/>
        </w:rPr>
        <w:t xml:space="preserve"> nationals</w:t>
      </w:r>
      <w:r w:rsidRPr="000C3E5F">
        <w:rPr>
          <w:lang w:val="en-CA"/>
        </w:rPr>
        <w:t xml:space="preserve"> who work in the country and who provide remunerated services for a natural or legal person.</w:t>
      </w:r>
    </w:p>
    <w:p w14:paraId="7134B14C" w14:textId="77777777" w:rsidR="00DD77A9" w:rsidRPr="000C3E5F" w:rsidRDefault="00DD77A9" w:rsidP="00DD77A9">
      <w:pPr>
        <w:pStyle w:val="SingleTxtG"/>
        <w:rPr>
          <w:lang w:val="en-CA"/>
        </w:rPr>
      </w:pPr>
      <w:r w:rsidRPr="000C3E5F">
        <w:rPr>
          <w:lang w:val="en-CA"/>
        </w:rPr>
        <w:t>40.</w:t>
      </w:r>
      <w:r w:rsidRPr="000C3E5F">
        <w:rPr>
          <w:lang w:val="en-CA"/>
        </w:rPr>
        <w:tab/>
        <w:t>In addition, the Pensions Act</w:t>
      </w:r>
      <w:r w:rsidRPr="000C3E5F">
        <w:rPr>
          <w:rStyle w:val="FootnoteReference"/>
          <w:lang w:val="en-CA"/>
        </w:rPr>
        <w:footnoteReference w:id="21"/>
      </w:r>
      <w:r w:rsidRPr="000C3E5F">
        <w:rPr>
          <w:lang w:val="en-CA"/>
        </w:rPr>
        <w:t xml:space="preserve"> establishes that employers have an obligation to act as withholding agent and to pay the insured person’s obligatory and voluntary monthly contributions, obligatory contributions to the solidarity fund, a premium for common disability and survivors’ insurance, administrative fees based on the insured person’s total earnings, a further contribution to the solidarity fund that depends on the insured person’s income, and third-party contributions in favour of their dependants.</w:t>
      </w:r>
    </w:p>
    <w:p w14:paraId="0D829398"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Pension or retirement options available to migrant workers</w:t>
      </w:r>
    </w:p>
    <w:p w14:paraId="6564DFBF" w14:textId="77777777" w:rsidR="00DD77A9" w:rsidRPr="000C3E5F" w:rsidRDefault="00DD77A9" w:rsidP="00DD77A9">
      <w:pPr>
        <w:pStyle w:val="SingleTxtG"/>
        <w:rPr>
          <w:lang w:val="en-CA"/>
        </w:rPr>
      </w:pPr>
      <w:r w:rsidRPr="000C3E5F">
        <w:rPr>
          <w:lang w:val="en-CA"/>
        </w:rPr>
        <w:t>41.</w:t>
      </w:r>
      <w:r w:rsidRPr="000C3E5F">
        <w:rPr>
          <w:lang w:val="en-CA"/>
        </w:rPr>
        <w:tab/>
        <w:t>Under the Ibero-American Multilateral Agreement on Social Security,</w:t>
      </w:r>
      <w:r w:rsidRPr="000C3E5F">
        <w:rPr>
          <w:rStyle w:val="FootnoteReference"/>
          <w:lang w:val="en-CA"/>
        </w:rPr>
        <w:footnoteReference w:id="22"/>
      </w:r>
      <w:r w:rsidRPr="000C3E5F">
        <w:rPr>
          <w:lang w:val="en-CA"/>
        </w:rPr>
        <w:t xml:space="preserve"> which entered into force in Bolivia on 1 May 2011, those who have worked in one or more States parties to the Agreement and who have contributed to a long-term social security scheme </w:t>
      </w:r>
      <w:r w:rsidRPr="000C3E5F">
        <w:rPr>
          <w:lang w:val="en-CA"/>
        </w:rPr>
        <w:lastRenderedPageBreak/>
        <w:t>may, when qualifying for a benefit in their place of residence, request recognition of contributions made and receive old-age, survivors’ and disability benefits in accordance with the requirements set forth in each country’s legislation.</w:t>
      </w:r>
    </w:p>
    <w:p w14:paraId="69E87EB2" w14:textId="77777777" w:rsidR="00DD77A9" w:rsidRPr="000C3E5F" w:rsidRDefault="00DD77A9" w:rsidP="00DD77A9">
      <w:pPr>
        <w:pStyle w:val="H23G"/>
        <w:rPr>
          <w:lang w:val="en-CA"/>
        </w:rPr>
      </w:pPr>
      <w:r w:rsidRPr="000C3E5F">
        <w:rPr>
          <w:lang w:val="en-CA"/>
        </w:rPr>
        <w:tab/>
      </w:r>
      <w:r w:rsidRPr="000C3E5F">
        <w:rPr>
          <w:lang w:val="en-CA"/>
        </w:rPr>
        <w:tab/>
      </w:r>
      <w:r w:rsidRPr="000C3E5F">
        <w:rPr>
          <w:bCs/>
          <w:lang w:val="en-CA"/>
        </w:rPr>
        <w:t>Basic health care and emergency medical care</w:t>
      </w:r>
    </w:p>
    <w:p w14:paraId="17516A7A" w14:textId="77777777" w:rsidR="00DD77A9" w:rsidRPr="000C3E5F" w:rsidRDefault="00DD77A9" w:rsidP="00DD77A9">
      <w:pPr>
        <w:pStyle w:val="SingleTxtG"/>
        <w:rPr>
          <w:lang w:val="en-CA"/>
        </w:rPr>
      </w:pPr>
      <w:r w:rsidRPr="000C3E5F">
        <w:rPr>
          <w:lang w:val="en-CA"/>
        </w:rPr>
        <w:t>42.</w:t>
      </w:r>
      <w:r w:rsidRPr="000C3E5F">
        <w:rPr>
          <w:lang w:val="en-CA"/>
        </w:rPr>
        <w:tab/>
        <w:t>Act No. 1152, “Towards a Single Universal Free Health System”,</w:t>
      </w:r>
      <w:r w:rsidRPr="006131BA">
        <w:rPr>
          <w:lang w:val="en-CA"/>
        </w:rPr>
        <w:t xml:space="preserve"> </w:t>
      </w:r>
      <w:r w:rsidRPr="000C3E5F">
        <w:rPr>
          <w:lang w:val="en-CA"/>
        </w:rPr>
        <w:t>amending Act No. 475 of 30 December 2013 on the Provision of Comprehensive Health Care, as amended by Act No. 1069 of 28 May 2018,</w:t>
      </w:r>
      <w:r w:rsidRPr="000C3E5F">
        <w:rPr>
          <w:rStyle w:val="FootnoteReference"/>
          <w:lang w:val="en-CA"/>
        </w:rPr>
        <w:footnoteReference w:id="23"/>
      </w:r>
      <w:r w:rsidRPr="000C3E5F">
        <w:rPr>
          <w:lang w:val="en-CA"/>
        </w:rPr>
        <w:t xml:space="preserve"> states under article 5.I that: “The public health sector shall provide free comprehensive health care to the following beneficiaries: (a) Bolivians who are not protected by short-term social security; (b) foreign nationals who are not protected by short-term social security, within the framework of international instruments, in keeping with the principle of reciprocity and under the same conditions as Bolivians ... (c) foreign nationals in the Plurinational State of Bolivia who are not covered by subparagraph (b) and who belong to one of the following groups:</w:t>
      </w:r>
    </w:p>
    <w:p w14:paraId="296E8ECE" w14:textId="77777777" w:rsidR="00DD77A9" w:rsidRPr="000C3E5F" w:rsidRDefault="00DD77A9" w:rsidP="002173AF">
      <w:pPr>
        <w:pStyle w:val="SingleTxtG"/>
        <w:ind w:left="1701"/>
        <w:rPr>
          <w:lang w:val="en-CA"/>
        </w:rPr>
      </w:pPr>
      <w:r w:rsidRPr="000C3E5F">
        <w:rPr>
          <w:lang w:val="en-CA"/>
        </w:rPr>
        <w:t>1.</w:t>
      </w:r>
      <w:r w:rsidRPr="000C3E5F">
        <w:rPr>
          <w:lang w:val="en-CA"/>
        </w:rPr>
        <w:tab/>
        <w:t>Pregnant women</w:t>
      </w:r>
    </w:p>
    <w:p w14:paraId="11694F6D" w14:textId="77777777" w:rsidR="00DD77A9" w:rsidRPr="000C3E5F" w:rsidRDefault="00DD77A9" w:rsidP="002173AF">
      <w:pPr>
        <w:pStyle w:val="SingleTxtG"/>
        <w:ind w:left="1701"/>
        <w:rPr>
          <w:lang w:val="en-CA"/>
        </w:rPr>
      </w:pPr>
      <w:r w:rsidRPr="000C3E5F">
        <w:rPr>
          <w:lang w:val="en-CA"/>
        </w:rPr>
        <w:t>2.</w:t>
      </w:r>
      <w:r w:rsidRPr="000C3E5F">
        <w:rPr>
          <w:lang w:val="en-CA"/>
        </w:rPr>
        <w:tab/>
        <w:t>Women, in respect of sexual and reproductive health care</w:t>
      </w:r>
    </w:p>
    <w:p w14:paraId="1018D33B" w14:textId="77777777" w:rsidR="00DD77A9" w:rsidRPr="000C3E5F" w:rsidRDefault="00DD77A9" w:rsidP="002173AF">
      <w:pPr>
        <w:pStyle w:val="SingleTxtG"/>
        <w:ind w:left="1701"/>
        <w:rPr>
          <w:lang w:val="en-CA"/>
        </w:rPr>
      </w:pPr>
      <w:r w:rsidRPr="000C3E5F">
        <w:rPr>
          <w:lang w:val="en-CA"/>
        </w:rPr>
        <w:t>3.</w:t>
      </w:r>
      <w:r w:rsidRPr="000C3E5F">
        <w:rPr>
          <w:lang w:val="en-CA"/>
        </w:rPr>
        <w:tab/>
        <w:t>Children under 5 years of age</w:t>
      </w:r>
    </w:p>
    <w:p w14:paraId="236C2E9D" w14:textId="77777777" w:rsidR="00DD77A9" w:rsidRPr="000C3E5F" w:rsidRDefault="00DD77A9" w:rsidP="002173AF">
      <w:pPr>
        <w:pStyle w:val="SingleTxtG"/>
        <w:ind w:left="1701"/>
        <w:rPr>
          <w:lang w:val="en-CA"/>
        </w:rPr>
      </w:pPr>
      <w:r w:rsidRPr="000C3E5F">
        <w:rPr>
          <w:lang w:val="en-CA"/>
        </w:rPr>
        <w:t>4.</w:t>
      </w:r>
      <w:r w:rsidRPr="000C3E5F">
        <w:rPr>
          <w:lang w:val="en-CA"/>
        </w:rPr>
        <w:tab/>
        <w:t>Women and men over 60 years of age, and</w:t>
      </w:r>
    </w:p>
    <w:p w14:paraId="08450F03" w14:textId="77777777" w:rsidR="00DD77A9" w:rsidRPr="000C3E5F" w:rsidRDefault="00DD77A9" w:rsidP="002173AF">
      <w:pPr>
        <w:pStyle w:val="SingleTxtG"/>
        <w:ind w:left="1701"/>
        <w:rPr>
          <w:lang w:val="en-CA"/>
        </w:rPr>
      </w:pPr>
      <w:r w:rsidRPr="000C3E5F">
        <w:rPr>
          <w:lang w:val="en-CA"/>
        </w:rPr>
        <w:t>5.</w:t>
      </w:r>
      <w:r w:rsidRPr="000C3E5F">
        <w:rPr>
          <w:lang w:val="en-CA"/>
        </w:rPr>
        <w:tab/>
        <w:t>Persons with disabilities who are eligible under current legislation.”</w:t>
      </w:r>
    </w:p>
    <w:p w14:paraId="5C5D8EA0" w14:textId="77777777" w:rsidR="00DD77A9" w:rsidRPr="000C3E5F" w:rsidRDefault="00DD77A9" w:rsidP="00DD77A9">
      <w:pPr>
        <w:pStyle w:val="SingleTxtG"/>
        <w:rPr>
          <w:lang w:val="en-CA"/>
        </w:rPr>
      </w:pPr>
      <w:r w:rsidRPr="000C3E5F">
        <w:rPr>
          <w:lang w:val="en-CA"/>
        </w:rPr>
        <w:t>43.</w:t>
      </w:r>
      <w:r w:rsidRPr="000C3E5F">
        <w:rPr>
          <w:lang w:val="en-CA"/>
        </w:rPr>
        <w:tab/>
        <w:t>Consequently, migrant workers who fall into the categories described in article 5.I (b) and (c) above are protected by this legal provision.</w:t>
      </w:r>
    </w:p>
    <w:p w14:paraId="0C35743C" w14:textId="77777777" w:rsidR="00DD77A9" w:rsidRPr="000C3E5F" w:rsidRDefault="00DD77A9" w:rsidP="00DD77A9">
      <w:pPr>
        <w:pStyle w:val="SingleTxtG"/>
        <w:rPr>
          <w:lang w:val="en-CA"/>
        </w:rPr>
      </w:pPr>
      <w:r w:rsidRPr="000C3E5F">
        <w:rPr>
          <w:lang w:val="en-CA"/>
        </w:rPr>
        <w:t>44.</w:t>
      </w:r>
      <w:r w:rsidRPr="000C3E5F">
        <w:rPr>
          <w:lang w:val="en-CA"/>
        </w:rPr>
        <w:tab/>
        <w:t>Similarly, article 6 of the Social Security Code establishes that the Code must be applied to all nationals and foreigners who work in the country and who provide remunerated services for natural or legal person</w:t>
      </w:r>
      <w:r>
        <w:rPr>
          <w:lang w:val="en-CA"/>
        </w:rPr>
        <w:t>s</w:t>
      </w:r>
      <w:r w:rsidRPr="000C3E5F">
        <w:rPr>
          <w:lang w:val="en-CA"/>
        </w:rPr>
        <w:t>, whether private or public, express or presumed.</w:t>
      </w:r>
    </w:p>
    <w:p w14:paraId="79B8C8AE" w14:textId="77777777" w:rsidR="00DD77A9" w:rsidRPr="000C3E5F" w:rsidRDefault="00DD77A9" w:rsidP="00DD77A9">
      <w:pPr>
        <w:pStyle w:val="H1G"/>
        <w:rPr>
          <w:lang w:val="en-CA"/>
        </w:rPr>
      </w:pPr>
      <w:r w:rsidRPr="000C3E5F">
        <w:rPr>
          <w:lang w:val="en-CA"/>
        </w:rPr>
        <w:tab/>
      </w:r>
      <w:r w:rsidRPr="000C3E5F">
        <w:rPr>
          <w:lang w:val="en-CA"/>
        </w:rPr>
        <w:tab/>
      </w:r>
      <w:r w:rsidRPr="00A82EEA">
        <w:rPr>
          <w:bCs/>
          <w:lang w:val="en-CA"/>
        </w:rPr>
        <w:t>Reply</w:t>
      </w:r>
      <w:r w:rsidRPr="000C3E5F">
        <w:rPr>
          <w:bCs/>
          <w:lang w:val="en-CA"/>
        </w:rPr>
        <w:t xml:space="preserve"> to the issue</w:t>
      </w:r>
      <w:r>
        <w:rPr>
          <w:bCs/>
          <w:lang w:val="en-CA"/>
        </w:rPr>
        <w:t>s</w:t>
      </w:r>
      <w:r w:rsidRPr="000C3E5F">
        <w:rPr>
          <w:bCs/>
          <w:lang w:val="en-CA"/>
        </w:rPr>
        <w:t xml:space="preserve"> raised in paragraph 15</w:t>
      </w:r>
    </w:p>
    <w:p w14:paraId="40F7C5D4" w14:textId="1BB34567" w:rsidR="00DD77A9" w:rsidRDefault="00DD77A9" w:rsidP="00DD77A9">
      <w:pPr>
        <w:pStyle w:val="SingleTxtG"/>
        <w:rPr>
          <w:lang w:val="en-CA"/>
        </w:rPr>
      </w:pPr>
      <w:r w:rsidRPr="000C3E5F">
        <w:rPr>
          <w:lang w:val="en-CA"/>
        </w:rPr>
        <w:t>45.</w:t>
      </w:r>
      <w:r w:rsidRPr="000C3E5F">
        <w:rPr>
          <w:lang w:val="en-CA"/>
        </w:rPr>
        <w:tab/>
        <w:t xml:space="preserve">Regarding the implementation of Ministerial Decision No. 1/2018 of the Ministry of Education, in 2018 a total of 5,548 </w:t>
      </w:r>
      <w:r>
        <w:rPr>
          <w:lang w:val="en-CA"/>
        </w:rPr>
        <w:t xml:space="preserve">new foreign students were enrolled </w:t>
      </w:r>
      <w:r w:rsidRPr="000C3E5F">
        <w:rPr>
          <w:lang w:val="en-CA"/>
        </w:rPr>
        <w:t>in the regular education system</w:t>
      </w:r>
      <w:r>
        <w:rPr>
          <w:lang w:val="en-CA"/>
        </w:rPr>
        <w:t xml:space="preserve"> following late registrations</w:t>
      </w:r>
      <w:r w:rsidRPr="000C3E5F">
        <w:rPr>
          <w:lang w:val="en-CA"/>
        </w:rPr>
        <w:t>. Of these, 30 were enrolled in preschool, 3,499 in primary education and 2,019 in secondary education. In 2019, some 7,522</w:t>
      </w:r>
      <w:r>
        <w:rPr>
          <w:lang w:val="en-CA"/>
        </w:rPr>
        <w:t xml:space="preserve"> foreign</w:t>
      </w:r>
      <w:r w:rsidRPr="000C3E5F">
        <w:rPr>
          <w:lang w:val="en-CA"/>
        </w:rPr>
        <w:t xml:space="preserve"> </w:t>
      </w:r>
      <w:r>
        <w:rPr>
          <w:lang w:val="en-CA"/>
        </w:rPr>
        <w:t>students were enrolled following late registrations</w:t>
      </w:r>
      <w:r w:rsidRPr="000C3E5F">
        <w:rPr>
          <w:lang w:val="en-CA"/>
        </w:rPr>
        <w:t xml:space="preserve"> – 35 in preschool, 4,812 in primary education and 2,675 in secondary education.</w:t>
      </w:r>
    </w:p>
    <w:p w14:paraId="7C6D315A" w14:textId="77777777" w:rsidR="00DD77A9" w:rsidRPr="00866291" w:rsidRDefault="00DD77A9" w:rsidP="00DD77A9">
      <w:pPr>
        <w:pStyle w:val="H1G"/>
        <w:rPr>
          <w:lang w:val="en-US"/>
        </w:rPr>
      </w:pPr>
      <w:r>
        <w:tab/>
      </w:r>
      <w:r>
        <w:tab/>
      </w:r>
      <w:r>
        <w:rPr>
          <w:bCs/>
        </w:rPr>
        <w:t>Reply to the issues raised in paragraph 16</w:t>
      </w:r>
    </w:p>
    <w:p w14:paraId="040B33A6" w14:textId="77777777" w:rsidR="00DD77A9" w:rsidRPr="00866291" w:rsidRDefault="00DD77A9" w:rsidP="00DD77A9">
      <w:pPr>
        <w:pStyle w:val="SingleTxtG"/>
        <w:rPr>
          <w:lang w:val="en-US"/>
        </w:rPr>
      </w:pPr>
      <w:r>
        <w:t>46.</w:t>
      </w:r>
      <w:r>
        <w:tab/>
        <w:t>Under Act No. 393, the Financial Services Act,</w:t>
      </w:r>
      <w:r w:rsidRPr="0082376C">
        <w:rPr>
          <w:rStyle w:val="FootnoteReference"/>
        </w:rPr>
        <w:footnoteReference w:id="24"/>
      </w:r>
      <w:r>
        <w:t xml:space="preserve"> financial intermediation and the provision of financial services are of public interest and may be carried out only by financial institutions authorized to make transfers and issue payment orders payable in the country or abroad, financial intermediation institutions and money transfer and remittance companies.</w:t>
      </w:r>
      <w:r w:rsidRPr="0082376C">
        <w:rPr>
          <w:rStyle w:val="FootnoteReference"/>
        </w:rPr>
        <w:footnoteReference w:id="25"/>
      </w:r>
    </w:p>
    <w:p w14:paraId="3CC914C9" w14:textId="77777777" w:rsidR="00DD77A9" w:rsidRPr="00866291" w:rsidRDefault="00DD77A9" w:rsidP="00DD77A9">
      <w:pPr>
        <w:pStyle w:val="SingleTxtG"/>
        <w:rPr>
          <w:lang w:val="en-US"/>
        </w:rPr>
      </w:pPr>
      <w:r>
        <w:lastRenderedPageBreak/>
        <w:t>47.</w:t>
      </w:r>
      <w:r>
        <w:tab/>
        <w:t>The Act ensures universal equal access to financial services without discrimination on grounds of age, gender, race, religion or cultural identity, together with efficient means or channels of complaint if financial products and services are not provided equitably. Financial institutions responsible for any shortcomings that may restrict or limit access to financial services may be subjected to the penalty procedure of the Financial System Supervisory Authority.</w:t>
      </w:r>
      <w:r w:rsidRPr="0082376C">
        <w:rPr>
          <w:rStyle w:val="FootnoteReference"/>
        </w:rPr>
        <w:footnoteReference w:id="26"/>
      </w:r>
    </w:p>
    <w:p w14:paraId="092F46AE" w14:textId="5955259D" w:rsidR="00DD77A9" w:rsidRPr="003210A5" w:rsidRDefault="00DD77A9" w:rsidP="00B70D21">
      <w:pPr>
        <w:pStyle w:val="SingleTxtG"/>
        <w:spacing w:after="240"/>
        <w:rPr>
          <w:lang w:val="en-US"/>
        </w:rPr>
      </w:pPr>
      <w:r>
        <w:t>48.</w:t>
      </w:r>
      <w:r>
        <w:tab/>
        <w:t xml:space="preserve">In Circular Letter No. ASFI/DEP/CC-2227/2015 of 18 May 2015, the </w:t>
      </w:r>
      <w:r w:rsidRPr="00A57D09">
        <w:rPr>
          <w:lang w:val="en-US"/>
        </w:rPr>
        <w:t>Financial System Supervisory Authority</w:t>
      </w:r>
      <w:r>
        <w:rPr>
          <w:lang w:val="en-US"/>
        </w:rPr>
        <w:t xml:space="preserve"> </w:t>
      </w:r>
      <w:r>
        <w:t xml:space="preserve">instructed full-service and SME banks and the State bank </w:t>
      </w:r>
      <w:r w:rsidRPr="003210A5">
        <w:t xml:space="preserve">to submit daily </w:t>
      </w:r>
      <w:r>
        <w:t xml:space="preserve">information on </w:t>
      </w:r>
      <w:r w:rsidRPr="003210A5">
        <w:t xml:space="preserve">all transfer operations to and from </w:t>
      </w:r>
      <w:r>
        <w:t xml:space="preserve">other countries, </w:t>
      </w:r>
      <w:r w:rsidRPr="003210A5">
        <w:t>including family remittances</w:t>
      </w:r>
      <w:r>
        <w:t>,</w:t>
      </w:r>
      <w:r w:rsidRPr="003210A5">
        <w:t xml:space="preserve"> </w:t>
      </w:r>
      <w:r>
        <w:t>via a public data</w:t>
      </w:r>
      <w:r w:rsidR="00E704D6">
        <w:t>-</w:t>
      </w:r>
      <w:r>
        <w:t>collection system. This information is</w:t>
      </w:r>
      <w:r w:rsidRPr="003210A5">
        <w:t xml:space="preserve"> </w:t>
      </w:r>
      <w:r>
        <w:t>shown</w:t>
      </w:r>
      <w:r w:rsidRPr="003210A5">
        <w:t xml:space="preserv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098"/>
        <w:gridCol w:w="1098"/>
        <w:gridCol w:w="1098"/>
        <w:gridCol w:w="1099"/>
      </w:tblGrid>
      <w:tr w:rsidR="00B70D21" w:rsidRPr="00B70D21" w14:paraId="5CCD0DF6" w14:textId="77777777" w:rsidTr="00B70D21">
        <w:trPr>
          <w:tblHeader/>
        </w:trPr>
        <w:tc>
          <w:tcPr>
            <w:tcW w:w="2977" w:type="dxa"/>
            <w:tcBorders>
              <w:top w:val="single" w:sz="4" w:space="0" w:color="auto"/>
              <w:bottom w:val="single" w:sz="12" w:space="0" w:color="auto"/>
            </w:tcBorders>
            <w:shd w:val="clear" w:color="auto" w:fill="auto"/>
            <w:vAlign w:val="bottom"/>
          </w:tcPr>
          <w:p w14:paraId="75B724A6" w14:textId="77777777" w:rsidR="00DD77A9" w:rsidRPr="00B70D21" w:rsidRDefault="00DD77A9" w:rsidP="00B70D21">
            <w:pPr>
              <w:suppressAutoHyphens w:val="0"/>
              <w:spacing w:before="80" w:after="80" w:line="200" w:lineRule="exact"/>
              <w:ind w:right="113"/>
              <w:rPr>
                <w:i/>
                <w:sz w:val="16"/>
                <w:szCs w:val="16"/>
              </w:rPr>
            </w:pPr>
            <w:r w:rsidRPr="00B70D21">
              <w:rPr>
                <w:i/>
                <w:iCs/>
                <w:sz w:val="16"/>
                <w:szCs w:val="16"/>
              </w:rPr>
              <w:t>Institution</w:t>
            </w:r>
          </w:p>
        </w:tc>
        <w:tc>
          <w:tcPr>
            <w:tcW w:w="1098" w:type="dxa"/>
            <w:tcBorders>
              <w:top w:val="single" w:sz="4" w:space="0" w:color="auto"/>
              <w:bottom w:val="single" w:sz="12" w:space="0" w:color="auto"/>
            </w:tcBorders>
            <w:shd w:val="clear" w:color="auto" w:fill="auto"/>
            <w:vAlign w:val="bottom"/>
          </w:tcPr>
          <w:p w14:paraId="0E05F14A" w14:textId="77777777" w:rsidR="00DD77A9" w:rsidRPr="00B70D21" w:rsidRDefault="00DD77A9" w:rsidP="00B70D21">
            <w:pPr>
              <w:suppressAutoHyphens w:val="0"/>
              <w:spacing w:before="80" w:after="80" w:line="200" w:lineRule="exact"/>
              <w:ind w:right="113"/>
              <w:jc w:val="right"/>
              <w:rPr>
                <w:i/>
                <w:sz w:val="16"/>
                <w:szCs w:val="16"/>
              </w:rPr>
            </w:pPr>
            <w:r w:rsidRPr="00B70D21">
              <w:rPr>
                <w:i/>
                <w:iCs/>
                <w:sz w:val="16"/>
                <w:szCs w:val="16"/>
              </w:rPr>
              <w:t>2015</w:t>
            </w:r>
          </w:p>
        </w:tc>
        <w:tc>
          <w:tcPr>
            <w:tcW w:w="1098" w:type="dxa"/>
            <w:tcBorders>
              <w:top w:val="single" w:sz="4" w:space="0" w:color="auto"/>
              <w:bottom w:val="single" w:sz="12" w:space="0" w:color="auto"/>
            </w:tcBorders>
            <w:shd w:val="clear" w:color="auto" w:fill="auto"/>
            <w:vAlign w:val="bottom"/>
          </w:tcPr>
          <w:p w14:paraId="15065676" w14:textId="77777777" w:rsidR="00DD77A9" w:rsidRPr="00B70D21" w:rsidRDefault="00DD77A9" w:rsidP="00B70D21">
            <w:pPr>
              <w:suppressAutoHyphens w:val="0"/>
              <w:spacing w:before="80" w:after="80" w:line="200" w:lineRule="exact"/>
              <w:ind w:right="113"/>
              <w:jc w:val="right"/>
              <w:rPr>
                <w:i/>
                <w:sz w:val="16"/>
                <w:szCs w:val="16"/>
              </w:rPr>
            </w:pPr>
            <w:r w:rsidRPr="00B70D21">
              <w:rPr>
                <w:i/>
                <w:iCs/>
                <w:sz w:val="16"/>
                <w:szCs w:val="16"/>
              </w:rPr>
              <w:t>2016</w:t>
            </w:r>
          </w:p>
        </w:tc>
        <w:tc>
          <w:tcPr>
            <w:tcW w:w="1098" w:type="dxa"/>
            <w:tcBorders>
              <w:top w:val="single" w:sz="4" w:space="0" w:color="auto"/>
              <w:bottom w:val="single" w:sz="12" w:space="0" w:color="auto"/>
            </w:tcBorders>
            <w:shd w:val="clear" w:color="auto" w:fill="auto"/>
            <w:vAlign w:val="bottom"/>
          </w:tcPr>
          <w:p w14:paraId="2F2FB7A6" w14:textId="77777777" w:rsidR="00DD77A9" w:rsidRPr="00B70D21" w:rsidRDefault="00DD77A9" w:rsidP="00B70D21">
            <w:pPr>
              <w:suppressAutoHyphens w:val="0"/>
              <w:spacing w:before="80" w:after="80" w:line="200" w:lineRule="exact"/>
              <w:ind w:right="113"/>
              <w:jc w:val="right"/>
              <w:rPr>
                <w:i/>
                <w:sz w:val="16"/>
                <w:szCs w:val="16"/>
              </w:rPr>
            </w:pPr>
            <w:r w:rsidRPr="00B70D21">
              <w:rPr>
                <w:i/>
                <w:iCs/>
                <w:sz w:val="16"/>
                <w:szCs w:val="16"/>
              </w:rPr>
              <w:t>2017</w:t>
            </w:r>
          </w:p>
        </w:tc>
        <w:tc>
          <w:tcPr>
            <w:tcW w:w="1099" w:type="dxa"/>
            <w:tcBorders>
              <w:top w:val="single" w:sz="4" w:space="0" w:color="auto"/>
              <w:bottom w:val="single" w:sz="12" w:space="0" w:color="auto"/>
            </w:tcBorders>
            <w:shd w:val="clear" w:color="auto" w:fill="auto"/>
            <w:vAlign w:val="bottom"/>
          </w:tcPr>
          <w:p w14:paraId="54A5196B" w14:textId="77777777" w:rsidR="00DD77A9" w:rsidRPr="00B70D21" w:rsidRDefault="00DD77A9" w:rsidP="00B70D21">
            <w:pPr>
              <w:suppressAutoHyphens w:val="0"/>
              <w:spacing w:before="80" w:after="80" w:line="200" w:lineRule="exact"/>
              <w:ind w:right="113"/>
              <w:jc w:val="right"/>
              <w:rPr>
                <w:i/>
                <w:sz w:val="16"/>
                <w:szCs w:val="16"/>
              </w:rPr>
            </w:pPr>
            <w:r w:rsidRPr="00B70D21">
              <w:rPr>
                <w:i/>
                <w:iCs/>
                <w:sz w:val="16"/>
                <w:szCs w:val="16"/>
              </w:rPr>
              <w:t>2018</w:t>
            </w:r>
          </w:p>
        </w:tc>
      </w:tr>
      <w:tr w:rsidR="00B70D21" w:rsidRPr="00B70D21" w14:paraId="49BC06F8" w14:textId="77777777" w:rsidTr="00B70D21">
        <w:tc>
          <w:tcPr>
            <w:tcW w:w="2977" w:type="dxa"/>
            <w:tcBorders>
              <w:top w:val="single" w:sz="12" w:space="0" w:color="auto"/>
            </w:tcBorders>
            <w:shd w:val="clear" w:color="auto" w:fill="auto"/>
          </w:tcPr>
          <w:p w14:paraId="419D8C61" w14:textId="77777777" w:rsidR="00DD77A9" w:rsidRPr="00B70D21" w:rsidRDefault="00DD77A9" w:rsidP="00B70D21">
            <w:pPr>
              <w:suppressAutoHyphens w:val="0"/>
              <w:spacing w:before="40" w:after="40" w:line="220" w:lineRule="exact"/>
              <w:ind w:right="113"/>
              <w:rPr>
                <w:sz w:val="18"/>
                <w:szCs w:val="18"/>
                <w:lang w:val="en-US"/>
              </w:rPr>
            </w:pPr>
            <w:r w:rsidRPr="00B70D21">
              <w:rPr>
                <w:sz w:val="18"/>
                <w:szCs w:val="18"/>
              </w:rPr>
              <w:t>Full-service and SME banks and the State bank</w:t>
            </w:r>
          </w:p>
        </w:tc>
        <w:tc>
          <w:tcPr>
            <w:tcW w:w="1098" w:type="dxa"/>
            <w:tcBorders>
              <w:top w:val="single" w:sz="12" w:space="0" w:color="auto"/>
            </w:tcBorders>
            <w:shd w:val="clear" w:color="auto" w:fill="auto"/>
            <w:vAlign w:val="bottom"/>
          </w:tcPr>
          <w:p w14:paraId="541F424C" w14:textId="77777777" w:rsidR="00DD77A9" w:rsidRPr="00B70D21" w:rsidRDefault="00DD77A9" w:rsidP="00B70D21">
            <w:pPr>
              <w:suppressAutoHyphens w:val="0"/>
              <w:spacing w:before="40" w:after="40" w:line="220" w:lineRule="exact"/>
              <w:ind w:right="113"/>
              <w:jc w:val="right"/>
              <w:rPr>
                <w:sz w:val="18"/>
                <w:szCs w:val="18"/>
              </w:rPr>
            </w:pPr>
            <w:r w:rsidRPr="00B70D21">
              <w:rPr>
                <w:sz w:val="18"/>
                <w:szCs w:val="18"/>
              </w:rPr>
              <w:t>224 640 839</w:t>
            </w:r>
          </w:p>
        </w:tc>
        <w:tc>
          <w:tcPr>
            <w:tcW w:w="1098" w:type="dxa"/>
            <w:tcBorders>
              <w:top w:val="single" w:sz="12" w:space="0" w:color="auto"/>
            </w:tcBorders>
            <w:shd w:val="clear" w:color="auto" w:fill="auto"/>
            <w:vAlign w:val="bottom"/>
          </w:tcPr>
          <w:p w14:paraId="4E3F4E60" w14:textId="77777777" w:rsidR="00DD77A9" w:rsidRPr="00B70D21" w:rsidRDefault="00DD77A9" w:rsidP="00B70D21">
            <w:pPr>
              <w:suppressAutoHyphens w:val="0"/>
              <w:spacing w:before="40" w:after="40" w:line="220" w:lineRule="exact"/>
              <w:ind w:right="113"/>
              <w:jc w:val="right"/>
              <w:rPr>
                <w:sz w:val="18"/>
                <w:szCs w:val="18"/>
              </w:rPr>
            </w:pPr>
            <w:r w:rsidRPr="00B70D21">
              <w:rPr>
                <w:sz w:val="18"/>
                <w:szCs w:val="18"/>
              </w:rPr>
              <w:t>485 588 032</w:t>
            </w:r>
          </w:p>
        </w:tc>
        <w:tc>
          <w:tcPr>
            <w:tcW w:w="1098" w:type="dxa"/>
            <w:tcBorders>
              <w:top w:val="single" w:sz="12" w:space="0" w:color="auto"/>
            </w:tcBorders>
            <w:shd w:val="clear" w:color="auto" w:fill="auto"/>
            <w:vAlign w:val="bottom"/>
          </w:tcPr>
          <w:p w14:paraId="6DAEA0DF" w14:textId="77777777" w:rsidR="00DD77A9" w:rsidRPr="00B70D21" w:rsidRDefault="00DD77A9" w:rsidP="00B70D21">
            <w:pPr>
              <w:suppressAutoHyphens w:val="0"/>
              <w:spacing w:before="40" w:after="40" w:line="220" w:lineRule="exact"/>
              <w:ind w:right="113"/>
              <w:jc w:val="right"/>
              <w:rPr>
                <w:sz w:val="18"/>
                <w:szCs w:val="18"/>
              </w:rPr>
            </w:pPr>
            <w:r w:rsidRPr="00B70D21">
              <w:rPr>
                <w:sz w:val="18"/>
                <w:szCs w:val="18"/>
              </w:rPr>
              <w:t>469 242 390</w:t>
            </w:r>
          </w:p>
        </w:tc>
        <w:tc>
          <w:tcPr>
            <w:tcW w:w="1099" w:type="dxa"/>
            <w:tcBorders>
              <w:top w:val="single" w:sz="12" w:space="0" w:color="auto"/>
            </w:tcBorders>
            <w:shd w:val="clear" w:color="auto" w:fill="auto"/>
            <w:vAlign w:val="bottom"/>
          </w:tcPr>
          <w:p w14:paraId="5F5E8FB5" w14:textId="77777777" w:rsidR="00DD77A9" w:rsidRPr="00B70D21" w:rsidRDefault="00DD77A9" w:rsidP="00B70D21">
            <w:pPr>
              <w:suppressAutoHyphens w:val="0"/>
              <w:spacing w:before="40" w:after="40" w:line="220" w:lineRule="exact"/>
              <w:ind w:right="113"/>
              <w:jc w:val="right"/>
              <w:rPr>
                <w:sz w:val="18"/>
                <w:szCs w:val="18"/>
              </w:rPr>
            </w:pPr>
            <w:r w:rsidRPr="00B70D21">
              <w:rPr>
                <w:sz w:val="18"/>
                <w:szCs w:val="18"/>
              </w:rPr>
              <w:t>564 821 963</w:t>
            </w:r>
          </w:p>
        </w:tc>
      </w:tr>
    </w:tbl>
    <w:p w14:paraId="4D64275E" w14:textId="77777777" w:rsidR="00DD77A9" w:rsidRPr="003210A5" w:rsidRDefault="00DD77A9" w:rsidP="00DD77A9">
      <w:pPr>
        <w:pStyle w:val="SingleTxtG"/>
        <w:spacing w:before="120" w:after="240"/>
        <w:ind w:left="1304"/>
        <w:rPr>
          <w:sz w:val="18"/>
          <w:szCs w:val="18"/>
          <w:lang w:val="en-US"/>
        </w:rPr>
      </w:pPr>
      <w:r w:rsidRPr="003210A5">
        <w:rPr>
          <w:i/>
          <w:iCs/>
          <w:sz w:val="18"/>
          <w:szCs w:val="18"/>
        </w:rPr>
        <w:t>Source:</w:t>
      </w:r>
      <w:r w:rsidRPr="003210A5">
        <w:rPr>
          <w:sz w:val="18"/>
          <w:szCs w:val="18"/>
        </w:rPr>
        <w:t xml:space="preserve"> Financial System Supervisory Authority.</w:t>
      </w:r>
    </w:p>
    <w:p w14:paraId="164721BC" w14:textId="77777777" w:rsidR="00DD77A9" w:rsidRPr="00866291" w:rsidRDefault="00DD77A9" w:rsidP="00DD77A9">
      <w:pPr>
        <w:pStyle w:val="SingleTxtG"/>
        <w:rPr>
          <w:lang w:val="en-US"/>
        </w:rPr>
      </w:pPr>
      <w:r>
        <w:t>49.</w:t>
      </w:r>
      <w:r>
        <w:tab/>
        <w:t xml:space="preserve">The main countries of origin of family remittances are Spain and the United States; remittances from those countries accounted for 59 per cent of the value of remittances received in the period 2014–2018. The most important sender in the region is Argentina, the economy with the largest Bolivian emigrant </w:t>
      </w:r>
      <w:r w:rsidRPr="005156CE">
        <w:t>population.</w:t>
      </w:r>
    </w:p>
    <w:p w14:paraId="41E5E1F1" w14:textId="11B99DFA" w:rsidR="00DD77A9" w:rsidRPr="00866291" w:rsidRDefault="00DD77A9" w:rsidP="00DD77A9">
      <w:pPr>
        <w:pStyle w:val="SingleTxtG"/>
        <w:rPr>
          <w:lang w:val="en-US"/>
        </w:rPr>
      </w:pPr>
      <w:r>
        <w:t>50.</w:t>
      </w:r>
      <w:r>
        <w:tab/>
        <w:t>As for destination, about 87 per cent of all remittances were received in the departments of Cochabamba, La Paz and Santa Cruz.</w:t>
      </w:r>
    </w:p>
    <w:p w14:paraId="2B19C0AE" w14:textId="77777777" w:rsidR="00DD77A9" w:rsidRPr="00866291" w:rsidRDefault="00DD77A9" w:rsidP="00CD2B23">
      <w:pPr>
        <w:pStyle w:val="H23G"/>
        <w:spacing w:after="0"/>
        <w:rPr>
          <w:lang w:val="en-US"/>
        </w:rPr>
      </w:pPr>
      <w:r>
        <w:lastRenderedPageBreak/>
        <w:tab/>
      </w:r>
      <w:r>
        <w:tab/>
      </w:r>
      <w:r>
        <w:rPr>
          <w:bCs/>
        </w:rPr>
        <w:t>Remittances received, by country of origin, 2014–2018</w:t>
      </w:r>
    </w:p>
    <w:p w14:paraId="16019CCB" w14:textId="77777777" w:rsidR="00DD77A9" w:rsidRPr="00756655" w:rsidRDefault="00DD77A9" w:rsidP="00CD2B23">
      <w:pPr>
        <w:pStyle w:val="SingleTxtG"/>
        <w:keepNext/>
        <w:keepLines/>
        <w:rPr>
          <w:sz w:val="16"/>
          <w:szCs w:val="16"/>
          <w:lang w:val="en-US"/>
        </w:rPr>
      </w:pPr>
      <w:r w:rsidRPr="00756655">
        <w:rPr>
          <w:sz w:val="16"/>
          <w:szCs w:val="16"/>
        </w:rPr>
        <w:t>(Millions of dollars and percentages)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2"/>
        <w:gridCol w:w="723"/>
        <w:gridCol w:w="723"/>
        <w:gridCol w:w="723"/>
        <w:gridCol w:w="724"/>
        <w:gridCol w:w="723"/>
        <w:gridCol w:w="723"/>
        <w:gridCol w:w="724"/>
        <w:gridCol w:w="723"/>
        <w:gridCol w:w="723"/>
        <w:gridCol w:w="724"/>
      </w:tblGrid>
      <w:tr w:rsidR="00CD2B23" w:rsidRPr="00CD2B23" w14:paraId="3995B7DF" w14:textId="77777777" w:rsidTr="00CD2B23">
        <w:trPr>
          <w:tblHeader/>
        </w:trPr>
        <w:tc>
          <w:tcPr>
            <w:tcW w:w="1271" w:type="dxa"/>
            <w:tcBorders>
              <w:top w:val="single" w:sz="4" w:space="0" w:color="auto"/>
              <w:bottom w:val="single" w:sz="12" w:space="0" w:color="auto"/>
            </w:tcBorders>
            <w:shd w:val="clear" w:color="auto" w:fill="auto"/>
            <w:noWrap/>
            <w:vAlign w:val="bottom"/>
            <w:hideMark/>
          </w:tcPr>
          <w:p w14:paraId="56E8D975" w14:textId="77777777" w:rsidR="00DD77A9" w:rsidRPr="00CD2B23" w:rsidRDefault="00DD77A9" w:rsidP="00CD2B23">
            <w:pPr>
              <w:suppressAutoHyphens w:val="0"/>
              <w:spacing w:before="80" w:after="80" w:line="200" w:lineRule="exact"/>
              <w:ind w:right="113"/>
              <w:rPr>
                <w:i/>
                <w:iCs/>
                <w:sz w:val="16"/>
                <w:szCs w:val="16"/>
              </w:rPr>
            </w:pPr>
            <w:r w:rsidRPr="00CD2B23">
              <w:rPr>
                <w:i/>
                <w:iCs/>
                <w:sz w:val="16"/>
                <w:szCs w:val="16"/>
              </w:rPr>
              <w:t>Country of origin</w:t>
            </w:r>
          </w:p>
        </w:tc>
        <w:tc>
          <w:tcPr>
            <w:tcW w:w="723" w:type="dxa"/>
            <w:tcBorders>
              <w:top w:val="single" w:sz="4" w:space="0" w:color="auto"/>
              <w:bottom w:val="single" w:sz="12" w:space="0" w:color="auto"/>
            </w:tcBorders>
            <w:shd w:val="clear" w:color="auto" w:fill="auto"/>
            <w:noWrap/>
            <w:vAlign w:val="bottom"/>
            <w:hideMark/>
          </w:tcPr>
          <w:p w14:paraId="3DEB42CF"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2014</w:t>
            </w:r>
          </w:p>
        </w:tc>
        <w:tc>
          <w:tcPr>
            <w:tcW w:w="723" w:type="dxa"/>
            <w:tcBorders>
              <w:top w:val="single" w:sz="4" w:space="0" w:color="auto"/>
              <w:bottom w:val="single" w:sz="12" w:space="0" w:color="auto"/>
            </w:tcBorders>
            <w:shd w:val="clear" w:color="auto" w:fill="auto"/>
            <w:noWrap/>
            <w:vAlign w:val="bottom"/>
            <w:hideMark/>
          </w:tcPr>
          <w:p w14:paraId="056EC8DC"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w:t>
            </w:r>
          </w:p>
        </w:tc>
        <w:tc>
          <w:tcPr>
            <w:tcW w:w="723" w:type="dxa"/>
            <w:tcBorders>
              <w:top w:val="single" w:sz="4" w:space="0" w:color="auto"/>
              <w:bottom w:val="single" w:sz="12" w:space="0" w:color="auto"/>
            </w:tcBorders>
            <w:shd w:val="clear" w:color="auto" w:fill="auto"/>
            <w:noWrap/>
            <w:vAlign w:val="bottom"/>
            <w:hideMark/>
          </w:tcPr>
          <w:p w14:paraId="061C423E"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2015</w:t>
            </w:r>
          </w:p>
        </w:tc>
        <w:tc>
          <w:tcPr>
            <w:tcW w:w="724" w:type="dxa"/>
            <w:tcBorders>
              <w:top w:val="single" w:sz="4" w:space="0" w:color="auto"/>
              <w:bottom w:val="single" w:sz="12" w:space="0" w:color="auto"/>
            </w:tcBorders>
            <w:shd w:val="clear" w:color="auto" w:fill="auto"/>
            <w:noWrap/>
            <w:vAlign w:val="bottom"/>
            <w:hideMark/>
          </w:tcPr>
          <w:p w14:paraId="0525FF59"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w:t>
            </w:r>
          </w:p>
        </w:tc>
        <w:tc>
          <w:tcPr>
            <w:tcW w:w="723" w:type="dxa"/>
            <w:tcBorders>
              <w:top w:val="single" w:sz="4" w:space="0" w:color="auto"/>
              <w:bottom w:val="single" w:sz="12" w:space="0" w:color="auto"/>
            </w:tcBorders>
            <w:shd w:val="clear" w:color="auto" w:fill="auto"/>
            <w:noWrap/>
            <w:vAlign w:val="bottom"/>
            <w:hideMark/>
          </w:tcPr>
          <w:p w14:paraId="1DC19D00"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2016</w:t>
            </w:r>
          </w:p>
        </w:tc>
        <w:tc>
          <w:tcPr>
            <w:tcW w:w="723" w:type="dxa"/>
            <w:tcBorders>
              <w:top w:val="single" w:sz="4" w:space="0" w:color="auto"/>
              <w:bottom w:val="single" w:sz="12" w:space="0" w:color="auto"/>
            </w:tcBorders>
            <w:shd w:val="clear" w:color="auto" w:fill="auto"/>
            <w:noWrap/>
            <w:vAlign w:val="bottom"/>
            <w:hideMark/>
          </w:tcPr>
          <w:p w14:paraId="27B0CE29"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w:t>
            </w:r>
          </w:p>
        </w:tc>
        <w:tc>
          <w:tcPr>
            <w:tcW w:w="724" w:type="dxa"/>
            <w:tcBorders>
              <w:top w:val="single" w:sz="4" w:space="0" w:color="auto"/>
              <w:bottom w:val="single" w:sz="12" w:space="0" w:color="auto"/>
            </w:tcBorders>
            <w:shd w:val="clear" w:color="auto" w:fill="auto"/>
            <w:noWrap/>
            <w:vAlign w:val="bottom"/>
            <w:hideMark/>
          </w:tcPr>
          <w:p w14:paraId="44E1C779"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2017</w:t>
            </w:r>
          </w:p>
        </w:tc>
        <w:tc>
          <w:tcPr>
            <w:tcW w:w="723" w:type="dxa"/>
            <w:tcBorders>
              <w:top w:val="single" w:sz="4" w:space="0" w:color="auto"/>
              <w:bottom w:val="single" w:sz="12" w:space="0" w:color="auto"/>
            </w:tcBorders>
            <w:shd w:val="clear" w:color="auto" w:fill="auto"/>
            <w:noWrap/>
            <w:vAlign w:val="bottom"/>
            <w:hideMark/>
          </w:tcPr>
          <w:p w14:paraId="24AE38DD"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w:t>
            </w:r>
          </w:p>
        </w:tc>
        <w:tc>
          <w:tcPr>
            <w:tcW w:w="723" w:type="dxa"/>
            <w:tcBorders>
              <w:top w:val="single" w:sz="4" w:space="0" w:color="auto"/>
              <w:bottom w:val="single" w:sz="12" w:space="0" w:color="auto"/>
            </w:tcBorders>
            <w:shd w:val="clear" w:color="auto" w:fill="auto"/>
            <w:noWrap/>
            <w:vAlign w:val="bottom"/>
            <w:hideMark/>
          </w:tcPr>
          <w:p w14:paraId="4AC829D6"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2018</w:t>
            </w:r>
          </w:p>
        </w:tc>
        <w:tc>
          <w:tcPr>
            <w:tcW w:w="724" w:type="dxa"/>
            <w:tcBorders>
              <w:top w:val="single" w:sz="4" w:space="0" w:color="auto"/>
              <w:bottom w:val="single" w:sz="12" w:space="0" w:color="auto"/>
            </w:tcBorders>
            <w:shd w:val="clear" w:color="auto" w:fill="auto"/>
            <w:noWrap/>
            <w:vAlign w:val="bottom"/>
            <w:hideMark/>
          </w:tcPr>
          <w:p w14:paraId="7BF9CF61" w14:textId="77777777" w:rsidR="00DD77A9" w:rsidRPr="00CD2B23" w:rsidRDefault="00DD77A9" w:rsidP="00CD2B23">
            <w:pPr>
              <w:suppressAutoHyphens w:val="0"/>
              <w:spacing w:before="80" w:after="80" w:line="200" w:lineRule="exact"/>
              <w:ind w:right="113"/>
              <w:jc w:val="right"/>
              <w:rPr>
                <w:i/>
                <w:iCs/>
                <w:sz w:val="16"/>
                <w:szCs w:val="16"/>
              </w:rPr>
            </w:pPr>
            <w:r w:rsidRPr="00CD2B23">
              <w:rPr>
                <w:i/>
                <w:iCs/>
                <w:sz w:val="16"/>
                <w:szCs w:val="16"/>
              </w:rPr>
              <w:t>%</w:t>
            </w:r>
          </w:p>
        </w:tc>
      </w:tr>
      <w:tr w:rsidR="00CD2B23" w:rsidRPr="00CD2B23" w14:paraId="68A262A9" w14:textId="77777777" w:rsidTr="00CD2B23">
        <w:tc>
          <w:tcPr>
            <w:tcW w:w="1271" w:type="dxa"/>
            <w:tcBorders>
              <w:top w:val="single" w:sz="12" w:space="0" w:color="auto"/>
            </w:tcBorders>
            <w:shd w:val="clear" w:color="auto" w:fill="auto"/>
            <w:noWrap/>
            <w:hideMark/>
          </w:tcPr>
          <w:p w14:paraId="3FBBB4C3"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Germany</w:t>
            </w:r>
          </w:p>
        </w:tc>
        <w:tc>
          <w:tcPr>
            <w:tcW w:w="723" w:type="dxa"/>
            <w:tcBorders>
              <w:top w:val="single" w:sz="12" w:space="0" w:color="auto"/>
            </w:tcBorders>
            <w:shd w:val="clear" w:color="auto" w:fill="auto"/>
            <w:noWrap/>
            <w:vAlign w:val="bottom"/>
            <w:hideMark/>
          </w:tcPr>
          <w:p w14:paraId="1F12730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5.91</w:t>
            </w:r>
          </w:p>
        </w:tc>
        <w:tc>
          <w:tcPr>
            <w:tcW w:w="723" w:type="dxa"/>
            <w:tcBorders>
              <w:top w:val="single" w:sz="12" w:space="0" w:color="auto"/>
            </w:tcBorders>
            <w:shd w:val="clear" w:color="auto" w:fill="auto"/>
            <w:noWrap/>
            <w:vAlign w:val="bottom"/>
            <w:hideMark/>
          </w:tcPr>
          <w:p w14:paraId="21D2E93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0.51</w:t>
            </w:r>
          </w:p>
        </w:tc>
        <w:tc>
          <w:tcPr>
            <w:tcW w:w="723" w:type="dxa"/>
            <w:tcBorders>
              <w:top w:val="single" w:sz="12" w:space="0" w:color="auto"/>
            </w:tcBorders>
            <w:shd w:val="clear" w:color="auto" w:fill="auto"/>
            <w:noWrap/>
            <w:vAlign w:val="bottom"/>
            <w:hideMark/>
          </w:tcPr>
          <w:p w14:paraId="3349ECD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11.36</w:t>
            </w:r>
          </w:p>
        </w:tc>
        <w:tc>
          <w:tcPr>
            <w:tcW w:w="724" w:type="dxa"/>
            <w:tcBorders>
              <w:top w:val="single" w:sz="12" w:space="0" w:color="auto"/>
            </w:tcBorders>
            <w:shd w:val="clear" w:color="auto" w:fill="auto"/>
            <w:noWrap/>
            <w:vAlign w:val="bottom"/>
            <w:hideMark/>
          </w:tcPr>
          <w:p w14:paraId="36102310"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0.96</w:t>
            </w:r>
          </w:p>
        </w:tc>
        <w:tc>
          <w:tcPr>
            <w:tcW w:w="723" w:type="dxa"/>
            <w:tcBorders>
              <w:top w:val="single" w:sz="12" w:space="0" w:color="auto"/>
            </w:tcBorders>
            <w:shd w:val="clear" w:color="auto" w:fill="auto"/>
            <w:noWrap/>
            <w:vAlign w:val="bottom"/>
            <w:hideMark/>
          </w:tcPr>
          <w:p w14:paraId="241DFBAC"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5.65</w:t>
            </w:r>
          </w:p>
        </w:tc>
        <w:tc>
          <w:tcPr>
            <w:tcW w:w="723" w:type="dxa"/>
            <w:tcBorders>
              <w:top w:val="single" w:sz="12" w:space="0" w:color="auto"/>
            </w:tcBorders>
            <w:shd w:val="clear" w:color="auto" w:fill="auto"/>
            <w:noWrap/>
            <w:vAlign w:val="bottom"/>
            <w:hideMark/>
          </w:tcPr>
          <w:p w14:paraId="2D4CCDA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0.46</w:t>
            </w:r>
          </w:p>
        </w:tc>
        <w:tc>
          <w:tcPr>
            <w:tcW w:w="724" w:type="dxa"/>
            <w:tcBorders>
              <w:top w:val="single" w:sz="12" w:space="0" w:color="auto"/>
            </w:tcBorders>
            <w:shd w:val="clear" w:color="auto" w:fill="auto"/>
            <w:noWrap/>
            <w:vAlign w:val="bottom"/>
            <w:hideMark/>
          </w:tcPr>
          <w:p w14:paraId="767B37A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5.87</w:t>
            </w:r>
          </w:p>
        </w:tc>
        <w:tc>
          <w:tcPr>
            <w:tcW w:w="723" w:type="dxa"/>
            <w:tcBorders>
              <w:top w:val="single" w:sz="12" w:space="0" w:color="auto"/>
            </w:tcBorders>
            <w:shd w:val="clear" w:color="auto" w:fill="auto"/>
            <w:noWrap/>
            <w:vAlign w:val="bottom"/>
            <w:hideMark/>
          </w:tcPr>
          <w:p w14:paraId="7013827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0.42</w:t>
            </w:r>
          </w:p>
        </w:tc>
        <w:tc>
          <w:tcPr>
            <w:tcW w:w="723" w:type="dxa"/>
            <w:tcBorders>
              <w:top w:val="single" w:sz="12" w:space="0" w:color="auto"/>
            </w:tcBorders>
            <w:shd w:val="clear" w:color="auto" w:fill="auto"/>
            <w:noWrap/>
            <w:vAlign w:val="bottom"/>
            <w:hideMark/>
          </w:tcPr>
          <w:p w14:paraId="37803BD6"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7.16</w:t>
            </w:r>
          </w:p>
        </w:tc>
        <w:tc>
          <w:tcPr>
            <w:tcW w:w="724" w:type="dxa"/>
            <w:tcBorders>
              <w:top w:val="single" w:sz="12" w:space="0" w:color="auto"/>
            </w:tcBorders>
            <w:shd w:val="clear" w:color="auto" w:fill="auto"/>
            <w:noWrap/>
            <w:vAlign w:val="bottom"/>
            <w:hideMark/>
          </w:tcPr>
          <w:p w14:paraId="4D84544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0.52</w:t>
            </w:r>
          </w:p>
        </w:tc>
      </w:tr>
      <w:tr w:rsidR="00CD2B23" w:rsidRPr="00CD2B23" w14:paraId="13591D86" w14:textId="77777777" w:rsidTr="00CD2B23">
        <w:tc>
          <w:tcPr>
            <w:tcW w:w="1271" w:type="dxa"/>
            <w:shd w:val="clear" w:color="auto" w:fill="auto"/>
            <w:noWrap/>
            <w:hideMark/>
          </w:tcPr>
          <w:p w14:paraId="38AFEE0C"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Argentina</w:t>
            </w:r>
          </w:p>
        </w:tc>
        <w:tc>
          <w:tcPr>
            <w:tcW w:w="723" w:type="dxa"/>
            <w:shd w:val="clear" w:color="auto" w:fill="auto"/>
            <w:noWrap/>
            <w:vAlign w:val="bottom"/>
            <w:hideMark/>
          </w:tcPr>
          <w:p w14:paraId="504C177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96.91</w:t>
            </w:r>
          </w:p>
        </w:tc>
        <w:tc>
          <w:tcPr>
            <w:tcW w:w="723" w:type="dxa"/>
            <w:shd w:val="clear" w:color="auto" w:fill="auto"/>
            <w:noWrap/>
            <w:vAlign w:val="bottom"/>
            <w:hideMark/>
          </w:tcPr>
          <w:p w14:paraId="122D8A5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8.33</w:t>
            </w:r>
          </w:p>
        </w:tc>
        <w:tc>
          <w:tcPr>
            <w:tcW w:w="723" w:type="dxa"/>
            <w:shd w:val="clear" w:color="auto" w:fill="auto"/>
            <w:noWrap/>
            <w:vAlign w:val="bottom"/>
            <w:hideMark/>
          </w:tcPr>
          <w:p w14:paraId="782148C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117.52</w:t>
            </w:r>
          </w:p>
        </w:tc>
        <w:tc>
          <w:tcPr>
            <w:tcW w:w="724" w:type="dxa"/>
            <w:shd w:val="clear" w:color="auto" w:fill="auto"/>
            <w:noWrap/>
            <w:vAlign w:val="bottom"/>
            <w:hideMark/>
          </w:tcPr>
          <w:p w14:paraId="2FF2E3D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9.97</w:t>
            </w:r>
          </w:p>
        </w:tc>
        <w:tc>
          <w:tcPr>
            <w:tcW w:w="723" w:type="dxa"/>
            <w:shd w:val="clear" w:color="auto" w:fill="auto"/>
            <w:noWrap/>
            <w:vAlign w:val="bottom"/>
            <w:hideMark/>
          </w:tcPr>
          <w:p w14:paraId="141AD92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138.06</w:t>
            </w:r>
          </w:p>
        </w:tc>
        <w:tc>
          <w:tcPr>
            <w:tcW w:w="723" w:type="dxa"/>
            <w:shd w:val="clear" w:color="auto" w:fill="auto"/>
            <w:noWrap/>
            <w:vAlign w:val="bottom"/>
            <w:hideMark/>
          </w:tcPr>
          <w:p w14:paraId="6509ECFC"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11.20</w:t>
            </w:r>
          </w:p>
        </w:tc>
        <w:tc>
          <w:tcPr>
            <w:tcW w:w="724" w:type="dxa"/>
            <w:shd w:val="clear" w:color="auto" w:fill="auto"/>
            <w:noWrap/>
            <w:vAlign w:val="bottom"/>
            <w:hideMark/>
          </w:tcPr>
          <w:p w14:paraId="48D5596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181.09</w:t>
            </w:r>
          </w:p>
        </w:tc>
        <w:tc>
          <w:tcPr>
            <w:tcW w:w="723" w:type="dxa"/>
            <w:shd w:val="clear" w:color="auto" w:fill="auto"/>
            <w:noWrap/>
            <w:vAlign w:val="bottom"/>
            <w:hideMark/>
          </w:tcPr>
          <w:p w14:paraId="3BD2FCA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13.01</w:t>
            </w:r>
          </w:p>
        </w:tc>
        <w:tc>
          <w:tcPr>
            <w:tcW w:w="723" w:type="dxa"/>
            <w:shd w:val="clear" w:color="auto" w:fill="auto"/>
            <w:noWrap/>
            <w:vAlign w:val="bottom"/>
            <w:hideMark/>
          </w:tcPr>
          <w:p w14:paraId="2832D29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143.96</w:t>
            </w:r>
          </w:p>
        </w:tc>
        <w:tc>
          <w:tcPr>
            <w:tcW w:w="724" w:type="dxa"/>
            <w:shd w:val="clear" w:color="auto" w:fill="auto"/>
            <w:noWrap/>
            <w:vAlign w:val="bottom"/>
            <w:hideMark/>
          </w:tcPr>
          <w:p w14:paraId="40C6528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10.51</w:t>
            </w:r>
          </w:p>
        </w:tc>
      </w:tr>
      <w:tr w:rsidR="00CD2B23" w:rsidRPr="00CD2B23" w14:paraId="2DA178A9" w14:textId="77777777" w:rsidTr="00CD2B23">
        <w:tc>
          <w:tcPr>
            <w:tcW w:w="1271" w:type="dxa"/>
            <w:shd w:val="clear" w:color="auto" w:fill="auto"/>
            <w:noWrap/>
            <w:hideMark/>
          </w:tcPr>
          <w:p w14:paraId="5CCE69A8"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Brazil</w:t>
            </w:r>
          </w:p>
        </w:tc>
        <w:tc>
          <w:tcPr>
            <w:tcW w:w="723" w:type="dxa"/>
            <w:shd w:val="clear" w:color="auto" w:fill="auto"/>
            <w:noWrap/>
            <w:vAlign w:val="bottom"/>
            <w:hideMark/>
          </w:tcPr>
          <w:p w14:paraId="75B832E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88.33</w:t>
            </w:r>
          </w:p>
        </w:tc>
        <w:tc>
          <w:tcPr>
            <w:tcW w:w="723" w:type="dxa"/>
            <w:shd w:val="clear" w:color="auto" w:fill="auto"/>
            <w:noWrap/>
            <w:vAlign w:val="bottom"/>
            <w:hideMark/>
          </w:tcPr>
          <w:p w14:paraId="36860F87"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7.59</w:t>
            </w:r>
          </w:p>
        </w:tc>
        <w:tc>
          <w:tcPr>
            <w:tcW w:w="723" w:type="dxa"/>
            <w:shd w:val="clear" w:color="auto" w:fill="auto"/>
            <w:noWrap/>
            <w:vAlign w:val="bottom"/>
            <w:hideMark/>
          </w:tcPr>
          <w:p w14:paraId="500E83AF"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102.31</w:t>
            </w:r>
          </w:p>
        </w:tc>
        <w:tc>
          <w:tcPr>
            <w:tcW w:w="724" w:type="dxa"/>
            <w:shd w:val="clear" w:color="auto" w:fill="auto"/>
            <w:noWrap/>
            <w:vAlign w:val="bottom"/>
            <w:hideMark/>
          </w:tcPr>
          <w:p w14:paraId="57DEC204"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8.68</w:t>
            </w:r>
          </w:p>
        </w:tc>
        <w:tc>
          <w:tcPr>
            <w:tcW w:w="723" w:type="dxa"/>
            <w:shd w:val="clear" w:color="auto" w:fill="auto"/>
            <w:noWrap/>
            <w:vAlign w:val="bottom"/>
            <w:hideMark/>
          </w:tcPr>
          <w:p w14:paraId="17C5ED7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82.44</w:t>
            </w:r>
          </w:p>
        </w:tc>
        <w:tc>
          <w:tcPr>
            <w:tcW w:w="723" w:type="dxa"/>
            <w:shd w:val="clear" w:color="auto" w:fill="auto"/>
            <w:noWrap/>
            <w:vAlign w:val="bottom"/>
            <w:hideMark/>
          </w:tcPr>
          <w:p w14:paraId="1F32E7A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6.69</w:t>
            </w:r>
          </w:p>
        </w:tc>
        <w:tc>
          <w:tcPr>
            <w:tcW w:w="724" w:type="dxa"/>
            <w:shd w:val="clear" w:color="auto" w:fill="auto"/>
            <w:noWrap/>
            <w:vAlign w:val="bottom"/>
            <w:hideMark/>
          </w:tcPr>
          <w:p w14:paraId="7EEE0F8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138.30</w:t>
            </w:r>
          </w:p>
        </w:tc>
        <w:tc>
          <w:tcPr>
            <w:tcW w:w="723" w:type="dxa"/>
            <w:shd w:val="clear" w:color="auto" w:fill="auto"/>
            <w:noWrap/>
            <w:vAlign w:val="bottom"/>
            <w:hideMark/>
          </w:tcPr>
          <w:p w14:paraId="0DD7167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9.93</w:t>
            </w:r>
          </w:p>
        </w:tc>
        <w:tc>
          <w:tcPr>
            <w:tcW w:w="723" w:type="dxa"/>
            <w:shd w:val="clear" w:color="auto" w:fill="auto"/>
            <w:noWrap/>
            <w:vAlign w:val="bottom"/>
            <w:hideMark/>
          </w:tcPr>
          <w:p w14:paraId="0F85E4D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116.24</w:t>
            </w:r>
          </w:p>
        </w:tc>
        <w:tc>
          <w:tcPr>
            <w:tcW w:w="724" w:type="dxa"/>
            <w:shd w:val="clear" w:color="auto" w:fill="auto"/>
            <w:noWrap/>
            <w:vAlign w:val="bottom"/>
            <w:hideMark/>
          </w:tcPr>
          <w:p w14:paraId="1EA7FCFF"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8.48</w:t>
            </w:r>
          </w:p>
        </w:tc>
      </w:tr>
      <w:tr w:rsidR="00CD2B23" w:rsidRPr="00CD2B23" w14:paraId="606982F9" w14:textId="77777777" w:rsidTr="00CD2B23">
        <w:tc>
          <w:tcPr>
            <w:tcW w:w="1271" w:type="dxa"/>
            <w:shd w:val="clear" w:color="auto" w:fill="auto"/>
            <w:noWrap/>
            <w:hideMark/>
          </w:tcPr>
          <w:p w14:paraId="269EC3D0"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Chile</w:t>
            </w:r>
          </w:p>
        </w:tc>
        <w:tc>
          <w:tcPr>
            <w:tcW w:w="723" w:type="dxa"/>
            <w:shd w:val="clear" w:color="auto" w:fill="auto"/>
            <w:noWrap/>
            <w:vAlign w:val="bottom"/>
            <w:hideMark/>
          </w:tcPr>
          <w:p w14:paraId="33CAC2E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85.57</w:t>
            </w:r>
          </w:p>
        </w:tc>
        <w:tc>
          <w:tcPr>
            <w:tcW w:w="723" w:type="dxa"/>
            <w:shd w:val="clear" w:color="auto" w:fill="auto"/>
            <w:noWrap/>
            <w:vAlign w:val="bottom"/>
            <w:hideMark/>
          </w:tcPr>
          <w:p w14:paraId="04A4D911"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7.35</w:t>
            </w:r>
          </w:p>
        </w:tc>
        <w:tc>
          <w:tcPr>
            <w:tcW w:w="723" w:type="dxa"/>
            <w:shd w:val="clear" w:color="auto" w:fill="auto"/>
            <w:noWrap/>
            <w:vAlign w:val="bottom"/>
            <w:hideMark/>
          </w:tcPr>
          <w:p w14:paraId="432801E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68.06</w:t>
            </w:r>
          </w:p>
        </w:tc>
        <w:tc>
          <w:tcPr>
            <w:tcW w:w="724" w:type="dxa"/>
            <w:shd w:val="clear" w:color="auto" w:fill="auto"/>
            <w:noWrap/>
            <w:vAlign w:val="bottom"/>
            <w:hideMark/>
          </w:tcPr>
          <w:p w14:paraId="70DE7CA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5.78</w:t>
            </w:r>
          </w:p>
        </w:tc>
        <w:tc>
          <w:tcPr>
            <w:tcW w:w="723" w:type="dxa"/>
            <w:shd w:val="clear" w:color="auto" w:fill="auto"/>
            <w:noWrap/>
            <w:vAlign w:val="bottom"/>
            <w:hideMark/>
          </w:tcPr>
          <w:p w14:paraId="2261A65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95.74</w:t>
            </w:r>
          </w:p>
        </w:tc>
        <w:tc>
          <w:tcPr>
            <w:tcW w:w="723" w:type="dxa"/>
            <w:shd w:val="clear" w:color="auto" w:fill="auto"/>
            <w:noWrap/>
            <w:vAlign w:val="bottom"/>
            <w:hideMark/>
          </w:tcPr>
          <w:p w14:paraId="1736C83F"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7.76</w:t>
            </w:r>
          </w:p>
        </w:tc>
        <w:tc>
          <w:tcPr>
            <w:tcW w:w="724" w:type="dxa"/>
            <w:shd w:val="clear" w:color="auto" w:fill="auto"/>
            <w:noWrap/>
            <w:vAlign w:val="bottom"/>
            <w:hideMark/>
          </w:tcPr>
          <w:p w14:paraId="2BACE9A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119.76</w:t>
            </w:r>
          </w:p>
        </w:tc>
        <w:tc>
          <w:tcPr>
            <w:tcW w:w="723" w:type="dxa"/>
            <w:shd w:val="clear" w:color="auto" w:fill="auto"/>
            <w:noWrap/>
            <w:vAlign w:val="bottom"/>
            <w:hideMark/>
          </w:tcPr>
          <w:p w14:paraId="238CCAE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8.60</w:t>
            </w:r>
          </w:p>
        </w:tc>
        <w:tc>
          <w:tcPr>
            <w:tcW w:w="723" w:type="dxa"/>
            <w:shd w:val="clear" w:color="auto" w:fill="auto"/>
            <w:noWrap/>
            <w:vAlign w:val="bottom"/>
            <w:hideMark/>
          </w:tcPr>
          <w:p w14:paraId="6B506624"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134.57</w:t>
            </w:r>
          </w:p>
        </w:tc>
        <w:tc>
          <w:tcPr>
            <w:tcW w:w="724" w:type="dxa"/>
            <w:shd w:val="clear" w:color="auto" w:fill="auto"/>
            <w:noWrap/>
            <w:vAlign w:val="bottom"/>
            <w:hideMark/>
          </w:tcPr>
          <w:p w14:paraId="066B60B4"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9.82</w:t>
            </w:r>
          </w:p>
        </w:tc>
      </w:tr>
      <w:tr w:rsidR="00CD2B23" w:rsidRPr="00CD2B23" w14:paraId="28C74D72" w14:textId="77777777" w:rsidTr="00CD2B23">
        <w:tc>
          <w:tcPr>
            <w:tcW w:w="1271" w:type="dxa"/>
            <w:shd w:val="clear" w:color="auto" w:fill="auto"/>
            <w:noWrap/>
            <w:hideMark/>
          </w:tcPr>
          <w:p w14:paraId="4AD28364"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Spain</w:t>
            </w:r>
          </w:p>
        </w:tc>
        <w:tc>
          <w:tcPr>
            <w:tcW w:w="723" w:type="dxa"/>
            <w:shd w:val="clear" w:color="auto" w:fill="auto"/>
            <w:noWrap/>
            <w:vAlign w:val="bottom"/>
            <w:hideMark/>
          </w:tcPr>
          <w:p w14:paraId="0907739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518.65</w:t>
            </w:r>
          </w:p>
        </w:tc>
        <w:tc>
          <w:tcPr>
            <w:tcW w:w="723" w:type="dxa"/>
            <w:shd w:val="clear" w:color="auto" w:fill="auto"/>
            <w:noWrap/>
            <w:vAlign w:val="bottom"/>
            <w:hideMark/>
          </w:tcPr>
          <w:p w14:paraId="7DEB112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44.57</w:t>
            </w:r>
          </w:p>
        </w:tc>
        <w:tc>
          <w:tcPr>
            <w:tcW w:w="723" w:type="dxa"/>
            <w:shd w:val="clear" w:color="auto" w:fill="auto"/>
            <w:noWrap/>
            <w:vAlign w:val="bottom"/>
            <w:hideMark/>
          </w:tcPr>
          <w:p w14:paraId="3DFE953C"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491.85</w:t>
            </w:r>
          </w:p>
        </w:tc>
        <w:tc>
          <w:tcPr>
            <w:tcW w:w="724" w:type="dxa"/>
            <w:shd w:val="clear" w:color="auto" w:fill="auto"/>
            <w:noWrap/>
            <w:vAlign w:val="bottom"/>
            <w:hideMark/>
          </w:tcPr>
          <w:p w14:paraId="6AAFE6F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41.74</w:t>
            </w:r>
          </w:p>
        </w:tc>
        <w:tc>
          <w:tcPr>
            <w:tcW w:w="723" w:type="dxa"/>
            <w:shd w:val="clear" w:color="auto" w:fill="auto"/>
            <w:noWrap/>
            <w:vAlign w:val="bottom"/>
            <w:hideMark/>
          </w:tcPr>
          <w:p w14:paraId="793BF568"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537.97</w:t>
            </w:r>
          </w:p>
        </w:tc>
        <w:tc>
          <w:tcPr>
            <w:tcW w:w="723" w:type="dxa"/>
            <w:shd w:val="clear" w:color="auto" w:fill="auto"/>
            <w:noWrap/>
            <w:vAlign w:val="bottom"/>
            <w:hideMark/>
          </w:tcPr>
          <w:p w14:paraId="0C427DA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43.63</w:t>
            </w:r>
          </w:p>
        </w:tc>
        <w:tc>
          <w:tcPr>
            <w:tcW w:w="724" w:type="dxa"/>
            <w:shd w:val="clear" w:color="auto" w:fill="auto"/>
            <w:noWrap/>
            <w:vAlign w:val="bottom"/>
            <w:hideMark/>
          </w:tcPr>
          <w:p w14:paraId="6DDB7F01"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565.43</w:t>
            </w:r>
          </w:p>
        </w:tc>
        <w:tc>
          <w:tcPr>
            <w:tcW w:w="723" w:type="dxa"/>
            <w:shd w:val="clear" w:color="auto" w:fill="auto"/>
            <w:noWrap/>
            <w:vAlign w:val="bottom"/>
            <w:hideMark/>
          </w:tcPr>
          <w:p w14:paraId="18A43590"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40.61</w:t>
            </w:r>
          </w:p>
        </w:tc>
        <w:tc>
          <w:tcPr>
            <w:tcW w:w="723" w:type="dxa"/>
            <w:shd w:val="clear" w:color="auto" w:fill="auto"/>
            <w:noWrap/>
            <w:vAlign w:val="bottom"/>
            <w:hideMark/>
          </w:tcPr>
          <w:p w14:paraId="6EA793E0"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579.51</w:t>
            </w:r>
          </w:p>
        </w:tc>
        <w:tc>
          <w:tcPr>
            <w:tcW w:w="724" w:type="dxa"/>
            <w:shd w:val="clear" w:color="auto" w:fill="auto"/>
            <w:noWrap/>
            <w:vAlign w:val="bottom"/>
            <w:hideMark/>
          </w:tcPr>
          <w:p w14:paraId="2DE0EBE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42.30</w:t>
            </w:r>
          </w:p>
        </w:tc>
      </w:tr>
      <w:tr w:rsidR="00CD2B23" w:rsidRPr="00CD2B23" w14:paraId="0A7A7445" w14:textId="77777777" w:rsidTr="00CD2B23">
        <w:tc>
          <w:tcPr>
            <w:tcW w:w="1271" w:type="dxa"/>
            <w:shd w:val="clear" w:color="auto" w:fill="auto"/>
            <w:noWrap/>
            <w:hideMark/>
          </w:tcPr>
          <w:p w14:paraId="00F2D54D"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United States</w:t>
            </w:r>
          </w:p>
        </w:tc>
        <w:tc>
          <w:tcPr>
            <w:tcW w:w="723" w:type="dxa"/>
            <w:shd w:val="clear" w:color="auto" w:fill="auto"/>
            <w:noWrap/>
            <w:vAlign w:val="bottom"/>
            <w:hideMark/>
          </w:tcPr>
          <w:p w14:paraId="7EED9800"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191.79</w:t>
            </w:r>
          </w:p>
        </w:tc>
        <w:tc>
          <w:tcPr>
            <w:tcW w:w="723" w:type="dxa"/>
            <w:shd w:val="clear" w:color="auto" w:fill="auto"/>
            <w:noWrap/>
            <w:vAlign w:val="bottom"/>
            <w:hideMark/>
          </w:tcPr>
          <w:p w14:paraId="7BED3E9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16.48</w:t>
            </w:r>
          </w:p>
        </w:tc>
        <w:tc>
          <w:tcPr>
            <w:tcW w:w="723" w:type="dxa"/>
            <w:shd w:val="clear" w:color="auto" w:fill="auto"/>
            <w:noWrap/>
            <w:vAlign w:val="bottom"/>
            <w:hideMark/>
          </w:tcPr>
          <w:p w14:paraId="5786551C"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194.28</w:t>
            </w:r>
          </w:p>
        </w:tc>
        <w:tc>
          <w:tcPr>
            <w:tcW w:w="724" w:type="dxa"/>
            <w:shd w:val="clear" w:color="auto" w:fill="auto"/>
            <w:noWrap/>
            <w:vAlign w:val="bottom"/>
            <w:hideMark/>
          </w:tcPr>
          <w:p w14:paraId="577BE691"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16.49</w:t>
            </w:r>
          </w:p>
        </w:tc>
        <w:tc>
          <w:tcPr>
            <w:tcW w:w="723" w:type="dxa"/>
            <w:shd w:val="clear" w:color="auto" w:fill="auto"/>
            <w:noWrap/>
            <w:vAlign w:val="bottom"/>
            <w:hideMark/>
          </w:tcPr>
          <w:p w14:paraId="474928E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190.93</w:t>
            </w:r>
          </w:p>
        </w:tc>
        <w:tc>
          <w:tcPr>
            <w:tcW w:w="723" w:type="dxa"/>
            <w:shd w:val="clear" w:color="auto" w:fill="auto"/>
            <w:noWrap/>
            <w:vAlign w:val="bottom"/>
            <w:hideMark/>
          </w:tcPr>
          <w:p w14:paraId="5CB248A1"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15.48</w:t>
            </w:r>
          </w:p>
        </w:tc>
        <w:tc>
          <w:tcPr>
            <w:tcW w:w="724" w:type="dxa"/>
            <w:shd w:val="clear" w:color="auto" w:fill="auto"/>
            <w:noWrap/>
            <w:vAlign w:val="bottom"/>
            <w:hideMark/>
          </w:tcPr>
          <w:p w14:paraId="3E99433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213.04</w:t>
            </w:r>
          </w:p>
        </w:tc>
        <w:tc>
          <w:tcPr>
            <w:tcW w:w="723" w:type="dxa"/>
            <w:shd w:val="clear" w:color="auto" w:fill="auto"/>
            <w:noWrap/>
            <w:vAlign w:val="bottom"/>
            <w:hideMark/>
          </w:tcPr>
          <w:p w14:paraId="18B4A96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15.30</w:t>
            </w:r>
          </w:p>
        </w:tc>
        <w:tc>
          <w:tcPr>
            <w:tcW w:w="723" w:type="dxa"/>
            <w:shd w:val="clear" w:color="auto" w:fill="auto"/>
            <w:noWrap/>
            <w:vAlign w:val="bottom"/>
            <w:hideMark/>
          </w:tcPr>
          <w:p w14:paraId="65D41AD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231.59</w:t>
            </w:r>
          </w:p>
        </w:tc>
        <w:tc>
          <w:tcPr>
            <w:tcW w:w="724" w:type="dxa"/>
            <w:shd w:val="clear" w:color="auto" w:fill="auto"/>
            <w:noWrap/>
            <w:vAlign w:val="bottom"/>
            <w:hideMark/>
          </w:tcPr>
          <w:p w14:paraId="1516104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16.90</w:t>
            </w:r>
          </w:p>
        </w:tc>
      </w:tr>
      <w:tr w:rsidR="00CD2B23" w:rsidRPr="00CD2B23" w14:paraId="2620881A" w14:textId="77777777" w:rsidTr="00CD2B23">
        <w:tc>
          <w:tcPr>
            <w:tcW w:w="1271" w:type="dxa"/>
            <w:shd w:val="clear" w:color="auto" w:fill="auto"/>
            <w:noWrap/>
            <w:hideMark/>
          </w:tcPr>
          <w:p w14:paraId="16CB28B3"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France</w:t>
            </w:r>
          </w:p>
        </w:tc>
        <w:tc>
          <w:tcPr>
            <w:tcW w:w="723" w:type="dxa"/>
            <w:shd w:val="clear" w:color="auto" w:fill="auto"/>
            <w:noWrap/>
            <w:vAlign w:val="bottom"/>
            <w:hideMark/>
          </w:tcPr>
          <w:p w14:paraId="0AE5264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7.75</w:t>
            </w:r>
          </w:p>
        </w:tc>
        <w:tc>
          <w:tcPr>
            <w:tcW w:w="723" w:type="dxa"/>
            <w:shd w:val="clear" w:color="auto" w:fill="auto"/>
            <w:noWrap/>
            <w:vAlign w:val="bottom"/>
            <w:hideMark/>
          </w:tcPr>
          <w:p w14:paraId="13F9738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0.67</w:t>
            </w:r>
          </w:p>
        </w:tc>
        <w:tc>
          <w:tcPr>
            <w:tcW w:w="723" w:type="dxa"/>
            <w:shd w:val="clear" w:color="auto" w:fill="auto"/>
            <w:noWrap/>
            <w:vAlign w:val="bottom"/>
            <w:hideMark/>
          </w:tcPr>
          <w:p w14:paraId="63D24C7F"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8.03</w:t>
            </w:r>
          </w:p>
        </w:tc>
        <w:tc>
          <w:tcPr>
            <w:tcW w:w="724" w:type="dxa"/>
            <w:shd w:val="clear" w:color="auto" w:fill="auto"/>
            <w:noWrap/>
            <w:vAlign w:val="bottom"/>
            <w:hideMark/>
          </w:tcPr>
          <w:p w14:paraId="15CD9C66"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0.68</w:t>
            </w:r>
          </w:p>
        </w:tc>
        <w:tc>
          <w:tcPr>
            <w:tcW w:w="723" w:type="dxa"/>
            <w:shd w:val="clear" w:color="auto" w:fill="auto"/>
            <w:noWrap/>
            <w:vAlign w:val="bottom"/>
            <w:hideMark/>
          </w:tcPr>
          <w:p w14:paraId="0BF5BCF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7.34</w:t>
            </w:r>
          </w:p>
        </w:tc>
        <w:tc>
          <w:tcPr>
            <w:tcW w:w="723" w:type="dxa"/>
            <w:shd w:val="clear" w:color="auto" w:fill="auto"/>
            <w:noWrap/>
            <w:vAlign w:val="bottom"/>
            <w:hideMark/>
          </w:tcPr>
          <w:p w14:paraId="6D5FF7C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0.59</w:t>
            </w:r>
          </w:p>
        </w:tc>
        <w:tc>
          <w:tcPr>
            <w:tcW w:w="724" w:type="dxa"/>
            <w:shd w:val="clear" w:color="auto" w:fill="auto"/>
            <w:noWrap/>
            <w:vAlign w:val="bottom"/>
            <w:hideMark/>
          </w:tcPr>
          <w:p w14:paraId="15B133CF"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6.66</w:t>
            </w:r>
          </w:p>
        </w:tc>
        <w:tc>
          <w:tcPr>
            <w:tcW w:w="723" w:type="dxa"/>
            <w:shd w:val="clear" w:color="auto" w:fill="auto"/>
            <w:noWrap/>
            <w:vAlign w:val="bottom"/>
            <w:hideMark/>
          </w:tcPr>
          <w:p w14:paraId="4A1D4DC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0.48</w:t>
            </w:r>
          </w:p>
        </w:tc>
        <w:tc>
          <w:tcPr>
            <w:tcW w:w="723" w:type="dxa"/>
            <w:shd w:val="clear" w:color="auto" w:fill="auto"/>
            <w:noWrap/>
            <w:vAlign w:val="bottom"/>
            <w:hideMark/>
          </w:tcPr>
          <w:p w14:paraId="613D0934"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7.25</w:t>
            </w:r>
          </w:p>
        </w:tc>
        <w:tc>
          <w:tcPr>
            <w:tcW w:w="724" w:type="dxa"/>
            <w:shd w:val="clear" w:color="auto" w:fill="auto"/>
            <w:noWrap/>
            <w:vAlign w:val="bottom"/>
            <w:hideMark/>
          </w:tcPr>
          <w:p w14:paraId="7D970826"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0.53</w:t>
            </w:r>
          </w:p>
        </w:tc>
      </w:tr>
      <w:tr w:rsidR="00CD2B23" w:rsidRPr="00CD2B23" w14:paraId="22AAA5DB" w14:textId="77777777" w:rsidTr="00CD2B23">
        <w:tc>
          <w:tcPr>
            <w:tcW w:w="1271" w:type="dxa"/>
            <w:shd w:val="clear" w:color="auto" w:fill="auto"/>
            <w:noWrap/>
            <w:hideMark/>
          </w:tcPr>
          <w:p w14:paraId="49120F4F"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Italy</w:t>
            </w:r>
          </w:p>
        </w:tc>
        <w:tc>
          <w:tcPr>
            <w:tcW w:w="723" w:type="dxa"/>
            <w:shd w:val="clear" w:color="auto" w:fill="auto"/>
            <w:noWrap/>
            <w:vAlign w:val="bottom"/>
            <w:hideMark/>
          </w:tcPr>
          <w:p w14:paraId="54E2169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26.12</w:t>
            </w:r>
          </w:p>
        </w:tc>
        <w:tc>
          <w:tcPr>
            <w:tcW w:w="723" w:type="dxa"/>
            <w:shd w:val="clear" w:color="auto" w:fill="auto"/>
            <w:noWrap/>
            <w:vAlign w:val="bottom"/>
            <w:hideMark/>
          </w:tcPr>
          <w:p w14:paraId="0088ED2F"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2.24</w:t>
            </w:r>
          </w:p>
        </w:tc>
        <w:tc>
          <w:tcPr>
            <w:tcW w:w="723" w:type="dxa"/>
            <w:shd w:val="clear" w:color="auto" w:fill="auto"/>
            <w:noWrap/>
            <w:vAlign w:val="bottom"/>
            <w:hideMark/>
          </w:tcPr>
          <w:p w14:paraId="1FFFC72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22.56</w:t>
            </w:r>
          </w:p>
        </w:tc>
        <w:tc>
          <w:tcPr>
            <w:tcW w:w="724" w:type="dxa"/>
            <w:shd w:val="clear" w:color="auto" w:fill="auto"/>
            <w:noWrap/>
            <w:vAlign w:val="bottom"/>
            <w:hideMark/>
          </w:tcPr>
          <w:p w14:paraId="32878A38"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1.91</w:t>
            </w:r>
          </w:p>
        </w:tc>
        <w:tc>
          <w:tcPr>
            <w:tcW w:w="723" w:type="dxa"/>
            <w:shd w:val="clear" w:color="auto" w:fill="auto"/>
            <w:noWrap/>
            <w:vAlign w:val="bottom"/>
            <w:hideMark/>
          </w:tcPr>
          <w:p w14:paraId="14CE5908"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25.28</w:t>
            </w:r>
          </w:p>
        </w:tc>
        <w:tc>
          <w:tcPr>
            <w:tcW w:w="723" w:type="dxa"/>
            <w:shd w:val="clear" w:color="auto" w:fill="auto"/>
            <w:noWrap/>
            <w:vAlign w:val="bottom"/>
            <w:hideMark/>
          </w:tcPr>
          <w:p w14:paraId="4B3A391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2.05</w:t>
            </w:r>
          </w:p>
        </w:tc>
        <w:tc>
          <w:tcPr>
            <w:tcW w:w="724" w:type="dxa"/>
            <w:shd w:val="clear" w:color="auto" w:fill="auto"/>
            <w:noWrap/>
            <w:vAlign w:val="bottom"/>
            <w:hideMark/>
          </w:tcPr>
          <w:p w14:paraId="13AD443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22.76</w:t>
            </w:r>
          </w:p>
        </w:tc>
        <w:tc>
          <w:tcPr>
            <w:tcW w:w="723" w:type="dxa"/>
            <w:shd w:val="clear" w:color="auto" w:fill="auto"/>
            <w:noWrap/>
            <w:vAlign w:val="bottom"/>
            <w:hideMark/>
          </w:tcPr>
          <w:p w14:paraId="791EE91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1.63</w:t>
            </w:r>
          </w:p>
        </w:tc>
        <w:tc>
          <w:tcPr>
            <w:tcW w:w="723" w:type="dxa"/>
            <w:shd w:val="clear" w:color="auto" w:fill="auto"/>
            <w:noWrap/>
            <w:vAlign w:val="bottom"/>
            <w:hideMark/>
          </w:tcPr>
          <w:p w14:paraId="31E1F66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24.11</w:t>
            </w:r>
          </w:p>
        </w:tc>
        <w:tc>
          <w:tcPr>
            <w:tcW w:w="724" w:type="dxa"/>
            <w:shd w:val="clear" w:color="auto" w:fill="auto"/>
            <w:noWrap/>
            <w:vAlign w:val="bottom"/>
            <w:hideMark/>
          </w:tcPr>
          <w:p w14:paraId="44B65A1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1.76</w:t>
            </w:r>
          </w:p>
        </w:tc>
      </w:tr>
      <w:tr w:rsidR="00CD2B23" w:rsidRPr="00CD2B23" w14:paraId="4808E872" w14:textId="77777777" w:rsidTr="00CD2B23">
        <w:tc>
          <w:tcPr>
            <w:tcW w:w="1271" w:type="dxa"/>
            <w:shd w:val="clear" w:color="auto" w:fill="auto"/>
            <w:noWrap/>
            <w:hideMark/>
          </w:tcPr>
          <w:p w14:paraId="07A98E51"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Paraguay</w:t>
            </w:r>
          </w:p>
        </w:tc>
        <w:tc>
          <w:tcPr>
            <w:tcW w:w="723" w:type="dxa"/>
            <w:shd w:val="clear" w:color="auto" w:fill="auto"/>
            <w:noWrap/>
            <w:vAlign w:val="bottom"/>
            <w:hideMark/>
          </w:tcPr>
          <w:p w14:paraId="0EC55F0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6.84</w:t>
            </w:r>
          </w:p>
        </w:tc>
        <w:tc>
          <w:tcPr>
            <w:tcW w:w="723" w:type="dxa"/>
            <w:shd w:val="clear" w:color="auto" w:fill="auto"/>
            <w:noWrap/>
            <w:vAlign w:val="bottom"/>
            <w:hideMark/>
          </w:tcPr>
          <w:p w14:paraId="44DBE384"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0.59</w:t>
            </w:r>
          </w:p>
        </w:tc>
        <w:tc>
          <w:tcPr>
            <w:tcW w:w="723" w:type="dxa"/>
            <w:shd w:val="clear" w:color="auto" w:fill="auto"/>
            <w:noWrap/>
            <w:vAlign w:val="bottom"/>
            <w:hideMark/>
          </w:tcPr>
          <w:p w14:paraId="42B4137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6.21</w:t>
            </w:r>
          </w:p>
        </w:tc>
        <w:tc>
          <w:tcPr>
            <w:tcW w:w="724" w:type="dxa"/>
            <w:shd w:val="clear" w:color="auto" w:fill="auto"/>
            <w:noWrap/>
            <w:vAlign w:val="bottom"/>
            <w:hideMark/>
          </w:tcPr>
          <w:p w14:paraId="115BDE9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0.53</w:t>
            </w:r>
          </w:p>
        </w:tc>
        <w:tc>
          <w:tcPr>
            <w:tcW w:w="723" w:type="dxa"/>
            <w:shd w:val="clear" w:color="auto" w:fill="auto"/>
            <w:noWrap/>
            <w:vAlign w:val="bottom"/>
            <w:hideMark/>
          </w:tcPr>
          <w:p w14:paraId="0C778507"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5.74</w:t>
            </w:r>
          </w:p>
        </w:tc>
        <w:tc>
          <w:tcPr>
            <w:tcW w:w="723" w:type="dxa"/>
            <w:shd w:val="clear" w:color="auto" w:fill="auto"/>
            <w:noWrap/>
            <w:vAlign w:val="bottom"/>
            <w:hideMark/>
          </w:tcPr>
          <w:p w14:paraId="6037112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0.47</w:t>
            </w:r>
          </w:p>
        </w:tc>
        <w:tc>
          <w:tcPr>
            <w:tcW w:w="724" w:type="dxa"/>
            <w:shd w:val="clear" w:color="auto" w:fill="auto"/>
            <w:noWrap/>
            <w:vAlign w:val="bottom"/>
            <w:hideMark/>
          </w:tcPr>
          <w:p w14:paraId="3B9A7E3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6.93</w:t>
            </w:r>
          </w:p>
        </w:tc>
        <w:tc>
          <w:tcPr>
            <w:tcW w:w="723" w:type="dxa"/>
            <w:shd w:val="clear" w:color="auto" w:fill="auto"/>
            <w:noWrap/>
            <w:vAlign w:val="bottom"/>
            <w:hideMark/>
          </w:tcPr>
          <w:p w14:paraId="30E96E9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0.50</w:t>
            </w:r>
          </w:p>
        </w:tc>
        <w:tc>
          <w:tcPr>
            <w:tcW w:w="723" w:type="dxa"/>
            <w:shd w:val="clear" w:color="auto" w:fill="auto"/>
            <w:noWrap/>
            <w:vAlign w:val="bottom"/>
            <w:hideMark/>
          </w:tcPr>
          <w:p w14:paraId="0644191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5.91</w:t>
            </w:r>
          </w:p>
        </w:tc>
        <w:tc>
          <w:tcPr>
            <w:tcW w:w="724" w:type="dxa"/>
            <w:shd w:val="clear" w:color="auto" w:fill="auto"/>
            <w:noWrap/>
            <w:vAlign w:val="bottom"/>
            <w:hideMark/>
          </w:tcPr>
          <w:p w14:paraId="7D83E584"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0.43</w:t>
            </w:r>
          </w:p>
        </w:tc>
      </w:tr>
      <w:tr w:rsidR="00CD2B23" w:rsidRPr="00CD2B23" w14:paraId="0134102D" w14:textId="77777777" w:rsidTr="00CD2B23">
        <w:tc>
          <w:tcPr>
            <w:tcW w:w="1271" w:type="dxa"/>
            <w:shd w:val="clear" w:color="auto" w:fill="auto"/>
            <w:noWrap/>
            <w:hideMark/>
          </w:tcPr>
          <w:p w14:paraId="18CA420C"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Peru</w:t>
            </w:r>
          </w:p>
        </w:tc>
        <w:tc>
          <w:tcPr>
            <w:tcW w:w="723" w:type="dxa"/>
            <w:shd w:val="clear" w:color="auto" w:fill="auto"/>
            <w:noWrap/>
            <w:vAlign w:val="bottom"/>
            <w:hideMark/>
          </w:tcPr>
          <w:p w14:paraId="225477AA"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17.82</w:t>
            </w:r>
          </w:p>
        </w:tc>
        <w:tc>
          <w:tcPr>
            <w:tcW w:w="723" w:type="dxa"/>
            <w:shd w:val="clear" w:color="auto" w:fill="auto"/>
            <w:noWrap/>
            <w:vAlign w:val="bottom"/>
            <w:hideMark/>
          </w:tcPr>
          <w:p w14:paraId="1D7F7C2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1.53</w:t>
            </w:r>
          </w:p>
        </w:tc>
        <w:tc>
          <w:tcPr>
            <w:tcW w:w="723" w:type="dxa"/>
            <w:shd w:val="clear" w:color="auto" w:fill="auto"/>
            <w:noWrap/>
            <w:vAlign w:val="bottom"/>
            <w:hideMark/>
          </w:tcPr>
          <w:p w14:paraId="3ECB351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21.23</w:t>
            </w:r>
          </w:p>
        </w:tc>
        <w:tc>
          <w:tcPr>
            <w:tcW w:w="724" w:type="dxa"/>
            <w:shd w:val="clear" w:color="auto" w:fill="auto"/>
            <w:noWrap/>
            <w:vAlign w:val="bottom"/>
            <w:hideMark/>
          </w:tcPr>
          <w:p w14:paraId="14BFB6E7"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1.80</w:t>
            </w:r>
          </w:p>
        </w:tc>
        <w:tc>
          <w:tcPr>
            <w:tcW w:w="723" w:type="dxa"/>
            <w:shd w:val="clear" w:color="auto" w:fill="auto"/>
            <w:noWrap/>
            <w:vAlign w:val="bottom"/>
            <w:hideMark/>
          </w:tcPr>
          <w:p w14:paraId="19D87AB6"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19.69</w:t>
            </w:r>
          </w:p>
        </w:tc>
        <w:tc>
          <w:tcPr>
            <w:tcW w:w="723" w:type="dxa"/>
            <w:shd w:val="clear" w:color="auto" w:fill="auto"/>
            <w:noWrap/>
            <w:vAlign w:val="bottom"/>
            <w:hideMark/>
          </w:tcPr>
          <w:p w14:paraId="20E853D6"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1.60</w:t>
            </w:r>
          </w:p>
        </w:tc>
        <w:tc>
          <w:tcPr>
            <w:tcW w:w="724" w:type="dxa"/>
            <w:shd w:val="clear" w:color="auto" w:fill="auto"/>
            <w:noWrap/>
            <w:vAlign w:val="bottom"/>
            <w:hideMark/>
          </w:tcPr>
          <w:p w14:paraId="0BE509A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21.85</w:t>
            </w:r>
          </w:p>
        </w:tc>
        <w:tc>
          <w:tcPr>
            <w:tcW w:w="723" w:type="dxa"/>
            <w:shd w:val="clear" w:color="auto" w:fill="auto"/>
            <w:noWrap/>
            <w:vAlign w:val="bottom"/>
            <w:hideMark/>
          </w:tcPr>
          <w:p w14:paraId="6CB09F30"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1.57</w:t>
            </w:r>
          </w:p>
        </w:tc>
        <w:tc>
          <w:tcPr>
            <w:tcW w:w="723" w:type="dxa"/>
            <w:shd w:val="clear" w:color="auto" w:fill="auto"/>
            <w:noWrap/>
            <w:vAlign w:val="bottom"/>
            <w:hideMark/>
          </w:tcPr>
          <w:p w14:paraId="4ED7EBDF"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19.06</w:t>
            </w:r>
          </w:p>
        </w:tc>
        <w:tc>
          <w:tcPr>
            <w:tcW w:w="724" w:type="dxa"/>
            <w:shd w:val="clear" w:color="auto" w:fill="auto"/>
            <w:noWrap/>
            <w:vAlign w:val="bottom"/>
            <w:hideMark/>
          </w:tcPr>
          <w:p w14:paraId="4C80B888"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1.39</w:t>
            </w:r>
          </w:p>
        </w:tc>
      </w:tr>
      <w:tr w:rsidR="00CD2B23" w:rsidRPr="00CD2B23" w14:paraId="77904A18" w14:textId="77777777" w:rsidTr="00CD2B23">
        <w:tc>
          <w:tcPr>
            <w:tcW w:w="1271" w:type="dxa"/>
            <w:shd w:val="clear" w:color="auto" w:fill="auto"/>
            <w:noWrap/>
            <w:hideMark/>
          </w:tcPr>
          <w:p w14:paraId="455D4EDC"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Switzerland</w:t>
            </w:r>
          </w:p>
        </w:tc>
        <w:tc>
          <w:tcPr>
            <w:tcW w:w="723" w:type="dxa"/>
            <w:shd w:val="clear" w:color="auto" w:fill="auto"/>
            <w:noWrap/>
            <w:vAlign w:val="bottom"/>
            <w:hideMark/>
          </w:tcPr>
          <w:p w14:paraId="27A736D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16.30</w:t>
            </w:r>
          </w:p>
        </w:tc>
        <w:tc>
          <w:tcPr>
            <w:tcW w:w="723" w:type="dxa"/>
            <w:shd w:val="clear" w:color="auto" w:fill="auto"/>
            <w:noWrap/>
            <w:vAlign w:val="bottom"/>
            <w:hideMark/>
          </w:tcPr>
          <w:p w14:paraId="54EF06F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1.40</w:t>
            </w:r>
          </w:p>
        </w:tc>
        <w:tc>
          <w:tcPr>
            <w:tcW w:w="723" w:type="dxa"/>
            <w:shd w:val="clear" w:color="auto" w:fill="auto"/>
            <w:noWrap/>
            <w:vAlign w:val="bottom"/>
            <w:hideMark/>
          </w:tcPr>
          <w:p w14:paraId="70EBAC37"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17.28</w:t>
            </w:r>
          </w:p>
        </w:tc>
        <w:tc>
          <w:tcPr>
            <w:tcW w:w="724" w:type="dxa"/>
            <w:shd w:val="clear" w:color="auto" w:fill="auto"/>
            <w:noWrap/>
            <w:vAlign w:val="bottom"/>
            <w:hideMark/>
          </w:tcPr>
          <w:p w14:paraId="1C3A9C70"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1.47</w:t>
            </w:r>
          </w:p>
        </w:tc>
        <w:tc>
          <w:tcPr>
            <w:tcW w:w="723" w:type="dxa"/>
            <w:shd w:val="clear" w:color="auto" w:fill="auto"/>
            <w:noWrap/>
            <w:vAlign w:val="bottom"/>
            <w:hideMark/>
          </w:tcPr>
          <w:p w14:paraId="0F90423E"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19.07</w:t>
            </w:r>
          </w:p>
        </w:tc>
        <w:tc>
          <w:tcPr>
            <w:tcW w:w="723" w:type="dxa"/>
            <w:shd w:val="clear" w:color="auto" w:fill="auto"/>
            <w:noWrap/>
            <w:vAlign w:val="bottom"/>
            <w:hideMark/>
          </w:tcPr>
          <w:p w14:paraId="2C49F7E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1.55</w:t>
            </w:r>
          </w:p>
        </w:tc>
        <w:tc>
          <w:tcPr>
            <w:tcW w:w="724" w:type="dxa"/>
            <w:shd w:val="clear" w:color="auto" w:fill="auto"/>
            <w:noWrap/>
            <w:vAlign w:val="bottom"/>
            <w:hideMark/>
          </w:tcPr>
          <w:p w14:paraId="2CB909C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33.50</w:t>
            </w:r>
          </w:p>
        </w:tc>
        <w:tc>
          <w:tcPr>
            <w:tcW w:w="723" w:type="dxa"/>
            <w:shd w:val="clear" w:color="auto" w:fill="auto"/>
            <w:noWrap/>
            <w:vAlign w:val="bottom"/>
            <w:hideMark/>
          </w:tcPr>
          <w:p w14:paraId="51B9DAF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2.41</w:t>
            </w:r>
          </w:p>
        </w:tc>
        <w:tc>
          <w:tcPr>
            <w:tcW w:w="723" w:type="dxa"/>
            <w:shd w:val="clear" w:color="auto" w:fill="auto"/>
            <w:noWrap/>
            <w:vAlign w:val="bottom"/>
            <w:hideMark/>
          </w:tcPr>
          <w:p w14:paraId="6212C36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22.16</w:t>
            </w:r>
          </w:p>
        </w:tc>
        <w:tc>
          <w:tcPr>
            <w:tcW w:w="724" w:type="dxa"/>
            <w:shd w:val="clear" w:color="auto" w:fill="auto"/>
            <w:noWrap/>
            <w:vAlign w:val="bottom"/>
            <w:hideMark/>
          </w:tcPr>
          <w:p w14:paraId="04DEEF55"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1.62</w:t>
            </w:r>
          </w:p>
        </w:tc>
      </w:tr>
      <w:tr w:rsidR="00CD2B23" w:rsidRPr="00CD2B23" w14:paraId="0BDC52E8" w14:textId="77777777" w:rsidTr="00CD2B23">
        <w:tc>
          <w:tcPr>
            <w:tcW w:w="1271" w:type="dxa"/>
            <w:tcBorders>
              <w:bottom w:val="single" w:sz="4" w:space="0" w:color="auto"/>
            </w:tcBorders>
            <w:shd w:val="clear" w:color="auto" w:fill="auto"/>
            <w:noWrap/>
            <w:hideMark/>
          </w:tcPr>
          <w:p w14:paraId="75778017" w14:textId="77777777" w:rsidR="00DD77A9" w:rsidRPr="00CD2B23" w:rsidRDefault="00DD77A9" w:rsidP="00CD2B23">
            <w:pPr>
              <w:suppressAutoHyphens w:val="0"/>
              <w:spacing w:before="40" w:after="40" w:line="220" w:lineRule="exact"/>
              <w:ind w:right="113"/>
              <w:rPr>
                <w:sz w:val="18"/>
                <w:szCs w:val="18"/>
              </w:rPr>
            </w:pPr>
            <w:r w:rsidRPr="00CD2B23">
              <w:rPr>
                <w:sz w:val="18"/>
                <w:szCs w:val="18"/>
              </w:rPr>
              <w:t>Other</w:t>
            </w:r>
          </w:p>
        </w:tc>
        <w:tc>
          <w:tcPr>
            <w:tcW w:w="723" w:type="dxa"/>
            <w:tcBorders>
              <w:bottom w:val="single" w:sz="4" w:space="0" w:color="auto"/>
            </w:tcBorders>
            <w:shd w:val="clear" w:color="auto" w:fill="auto"/>
            <w:noWrap/>
            <w:vAlign w:val="bottom"/>
            <w:hideMark/>
          </w:tcPr>
          <w:p w14:paraId="0479D87D"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101.57</w:t>
            </w:r>
          </w:p>
        </w:tc>
        <w:tc>
          <w:tcPr>
            <w:tcW w:w="723" w:type="dxa"/>
            <w:tcBorders>
              <w:bottom w:val="single" w:sz="4" w:space="0" w:color="auto"/>
            </w:tcBorders>
            <w:shd w:val="clear" w:color="auto" w:fill="auto"/>
            <w:noWrap/>
            <w:vAlign w:val="bottom"/>
            <w:hideMark/>
          </w:tcPr>
          <w:p w14:paraId="5172D6B3"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8.73</w:t>
            </w:r>
          </w:p>
        </w:tc>
        <w:tc>
          <w:tcPr>
            <w:tcW w:w="723" w:type="dxa"/>
            <w:tcBorders>
              <w:bottom w:val="single" w:sz="4" w:space="0" w:color="auto"/>
            </w:tcBorders>
            <w:shd w:val="clear" w:color="auto" w:fill="auto"/>
            <w:noWrap/>
            <w:vAlign w:val="bottom"/>
            <w:hideMark/>
          </w:tcPr>
          <w:p w14:paraId="3DA3801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117.71</w:t>
            </w:r>
          </w:p>
        </w:tc>
        <w:tc>
          <w:tcPr>
            <w:tcW w:w="724" w:type="dxa"/>
            <w:tcBorders>
              <w:bottom w:val="single" w:sz="4" w:space="0" w:color="auto"/>
            </w:tcBorders>
            <w:shd w:val="clear" w:color="auto" w:fill="auto"/>
            <w:noWrap/>
            <w:vAlign w:val="bottom"/>
            <w:hideMark/>
          </w:tcPr>
          <w:p w14:paraId="447513B9"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9.99</w:t>
            </w:r>
          </w:p>
        </w:tc>
        <w:tc>
          <w:tcPr>
            <w:tcW w:w="723" w:type="dxa"/>
            <w:tcBorders>
              <w:bottom w:val="single" w:sz="4" w:space="0" w:color="auto"/>
            </w:tcBorders>
            <w:shd w:val="clear" w:color="auto" w:fill="auto"/>
            <w:noWrap/>
            <w:vAlign w:val="bottom"/>
            <w:hideMark/>
          </w:tcPr>
          <w:p w14:paraId="5A826A3C"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105.12</w:t>
            </w:r>
          </w:p>
        </w:tc>
        <w:tc>
          <w:tcPr>
            <w:tcW w:w="723" w:type="dxa"/>
            <w:tcBorders>
              <w:bottom w:val="single" w:sz="4" w:space="0" w:color="auto"/>
            </w:tcBorders>
            <w:shd w:val="clear" w:color="auto" w:fill="auto"/>
            <w:noWrap/>
            <w:vAlign w:val="bottom"/>
            <w:hideMark/>
          </w:tcPr>
          <w:p w14:paraId="58326B51"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8.53</w:t>
            </w:r>
          </w:p>
        </w:tc>
        <w:tc>
          <w:tcPr>
            <w:tcW w:w="724" w:type="dxa"/>
            <w:tcBorders>
              <w:bottom w:val="single" w:sz="4" w:space="0" w:color="auto"/>
            </w:tcBorders>
            <w:shd w:val="clear" w:color="auto" w:fill="auto"/>
            <w:noWrap/>
            <w:vAlign w:val="bottom"/>
            <w:hideMark/>
          </w:tcPr>
          <w:p w14:paraId="214BF55E"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77.07</w:t>
            </w:r>
          </w:p>
        </w:tc>
        <w:tc>
          <w:tcPr>
            <w:tcW w:w="723" w:type="dxa"/>
            <w:tcBorders>
              <w:bottom w:val="single" w:sz="4" w:space="0" w:color="auto"/>
            </w:tcBorders>
            <w:shd w:val="clear" w:color="auto" w:fill="auto"/>
            <w:noWrap/>
            <w:vAlign w:val="bottom"/>
            <w:hideMark/>
          </w:tcPr>
          <w:p w14:paraId="7A10E30C"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5.54</w:t>
            </w:r>
          </w:p>
        </w:tc>
        <w:tc>
          <w:tcPr>
            <w:tcW w:w="723" w:type="dxa"/>
            <w:tcBorders>
              <w:bottom w:val="single" w:sz="4" w:space="0" w:color="auto"/>
            </w:tcBorders>
            <w:shd w:val="clear" w:color="auto" w:fill="auto"/>
            <w:noWrap/>
            <w:vAlign w:val="bottom"/>
            <w:hideMark/>
          </w:tcPr>
          <w:p w14:paraId="74E343A2"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78.51</w:t>
            </w:r>
          </w:p>
        </w:tc>
        <w:tc>
          <w:tcPr>
            <w:tcW w:w="724" w:type="dxa"/>
            <w:tcBorders>
              <w:bottom w:val="single" w:sz="4" w:space="0" w:color="auto"/>
            </w:tcBorders>
            <w:shd w:val="clear" w:color="auto" w:fill="auto"/>
            <w:noWrap/>
            <w:vAlign w:val="bottom"/>
            <w:hideMark/>
          </w:tcPr>
          <w:p w14:paraId="4DA69CDB" w14:textId="77777777" w:rsidR="00DD77A9" w:rsidRPr="00CD2B23" w:rsidRDefault="00DD77A9" w:rsidP="00CD2B23">
            <w:pPr>
              <w:suppressAutoHyphens w:val="0"/>
              <w:spacing w:before="40" w:after="40" w:line="220" w:lineRule="exact"/>
              <w:ind w:right="113"/>
              <w:jc w:val="right"/>
              <w:rPr>
                <w:sz w:val="18"/>
                <w:szCs w:val="18"/>
              </w:rPr>
            </w:pPr>
            <w:r w:rsidRPr="00CD2B23">
              <w:rPr>
                <w:sz w:val="18"/>
                <w:szCs w:val="18"/>
              </w:rPr>
              <w:t>5.73</w:t>
            </w:r>
          </w:p>
        </w:tc>
      </w:tr>
      <w:tr w:rsidR="00CD2B23" w:rsidRPr="00CD2B23" w14:paraId="33D78237" w14:textId="77777777" w:rsidTr="00CD2B23">
        <w:tc>
          <w:tcPr>
            <w:tcW w:w="1271" w:type="dxa"/>
            <w:tcBorders>
              <w:top w:val="single" w:sz="4" w:space="0" w:color="auto"/>
            </w:tcBorders>
            <w:shd w:val="clear" w:color="auto" w:fill="auto"/>
            <w:noWrap/>
            <w:hideMark/>
          </w:tcPr>
          <w:p w14:paraId="1E653D7D" w14:textId="77777777" w:rsidR="00DD77A9" w:rsidRPr="00CD2B23" w:rsidRDefault="00DD77A9" w:rsidP="00CD2B23">
            <w:pPr>
              <w:suppressAutoHyphens w:val="0"/>
              <w:spacing w:before="80" w:after="80" w:line="220" w:lineRule="exact"/>
              <w:ind w:left="283"/>
              <w:rPr>
                <w:b/>
                <w:sz w:val="18"/>
                <w:szCs w:val="18"/>
              </w:rPr>
            </w:pPr>
            <w:r w:rsidRPr="00CD2B23">
              <w:rPr>
                <w:b/>
                <w:sz w:val="18"/>
                <w:szCs w:val="18"/>
              </w:rPr>
              <w:t>Total</w:t>
            </w:r>
          </w:p>
        </w:tc>
        <w:tc>
          <w:tcPr>
            <w:tcW w:w="723" w:type="dxa"/>
            <w:tcBorders>
              <w:top w:val="single" w:sz="4" w:space="0" w:color="auto"/>
            </w:tcBorders>
            <w:shd w:val="clear" w:color="auto" w:fill="auto"/>
            <w:noWrap/>
            <w:vAlign w:val="bottom"/>
            <w:hideMark/>
          </w:tcPr>
          <w:p w14:paraId="2CF4A885"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1 163.6</w:t>
            </w:r>
          </w:p>
        </w:tc>
        <w:tc>
          <w:tcPr>
            <w:tcW w:w="723" w:type="dxa"/>
            <w:tcBorders>
              <w:top w:val="single" w:sz="4" w:space="0" w:color="auto"/>
            </w:tcBorders>
            <w:shd w:val="clear" w:color="auto" w:fill="auto"/>
            <w:noWrap/>
            <w:vAlign w:val="bottom"/>
            <w:hideMark/>
          </w:tcPr>
          <w:p w14:paraId="40F1D46D"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100.0</w:t>
            </w:r>
          </w:p>
        </w:tc>
        <w:tc>
          <w:tcPr>
            <w:tcW w:w="723" w:type="dxa"/>
            <w:tcBorders>
              <w:top w:val="single" w:sz="4" w:space="0" w:color="auto"/>
            </w:tcBorders>
            <w:shd w:val="clear" w:color="auto" w:fill="auto"/>
            <w:noWrap/>
            <w:vAlign w:val="bottom"/>
            <w:hideMark/>
          </w:tcPr>
          <w:p w14:paraId="186F38D6"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1 178.4</w:t>
            </w:r>
          </w:p>
        </w:tc>
        <w:tc>
          <w:tcPr>
            <w:tcW w:w="724" w:type="dxa"/>
            <w:tcBorders>
              <w:top w:val="single" w:sz="4" w:space="0" w:color="auto"/>
            </w:tcBorders>
            <w:shd w:val="clear" w:color="auto" w:fill="auto"/>
            <w:noWrap/>
            <w:vAlign w:val="bottom"/>
            <w:hideMark/>
          </w:tcPr>
          <w:p w14:paraId="7DE4180B"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100.0</w:t>
            </w:r>
          </w:p>
        </w:tc>
        <w:tc>
          <w:tcPr>
            <w:tcW w:w="723" w:type="dxa"/>
            <w:tcBorders>
              <w:top w:val="single" w:sz="4" w:space="0" w:color="auto"/>
            </w:tcBorders>
            <w:shd w:val="clear" w:color="auto" w:fill="auto"/>
            <w:noWrap/>
            <w:vAlign w:val="bottom"/>
            <w:hideMark/>
          </w:tcPr>
          <w:p w14:paraId="327B67F1"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1 233.0</w:t>
            </w:r>
          </w:p>
        </w:tc>
        <w:tc>
          <w:tcPr>
            <w:tcW w:w="723" w:type="dxa"/>
            <w:tcBorders>
              <w:top w:val="single" w:sz="4" w:space="0" w:color="auto"/>
            </w:tcBorders>
            <w:shd w:val="clear" w:color="auto" w:fill="auto"/>
            <w:noWrap/>
            <w:vAlign w:val="bottom"/>
            <w:hideMark/>
          </w:tcPr>
          <w:p w14:paraId="434F4B76"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100.0</w:t>
            </w:r>
          </w:p>
        </w:tc>
        <w:tc>
          <w:tcPr>
            <w:tcW w:w="724" w:type="dxa"/>
            <w:tcBorders>
              <w:top w:val="single" w:sz="4" w:space="0" w:color="auto"/>
            </w:tcBorders>
            <w:shd w:val="clear" w:color="auto" w:fill="auto"/>
            <w:noWrap/>
            <w:vAlign w:val="bottom"/>
            <w:hideMark/>
          </w:tcPr>
          <w:p w14:paraId="540ECF93"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1 392.3</w:t>
            </w:r>
          </w:p>
        </w:tc>
        <w:tc>
          <w:tcPr>
            <w:tcW w:w="723" w:type="dxa"/>
            <w:tcBorders>
              <w:top w:val="single" w:sz="4" w:space="0" w:color="auto"/>
            </w:tcBorders>
            <w:shd w:val="clear" w:color="auto" w:fill="auto"/>
            <w:noWrap/>
            <w:vAlign w:val="bottom"/>
            <w:hideMark/>
          </w:tcPr>
          <w:p w14:paraId="573E0ED8"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100.0</w:t>
            </w:r>
          </w:p>
        </w:tc>
        <w:tc>
          <w:tcPr>
            <w:tcW w:w="723" w:type="dxa"/>
            <w:tcBorders>
              <w:top w:val="single" w:sz="4" w:space="0" w:color="auto"/>
            </w:tcBorders>
            <w:shd w:val="clear" w:color="auto" w:fill="auto"/>
            <w:noWrap/>
            <w:vAlign w:val="bottom"/>
            <w:hideMark/>
          </w:tcPr>
          <w:p w14:paraId="02CC6983"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1 370.1</w:t>
            </w:r>
          </w:p>
        </w:tc>
        <w:tc>
          <w:tcPr>
            <w:tcW w:w="724" w:type="dxa"/>
            <w:tcBorders>
              <w:top w:val="single" w:sz="4" w:space="0" w:color="auto"/>
            </w:tcBorders>
            <w:shd w:val="clear" w:color="auto" w:fill="auto"/>
            <w:noWrap/>
            <w:vAlign w:val="bottom"/>
            <w:hideMark/>
          </w:tcPr>
          <w:p w14:paraId="76F86F6C" w14:textId="77777777" w:rsidR="00DD77A9" w:rsidRPr="00CD2B23" w:rsidRDefault="00DD77A9" w:rsidP="00CD2B23">
            <w:pPr>
              <w:suppressAutoHyphens w:val="0"/>
              <w:spacing w:before="80" w:after="80" w:line="220" w:lineRule="exact"/>
              <w:ind w:right="113"/>
              <w:jc w:val="right"/>
              <w:rPr>
                <w:b/>
                <w:sz w:val="18"/>
                <w:szCs w:val="18"/>
              </w:rPr>
            </w:pPr>
            <w:r w:rsidRPr="00CD2B23">
              <w:rPr>
                <w:b/>
                <w:sz w:val="18"/>
                <w:szCs w:val="18"/>
              </w:rPr>
              <w:t>100.0</w:t>
            </w:r>
          </w:p>
        </w:tc>
      </w:tr>
    </w:tbl>
    <w:p w14:paraId="6DAB4BD3" w14:textId="77777777" w:rsidR="00DD77A9" w:rsidRPr="0042600E" w:rsidRDefault="00DD77A9" w:rsidP="0042600E">
      <w:pPr>
        <w:spacing w:before="120"/>
        <w:ind w:left="1134" w:right="1134" w:firstLine="170"/>
        <w:rPr>
          <w:sz w:val="18"/>
        </w:rPr>
      </w:pPr>
      <w:r w:rsidRPr="0042600E">
        <w:rPr>
          <w:i/>
          <w:iCs/>
          <w:sz w:val="18"/>
        </w:rPr>
        <w:t>Source:</w:t>
      </w:r>
      <w:r w:rsidRPr="0042600E">
        <w:rPr>
          <w:sz w:val="18"/>
        </w:rPr>
        <w:t xml:space="preserve"> Central Bank of Bolivia.</w:t>
      </w:r>
    </w:p>
    <w:p w14:paraId="5F88C14E" w14:textId="77777777" w:rsidR="00DD77A9" w:rsidRPr="00866291" w:rsidRDefault="00DD77A9" w:rsidP="00DD77A9">
      <w:pPr>
        <w:pStyle w:val="H23G"/>
        <w:spacing w:after="0"/>
        <w:rPr>
          <w:lang w:val="en-US"/>
        </w:rPr>
      </w:pPr>
      <w:r>
        <w:tab/>
      </w:r>
      <w:r>
        <w:tab/>
      </w:r>
      <w:r w:rsidRPr="00AE148F">
        <w:rPr>
          <w:bCs/>
        </w:rPr>
        <w:t>Remittances received, by destination, 2014–2018</w:t>
      </w:r>
    </w:p>
    <w:p w14:paraId="1C6CBDA8" w14:textId="77777777" w:rsidR="00DD77A9" w:rsidRPr="00756655" w:rsidRDefault="00DD77A9" w:rsidP="00DD77A9">
      <w:pPr>
        <w:pStyle w:val="SingleTxtG"/>
        <w:rPr>
          <w:sz w:val="16"/>
          <w:szCs w:val="16"/>
          <w:lang w:val="en-US"/>
        </w:rPr>
      </w:pPr>
      <w:r w:rsidRPr="00756655">
        <w:rPr>
          <w:sz w:val="16"/>
          <w:szCs w:val="16"/>
        </w:rPr>
        <w:t>(Millions of dollars and percentages)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9"/>
        <w:gridCol w:w="731"/>
        <w:gridCol w:w="732"/>
        <w:gridCol w:w="731"/>
        <w:gridCol w:w="732"/>
        <w:gridCol w:w="732"/>
        <w:gridCol w:w="731"/>
        <w:gridCol w:w="732"/>
        <w:gridCol w:w="731"/>
        <w:gridCol w:w="732"/>
        <w:gridCol w:w="732"/>
      </w:tblGrid>
      <w:tr w:rsidR="00B67721" w:rsidRPr="00B67721" w14:paraId="1CA3B5B7" w14:textId="77777777" w:rsidTr="00B67721">
        <w:trPr>
          <w:tblHeader/>
        </w:trPr>
        <w:tc>
          <w:tcPr>
            <w:tcW w:w="1188" w:type="dxa"/>
            <w:tcBorders>
              <w:top w:val="single" w:sz="4" w:space="0" w:color="auto"/>
              <w:bottom w:val="single" w:sz="12" w:space="0" w:color="auto"/>
            </w:tcBorders>
            <w:shd w:val="clear" w:color="auto" w:fill="auto"/>
            <w:noWrap/>
            <w:vAlign w:val="bottom"/>
            <w:hideMark/>
          </w:tcPr>
          <w:p w14:paraId="12B4943A" w14:textId="77777777" w:rsidR="00DD77A9" w:rsidRPr="00B67721" w:rsidRDefault="00DD77A9" w:rsidP="00B67721">
            <w:pPr>
              <w:suppressAutoHyphens w:val="0"/>
              <w:spacing w:before="80" w:after="80" w:line="200" w:lineRule="exact"/>
              <w:ind w:right="113"/>
              <w:rPr>
                <w:i/>
                <w:sz w:val="16"/>
                <w:szCs w:val="16"/>
              </w:rPr>
            </w:pPr>
            <w:r w:rsidRPr="00B67721">
              <w:rPr>
                <w:i/>
                <w:iCs/>
                <w:sz w:val="16"/>
                <w:szCs w:val="16"/>
              </w:rPr>
              <w:t xml:space="preserve">Department </w:t>
            </w:r>
          </w:p>
        </w:tc>
        <w:tc>
          <w:tcPr>
            <w:tcW w:w="731" w:type="dxa"/>
            <w:tcBorders>
              <w:top w:val="single" w:sz="4" w:space="0" w:color="auto"/>
              <w:bottom w:val="single" w:sz="12" w:space="0" w:color="auto"/>
            </w:tcBorders>
            <w:shd w:val="clear" w:color="auto" w:fill="auto"/>
            <w:noWrap/>
            <w:vAlign w:val="bottom"/>
            <w:hideMark/>
          </w:tcPr>
          <w:p w14:paraId="34A71F68"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2014</w:t>
            </w:r>
          </w:p>
        </w:tc>
        <w:tc>
          <w:tcPr>
            <w:tcW w:w="732" w:type="dxa"/>
            <w:tcBorders>
              <w:top w:val="single" w:sz="4" w:space="0" w:color="auto"/>
              <w:bottom w:val="single" w:sz="12" w:space="0" w:color="auto"/>
            </w:tcBorders>
            <w:shd w:val="clear" w:color="auto" w:fill="auto"/>
            <w:noWrap/>
            <w:vAlign w:val="bottom"/>
            <w:hideMark/>
          </w:tcPr>
          <w:p w14:paraId="0A6CA450"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w:t>
            </w:r>
          </w:p>
        </w:tc>
        <w:tc>
          <w:tcPr>
            <w:tcW w:w="731" w:type="dxa"/>
            <w:tcBorders>
              <w:top w:val="single" w:sz="4" w:space="0" w:color="auto"/>
              <w:bottom w:val="single" w:sz="12" w:space="0" w:color="auto"/>
            </w:tcBorders>
            <w:shd w:val="clear" w:color="auto" w:fill="auto"/>
            <w:noWrap/>
            <w:vAlign w:val="bottom"/>
            <w:hideMark/>
          </w:tcPr>
          <w:p w14:paraId="04E84824"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2015</w:t>
            </w:r>
          </w:p>
        </w:tc>
        <w:tc>
          <w:tcPr>
            <w:tcW w:w="732" w:type="dxa"/>
            <w:tcBorders>
              <w:top w:val="single" w:sz="4" w:space="0" w:color="auto"/>
              <w:bottom w:val="single" w:sz="12" w:space="0" w:color="auto"/>
            </w:tcBorders>
            <w:shd w:val="clear" w:color="auto" w:fill="auto"/>
            <w:noWrap/>
            <w:vAlign w:val="bottom"/>
            <w:hideMark/>
          </w:tcPr>
          <w:p w14:paraId="5E242D98"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w:t>
            </w:r>
          </w:p>
        </w:tc>
        <w:tc>
          <w:tcPr>
            <w:tcW w:w="732" w:type="dxa"/>
            <w:tcBorders>
              <w:top w:val="single" w:sz="4" w:space="0" w:color="auto"/>
              <w:bottom w:val="single" w:sz="12" w:space="0" w:color="auto"/>
            </w:tcBorders>
            <w:shd w:val="clear" w:color="auto" w:fill="auto"/>
            <w:noWrap/>
            <w:vAlign w:val="bottom"/>
            <w:hideMark/>
          </w:tcPr>
          <w:p w14:paraId="2CF619FB"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2016</w:t>
            </w:r>
          </w:p>
        </w:tc>
        <w:tc>
          <w:tcPr>
            <w:tcW w:w="731" w:type="dxa"/>
            <w:tcBorders>
              <w:top w:val="single" w:sz="4" w:space="0" w:color="auto"/>
              <w:bottom w:val="single" w:sz="12" w:space="0" w:color="auto"/>
            </w:tcBorders>
            <w:shd w:val="clear" w:color="auto" w:fill="auto"/>
            <w:noWrap/>
            <w:vAlign w:val="bottom"/>
            <w:hideMark/>
          </w:tcPr>
          <w:p w14:paraId="784F6C06"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w:t>
            </w:r>
          </w:p>
        </w:tc>
        <w:tc>
          <w:tcPr>
            <w:tcW w:w="732" w:type="dxa"/>
            <w:tcBorders>
              <w:top w:val="single" w:sz="4" w:space="0" w:color="auto"/>
              <w:bottom w:val="single" w:sz="12" w:space="0" w:color="auto"/>
            </w:tcBorders>
            <w:shd w:val="clear" w:color="auto" w:fill="auto"/>
            <w:noWrap/>
            <w:vAlign w:val="bottom"/>
            <w:hideMark/>
          </w:tcPr>
          <w:p w14:paraId="19F02B14"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2017</w:t>
            </w:r>
          </w:p>
        </w:tc>
        <w:tc>
          <w:tcPr>
            <w:tcW w:w="731" w:type="dxa"/>
            <w:tcBorders>
              <w:top w:val="single" w:sz="4" w:space="0" w:color="auto"/>
              <w:bottom w:val="single" w:sz="12" w:space="0" w:color="auto"/>
            </w:tcBorders>
            <w:shd w:val="clear" w:color="auto" w:fill="auto"/>
            <w:noWrap/>
            <w:vAlign w:val="bottom"/>
            <w:hideMark/>
          </w:tcPr>
          <w:p w14:paraId="2DB14C59"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w:t>
            </w:r>
          </w:p>
        </w:tc>
        <w:tc>
          <w:tcPr>
            <w:tcW w:w="732" w:type="dxa"/>
            <w:tcBorders>
              <w:top w:val="single" w:sz="4" w:space="0" w:color="auto"/>
              <w:bottom w:val="single" w:sz="12" w:space="0" w:color="auto"/>
            </w:tcBorders>
            <w:shd w:val="clear" w:color="auto" w:fill="auto"/>
            <w:noWrap/>
            <w:vAlign w:val="bottom"/>
            <w:hideMark/>
          </w:tcPr>
          <w:p w14:paraId="05CAC103"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2018</w:t>
            </w:r>
          </w:p>
        </w:tc>
        <w:tc>
          <w:tcPr>
            <w:tcW w:w="732" w:type="dxa"/>
            <w:tcBorders>
              <w:top w:val="single" w:sz="4" w:space="0" w:color="auto"/>
              <w:bottom w:val="single" w:sz="12" w:space="0" w:color="auto"/>
            </w:tcBorders>
            <w:shd w:val="clear" w:color="auto" w:fill="auto"/>
            <w:noWrap/>
            <w:vAlign w:val="bottom"/>
            <w:hideMark/>
          </w:tcPr>
          <w:p w14:paraId="4E5B38ED" w14:textId="77777777" w:rsidR="00DD77A9" w:rsidRPr="00B67721" w:rsidRDefault="00DD77A9" w:rsidP="00B67721">
            <w:pPr>
              <w:suppressAutoHyphens w:val="0"/>
              <w:spacing w:before="80" w:after="80" w:line="200" w:lineRule="exact"/>
              <w:ind w:right="113"/>
              <w:jc w:val="right"/>
              <w:rPr>
                <w:i/>
                <w:sz w:val="16"/>
                <w:szCs w:val="16"/>
              </w:rPr>
            </w:pPr>
            <w:r w:rsidRPr="00B67721">
              <w:rPr>
                <w:i/>
                <w:iCs/>
                <w:sz w:val="16"/>
                <w:szCs w:val="16"/>
              </w:rPr>
              <w:t>%</w:t>
            </w:r>
          </w:p>
        </w:tc>
      </w:tr>
      <w:tr w:rsidR="00B67721" w:rsidRPr="00B67721" w14:paraId="4FC2D561" w14:textId="77777777" w:rsidTr="00B67721">
        <w:tc>
          <w:tcPr>
            <w:tcW w:w="1188" w:type="dxa"/>
            <w:tcBorders>
              <w:top w:val="single" w:sz="12" w:space="0" w:color="auto"/>
            </w:tcBorders>
            <w:shd w:val="clear" w:color="auto" w:fill="auto"/>
            <w:noWrap/>
            <w:hideMark/>
          </w:tcPr>
          <w:p w14:paraId="4F7EEA3F"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La Paz</w:t>
            </w:r>
          </w:p>
        </w:tc>
        <w:tc>
          <w:tcPr>
            <w:tcW w:w="731" w:type="dxa"/>
            <w:tcBorders>
              <w:top w:val="single" w:sz="12" w:space="0" w:color="auto"/>
            </w:tcBorders>
            <w:shd w:val="clear" w:color="auto" w:fill="auto"/>
            <w:noWrap/>
            <w:vAlign w:val="bottom"/>
            <w:hideMark/>
          </w:tcPr>
          <w:p w14:paraId="52ED58A3"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190.46</w:t>
            </w:r>
          </w:p>
        </w:tc>
        <w:tc>
          <w:tcPr>
            <w:tcW w:w="732" w:type="dxa"/>
            <w:tcBorders>
              <w:top w:val="single" w:sz="12" w:space="0" w:color="auto"/>
            </w:tcBorders>
            <w:shd w:val="clear" w:color="auto" w:fill="auto"/>
            <w:noWrap/>
            <w:vAlign w:val="bottom"/>
            <w:hideMark/>
          </w:tcPr>
          <w:p w14:paraId="766E58AD"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16.37</w:t>
            </w:r>
          </w:p>
        </w:tc>
        <w:tc>
          <w:tcPr>
            <w:tcW w:w="731" w:type="dxa"/>
            <w:tcBorders>
              <w:top w:val="single" w:sz="12" w:space="0" w:color="auto"/>
            </w:tcBorders>
            <w:shd w:val="clear" w:color="auto" w:fill="auto"/>
            <w:noWrap/>
            <w:vAlign w:val="bottom"/>
            <w:hideMark/>
          </w:tcPr>
          <w:p w14:paraId="024CE188"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187.00</w:t>
            </w:r>
          </w:p>
        </w:tc>
        <w:tc>
          <w:tcPr>
            <w:tcW w:w="732" w:type="dxa"/>
            <w:tcBorders>
              <w:top w:val="single" w:sz="12" w:space="0" w:color="auto"/>
            </w:tcBorders>
            <w:shd w:val="clear" w:color="auto" w:fill="auto"/>
            <w:noWrap/>
            <w:vAlign w:val="bottom"/>
            <w:hideMark/>
          </w:tcPr>
          <w:p w14:paraId="5A74DB79"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15.87</w:t>
            </w:r>
          </w:p>
        </w:tc>
        <w:tc>
          <w:tcPr>
            <w:tcW w:w="732" w:type="dxa"/>
            <w:tcBorders>
              <w:top w:val="single" w:sz="12" w:space="0" w:color="auto"/>
            </w:tcBorders>
            <w:shd w:val="clear" w:color="auto" w:fill="auto"/>
            <w:noWrap/>
            <w:vAlign w:val="bottom"/>
            <w:hideMark/>
          </w:tcPr>
          <w:p w14:paraId="50148C39"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194.34</w:t>
            </w:r>
          </w:p>
        </w:tc>
        <w:tc>
          <w:tcPr>
            <w:tcW w:w="731" w:type="dxa"/>
            <w:tcBorders>
              <w:top w:val="single" w:sz="12" w:space="0" w:color="auto"/>
            </w:tcBorders>
            <w:shd w:val="clear" w:color="auto" w:fill="auto"/>
            <w:noWrap/>
            <w:vAlign w:val="bottom"/>
            <w:hideMark/>
          </w:tcPr>
          <w:p w14:paraId="3F543A5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15.76</w:t>
            </w:r>
          </w:p>
        </w:tc>
        <w:tc>
          <w:tcPr>
            <w:tcW w:w="732" w:type="dxa"/>
            <w:tcBorders>
              <w:top w:val="single" w:sz="12" w:space="0" w:color="auto"/>
            </w:tcBorders>
            <w:shd w:val="clear" w:color="auto" w:fill="auto"/>
            <w:noWrap/>
            <w:vAlign w:val="bottom"/>
            <w:hideMark/>
          </w:tcPr>
          <w:p w14:paraId="1D4E774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196.27</w:t>
            </w:r>
          </w:p>
        </w:tc>
        <w:tc>
          <w:tcPr>
            <w:tcW w:w="731" w:type="dxa"/>
            <w:tcBorders>
              <w:top w:val="single" w:sz="12" w:space="0" w:color="auto"/>
            </w:tcBorders>
            <w:shd w:val="clear" w:color="auto" w:fill="auto"/>
            <w:noWrap/>
            <w:vAlign w:val="bottom"/>
            <w:hideMark/>
          </w:tcPr>
          <w:p w14:paraId="664241DE"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14.10</w:t>
            </w:r>
          </w:p>
        </w:tc>
        <w:tc>
          <w:tcPr>
            <w:tcW w:w="732" w:type="dxa"/>
            <w:tcBorders>
              <w:top w:val="single" w:sz="12" w:space="0" w:color="auto"/>
            </w:tcBorders>
            <w:shd w:val="clear" w:color="auto" w:fill="auto"/>
            <w:noWrap/>
            <w:vAlign w:val="bottom"/>
            <w:hideMark/>
          </w:tcPr>
          <w:p w14:paraId="16E5DD82"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183.69</w:t>
            </w:r>
          </w:p>
        </w:tc>
        <w:tc>
          <w:tcPr>
            <w:tcW w:w="732" w:type="dxa"/>
            <w:tcBorders>
              <w:top w:val="single" w:sz="12" w:space="0" w:color="auto"/>
            </w:tcBorders>
            <w:shd w:val="clear" w:color="auto" w:fill="auto"/>
            <w:noWrap/>
            <w:vAlign w:val="bottom"/>
            <w:hideMark/>
          </w:tcPr>
          <w:p w14:paraId="0B6F815F"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13.41</w:t>
            </w:r>
          </w:p>
        </w:tc>
      </w:tr>
      <w:tr w:rsidR="00B67721" w:rsidRPr="00B67721" w14:paraId="0F3CDFA2" w14:textId="77777777" w:rsidTr="00B67721">
        <w:tc>
          <w:tcPr>
            <w:tcW w:w="1188" w:type="dxa"/>
            <w:shd w:val="clear" w:color="auto" w:fill="auto"/>
            <w:noWrap/>
            <w:hideMark/>
          </w:tcPr>
          <w:p w14:paraId="0080C91A"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Cochabamba</w:t>
            </w:r>
          </w:p>
        </w:tc>
        <w:tc>
          <w:tcPr>
            <w:tcW w:w="731" w:type="dxa"/>
            <w:shd w:val="clear" w:color="auto" w:fill="auto"/>
            <w:noWrap/>
            <w:vAlign w:val="bottom"/>
            <w:hideMark/>
          </w:tcPr>
          <w:p w14:paraId="67AF9C4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342.76</w:t>
            </w:r>
          </w:p>
        </w:tc>
        <w:tc>
          <w:tcPr>
            <w:tcW w:w="732" w:type="dxa"/>
            <w:shd w:val="clear" w:color="auto" w:fill="auto"/>
            <w:noWrap/>
            <w:vAlign w:val="bottom"/>
            <w:hideMark/>
          </w:tcPr>
          <w:p w14:paraId="570AFB4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29.46</w:t>
            </w:r>
          </w:p>
        </w:tc>
        <w:tc>
          <w:tcPr>
            <w:tcW w:w="731" w:type="dxa"/>
            <w:shd w:val="clear" w:color="auto" w:fill="auto"/>
            <w:noWrap/>
            <w:vAlign w:val="bottom"/>
            <w:hideMark/>
          </w:tcPr>
          <w:p w14:paraId="5B55B90A"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366.94</w:t>
            </w:r>
          </w:p>
        </w:tc>
        <w:tc>
          <w:tcPr>
            <w:tcW w:w="732" w:type="dxa"/>
            <w:shd w:val="clear" w:color="auto" w:fill="auto"/>
            <w:noWrap/>
            <w:vAlign w:val="bottom"/>
            <w:hideMark/>
          </w:tcPr>
          <w:p w14:paraId="02A898F7"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31.14</w:t>
            </w:r>
          </w:p>
        </w:tc>
        <w:tc>
          <w:tcPr>
            <w:tcW w:w="732" w:type="dxa"/>
            <w:shd w:val="clear" w:color="auto" w:fill="auto"/>
            <w:noWrap/>
            <w:vAlign w:val="bottom"/>
            <w:hideMark/>
          </w:tcPr>
          <w:p w14:paraId="1900F787"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408.26</w:t>
            </w:r>
          </w:p>
        </w:tc>
        <w:tc>
          <w:tcPr>
            <w:tcW w:w="731" w:type="dxa"/>
            <w:shd w:val="clear" w:color="auto" w:fill="auto"/>
            <w:noWrap/>
            <w:vAlign w:val="bottom"/>
            <w:hideMark/>
          </w:tcPr>
          <w:p w14:paraId="5524A792"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33.11</w:t>
            </w:r>
          </w:p>
        </w:tc>
        <w:tc>
          <w:tcPr>
            <w:tcW w:w="732" w:type="dxa"/>
            <w:shd w:val="clear" w:color="auto" w:fill="auto"/>
            <w:noWrap/>
            <w:vAlign w:val="bottom"/>
            <w:hideMark/>
          </w:tcPr>
          <w:p w14:paraId="7A3D7F5A"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446.82</w:t>
            </w:r>
          </w:p>
        </w:tc>
        <w:tc>
          <w:tcPr>
            <w:tcW w:w="731" w:type="dxa"/>
            <w:shd w:val="clear" w:color="auto" w:fill="auto"/>
            <w:noWrap/>
            <w:vAlign w:val="bottom"/>
            <w:hideMark/>
          </w:tcPr>
          <w:p w14:paraId="244B8E71"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32.09</w:t>
            </w:r>
          </w:p>
        </w:tc>
        <w:tc>
          <w:tcPr>
            <w:tcW w:w="732" w:type="dxa"/>
            <w:shd w:val="clear" w:color="auto" w:fill="auto"/>
            <w:noWrap/>
            <w:vAlign w:val="bottom"/>
            <w:hideMark/>
          </w:tcPr>
          <w:p w14:paraId="01A44A83"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444.05</w:t>
            </w:r>
          </w:p>
        </w:tc>
        <w:tc>
          <w:tcPr>
            <w:tcW w:w="732" w:type="dxa"/>
            <w:shd w:val="clear" w:color="auto" w:fill="auto"/>
            <w:noWrap/>
            <w:vAlign w:val="bottom"/>
            <w:hideMark/>
          </w:tcPr>
          <w:p w14:paraId="16CB45AE"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32.41</w:t>
            </w:r>
          </w:p>
        </w:tc>
      </w:tr>
      <w:tr w:rsidR="00B67721" w:rsidRPr="00B67721" w14:paraId="2D45F17F" w14:textId="77777777" w:rsidTr="00B67721">
        <w:tc>
          <w:tcPr>
            <w:tcW w:w="1188" w:type="dxa"/>
            <w:shd w:val="clear" w:color="auto" w:fill="auto"/>
            <w:noWrap/>
            <w:hideMark/>
          </w:tcPr>
          <w:p w14:paraId="2D5C0A67"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Santa Cruz</w:t>
            </w:r>
          </w:p>
        </w:tc>
        <w:tc>
          <w:tcPr>
            <w:tcW w:w="731" w:type="dxa"/>
            <w:shd w:val="clear" w:color="auto" w:fill="auto"/>
            <w:noWrap/>
            <w:vAlign w:val="bottom"/>
            <w:hideMark/>
          </w:tcPr>
          <w:p w14:paraId="3F07EA9F"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467.68</w:t>
            </w:r>
          </w:p>
        </w:tc>
        <w:tc>
          <w:tcPr>
            <w:tcW w:w="732" w:type="dxa"/>
            <w:shd w:val="clear" w:color="auto" w:fill="auto"/>
            <w:noWrap/>
            <w:vAlign w:val="bottom"/>
            <w:hideMark/>
          </w:tcPr>
          <w:p w14:paraId="2DC0A5C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40.19</w:t>
            </w:r>
          </w:p>
        </w:tc>
        <w:tc>
          <w:tcPr>
            <w:tcW w:w="731" w:type="dxa"/>
            <w:shd w:val="clear" w:color="auto" w:fill="auto"/>
            <w:noWrap/>
            <w:vAlign w:val="bottom"/>
            <w:hideMark/>
          </w:tcPr>
          <w:p w14:paraId="52A37996"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482.23</w:t>
            </w:r>
          </w:p>
        </w:tc>
        <w:tc>
          <w:tcPr>
            <w:tcW w:w="732" w:type="dxa"/>
            <w:shd w:val="clear" w:color="auto" w:fill="auto"/>
            <w:noWrap/>
            <w:vAlign w:val="bottom"/>
            <w:hideMark/>
          </w:tcPr>
          <w:p w14:paraId="647C4A3A"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40.92</w:t>
            </w:r>
          </w:p>
        </w:tc>
        <w:tc>
          <w:tcPr>
            <w:tcW w:w="732" w:type="dxa"/>
            <w:shd w:val="clear" w:color="auto" w:fill="auto"/>
            <w:noWrap/>
            <w:vAlign w:val="bottom"/>
            <w:hideMark/>
          </w:tcPr>
          <w:p w14:paraId="0F389201"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470.51</w:t>
            </w:r>
          </w:p>
        </w:tc>
        <w:tc>
          <w:tcPr>
            <w:tcW w:w="731" w:type="dxa"/>
            <w:shd w:val="clear" w:color="auto" w:fill="auto"/>
            <w:noWrap/>
            <w:vAlign w:val="bottom"/>
            <w:hideMark/>
          </w:tcPr>
          <w:p w14:paraId="0845D84E"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38.16</w:t>
            </w:r>
          </w:p>
        </w:tc>
        <w:tc>
          <w:tcPr>
            <w:tcW w:w="732" w:type="dxa"/>
            <w:shd w:val="clear" w:color="auto" w:fill="auto"/>
            <w:noWrap/>
            <w:vAlign w:val="bottom"/>
            <w:hideMark/>
          </w:tcPr>
          <w:p w14:paraId="7A87D4B1"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563.23</w:t>
            </w:r>
          </w:p>
        </w:tc>
        <w:tc>
          <w:tcPr>
            <w:tcW w:w="731" w:type="dxa"/>
            <w:shd w:val="clear" w:color="auto" w:fill="auto"/>
            <w:noWrap/>
            <w:vAlign w:val="bottom"/>
            <w:hideMark/>
          </w:tcPr>
          <w:p w14:paraId="47F7788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40.45</w:t>
            </w:r>
          </w:p>
        </w:tc>
        <w:tc>
          <w:tcPr>
            <w:tcW w:w="732" w:type="dxa"/>
            <w:shd w:val="clear" w:color="auto" w:fill="auto"/>
            <w:noWrap/>
            <w:vAlign w:val="bottom"/>
            <w:hideMark/>
          </w:tcPr>
          <w:p w14:paraId="7BD767A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558.51</w:t>
            </w:r>
          </w:p>
        </w:tc>
        <w:tc>
          <w:tcPr>
            <w:tcW w:w="732" w:type="dxa"/>
            <w:shd w:val="clear" w:color="auto" w:fill="auto"/>
            <w:noWrap/>
            <w:vAlign w:val="bottom"/>
            <w:hideMark/>
          </w:tcPr>
          <w:p w14:paraId="11B02346"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40.77</w:t>
            </w:r>
          </w:p>
        </w:tc>
      </w:tr>
      <w:tr w:rsidR="00B67721" w:rsidRPr="00B67721" w14:paraId="3E4666FD" w14:textId="77777777" w:rsidTr="00B67721">
        <w:tc>
          <w:tcPr>
            <w:tcW w:w="1188" w:type="dxa"/>
            <w:shd w:val="clear" w:color="auto" w:fill="auto"/>
            <w:noWrap/>
            <w:hideMark/>
          </w:tcPr>
          <w:p w14:paraId="6F4E7066"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Tarija</w:t>
            </w:r>
          </w:p>
        </w:tc>
        <w:tc>
          <w:tcPr>
            <w:tcW w:w="731" w:type="dxa"/>
            <w:shd w:val="clear" w:color="auto" w:fill="auto"/>
            <w:noWrap/>
            <w:vAlign w:val="bottom"/>
            <w:hideMark/>
          </w:tcPr>
          <w:p w14:paraId="2F3ADC09"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20.85</w:t>
            </w:r>
          </w:p>
        </w:tc>
        <w:tc>
          <w:tcPr>
            <w:tcW w:w="732" w:type="dxa"/>
            <w:shd w:val="clear" w:color="auto" w:fill="auto"/>
            <w:noWrap/>
            <w:vAlign w:val="bottom"/>
            <w:hideMark/>
          </w:tcPr>
          <w:p w14:paraId="00181D2A"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1.79</w:t>
            </w:r>
          </w:p>
        </w:tc>
        <w:tc>
          <w:tcPr>
            <w:tcW w:w="731" w:type="dxa"/>
            <w:shd w:val="clear" w:color="auto" w:fill="auto"/>
            <w:noWrap/>
            <w:vAlign w:val="bottom"/>
            <w:hideMark/>
          </w:tcPr>
          <w:p w14:paraId="38238A3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24.21</w:t>
            </w:r>
          </w:p>
        </w:tc>
        <w:tc>
          <w:tcPr>
            <w:tcW w:w="732" w:type="dxa"/>
            <w:shd w:val="clear" w:color="auto" w:fill="auto"/>
            <w:noWrap/>
            <w:vAlign w:val="bottom"/>
            <w:hideMark/>
          </w:tcPr>
          <w:p w14:paraId="4679E4B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2.05</w:t>
            </w:r>
          </w:p>
        </w:tc>
        <w:tc>
          <w:tcPr>
            <w:tcW w:w="732" w:type="dxa"/>
            <w:shd w:val="clear" w:color="auto" w:fill="auto"/>
            <w:noWrap/>
            <w:vAlign w:val="bottom"/>
            <w:hideMark/>
          </w:tcPr>
          <w:p w14:paraId="4D479F83"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23.97</w:t>
            </w:r>
          </w:p>
        </w:tc>
        <w:tc>
          <w:tcPr>
            <w:tcW w:w="731" w:type="dxa"/>
            <w:shd w:val="clear" w:color="auto" w:fill="auto"/>
            <w:noWrap/>
            <w:vAlign w:val="bottom"/>
            <w:hideMark/>
          </w:tcPr>
          <w:p w14:paraId="4FBF416D"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1.94</w:t>
            </w:r>
          </w:p>
        </w:tc>
        <w:tc>
          <w:tcPr>
            <w:tcW w:w="732" w:type="dxa"/>
            <w:shd w:val="clear" w:color="auto" w:fill="auto"/>
            <w:noWrap/>
            <w:vAlign w:val="bottom"/>
            <w:hideMark/>
          </w:tcPr>
          <w:p w14:paraId="773DCE7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29.83</w:t>
            </w:r>
          </w:p>
        </w:tc>
        <w:tc>
          <w:tcPr>
            <w:tcW w:w="731" w:type="dxa"/>
            <w:shd w:val="clear" w:color="auto" w:fill="auto"/>
            <w:noWrap/>
            <w:vAlign w:val="bottom"/>
            <w:hideMark/>
          </w:tcPr>
          <w:p w14:paraId="192652DF"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2.14</w:t>
            </w:r>
          </w:p>
        </w:tc>
        <w:tc>
          <w:tcPr>
            <w:tcW w:w="732" w:type="dxa"/>
            <w:shd w:val="clear" w:color="auto" w:fill="auto"/>
            <w:noWrap/>
            <w:vAlign w:val="bottom"/>
            <w:hideMark/>
          </w:tcPr>
          <w:p w14:paraId="6E45EBEF"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30.95</w:t>
            </w:r>
          </w:p>
        </w:tc>
        <w:tc>
          <w:tcPr>
            <w:tcW w:w="732" w:type="dxa"/>
            <w:shd w:val="clear" w:color="auto" w:fill="auto"/>
            <w:noWrap/>
            <w:vAlign w:val="bottom"/>
            <w:hideMark/>
          </w:tcPr>
          <w:p w14:paraId="0B790F23"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2.26</w:t>
            </w:r>
          </w:p>
        </w:tc>
      </w:tr>
      <w:tr w:rsidR="00B67721" w:rsidRPr="00B67721" w14:paraId="6C24F6E5" w14:textId="77777777" w:rsidTr="00B67721">
        <w:tc>
          <w:tcPr>
            <w:tcW w:w="1188" w:type="dxa"/>
            <w:shd w:val="clear" w:color="auto" w:fill="auto"/>
            <w:noWrap/>
            <w:hideMark/>
          </w:tcPr>
          <w:p w14:paraId="2DE9D75F"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Potosí</w:t>
            </w:r>
          </w:p>
        </w:tc>
        <w:tc>
          <w:tcPr>
            <w:tcW w:w="731" w:type="dxa"/>
            <w:shd w:val="clear" w:color="auto" w:fill="auto"/>
            <w:noWrap/>
            <w:vAlign w:val="bottom"/>
            <w:hideMark/>
          </w:tcPr>
          <w:p w14:paraId="7EF81AB8"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15.35</w:t>
            </w:r>
          </w:p>
        </w:tc>
        <w:tc>
          <w:tcPr>
            <w:tcW w:w="732" w:type="dxa"/>
            <w:shd w:val="clear" w:color="auto" w:fill="auto"/>
            <w:noWrap/>
            <w:vAlign w:val="bottom"/>
            <w:hideMark/>
          </w:tcPr>
          <w:p w14:paraId="0F26026D"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1.32</w:t>
            </w:r>
          </w:p>
        </w:tc>
        <w:tc>
          <w:tcPr>
            <w:tcW w:w="731" w:type="dxa"/>
            <w:shd w:val="clear" w:color="auto" w:fill="auto"/>
            <w:noWrap/>
            <w:vAlign w:val="bottom"/>
            <w:hideMark/>
          </w:tcPr>
          <w:p w14:paraId="4037D38F"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16.09</w:t>
            </w:r>
          </w:p>
        </w:tc>
        <w:tc>
          <w:tcPr>
            <w:tcW w:w="732" w:type="dxa"/>
            <w:shd w:val="clear" w:color="auto" w:fill="auto"/>
            <w:noWrap/>
            <w:vAlign w:val="bottom"/>
            <w:hideMark/>
          </w:tcPr>
          <w:p w14:paraId="38BBE52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1.37</w:t>
            </w:r>
          </w:p>
        </w:tc>
        <w:tc>
          <w:tcPr>
            <w:tcW w:w="732" w:type="dxa"/>
            <w:shd w:val="clear" w:color="auto" w:fill="auto"/>
            <w:noWrap/>
            <w:vAlign w:val="bottom"/>
            <w:hideMark/>
          </w:tcPr>
          <w:p w14:paraId="1B51BDBE"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20.09</w:t>
            </w:r>
          </w:p>
        </w:tc>
        <w:tc>
          <w:tcPr>
            <w:tcW w:w="731" w:type="dxa"/>
            <w:shd w:val="clear" w:color="auto" w:fill="auto"/>
            <w:noWrap/>
            <w:vAlign w:val="bottom"/>
            <w:hideMark/>
          </w:tcPr>
          <w:p w14:paraId="29E8CF9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1.63</w:t>
            </w:r>
          </w:p>
        </w:tc>
        <w:tc>
          <w:tcPr>
            <w:tcW w:w="732" w:type="dxa"/>
            <w:shd w:val="clear" w:color="auto" w:fill="auto"/>
            <w:noWrap/>
            <w:vAlign w:val="bottom"/>
            <w:hideMark/>
          </w:tcPr>
          <w:p w14:paraId="63704B63"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25.18</w:t>
            </w:r>
          </w:p>
        </w:tc>
        <w:tc>
          <w:tcPr>
            <w:tcW w:w="731" w:type="dxa"/>
            <w:shd w:val="clear" w:color="auto" w:fill="auto"/>
            <w:noWrap/>
            <w:vAlign w:val="bottom"/>
            <w:hideMark/>
          </w:tcPr>
          <w:p w14:paraId="66090102"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1.81</w:t>
            </w:r>
          </w:p>
        </w:tc>
        <w:tc>
          <w:tcPr>
            <w:tcW w:w="732" w:type="dxa"/>
            <w:shd w:val="clear" w:color="auto" w:fill="auto"/>
            <w:noWrap/>
            <w:vAlign w:val="bottom"/>
            <w:hideMark/>
          </w:tcPr>
          <w:p w14:paraId="0278A716"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22 448</w:t>
            </w:r>
          </w:p>
        </w:tc>
        <w:tc>
          <w:tcPr>
            <w:tcW w:w="732" w:type="dxa"/>
            <w:shd w:val="clear" w:color="auto" w:fill="auto"/>
            <w:noWrap/>
            <w:vAlign w:val="bottom"/>
            <w:hideMark/>
          </w:tcPr>
          <w:p w14:paraId="69AEA60C"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1.64</w:t>
            </w:r>
          </w:p>
        </w:tc>
      </w:tr>
      <w:tr w:rsidR="00B67721" w:rsidRPr="00B67721" w14:paraId="550F368B" w14:textId="77777777" w:rsidTr="00B67721">
        <w:tc>
          <w:tcPr>
            <w:tcW w:w="1188" w:type="dxa"/>
            <w:shd w:val="clear" w:color="auto" w:fill="auto"/>
            <w:noWrap/>
            <w:hideMark/>
          </w:tcPr>
          <w:p w14:paraId="6120AC8B"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Oruro</w:t>
            </w:r>
          </w:p>
        </w:tc>
        <w:tc>
          <w:tcPr>
            <w:tcW w:w="731" w:type="dxa"/>
            <w:shd w:val="clear" w:color="auto" w:fill="auto"/>
            <w:noWrap/>
            <w:vAlign w:val="bottom"/>
            <w:hideMark/>
          </w:tcPr>
          <w:p w14:paraId="3D884C5A"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20.80</w:t>
            </w:r>
          </w:p>
        </w:tc>
        <w:tc>
          <w:tcPr>
            <w:tcW w:w="732" w:type="dxa"/>
            <w:shd w:val="clear" w:color="auto" w:fill="auto"/>
            <w:noWrap/>
            <w:vAlign w:val="bottom"/>
            <w:hideMark/>
          </w:tcPr>
          <w:p w14:paraId="30E5FC3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1.79</w:t>
            </w:r>
          </w:p>
        </w:tc>
        <w:tc>
          <w:tcPr>
            <w:tcW w:w="731" w:type="dxa"/>
            <w:shd w:val="clear" w:color="auto" w:fill="auto"/>
            <w:noWrap/>
            <w:vAlign w:val="bottom"/>
            <w:hideMark/>
          </w:tcPr>
          <w:p w14:paraId="020912C3"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22.80</w:t>
            </w:r>
          </w:p>
        </w:tc>
        <w:tc>
          <w:tcPr>
            <w:tcW w:w="732" w:type="dxa"/>
            <w:shd w:val="clear" w:color="auto" w:fill="auto"/>
            <w:noWrap/>
            <w:vAlign w:val="bottom"/>
            <w:hideMark/>
          </w:tcPr>
          <w:p w14:paraId="31217B56"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1.94</w:t>
            </w:r>
          </w:p>
        </w:tc>
        <w:tc>
          <w:tcPr>
            <w:tcW w:w="732" w:type="dxa"/>
            <w:shd w:val="clear" w:color="auto" w:fill="auto"/>
            <w:noWrap/>
            <w:vAlign w:val="bottom"/>
            <w:hideMark/>
          </w:tcPr>
          <w:p w14:paraId="6C856A6F"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33.38</w:t>
            </w:r>
          </w:p>
        </w:tc>
        <w:tc>
          <w:tcPr>
            <w:tcW w:w="731" w:type="dxa"/>
            <w:shd w:val="clear" w:color="auto" w:fill="auto"/>
            <w:noWrap/>
            <w:vAlign w:val="bottom"/>
            <w:hideMark/>
          </w:tcPr>
          <w:p w14:paraId="55510D26"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2.71</w:t>
            </w:r>
          </w:p>
        </w:tc>
        <w:tc>
          <w:tcPr>
            <w:tcW w:w="732" w:type="dxa"/>
            <w:shd w:val="clear" w:color="auto" w:fill="auto"/>
            <w:noWrap/>
            <w:vAlign w:val="bottom"/>
            <w:hideMark/>
          </w:tcPr>
          <w:p w14:paraId="2172492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26.97</w:t>
            </w:r>
          </w:p>
        </w:tc>
        <w:tc>
          <w:tcPr>
            <w:tcW w:w="731" w:type="dxa"/>
            <w:shd w:val="clear" w:color="auto" w:fill="auto"/>
            <w:noWrap/>
            <w:vAlign w:val="bottom"/>
            <w:hideMark/>
          </w:tcPr>
          <w:p w14:paraId="386CB7DB"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1.94</w:t>
            </w:r>
          </w:p>
        </w:tc>
        <w:tc>
          <w:tcPr>
            <w:tcW w:w="732" w:type="dxa"/>
            <w:shd w:val="clear" w:color="auto" w:fill="auto"/>
            <w:noWrap/>
            <w:vAlign w:val="bottom"/>
            <w:hideMark/>
          </w:tcPr>
          <w:p w14:paraId="3DD614DD"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28.37</w:t>
            </w:r>
          </w:p>
        </w:tc>
        <w:tc>
          <w:tcPr>
            <w:tcW w:w="732" w:type="dxa"/>
            <w:shd w:val="clear" w:color="auto" w:fill="auto"/>
            <w:noWrap/>
            <w:vAlign w:val="bottom"/>
            <w:hideMark/>
          </w:tcPr>
          <w:p w14:paraId="58EB46FD"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2.07</w:t>
            </w:r>
          </w:p>
        </w:tc>
      </w:tr>
      <w:tr w:rsidR="00B67721" w:rsidRPr="00B67721" w14:paraId="73E23E4E" w14:textId="77777777" w:rsidTr="00B67721">
        <w:tc>
          <w:tcPr>
            <w:tcW w:w="1188" w:type="dxa"/>
            <w:shd w:val="clear" w:color="auto" w:fill="auto"/>
            <w:noWrap/>
            <w:hideMark/>
          </w:tcPr>
          <w:p w14:paraId="43AC5C25"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Chuquisaca</w:t>
            </w:r>
          </w:p>
        </w:tc>
        <w:tc>
          <w:tcPr>
            <w:tcW w:w="731" w:type="dxa"/>
            <w:shd w:val="clear" w:color="auto" w:fill="auto"/>
            <w:noWrap/>
            <w:vAlign w:val="bottom"/>
            <w:hideMark/>
          </w:tcPr>
          <w:p w14:paraId="4657D5A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67.24</w:t>
            </w:r>
          </w:p>
        </w:tc>
        <w:tc>
          <w:tcPr>
            <w:tcW w:w="732" w:type="dxa"/>
            <w:shd w:val="clear" w:color="auto" w:fill="auto"/>
            <w:noWrap/>
            <w:vAlign w:val="bottom"/>
            <w:hideMark/>
          </w:tcPr>
          <w:p w14:paraId="32AB415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5.78</w:t>
            </w:r>
          </w:p>
        </w:tc>
        <w:tc>
          <w:tcPr>
            <w:tcW w:w="731" w:type="dxa"/>
            <w:shd w:val="clear" w:color="auto" w:fill="auto"/>
            <w:noWrap/>
            <w:vAlign w:val="bottom"/>
            <w:hideMark/>
          </w:tcPr>
          <w:p w14:paraId="6EF6041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46.50</w:t>
            </w:r>
          </w:p>
        </w:tc>
        <w:tc>
          <w:tcPr>
            <w:tcW w:w="732" w:type="dxa"/>
            <w:shd w:val="clear" w:color="auto" w:fill="auto"/>
            <w:noWrap/>
            <w:vAlign w:val="bottom"/>
            <w:hideMark/>
          </w:tcPr>
          <w:p w14:paraId="6F06BDC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3.95</w:t>
            </w:r>
          </w:p>
        </w:tc>
        <w:tc>
          <w:tcPr>
            <w:tcW w:w="732" w:type="dxa"/>
            <w:shd w:val="clear" w:color="auto" w:fill="auto"/>
            <w:noWrap/>
            <w:vAlign w:val="bottom"/>
            <w:hideMark/>
          </w:tcPr>
          <w:p w14:paraId="70AAEE07"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47.42</w:t>
            </w:r>
          </w:p>
        </w:tc>
        <w:tc>
          <w:tcPr>
            <w:tcW w:w="731" w:type="dxa"/>
            <w:shd w:val="clear" w:color="auto" w:fill="auto"/>
            <w:noWrap/>
            <w:vAlign w:val="bottom"/>
            <w:hideMark/>
          </w:tcPr>
          <w:p w14:paraId="687A7D0C"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3.85</w:t>
            </w:r>
          </w:p>
        </w:tc>
        <w:tc>
          <w:tcPr>
            <w:tcW w:w="732" w:type="dxa"/>
            <w:shd w:val="clear" w:color="auto" w:fill="auto"/>
            <w:noWrap/>
            <w:vAlign w:val="bottom"/>
            <w:hideMark/>
          </w:tcPr>
          <w:p w14:paraId="3E1C34F6"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56.42</w:t>
            </w:r>
          </w:p>
        </w:tc>
        <w:tc>
          <w:tcPr>
            <w:tcW w:w="731" w:type="dxa"/>
            <w:shd w:val="clear" w:color="auto" w:fill="auto"/>
            <w:noWrap/>
            <w:vAlign w:val="bottom"/>
            <w:hideMark/>
          </w:tcPr>
          <w:p w14:paraId="5B28A805"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4.05</w:t>
            </w:r>
          </w:p>
        </w:tc>
        <w:tc>
          <w:tcPr>
            <w:tcW w:w="732" w:type="dxa"/>
            <w:shd w:val="clear" w:color="auto" w:fill="auto"/>
            <w:noWrap/>
            <w:vAlign w:val="bottom"/>
            <w:hideMark/>
          </w:tcPr>
          <w:p w14:paraId="41C29BD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57.57</w:t>
            </w:r>
          </w:p>
        </w:tc>
        <w:tc>
          <w:tcPr>
            <w:tcW w:w="732" w:type="dxa"/>
            <w:shd w:val="clear" w:color="auto" w:fill="auto"/>
            <w:noWrap/>
            <w:vAlign w:val="bottom"/>
            <w:hideMark/>
          </w:tcPr>
          <w:p w14:paraId="61E045CA"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4.20</w:t>
            </w:r>
          </w:p>
        </w:tc>
      </w:tr>
      <w:tr w:rsidR="00B67721" w:rsidRPr="00B67721" w14:paraId="540249FD" w14:textId="77777777" w:rsidTr="00B67721">
        <w:tc>
          <w:tcPr>
            <w:tcW w:w="1188" w:type="dxa"/>
            <w:shd w:val="clear" w:color="auto" w:fill="auto"/>
            <w:noWrap/>
            <w:hideMark/>
          </w:tcPr>
          <w:p w14:paraId="497D3411"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El Beni</w:t>
            </w:r>
          </w:p>
        </w:tc>
        <w:tc>
          <w:tcPr>
            <w:tcW w:w="731" w:type="dxa"/>
            <w:shd w:val="clear" w:color="auto" w:fill="auto"/>
            <w:noWrap/>
            <w:vAlign w:val="bottom"/>
            <w:hideMark/>
          </w:tcPr>
          <w:p w14:paraId="63434238"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34.41</w:t>
            </w:r>
          </w:p>
        </w:tc>
        <w:tc>
          <w:tcPr>
            <w:tcW w:w="732" w:type="dxa"/>
            <w:shd w:val="clear" w:color="auto" w:fill="auto"/>
            <w:noWrap/>
            <w:vAlign w:val="bottom"/>
            <w:hideMark/>
          </w:tcPr>
          <w:p w14:paraId="26505A9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2.96</w:t>
            </w:r>
          </w:p>
        </w:tc>
        <w:tc>
          <w:tcPr>
            <w:tcW w:w="731" w:type="dxa"/>
            <w:shd w:val="clear" w:color="auto" w:fill="auto"/>
            <w:noWrap/>
            <w:vAlign w:val="bottom"/>
            <w:hideMark/>
          </w:tcPr>
          <w:p w14:paraId="73AF9962"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30.66</w:t>
            </w:r>
          </w:p>
        </w:tc>
        <w:tc>
          <w:tcPr>
            <w:tcW w:w="732" w:type="dxa"/>
            <w:shd w:val="clear" w:color="auto" w:fill="auto"/>
            <w:noWrap/>
            <w:vAlign w:val="bottom"/>
            <w:hideMark/>
          </w:tcPr>
          <w:p w14:paraId="329C3897"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2.60</w:t>
            </w:r>
          </w:p>
        </w:tc>
        <w:tc>
          <w:tcPr>
            <w:tcW w:w="732" w:type="dxa"/>
            <w:shd w:val="clear" w:color="auto" w:fill="auto"/>
            <w:noWrap/>
            <w:vAlign w:val="bottom"/>
            <w:hideMark/>
          </w:tcPr>
          <w:p w14:paraId="2E33D997"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32.18</w:t>
            </w:r>
          </w:p>
        </w:tc>
        <w:tc>
          <w:tcPr>
            <w:tcW w:w="731" w:type="dxa"/>
            <w:shd w:val="clear" w:color="auto" w:fill="auto"/>
            <w:noWrap/>
            <w:vAlign w:val="bottom"/>
            <w:hideMark/>
          </w:tcPr>
          <w:p w14:paraId="162F3C71"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2.61</w:t>
            </w:r>
          </w:p>
        </w:tc>
        <w:tc>
          <w:tcPr>
            <w:tcW w:w="732" w:type="dxa"/>
            <w:shd w:val="clear" w:color="auto" w:fill="auto"/>
            <w:noWrap/>
            <w:vAlign w:val="bottom"/>
            <w:hideMark/>
          </w:tcPr>
          <w:p w14:paraId="2D2E7293"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42.21</w:t>
            </w:r>
          </w:p>
        </w:tc>
        <w:tc>
          <w:tcPr>
            <w:tcW w:w="731" w:type="dxa"/>
            <w:shd w:val="clear" w:color="auto" w:fill="auto"/>
            <w:noWrap/>
            <w:vAlign w:val="bottom"/>
            <w:hideMark/>
          </w:tcPr>
          <w:p w14:paraId="69EE3BBB"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3.03</w:t>
            </w:r>
          </w:p>
        </w:tc>
        <w:tc>
          <w:tcPr>
            <w:tcW w:w="732" w:type="dxa"/>
            <w:shd w:val="clear" w:color="auto" w:fill="auto"/>
            <w:noWrap/>
            <w:vAlign w:val="bottom"/>
            <w:hideMark/>
          </w:tcPr>
          <w:p w14:paraId="737655F7"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41.41</w:t>
            </w:r>
          </w:p>
        </w:tc>
        <w:tc>
          <w:tcPr>
            <w:tcW w:w="732" w:type="dxa"/>
            <w:shd w:val="clear" w:color="auto" w:fill="auto"/>
            <w:noWrap/>
            <w:vAlign w:val="bottom"/>
            <w:hideMark/>
          </w:tcPr>
          <w:p w14:paraId="1DCCC73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3.02</w:t>
            </w:r>
          </w:p>
        </w:tc>
      </w:tr>
      <w:tr w:rsidR="00B67721" w:rsidRPr="00B67721" w14:paraId="1CE3926A" w14:textId="77777777" w:rsidTr="00B67721">
        <w:tc>
          <w:tcPr>
            <w:tcW w:w="1188" w:type="dxa"/>
            <w:tcBorders>
              <w:bottom w:val="single" w:sz="4" w:space="0" w:color="auto"/>
            </w:tcBorders>
            <w:shd w:val="clear" w:color="auto" w:fill="auto"/>
            <w:noWrap/>
            <w:hideMark/>
          </w:tcPr>
          <w:p w14:paraId="76DD48AC" w14:textId="77777777" w:rsidR="00DD77A9" w:rsidRPr="00B67721" w:rsidRDefault="00DD77A9" w:rsidP="00B67721">
            <w:pPr>
              <w:suppressAutoHyphens w:val="0"/>
              <w:spacing w:before="40" w:after="40" w:line="220" w:lineRule="exact"/>
              <w:ind w:right="113"/>
              <w:rPr>
                <w:sz w:val="18"/>
                <w:szCs w:val="18"/>
              </w:rPr>
            </w:pPr>
            <w:r w:rsidRPr="00B67721">
              <w:rPr>
                <w:sz w:val="18"/>
                <w:szCs w:val="18"/>
              </w:rPr>
              <w:t>Pando</w:t>
            </w:r>
          </w:p>
        </w:tc>
        <w:tc>
          <w:tcPr>
            <w:tcW w:w="731" w:type="dxa"/>
            <w:tcBorders>
              <w:bottom w:val="single" w:sz="4" w:space="0" w:color="auto"/>
            </w:tcBorders>
            <w:shd w:val="clear" w:color="auto" w:fill="auto"/>
            <w:noWrap/>
            <w:vAlign w:val="bottom"/>
            <w:hideMark/>
          </w:tcPr>
          <w:p w14:paraId="2239DF8E"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4.02</w:t>
            </w:r>
          </w:p>
        </w:tc>
        <w:tc>
          <w:tcPr>
            <w:tcW w:w="732" w:type="dxa"/>
            <w:tcBorders>
              <w:bottom w:val="single" w:sz="4" w:space="0" w:color="auto"/>
            </w:tcBorders>
            <w:shd w:val="clear" w:color="auto" w:fill="auto"/>
            <w:noWrap/>
            <w:vAlign w:val="bottom"/>
            <w:hideMark/>
          </w:tcPr>
          <w:p w14:paraId="214201CF"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0.35</w:t>
            </w:r>
          </w:p>
        </w:tc>
        <w:tc>
          <w:tcPr>
            <w:tcW w:w="731" w:type="dxa"/>
            <w:tcBorders>
              <w:bottom w:val="single" w:sz="4" w:space="0" w:color="auto"/>
            </w:tcBorders>
            <w:shd w:val="clear" w:color="auto" w:fill="auto"/>
            <w:noWrap/>
            <w:vAlign w:val="bottom"/>
            <w:hideMark/>
          </w:tcPr>
          <w:p w14:paraId="7C4C370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1.99</w:t>
            </w:r>
          </w:p>
        </w:tc>
        <w:tc>
          <w:tcPr>
            <w:tcW w:w="732" w:type="dxa"/>
            <w:tcBorders>
              <w:bottom w:val="single" w:sz="4" w:space="0" w:color="auto"/>
            </w:tcBorders>
            <w:shd w:val="clear" w:color="auto" w:fill="auto"/>
            <w:noWrap/>
            <w:vAlign w:val="bottom"/>
            <w:hideMark/>
          </w:tcPr>
          <w:p w14:paraId="12E785F9"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0.17</w:t>
            </w:r>
          </w:p>
        </w:tc>
        <w:tc>
          <w:tcPr>
            <w:tcW w:w="732" w:type="dxa"/>
            <w:tcBorders>
              <w:bottom w:val="single" w:sz="4" w:space="0" w:color="auto"/>
            </w:tcBorders>
            <w:shd w:val="clear" w:color="auto" w:fill="auto"/>
            <w:noWrap/>
            <w:vAlign w:val="bottom"/>
            <w:hideMark/>
          </w:tcPr>
          <w:p w14:paraId="570B5C20"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2.90</w:t>
            </w:r>
          </w:p>
        </w:tc>
        <w:tc>
          <w:tcPr>
            <w:tcW w:w="731" w:type="dxa"/>
            <w:tcBorders>
              <w:bottom w:val="single" w:sz="4" w:space="0" w:color="auto"/>
            </w:tcBorders>
            <w:shd w:val="clear" w:color="auto" w:fill="auto"/>
            <w:noWrap/>
            <w:vAlign w:val="bottom"/>
            <w:hideMark/>
          </w:tcPr>
          <w:p w14:paraId="69DA1A14"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0.24</w:t>
            </w:r>
          </w:p>
        </w:tc>
        <w:tc>
          <w:tcPr>
            <w:tcW w:w="732" w:type="dxa"/>
            <w:tcBorders>
              <w:bottom w:val="single" w:sz="4" w:space="0" w:color="auto"/>
            </w:tcBorders>
            <w:shd w:val="clear" w:color="auto" w:fill="auto"/>
            <w:noWrap/>
            <w:vAlign w:val="bottom"/>
            <w:hideMark/>
          </w:tcPr>
          <w:p w14:paraId="6F276507"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5.35</w:t>
            </w:r>
          </w:p>
        </w:tc>
        <w:tc>
          <w:tcPr>
            <w:tcW w:w="731" w:type="dxa"/>
            <w:tcBorders>
              <w:bottom w:val="single" w:sz="4" w:space="0" w:color="auto"/>
            </w:tcBorders>
            <w:shd w:val="clear" w:color="auto" w:fill="auto"/>
            <w:noWrap/>
            <w:vAlign w:val="bottom"/>
            <w:hideMark/>
          </w:tcPr>
          <w:p w14:paraId="555BAFBC"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0.38</w:t>
            </w:r>
          </w:p>
        </w:tc>
        <w:tc>
          <w:tcPr>
            <w:tcW w:w="732" w:type="dxa"/>
            <w:tcBorders>
              <w:bottom w:val="single" w:sz="4" w:space="0" w:color="auto"/>
            </w:tcBorders>
            <w:shd w:val="clear" w:color="auto" w:fill="auto"/>
            <w:noWrap/>
            <w:vAlign w:val="bottom"/>
            <w:hideMark/>
          </w:tcPr>
          <w:p w14:paraId="3971923E"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3.06</w:t>
            </w:r>
          </w:p>
        </w:tc>
        <w:tc>
          <w:tcPr>
            <w:tcW w:w="732" w:type="dxa"/>
            <w:tcBorders>
              <w:bottom w:val="single" w:sz="4" w:space="0" w:color="auto"/>
            </w:tcBorders>
            <w:shd w:val="clear" w:color="auto" w:fill="auto"/>
            <w:noWrap/>
            <w:vAlign w:val="bottom"/>
            <w:hideMark/>
          </w:tcPr>
          <w:p w14:paraId="55043149" w14:textId="77777777" w:rsidR="00DD77A9" w:rsidRPr="00B67721" w:rsidRDefault="00DD77A9" w:rsidP="00B67721">
            <w:pPr>
              <w:suppressAutoHyphens w:val="0"/>
              <w:spacing w:before="40" w:after="40" w:line="220" w:lineRule="exact"/>
              <w:ind w:right="113"/>
              <w:jc w:val="right"/>
              <w:rPr>
                <w:sz w:val="18"/>
                <w:szCs w:val="18"/>
              </w:rPr>
            </w:pPr>
            <w:r w:rsidRPr="00B67721">
              <w:rPr>
                <w:sz w:val="18"/>
                <w:szCs w:val="18"/>
              </w:rPr>
              <w:t>0.22</w:t>
            </w:r>
          </w:p>
        </w:tc>
      </w:tr>
      <w:tr w:rsidR="00B67721" w:rsidRPr="00B67721" w14:paraId="48135EDD" w14:textId="77777777" w:rsidTr="00B67721">
        <w:tc>
          <w:tcPr>
            <w:tcW w:w="1188" w:type="dxa"/>
            <w:tcBorders>
              <w:top w:val="single" w:sz="4" w:space="0" w:color="auto"/>
            </w:tcBorders>
            <w:shd w:val="clear" w:color="auto" w:fill="auto"/>
            <w:noWrap/>
            <w:hideMark/>
          </w:tcPr>
          <w:p w14:paraId="6174BEA1" w14:textId="77777777" w:rsidR="00DD77A9" w:rsidRPr="00B67721" w:rsidRDefault="00DD77A9" w:rsidP="00B67721">
            <w:pPr>
              <w:suppressAutoHyphens w:val="0"/>
              <w:spacing w:before="80" w:after="80" w:line="220" w:lineRule="exact"/>
              <w:ind w:left="283"/>
              <w:rPr>
                <w:b/>
                <w:sz w:val="18"/>
                <w:szCs w:val="18"/>
              </w:rPr>
            </w:pPr>
            <w:r w:rsidRPr="00B67721">
              <w:rPr>
                <w:b/>
                <w:bCs/>
                <w:sz w:val="18"/>
                <w:szCs w:val="18"/>
              </w:rPr>
              <w:t>Total</w:t>
            </w:r>
          </w:p>
        </w:tc>
        <w:tc>
          <w:tcPr>
            <w:tcW w:w="731" w:type="dxa"/>
            <w:tcBorders>
              <w:top w:val="single" w:sz="4" w:space="0" w:color="auto"/>
            </w:tcBorders>
            <w:shd w:val="clear" w:color="auto" w:fill="auto"/>
            <w:noWrap/>
            <w:vAlign w:val="bottom"/>
            <w:hideMark/>
          </w:tcPr>
          <w:p w14:paraId="56C20353"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1 163.6</w:t>
            </w:r>
          </w:p>
        </w:tc>
        <w:tc>
          <w:tcPr>
            <w:tcW w:w="732" w:type="dxa"/>
            <w:tcBorders>
              <w:top w:val="single" w:sz="4" w:space="0" w:color="auto"/>
            </w:tcBorders>
            <w:shd w:val="clear" w:color="auto" w:fill="auto"/>
            <w:noWrap/>
            <w:vAlign w:val="bottom"/>
            <w:hideMark/>
          </w:tcPr>
          <w:p w14:paraId="6C066303"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100.0</w:t>
            </w:r>
          </w:p>
        </w:tc>
        <w:tc>
          <w:tcPr>
            <w:tcW w:w="731" w:type="dxa"/>
            <w:tcBorders>
              <w:top w:val="single" w:sz="4" w:space="0" w:color="auto"/>
            </w:tcBorders>
            <w:shd w:val="clear" w:color="auto" w:fill="auto"/>
            <w:noWrap/>
            <w:vAlign w:val="bottom"/>
            <w:hideMark/>
          </w:tcPr>
          <w:p w14:paraId="4C115E74"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1 178.4</w:t>
            </w:r>
          </w:p>
        </w:tc>
        <w:tc>
          <w:tcPr>
            <w:tcW w:w="732" w:type="dxa"/>
            <w:tcBorders>
              <w:top w:val="single" w:sz="4" w:space="0" w:color="auto"/>
            </w:tcBorders>
            <w:shd w:val="clear" w:color="auto" w:fill="auto"/>
            <w:noWrap/>
            <w:vAlign w:val="bottom"/>
            <w:hideMark/>
          </w:tcPr>
          <w:p w14:paraId="5161656D"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100.0</w:t>
            </w:r>
          </w:p>
        </w:tc>
        <w:tc>
          <w:tcPr>
            <w:tcW w:w="732" w:type="dxa"/>
            <w:tcBorders>
              <w:top w:val="single" w:sz="4" w:space="0" w:color="auto"/>
            </w:tcBorders>
            <w:shd w:val="clear" w:color="auto" w:fill="auto"/>
            <w:noWrap/>
            <w:vAlign w:val="bottom"/>
            <w:hideMark/>
          </w:tcPr>
          <w:p w14:paraId="207CE5E9"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1 233.0</w:t>
            </w:r>
          </w:p>
        </w:tc>
        <w:tc>
          <w:tcPr>
            <w:tcW w:w="731" w:type="dxa"/>
            <w:tcBorders>
              <w:top w:val="single" w:sz="4" w:space="0" w:color="auto"/>
            </w:tcBorders>
            <w:shd w:val="clear" w:color="auto" w:fill="auto"/>
            <w:noWrap/>
            <w:vAlign w:val="bottom"/>
            <w:hideMark/>
          </w:tcPr>
          <w:p w14:paraId="728CD0EA"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100.0</w:t>
            </w:r>
          </w:p>
        </w:tc>
        <w:tc>
          <w:tcPr>
            <w:tcW w:w="732" w:type="dxa"/>
            <w:tcBorders>
              <w:top w:val="single" w:sz="4" w:space="0" w:color="auto"/>
            </w:tcBorders>
            <w:shd w:val="clear" w:color="auto" w:fill="auto"/>
            <w:noWrap/>
            <w:vAlign w:val="bottom"/>
            <w:hideMark/>
          </w:tcPr>
          <w:p w14:paraId="1F37A6D5"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1 392.3</w:t>
            </w:r>
          </w:p>
        </w:tc>
        <w:tc>
          <w:tcPr>
            <w:tcW w:w="731" w:type="dxa"/>
            <w:tcBorders>
              <w:top w:val="single" w:sz="4" w:space="0" w:color="auto"/>
            </w:tcBorders>
            <w:shd w:val="clear" w:color="auto" w:fill="auto"/>
            <w:noWrap/>
            <w:vAlign w:val="bottom"/>
            <w:hideMark/>
          </w:tcPr>
          <w:p w14:paraId="3507FCBE"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100.0</w:t>
            </w:r>
          </w:p>
        </w:tc>
        <w:tc>
          <w:tcPr>
            <w:tcW w:w="732" w:type="dxa"/>
            <w:tcBorders>
              <w:top w:val="single" w:sz="4" w:space="0" w:color="auto"/>
            </w:tcBorders>
            <w:shd w:val="clear" w:color="auto" w:fill="auto"/>
            <w:noWrap/>
            <w:vAlign w:val="bottom"/>
            <w:hideMark/>
          </w:tcPr>
          <w:p w14:paraId="0E77C3D1"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1 370.1</w:t>
            </w:r>
          </w:p>
        </w:tc>
        <w:tc>
          <w:tcPr>
            <w:tcW w:w="732" w:type="dxa"/>
            <w:tcBorders>
              <w:top w:val="single" w:sz="4" w:space="0" w:color="auto"/>
            </w:tcBorders>
            <w:shd w:val="clear" w:color="auto" w:fill="auto"/>
            <w:noWrap/>
            <w:vAlign w:val="bottom"/>
            <w:hideMark/>
          </w:tcPr>
          <w:p w14:paraId="239FE4A5" w14:textId="77777777" w:rsidR="00DD77A9" w:rsidRPr="00B67721" w:rsidRDefault="00DD77A9" w:rsidP="00B67721">
            <w:pPr>
              <w:suppressAutoHyphens w:val="0"/>
              <w:spacing w:before="80" w:after="80" w:line="220" w:lineRule="exact"/>
              <w:ind w:right="113"/>
              <w:jc w:val="right"/>
              <w:rPr>
                <w:b/>
                <w:sz w:val="18"/>
                <w:szCs w:val="18"/>
              </w:rPr>
            </w:pPr>
            <w:r w:rsidRPr="00B67721">
              <w:rPr>
                <w:b/>
                <w:sz w:val="18"/>
                <w:szCs w:val="18"/>
              </w:rPr>
              <w:t>100.0</w:t>
            </w:r>
          </w:p>
        </w:tc>
      </w:tr>
    </w:tbl>
    <w:p w14:paraId="2A2B24B8" w14:textId="77777777" w:rsidR="00DD77A9" w:rsidRPr="00F94208" w:rsidRDefault="00DD77A9" w:rsidP="00F94208">
      <w:pPr>
        <w:spacing w:before="120" w:after="240"/>
        <w:ind w:left="1134" w:right="1134" w:firstLine="170"/>
        <w:rPr>
          <w:sz w:val="18"/>
        </w:rPr>
      </w:pPr>
      <w:r w:rsidRPr="00F94208">
        <w:rPr>
          <w:i/>
          <w:iCs/>
          <w:sz w:val="18"/>
        </w:rPr>
        <w:t>Source:</w:t>
      </w:r>
      <w:r w:rsidRPr="00F94208">
        <w:rPr>
          <w:sz w:val="18"/>
        </w:rPr>
        <w:t xml:space="preserve"> Central Bank of Bolivia.</w:t>
      </w:r>
    </w:p>
    <w:p w14:paraId="542C77EA" w14:textId="77777777" w:rsidR="00DD77A9" w:rsidRPr="00866291" w:rsidRDefault="00DD77A9" w:rsidP="00DD77A9">
      <w:pPr>
        <w:pStyle w:val="SingleTxtG"/>
        <w:rPr>
          <w:lang w:val="en-US"/>
        </w:rPr>
      </w:pPr>
      <w:r>
        <w:t>51.</w:t>
      </w:r>
      <w:r>
        <w:tab/>
        <w:t>Regarding transfer rate controls imposed by the State party in order to prevent abuse by intermediary entities, articles 60 and 61 of the Financial Services Act provide that the Financial System Supervisory Authority is responsible for determining the fees and other charges that financial institutions may apply for transactions and services rendered and for establishing operational mechanisms and procedures for the application and control of such fees. The Authority has been working to develop its regulations on these aspects.</w:t>
      </w:r>
    </w:p>
    <w:p w14:paraId="49013A61" w14:textId="77777777" w:rsidR="00DD77A9" w:rsidRPr="00866291" w:rsidRDefault="00DD77A9" w:rsidP="00DD77A9">
      <w:pPr>
        <w:pStyle w:val="SingleTxtG"/>
        <w:rPr>
          <w:lang w:val="en-US"/>
        </w:rPr>
      </w:pPr>
      <w:r>
        <w:t>52.</w:t>
      </w:r>
      <w:r>
        <w:tab/>
        <w:t>Furthermore, under Act No. 3446 on the Financial Transactions Tax,</w:t>
      </w:r>
      <w:r w:rsidRPr="0082376C">
        <w:rPr>
          <w:rStyle w:val="FootnoteReference"/>
        </w:rPr>
        <w:footnoteReference w:id="27"/>
      </w:r>
      <w:r>
        <w:t xml:space="preserve"> all transactions made in foreign currency and in the national currency with maintenance of value against any foreign currency are subject to the Financial Transactions Tax, while deposits and withdrawals from savings accounts in foreign currency or the national currency by individuals with balances less than or equal to US$ 2,000 or equivalent are exempt. Debits </w:t>
      </w:r>
      <w:r>
        <w:lastRenderedPageBreak/>
        <w:t>from savings accounts in foreign currency or the national currency, by Bolivian and foreign individuals with larger balances, are subject to the Financial Transactions Tax.</w:t>
      </w:r>
      <w:r w:rsidRPr="0082376C">
        <w:rPr>
          <w:rStyle w:val="FootnoteReference"/>
        </w:rPr>
        <w:footnoteReference w:id="28"/>
      </w:r>
    </w:p>
    <w:p w14:paraId="4F296411" w14:textId="77777777" w:rsidR="00DD77A9" w:rsidRPr="00866291" w:rsidRDefault="00DD77A9" w:rsidP="00DD77A9">
      <w:pPr>
        <w:pStyle w:val="H1G"/>
        <w:rPr>
          <w:lang w:val="en-US"/>
        </w:rPr>
      </w:pPr>
      <w:r>
        <w:tab/>
      </w:r>
      <w:r>
        <w:tab/>
      </w:r>
      <w:r>
        <w:rPr>
          <w:bCs/>
        </w:rPr>
        <w:t>Reply to the issues raised in paragraph 17</w:t>
      </w:r>
    </w:p>
    <w:p w14:paraId="01F0CF4C" w14:textId="77777777" w:rsidR="00DD77A9" w:rsidRPr="00866291" w:rsidRDefault="00DD77A9" w:rsidP="00DD77A9">
      <w:pPr>
        <w:pStyle w:val="SingleTxtG"/>
        <w:rPr>
          <w:lang w:val="en-US"/>
        </w:rPr>
      </w:pPr>
      <w:r>
        <w:t>53.</w:t>
      </w:r>
      <w:r>
        <w:tab/>
        <w:t>In accordance with article 27 (5) of Act No. 018 on the Plurinational Electoral Bureau,</w:t>
      </w:r>
      <w:r w:rsidRPr="0082376C">
        <w:rPr>
          <w:rStyle w:val="FootnoteReference"/>
        </w:rPr>
        <w:footnoteReference w:id="29"/>
      </w:r>
      <w:r>
        <w:t xml:space="preserve"> the Supreme Electoral Court, through the Intercultural Service for Strengthening Democracy, devised “Vote Abroad” communication, information and education strategies for the 2019 general elections in order to inform Bolivians living abroad about the electoral process, the voting procedure and key dates in the electoral calendar. These strategies involved the production and dissemination of information and educational materials in the countries with the largest Bolivian communities, including Argentina, Brazil, Chile, Italy, Spain and the United States.</w:t>
      </w:r>
      <w:r w:rsidRPr="0082376C">
        <w:rPr>
          <w:rStyle w:val="FootnoteReference"/>
        </w:rPr>
        <w:footnoteReference w:id="30"/>
      </w:r>
    </w:p>
    <w:p w14:paraId="0E4D5866" w14:textId="77777777" w:rsidR="00DD77A9" w:rsidRPr="00866291" w:rsidRDefault="00DD77A9" w:rsidP="00DD77A9">
      <w:pPr>
        <w:pStyle w:val="SingleTxtG"/>
        <w:keepNext/>
        <w:keepLines/>
        <w:rPr>
          <w:lang w:val="en-US"/>
        </w:rPr>
      </w:pPr>
      <w:r>
        <w:t>54.</w:t>
      </w:r>
      <w:r>
        <w:tab/>
        <w:t>The communication campaign was conducted in five phases:</w:t>
      </w:r>
    </w:p>
    <w:p w14:paraId="484506F7" w14:textId="1DC038CD"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From 11 February to 14 July 2019</w:t>
      </w:r>
      <w:r w:rsidR="00DD77A9">
        <w:rPr>
          <w:lang w:val="en-US"/>
        </w:rPr>
        <w:t xml:space="preserve">, production </w:t>
      </w:r>
      <w:r w:rsidR="00DD77A9">
        <w:t>and dissemination of information to accompany the continuous large-scale voter registration that resulted in 350,180 Bolivians in 33 countries in the Americas, Europe and the rest of the world registering to exercise their right to elect the President and Vice President</w:t>
      </w:r>
    </w:p>
    <w:p w14:paraId="1B290E45" w14:textId="6FAB67F6"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From 15 July 2019, dissemination of information on the nature of the electoral process abroad, the voting procedure and key dates in the electoral calendar</w:t>
      </w:r>
    </w:p>
    <w:p w14:paraId="11152D0F" w14:textId="1FC8A695"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Appointment and training of polling officers, focusing on the nature of the electoral process, the voting procedure and the responsibilities of the electoral authorities (polling officers and electoral officials), among other topics</w:t>
      </w:r>
    </w:p>
    <w:p w14:paraId="746E5091" w14:textId="00964458"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Dissemination, as a priority, of the list of polling officers, identification of election districts and polling stations, and requirements for exercising the right to vote</w:t>
      </w:r>
    </w:p>
    <w:p w14:paraId="4715CCC0" w14:textId="77777777" w:rsidR="00DD77A9" w:rsidRPr="00866291" w:rsidRDefault="00DD77A9" w:rsidP="00DD77A9">
      <w:pPr>
        <w:pStyle w:val="SingleTxtG"/>
        <w:rPr>
          <w:lang w:val="en-US"/>
        </w:rPr>
      </w:pPr>
      <w:r>
        <w:t>55.</w:t>
      </w:r>
      <w:r>
        <w:tab/>
        <w:t>In the framework of the activities planned as part of the education strategy for the 2019 general elections, the Education and Training Section of the Plurinational Electoral Bureau sought to build knowledge of electoral processes among direct and indirect actors so as to ensure the informed participation of Bolivians living abroad, in accordance with the law.</w:t>
      </w:r>
    </w:p>
    <w:p w14:paraId="2A5CC82E" w14:textId="77777777" w:rsidR="00DD77A9" w:rsidRPr="00866291" w:rsidRDefault="00DD77A9" w:rsidP="00DD77A9">
      <w:pPr>
        <w:pStyle w:val="SingleTxtG"/>
        <w:rPr>
          <w:lang w:val="en-US"/>
        </w:rPr>
      </w:pPr>
      <w:r>
        <w:t>56.</w:t>
      </w:r>
      <w:r>
        <w:tab/>
        <w:t>Training has been provided through the Demodiversidad platform, which allows users anywhere in the world to connect to the following online courses:</w:t>
      </w:r>
    </w:p>
    <w:p w14:paraId="44784BCD" w14:textId="7CBD2DE2" w:rsidR="00DD77A9" w:rsidRPr="0082376C" w:rsidRDefault="00854DF3" w:rsidP="00854DF3">
      <w:pPr>
        <w:pStyle w:val="Bullet1G"/>
        <w:numPr>
          <w:ilvl w:val="0"/>
          <w:numId w:val="0"/>
        </w:numPr>
        <w:tabs>
          <w:tab w:val="left" w:pos="1701"/>
        </w:tabs>
        <w:suppressAutoHyphens w:val="0"/>
        <w:ind w:left="1701" w:hanging="170"/>
      </w:pPr>
      <w:r w:rsidRPr="0082376C">
        <w:t>•</w:t>
      </w:r>
      <w:r w:rsidRPr="0082376C">
        <w:tab/>
      </w:r>
      <w:r w:rsidR="00DD77A9">
        <w:t>An informative course for participants in the electoral process (coordinators, representatives, communicators, administrative assistants, technical assistants, consular representatives)</w:t>
      </w:r>
    </w:p>
    <w:p w14:paraId="5600CF10" w14:textId="583823AB"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A course for electoral officials</w:t>
      </w:r>
    </w:p>
    <w:p w14:paraId="78147F9C" w14:textId="5FA1AB5E"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A course for polling officers</w:t>
      </w:r>
    </w:p>
    <w:p w14:paraId="45708BF7" w14:textId="77777777" w:rsidR="00DD77A9" w:rsidRPr="00866291" w:rsidRDefault="00DD77A9" w:rsidP="00DD77A9">
      <w:pPr>
        <w:pStyle w:val="SingleTxtG"/>
        <w:rPr>
          <w:lang w:val="en-US"/>
        </w:rPr>
      </w:pPr>
      <w:r>
        <w:t>57.</w:t>
      </w:r>
      <w:r>
        <w:tab/>
        <w:t>This training was delivered to 786 participants, resulting in the certification of 270 electoral officials and 150 polling officers outside of Bolivia.</w:t>
      </w:r>
    </w:p>
    <w:p w14:paraId="09B66C29" w14:textId="77777777" w:rsidR="00DD77A9" w:rsidRPr="00866291" w:rsidRDefault="00DD77A9" w:rsidP="00DD77A9">
      <w:pPr>
        <w:pStyle w:val="SingleTxtG"/>
        <w:rPr>
          <w:lang w:val="en-US"/>
        </w:rPr>
      </w:pPr>
      <w:r>
        <w:t>58.</w:t>
      </w:r>
      <w:r>
        <w:tab/>
        <w:t xml:space="preserve">Moreover, coordination between the Plurinational Electoral Bureau and the Ministry of Foreign Affairs to facilitate the addition of new voters to the electoral roll and guarantee the right to vote of citizens living abroad led to the creation in 2019 of 26 new electoral districts (see annex 3) in cities and/or localities where Bolivian nationals reside and where </w:t>
      </w:r>
      <w:r>
        <w:lastRenderedPageBreak/>
        <w:t>the State has permanent diplomatic or consular representation. The necessary infrastructure and personnel were deployed for the registration of new voters.</w:t>
      </w:r>
    </w:p>
    <w:p w14:paraId="366003D0" w14:textId="77777777" w:rsidR="00DD77A9" w:rsidRPr="00866291" w:rsidRDefault="00DD77A9" w:rsidP="00DD77A9">
      <w:pPr>
        <w:pStyle w:val="SingleTxtG"/>
        <w:rPr>
          <w:lang w:val="en-US"/>
        </w:rPr>
      </w:pPr>
      <w:r>
        <w:t>59.</w:t>
      </w:r>
      <w:r>
        <w:tab/>
        <w:t>Thus, for the October 2019 general elections, about 120 electoral districts were established abroad, giving 341,001 people in 33 countries the opportunity to cast their vote.</w:t>
      </w:r>
      <w:r w:rsidRPr="0082376C">
        <w:rPr>
          <w:rStyle w:val="FootnoteReference"/>
        </w:rPr>
        <w:footnoteReference w:id="31"/>
      </w:r>
    </w:p>
    <w:p w14:paraId="1C7F0EC4" w14:textId="77777777" w:rsidR="00DD77A9" w:rsidRPr="00866291" w:rsidRDefault="00DD77A9" w:rsidP="001459EE">
      <w:pPr>
        <w:pStyle w:val="SingleTxtG"/>
        <w:spacing w:after="240"/>
        <w:rPr>
          <w:lang w:val="en-US"/>
        </w:rPr>
      </w:pPr>
      <w:r>
        <w:t>60.</w:t>
      </w:r>
      <w:r>
        <w:tab/>
        <w:t>The number of Bolivian nationals living abroad who have participated in democratic processes is as follows:</w:t>
      </w:r>
    </w:p>
    <w:tbl>
      <w:tblPr>
        <w:tblW w:w="7370" w:type="dxa"/>
        <w:tblInd w:w="1134" w:type="dxa"/>
        <w:tblLayout w:type="fixed"/>
        <w:tblCellMar>
          <w:left w:w="0" w:type="dxa"/>
          <w:right w:w="0" w:type="dxa"/>
        </w:tblCellMar>
        <w:tblLook w:val="04A0" w:firstRow="1" w:lastRow="0" w:firstColumn="1" w:lastColumn="0" w:noHBand="0" w:noVBand="1"/>
      </w:tblPr>
      <w:tblGrid>
        <w:gridCol w:w="510"/>
        <w:gridCol w:w="2286"/>
        <w:gridCol w:w="2287"/>
        <w:gridCol w:w="2287"/>
      </w:tblGrid>
      <w:tr w:rsidR="00DD77A9" w:rsidRPr="00FE2075" w14:paraId="14335364" w14:textId="77777777" w:rsidTr="000C7416">
        <w:trPr>
          <w:tblHeader/>
        </w:trPr>
        <w:tc>
          <w:tcPr>
            <w:tcW w:w="510" w:type="dxa"/>
            <w:tcBorders>
              <w:top w:val="single" w:sz="4" w:space="0" w:color="auto"/>
              <w:bottom w:val="single" w:sz="12" w:space="0" w:color="auto"/>
            </w:tcBorders>
            <w:shd w:val="clear" w:color="auto" w:fill="auto"/>
            <w:vAlign w:val="bottom"/>
          </w:tcPr>
          <w:p w14:paraId="516644A0" w14:textId="77777777" w:rsidR="00DD77A9" w:rsidRPr="00245610" w:rsidRDefault="00DD77A9" w:rsidP="000C7416">
            <w:pPr>
              <w:spacing w:before="80" w:after="80" w:line="200" w:lineRule="exact"/>
              <w:rPr>
                <w:i/>
                <w:sz w:val="16"/>
                <w:szCs w:val="16"/>
                <w:shd w:val="clear" w:color="auto" w:fill="F79646"/>
              </w:rPr>
            </w:pPr>
            <w:r w:rsidRPr="00245610">
              <w:rPr>
                <w:i/>
                <w:iCs/>
                <w:sz w:val="16"/>
                <w:szCs w:val="16"/>
              </w:rPr>
              <w:t>No.</w:t>
            </w:r>
          </w:p>
        </w:tc>
        <w:tc>
          <w:tcPr>
            <w:tcW w:w="2286" w:type="dxa"/>
            <w:tcBorders>
              <w:top w:val="single" w:sz="4" w:space="0" w:color="auto"/>
              <w:bottom w:val="single" w:sz="12" w:space="0" w:color="auto"/>
            </w:tcBorders>
            <w:shd w:val="clear" w:color="auto" w:fill="auto"/>
            <w:vAlign w:val="bottom"/>
          </w:tcPr>
          <w:p w14:paraId="5B639CA5" w14:textId="77777777" w:rsidR="00DD77A9" w:rsidRPr="00245610" w:rsidRDefault="00DD77A9" w:rsidP="000C7416">
            <w:pPr>
              <w:spacing w:before="80" w:after="80" w:line="200" w:lineRule="exact"/>
              <w:rPr>
                <w:i/>
                <w:sz w:val="16"/>
                <w:szCs w:val="16"/>
                <w:shd w:val="clear" w:color="auto" w:fill="F79646"/>
              </w:rPr>
            </w:pPr>
            <w:r w:rsidRPr="00245610">
              <w:rPr>
                <w:i/>
                <w:iCs/>
                <w:sz w:val="16"/>
                <w:szCs w:val="16"/>
              </w:rPr>
              <w:t>Electoral process</w:t>
            </w:r>
          </w:p>
        </w:tc>
        <w:tc>
          <w:tcPr>
            <w:tcW w:w="2287" w:type="dxa"/>
            <w:tcBorders>
              <w:top w:val="single" w:sz="4" w:space="0" w:color="auto"/>
              <w:bottom w:val="single" w:sz="12" w:space="0" w:color="auto"/>
            </w:tcBorders>
            <w:shd w:val="clear" w:color="auto" w:fill="auto"/>
            <w:vAlign w:val="bottom"/>
          </w:tcPr>
          <w:p w14:paraId="177D3CB6" w14:textId="77777777" w:rsidR="00DD77A9" w:rsidRPr="00245610" w:rsidRDefault="00DD77A9" w:rsidP="000C7416">
            <w:pPr>
              <w:spacing w:before="80" w:after="80" w:line="200" w:lineRule="exact"/>
              <w:jc w:val="right"/>
              <w:rPr>
                <w:i/>
                <w:sz w:val="16"/>
                <w:szCs w:val="16"/>
                <w:shd w:val="clear" w:color="auto" w:fill="F79646"/>
              </w:rPr>
            </w:pPr>
            <w:r w:rsidRPr="00245610">
              <w:rPr>
                <w:i/>
                <w:iCs/>
                <w:sz w:val="16"/>
                <w:szCs w:val="16"/>
              </w:rPr>
              <w:t>Votes cast</w:t>
            </w:r>
          </w:p>
        </w:tc>
        <w:tc>
          <w:tcPr>
            <w:tcW w:w="2287" w:type="dxa"/>
            <w:tcBorders>
              <w:top w:val="single" w:sz="4" w:space="0" w:color="auto"/>
              <w:bottom w:val="single" w:sz="12" w:space="0" w:color="auto"/>
            </w:tcBorders>
            <w:shd w:val="clear" w:color="auto" w:fill="auto"/>
            <w:vAlign w:val="bottom"/>
          </w:tcPr>
          <w:p w14:paraId="3A8ED2A2" w14:textId="77777777" w:rsidR="00DD77A9" w:rsidRPr="00245610" w:rsidRDefault="00DD77A9" w:rsidP="000C7416">
            <w:pPr>
              <w:spacing w:before="80" w:after="80" w:line="200" w:lineRule="exact"/>
              <w:jc w:val="right"/>
              <w:rPr>
                <w:i/>
                <w:sz w:val="16"/>
                <w:szCs w:val="16"/>
                <w:shd w:val="clear" w:color="auto" w:fill="F79646"/>
              </w:rPr>
            </w:pPr>
            <w:r>
              <w:rPr>
                <w:i/>
                <w:iCs/>
                <w:sz w:val="16"/>
                <w:szCs w:val="16"/>
              </w:rPr>
              <w:t>Persons eligible</w:t>
            </w:r>
          </w:p>
        </w:tc>
      </w:tr>
      <w:tr w:rsidR="00DD77A9" w:rsidRPr="00245610" w14:paraId="54626EF7" w14:textId="77777777" w:rsidTr="000C7416">
        <w:tc>
          <w:tcPr>
            <w:tcW w:w="510" w:type="dxa"/>
            <w:tcBorders>
              <w:top w:val="single" w:sz="12" w:space="0" w:color="auto"/>
            </w:tcBorders>
            <w:shd w:val="clear" w:color="auto" w:fill="auto"/>
          </w:tcPr>
          <w:p w14:paraId="1012E232" w14:textId="77777777" w:rsidR="00DD77A9" w:rsidRPr="00245610" w:rsidRDefault="00DD77A9" w:rsidP="000C7416">
            <w:pPr>
              <w:spacing w:before="40" w:after="40" w:line="220" w:lineRule="exact"/>
              <w:rPr>
                <w:sz w:val="18"/>
                <w:szCs w:val="18"/>
                <w:u w:val="single"/>
                <w:shd w:val="clear" w:color="auto" w:fill="F79646"/>
              </w:rPr>
            </w:pPr>
            <w:r w:rsidRPr="00245610">
              <w:rPr>
                <w:sz w:val="18"/>
                <w:szCs w:val="18"/>
              </w:rPr>
              <w:t>1</w:t>
            </w:r>
          </w:p>
        </w:tc>
        <w:tc>
          <w:tcPr>
            <w:tcW w:w="2286" w:type="dxa"/>
            <w:tcBorders>
              <w:top w:val="single" w:sz="12" w:space="0" w:color="auto"/>
            </w:tcBorders>
            <w:shd w:val="clear" w:color="auto" w:fill="auto"/>
            <w:vAlign w:val="bottom"/>
          </w:tcPr>
          <w:p w14:paraId="3F7C5ADA" w14:textId="77777777" w:rsidR="00DD77A9" w:rsidRPr="00245610" w:rsidRDefault="00DD77A9" w:rsidP="000C7416">
            <w:pPr>
              <w:spacing w:before="40" w:after="40" w:line="220" w:lineRule="exact"/>
              <w:rPr>
                <w:sz w:val="18"/>
                <w:szCs w:val="18"/>
                <w:u w:val="single"/>
                <w:shd w:val="clear" w:color="auto" w:fill="F79646"/>
              </w:rPr>
            </w:pPr>
            <w:r w:rsidRPr="00245610">
              <w:rPr>
                <w:sz w:val="18"/>
                <w:szCs w:val="18"/>
              </w:rPr>
              <w:t>2014 general elections</w:t>
            </w:r>
          </w:p>
        </w:tc>
        <w:tc>
          <w:tcPr>
            <w:tcW w:w="2287" w:type="dxa"/>
            <w:tcBorders>
              <w:top w:val="single" w:sz="12" w:space="0" w:color="auto"/>
            </w:tcBorders>
            <w:shd w:val="clear" w:color="auto" w:fill="auto"/>
            <w:vAlign w:val="bottom"/>
          </w:tcPr>
          <w:p w14:paraId="20B62A00" w14:textId="77777777" w:rsidR="00DD77A9" w:rsidRPr="00245610" w:rsidRDefault="00DD77A9" w:rsidP="000C7416">
            <w:pPr>
              <w:spacing w:before="40" w:after="40" w:line="220" w:lineRule="exact"/>
              <w:jc w:val="right"/>
              <w:rPr>
                <w:sz w:val="18"/>
                <w:szCs w:val="18"/>
                <w:u w:val="single"/>
                <w:shd w:val="clear" w:color="auto" w:fill="F79646"/>
              </w:rPr>
            </w:pPr>
            <w:r w:rsidRPr="00245610">
              <w:rPr>
                <w:sz w:val="18"/>
                <w:szCs w:val="18"/>
              </w:rPr>
              <w:t>168 535</w:t>
            </w:r>
          </w:p>
        </w:tc>
        <w:tc>
          <w:tcPr>
            <w:tcW w:w="2287" w:type="dxa"/>
            <w:tcBorders>
              <w:top w:val="single" w:sz="12" w:space="0" w:color="auto"/>
            </w:tcBorders>
            <w:shd w:val="clear" w:color="auto" w:fill="auto"/>
            <w:vAlign w:val="bottom"/>
          </w:tcPr>
          <w:p w14:paraId="0775FC73" w14:textId="77777777" w:rsidR="00DD77A9" w:rsidRPr="00245610" w:rsidRDefault="00DD77A9" w:rsidP="000C7416">
            <w:pPr>
              <w:spacing w:before="40" w:after="40" w:line="220" w:lineRule="exact"/>
              <w:jc w:val="right"/>
              <w:rPr>
                <w:sz w:val="18"/>
                <w:szCs w:val="18"/>
                <w:u w:val="single"/>
                <w:shd w:val="clear" w:color="auto" w:fill="F79646"/>
              </w:rPr>
            </w:pPr>
            <w:r w:rsidRPr="00245610">
              <w:rPr>
                <w:sz w:val="18"/>
                <w:szCs w:val="18"/>
              </w:rPr>
              <w:t>271 986</w:t>
            </w:r>
          </w:p>
        </w:tc>
      </w:tr>
      <w:tr w:rsidR="00DD77A9" w:rsidRPr="00245610" w14:paraId="34B6EF9A" w14:textId="77777777" w:rsidTr="000C7416">
        <w:tc>
          <w:tcPr>
            <w:tcW w:w="510" w:type="dxa"/>
            <w:shd w:val="clear" w:color="auto" w:fill="auto"/>
          </w:tcPr>
          <w:p w14:paraId="5F47D37E" w14:textId="77777777" w:rsidR="00DD77A9" w:rsidRPr="00245610" w:rsidRDefault="00DD77A9" w:rsidP="000C7416">
            <w:pPr>
              <w:spacing w:before="40" w:after="40" w:line="220" w:lineRule="exact"/>
              <w:rPr>
                <w:sz w:val="18"/>
                <w:szCs w:val="18"/>
                <w:u w:val="single"/>
                <w:shd w:val="clear" w:color="auto" w:fill="F79646"/>
              </w:rPr>
            </w:pPr>
            <w:r w:rsidRPr="00245610">
              <w:rPr>
                <w:sz w:val="18"/>
                <w:szCs w:val="18"/>
              </w:rPr>
              <w:t>2</w:t>
            </w:r>
          </w:p>
        </w:tc>
        <w:tc>
          <w:tcPr>
            <w:tcW w:w="2286" w:type="dxa"/>
            <w:shd w:val="clear" w:color="auto" w:fill="auto"/>
            <w:vAlign w:val="bottom"/>
          </w:tcPr>
          <w:p w14:paraId="618979D7" w14:textId="77777777" w:rsidR="00DD77A9" w:rsidRPr="00245610" w:rsidRDefault="00DD77A9" w:rsidP="000C7416">
            <w:pPr>
              <w:spacing w:before="40" w:after="40" w:line="220" w:lineRule="exact"/>
              <w:rPr>
                <w:sz w:val="18"/>
                <w:szCs w:val="18"/>
                <w:u w:val="single"/>
                <w:shd w:val="clear" w:color="auto" w:fill="F79646"/>
              </w:rPr>
            </w:pPr>
            <w:r w:rsidRPr="00245610">
              <w:rPr>
                <w:sz w:val="18"/>
                <w:szCs w:val="18"/>
              </w:rPr>
              <w:t>2016 constitutional referendum</w:t>
            </w:r>
          </w:p>
        </w:tc>
        <w:tc>
          <w:tcPr>
            <w:tcW w:w="2287" w:type="dxa"/>
            <w:shd w:val="clear" w:color="auto" w:fill="auto"/>
            <w:vAlign w:val="bottom"/>
          </w:tcPr>
          <w:p w14:paraId="72140A9D" w14:textId="77777777" w:rsidR="00DD77A9" w:rsidRPr="00245610" w:rsidRDefault="00DD77A9" w:rsidP="000C7416">
            <w:pPr>
              <w:spacing w:before="40" w:after="40" w:line="220" w:lineRule="exact"/>
              <w:jc w:val="right"/>
              <w:rPr>
                <w:sz w:val="18"/>
                <w:szCs w:val="18"/>
                <w:u w:val="single"/>
                <w:shd w:val="clear" w:color="auto" w:fill="F79646"/>
              </w:rPr>
            </w:pPr>
            <w:r w:rsidRPr="00245610">
              <w:rPr>
                <w:sz w:val="18"/>
                <w:szCs w:val="18"/>
              </w:rPr>
              <w:t>81 081</w:t>
            </w:r>
          </w:p>
        </w:tc>
        <w:tc>
          <w:tcPr>
            <w:tcW w:w="2287" w:type="dxa"/>
            <w:shd w:val="clear" w:color="auto" w:fill="auto"/>
            <w:vAlign w:val="bottom"/>
          </w:tcPr>
          <w:p w14:paraId="05E81D41" w14:textId="77777777" w:rsidR="00DD77A9" w:rsidRPr="00245610" w:rsidRDefault="00DD77A9" w:rsidP="000C7416">
            <w:pPr>
              <w:spacing w:before="40" w:after="40" w:line="220" w:lineRule="exact"/>
              <w:jc w:val="right"/>
              <w:rPr>
                <w:sz w:val="18"/>
                <w:szCs w:val="18"/>
                <w:u w:val="single"/>
                <w:shd w:val="clear" w:color="auto" w:fill="F79646"/>
              </w:rPr>
            </w:pPr>
            <w:r w:rsidRPr="00245610">
              <w:rPr>
                <w:sz w:val="18"/>
                <w:szCs w:val="18"/>
              </w:rPr>
              <w:t>258 990</w:t>
            </w:r>
          </w:p>
        </w:tc>
      </w:tr>
      <w:tr w:rsidR="00DD77A9" w:rsidRPr="00245610" w14:paraId="451FC965" w14:textId="77777777" w:rsidTr="000C7416">
        <w:tc>
          <w:tcPr>
            <w:tcW w:w="510" w:type="dxa"/>
            <w:tcBorders>
              <w:bottom w:val="single" w:sz="12" w:space="0" w:color="auto"/>
            </w:tcBorders>
            <w:shd w:val="clear" w:color="auto" w:fill="auto"/>
          </w:tcPr>
          <w:p w14:paraId="6912A821" w14:textId="77777777" w:rsidR="00DD77A9" w:rsidRPr="00245610" w:rsidRDefault="00DD77A9" w:rsidP="000C7416">
            <w:pPr>
              <w:spacing w:before="40" w:after="40" w:line="220" w:lineRule="exact"/>
              <w:rPr>
                <w:sz w:val="18"/>
                <w:szCs w:val="18"/>
              </w:rPr>
            </w:pPr>
            <w:r w:rsidRPr="00245610">
              <w:rPr>
                <w:sz w:val="18"/>
                <w:szCs w:val="18"/>
              </w:rPr>
              <w:t>3</w:t>
            </w:r>
          </w:p>
        </w:tc>
        <w:tc>
          <w:tcPr>
            <w:tcW w:w="2286" w:type="dxa"/>
            <w:tcBorders>
              <w:bottom w:val="single" w:sz="12" w:space="0" w:color="auto"/>
            </w:tcBorders>
            <w:shd w:val="clear" w:color="auto" w:fill="auto"/>
            <w:vAlign w:val="bottom"/>
          </w:tcPr>
          <w:p w14:paraId="0BC8FB3E" w14:textId="77777777" w:rsidR="00DD77A9" w:rsidRPr="00245610" w:rsidRDefault="00DD77A9" w:rsidP="000C7416">
            <w:pPr>
              <w:spacing w:before="40" w:after="40" w:line="220" w:lineRule="exact"/>
              <w:rPr>
                <w:sz w:val="18"/>
                <w:szCs w:val="18"/>
              </w:rPr>
            </w:pPr>
            <w:r w:rsidRPr="00245610">
              <w:rPr>
                <w:sz w:val="18"/>
                <w:szCs w:val="18"/>
              </w:rPr>
              <w:t>2019 general elections</w:t>
            </w:r>
          </w:p>
        </w:tc>
        <w:tc>
          <w:tcPr>
            <w:tcW w:w="2287" w:type="dxa"/>
            <w:tcBorders>
              <w:bottom w:val="single" w:sz="12" w:space="0" w:color="auto"/>
            </w:tcBorders>
            <w:shd w:val="clear" w:color="auto" w:fill="auto"/>
            <w:vAlign w:val="bottom"/>
          </w:tcPr>
          <w:p w14:paraId="385B39AA" w14:textId="77777777" w:rsidR="00DD77A9" w:rsidRPr="00245610" w:rsidRDefault="00DD77A9" w:rsidP="000C7416">
            <w:pPr>
              <w:spacing w:before="40" w:after="40" w:line="220" w:lineRule="exact"/>
              <w:jc w:val="right"/>
              <w:rPr>
                <w:sz w:val="18"/>
                <w:szCs w:val="18"/>
              </w:rPr>
            </w:pPr>
            <w:r w:rsidRPr="00245610">
              <w:rPr>
                <w:sz w:val="18"/>
                <w:szCs w:val="18"/>
              </w:rPr>
              <w:t>209 951</w:t>
            </w:r>
          </w:p>
        </w:tc>
        <w:tc>
          <w:tcPr>
            <w:tcW w:w="2287" w:type="dxa"/>
            <w:tcBorders>
              <w:bottom w:val="single" w:sz="12" w:space="0" w:color="auto"/>
            </w:tcBorders>
            <w:shd w:val="clear" w:color="auto" w:fill="auto"/>
            <w:vAlign w:val="bottom"/>
          </w:tcPr>
          <w:p w14:paraId="1EBFF4D1" w14:textId="77777777" w:rsidR="00DD77A9" w:rsidRPr="00245610" w:rsidRDefault="00DD77A9" w:rsidP="000C7416">
            <w:pPr>
              <w:spacing w:before="40" w:after="40" w:line="220" w:lineRule="exact"/>
              <w:jc w:val="right"/>
              <w:rPr>
                <w:sz w:val="18"/>
                <w:szCs w:val="18"/>
              </w:rPr>
            </w:pPr>
            <w:r w:rsidRPr="00245610">
              <w:rPr>
                <w:sz w:val="18"/>
                <w:szCs w:val="18"/>
              </w:rPr>
              <w:t>341 001</w:t>
            </w:r>
          </w:p>
        </w:tc>
      </w:tr>
    </w:tbl>
    <w:p w14:paraId="6F7E0EDD" w14:textId="77777777" w:rsidR="00DD77A9" w:rsidRPr="00245610" w:rsidRDefault="00DD77A9" w:rsidP="00DD77A9">
      <w:pPr>
        <w:pStyle w:val="SingleTxtG"/>
        <w:spacing w:before="120" w:after="240"/>
        <w:ind w:left="1304"/>
        <w:rPr>
          <w:sz w:val="18"/>
          <w:szCs w:val="18"/>
        </w:rPr>
      </w:pPr>
      <w:r w:rsidRPr="00245610">
        <w:rPr>
          <w:i/>
          <w:iCs/>
          <w:sz w:val="18"/>
          <w:szCs w:val="18"/>
        </w:rPr>
        <w:t>Source:</w:t>
      </w:r>
      <w:r w:rsidRPr="00245610">
        <w:rPr>
          <w:sz w:val="18"/>
          <w:szCs w:val="18"/>
        </w:rPr>
        <w:t xml:space="preserve"> Plurinational Electoral Bureau.</w:t>
      </w:r>
    </w:p>
    <w:p w14:paraId="520D390F" w14:textId="77777777" w:rsidR="00DD77A9" w:rsidRPr="00866291" w:rsidRDefault="00DD77A9" w:rsidP="00DD77A9">
      <w:pPr>
        <w:pStyle w:val="H1G"/>
        <w:rPr>
          <w:lang w:val="en-US"/>
        </w:rPr>
      </w:pPr>
      <w:r>
        <w:tab/>
      </w:r>
      <w:r>
        <w:tab/>
      </w:r>
      <w:r>
        <w:rPr>
          <w:bCs/>
        </w:rPr>
        <w:t>Reply to the issues raised in paragraph 18</w:t>
      </w:r>
    </w:p>
    <w:p w14:paraId="6052C931" w14:textId="77777777" w:rsidR="00DD77A9" w:rsidRPr="00866291" w:rsidRDefault="00DD77A9" w:rsidP="00DD77A9">
      <w:pPr>
        <w:pStyle w:val="SingleTxtG"/>
        <w:rPr>
          <w:lang w:val="en-US"/>
        </w:rPr>
      </w:pPr>
      <w:r>
        <w:t>61.</w:t>
      </w:r>
      <w:r>
        <w:tab/>
        <w:t>The State guarantees the protection and reunification of the family unit for foreign migrants under article 4 (22) of the Migration Act: “Family unity. The guarantee provided by the State for the protection and reunification of the family unit, comprising a group of persons bound by family ties up to the first degree of consanguinity, filiation, adoption or legal guardianship.”</w:t>
      </w:r>
    </w:p>
    <w:p w14:paraId="62FD4759" w14:textId="77777777" w:rsidR="00DD77A9" w:rsidRPr="00866291" w:rsidRDefault="00DD77A9" w:rsidP="00DD77A9">
      <w:pPr>
        <w:pStyle w:val="SingleTxtG"/>
        <w:rPr>
          <w:lang w:val="en-US"/>
        </w:rPr>
      </w:pPr>
      <w:r>
        <w:t>62.</w:t>
      </w:r>
      <w:r>
        <w:tab/>
        <w:t>The residence permit for family reasons is defined under article 12 of Supreme Decree No. 1923 of 13 March 2014, the Migration Act’s implementing regulations, which states: “I. It is the authorization granted by the Directorate General of Migration to foreign nationals in Bolivian territory with the following validity and purposes: ... (e) Family. Intended for foreign nationals who have ties of kinship, civil or adoptive relationship, economic dependence or affinity, or who plan to marry, on Bolivian territory.”</w:t>
      </w:r>
    </w:p>
    <w:p w14:paraId="29A70669" w14:textId="77777777" w:rsidR="00DD77A9" w:rsidRPr="00866291" w:rsidRDefault="00DD77A9" w:rsidP="00065512">
      <w:pPr>
        <w:pStyle w:val="SingleTxtG"/>
        <w:spacing w:after="240"/>
        <w:rPr>
          <w:lang w:val="en-US"/>
        </w:rPr>
      </w:pPr>
      <w:r>
        <w:t>63.</w:t>
      </w:r>
      <w:r>
        <w:tab/>
        <w:t>From 2014 to 2018, 13,329 short-term and temporary residence permits were granted for family reasons,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6"/>
        <w:gridCol w:w="1042"/>
        <w:gridCol w:w="1043"/>
        <w:gridCol w:w="1043"/>
        <w:gridCol w:w="1043"/>
        <w:gridCol w:w="1043"/>
        <w:gridCol w:w="1050"/>
      </w:tblGrid>
      <w:tr w:rsidR="009C67F3" w:rsidRPr="009C67F3" w14:paraId="4E7442F8" w14:textId="77777777" w:rsidTr="009C67F3">
        <w:trPr>
          <w:tblHeader/>
        </w:trPr>
        <w:tc>
          <w:tcPr>
            <w:tcW w:w="1106" w:type="dxa"/>
            <w:vMerge w:val="restart"/>
            <w:tcBorders>
              <w:top w:val="single" w:sz="4" w:space="0" w:color="auto"/>
              <w:bottom w:val="single" w:sz="12" w:space="0" w:color="auto"/>
            </w:tcBorders>
            <w:shd w:val="clear" w:color="auto" w:fill="auto"/>
            <w:vAlign w:val="bottom"/>
          </w:tcPr>
          <w:p w14:paraId="07ADC543" w14:textId="77777777" w:rsidR="00DD77A9" w:rsidRPr="009C67F3" w:rsidRDefault="00DD77A9" w:rsidP="009C67F3">
            <w:pPr>
              <w:suppressAutoHyphens w:val="0"/>
              <w:spacing w:before="80" w:after="80" w:line="200" w:lineRule="exact"/>
              <w:ind w:right="113"/>
              <w:rPr>
                <w:i/>
                <w:sz w:val="16"/>
                <w:lang w:val="en-US"/>
              </w:rPr>
            </w:pPr>
          </w:p>
        </w:tc>
        <w:tc>
          <w:tcPr>
            <w:tcW w:w="5214" w:type="dxa"/>
            <w:gridSpan w:val="5"/>
            <w:tcBorders>
              <w:top w:val="single" w:sz="4" w:space="0" w:color="auto"/>
              <w:bottom w:val="single" w:sz="4" w:space="0" w:color="auto"/>
            </w:tcBorders>
            <w:shd w:val="clear" w:color="auto" w:fill="auto"/>
            <w:vAlign w:val="bottom"/>
          </w:tcPr>
          <w:p w14:paraId="30754A05" w14:textId="21BD1BD6" w:rsidR="00DD77A9" w:rsidRPr="009C67F3" w:rsidRDefault="00DD77A9" w:rsidP="0008534B">
            <w:pPr>
              <w:suppressAutoHyphens w:val="0"/>
              <w:spacing w:before="80" w:after="80" w:line="200" w:lineRule="exact"/>
              <w:ind w:right="113"/>
              <w:jc w:val="center"/>
              <w:rPr>
                <w:i/>
                <w:iCs/>
                <w:sz w:val="16"/>
                <w:szCs w:val="16"/>
              </w:rPr>
            </w:pPr>
            <w:r w:rsidRPr="009C67F3">
              <w:rPr>
                <w:i/>
                <w:iCs/>
                <w:sz w:val="16"/>
                <w:szCs w:val="16"/>
              </w:rPr>
              <w:t>Year</w:t>
            </w:r>
          </w:p>
        </w:tc>
        <w:tc>
          <w:tcPr>
            <w:tcW w:w="1050" w:type="dxa"/>
            <w:vMerge w:val="restart"/>
            <w:tcBorders>
              <w:top w:val="single" w:sz="4" w:space="0" w:color="auto"/>
              <w:bottom w:val="single" w:sz="12" w:space="0" w:color="auto"/>
            </w:tcBorders>
            <w:shd w:val="clear" w:color="auto" w:fill="auto"/>
            <w:vAlign w:val="bottom"/>
          </w:tcPr>
          <w:p w14:paraId="1EA581E0" w14:textId="77777777" w:rsidR="00DD77A9" w:rsidRPr="009C67F3" w:rsidRDefault="00DD77A9" w:rsidP="009C67F3">
            <w:pPr>
              <w:suppressAutoHyphens w:val="0"/>
              <w:spacing w:before="80" w:after="80" w:line="200" w:lineRule="exact"/>
              <w:ind w:right="113"/>
              <w:jc w:val="right"/>
              <w:rPr>
                <w:i/>
                <w:iCs/>
                <w:sz w:val="16"/>
                <w:szCs w:val="16"/>
              </w:rPr>
            </w:pPr>
            <w:r w:rsidRPr="009C67F3">
              <w:rPr>
                <w:i/>
                <w:iCs/>
                <w:sz w:val="16"/>
                <w:szCs w:val="16"/>
              </w:rPr>
              <w:t>Total</w:t>
            </w:r>
          </w:p>
        </w:tc>
      </w:tr>
      <w:tr w:rsidR="009C67F3" w:rsidRPr="009C67F3" w14:paraId="7CD2C12A" w14:textId="77777777" w:rsidTr="009C67F3">
        <w:trPr>
          <w:tblHeader/>
        </w:trPr>
        <w:tc>
          <w:tcPr>
            <w:tcW w:w="1106" w:type="dxa"/>
            <w:vMerge/>
            <w:tcBorders>
              <w:top w:val="single" w:sz="12" w:space="0" w:color="auto"/>
              <w:bottom w:val="single" w:sz="12" w:space="0" w:color="auto"/>
            </w:tcBorders>
            <w:shd w:val="clear" w:color="auto" w:fill="auto"/>
            <w:vAlign w:val="bottom"/>
          </w:tcPr>
          <w:p w14:paraId="5D3A00B4" w14:textId="77777777" w:rsidR="00DD77A9" w:rsidRPr="009C67F3" w:rsidRDefault="00DD77A9" w:rsidP="009C67F3">
            <w:pPr>
              <w:suppressAutoHyphens w:val="0"/>
              <w:spacing w:before="40" w:after="40" w:line="220" w:lineRule="exact"/>
              <w:ind w:right="113"/>
              <w:rPr>
                <w:sz w:val="18"/>
                <w:lang w:val="es-BO"/>
              </w:rPr>
            </w:pPr>
          </w:p>
        </w:tc>
        <w:tc>
          <w:tcPr>
            <w:tcW w:w="1042" w:type="dxa"/>
            <w:tcBorders>
              <w:top w:val="single" w:sz="4" w:space="0" w:color="auto"/>
              <w:bottom w:val="single" w:sz="12" w:space="0" w:color="auto"/>
            </w:tcBorders>
            <w:shd w:val="clear" w:color="auto" w:fill="auto"/>
            <w:vAlign w:val="bottom"/>
          </w:tcPr>
          <w:p w14:paraId="1539E6B7" w14:textId="77777777" w:rsidR="00DD77A9" w:rsidRPr="009C67F3" w:rsidRDefault="00DD77A9" w:rsidP="009C67F3">
            <w:pPr>
              <w:suppressAutoHyphens w:val="0"/>
              <w:spacing w:before="80" w:after="80" w:line="200" w:lineRule="exact"/>
              <w:ind w:right="113"/>
              <w:jc w:val="right"/>
              <w:rPr>
                <w:i/>
                <w:iCs/>
                <w:sz w:val="16"/>
                <w:szCs w:val="16"/>
              </w:rPr>
            </w:pPr>
            <w:r w:rsidRPr="009C67F3">
              <w:rPr>
                <w:i/>
                <w:iCs/>
                <w:sz w:val="16"/>
                <w:szCs w:val="16"/>
              </w:rPr>
              <w:t>2014</w:t>
            </w:r>
          </w:p>
        </w:tc>
        <w:tc>
          <w:tcPr>
            <w:tcW w:w="1043" w:type="dxa"/>
            <w:tcBorders>
              <w:top w:val="single" w:sz="4" w:space="0" w:color="auto"/>
              <w:bottom w:val="single" w:sz="12" w:space="0" w:color="auto"/>
            </w:tcBorders>
            <w:shd w:val="clear" w:color="auto" w:fill="auto"/>
            <w:vAlign w:val="bottom"/>
          </w:tcPr>
          <w:p w14:paraId="6954AE7A" w14:textId="77777777" w:rsidR="00DD77A9" w:rsidRPr="009C67F3" w:rsidRDefault="00DD77A9" w:rsidP="009C67F3">
            <w:pPr>
              <w:suppressAutoHyphens w:val="0"/>
              <w:spacing w:before="80" w:after="80" w:line="200" w:lineRule="exact"/>
              <w:ind w:right="113"/>
              <w:jc w:val="right"/>
              <w:rPr>
                <w:i/>
                <w:iCs/>
                <w:sz w:val="16"/>
                <w:szCs w:val="16"/>
              </w:rPr>
            </w:pPr>
            <w:r w:rsidRPr="009C67F3">
              <w:rPr>
                <w:i/>
                <w:iCs/>
                <w:sz w:val="16"/>
                <w:szCs w:val="16"/>
              </w:rPr>
              <w:t>2015</w:t>
            </w:r>
          </w:p>
        </w:tc>
        <w:tc>
          <w:tcPr>
            <w:tcW w:w="1043" w:type="dxa"/>
            <w:tcBorders>
              <w:top w:val="single" w:sz="4" w:space="0" w:color="auto"/>
              <w:bottom w:val="single" w:sz="12" w:space="0" w:color="auto"/>
            </w:tcBorders>
            <w:shd w:val="clear" w:color="auto" w:fill="auto"/>
            <w:vAlign w:val="bottom"/>
          </w:tcPr>
          <w:p w14:paraId="70B680C5" w14:textId="77777777" w:rsidR="00DD77A9" w:rsidRPr="009C67F3" w:rsidRDefault="00DD77A9" w:rsidP="009C67F3">
            <w:pPr>
              <w:suppressAutoHyphens w:val="0"/>
              <w:spacing w:before="80" w:after="80" w:line="200" w:lineRule="exact"/>
              <w:ind w:right="113"/>
              <w:jc w:val="right"/>
              <w:rPr>
                <w:i/>
                <w:iCs/>
                <w:sz w:val="16"/>
                <w:szCs w:val="16"/>
              </w:rPr>
            </w:pPr>
            <w:r w:rsidRPr="009C67F3">
              <w:rPr>
                <w:i/>
                <w:iCs/>
                <w:sz w:val="16"/>
                <w:szCs w:val="16"/>
              </w:rPr>
              <w:t>2016</w:t>
            </w:r>
          </w:p>
        </w:tc>
        <w:tc>
          <w:tcPr>
            <w:tcW w:w="1043" w:type="dxa"/>
            <w:tcBorders>
              <w:top w:val="single" w:sz="4" w:space="0" w:color="auto"/>
              <w:bottom w:val="single" w:sz="12" w:space="0" w:color="auto"/>
            </w:tcBorders>
            <w:shd w:val="clear" w:color="auto" w:fill="auto"/>
            <w:vAlign w:val="bottom"/>
          </w:tcPr>
          <w:p w14:paraId="2476E879" w14:textId="77777777" w:rsidR="00DD77A9" w:rsidRPr="009C67F3" w:rsidRDefault="00DD77A9" w:rsidP="009C67F3">
            <w:pPr>
              <w:suppressAutoHyphens w:val="0"/>
              <w:spacing w:before="80" w:after="80" w:line="200" w:lineRule="exact"/>
              <w:ind w:right="113"/>
              <w:jc w:val="right"/>
              <w:rPr>
                <w:i/>
                <w:iCs/>
                <w:sz w:val="16"/>
                <w:szCs w:val="16"/>
              </w:rPr>
            </w:pPr>
            <w:r w:rsidRPr="009C67F3">
              <w:rPr>
                <w:i/>
                <w:iCs/>
                <w:sz w:val="16"/>
                <w:szCs w:val="16"/>
              </w:rPr>
              <w:t>2017</w:t>
            </w:r>
          </w:p>
        </w:tc>
        <w:tc>
          <w:tcPr>
            <w:tcW w:w="1043" w:type="dxa"/>
            <w:tcBorders>
              <w:top w:val="single" w:sz="4" w:space="0" w:color="auto"/>
              <w:bottom w:val="single" w:sz="12" w:space="0" w:color="auto"/>
            </w:tcBorders>
            <w:shd w:val="clear" w:color="auto" w:fill="auto"/>
            <w:vAlign w:val="bottom"/>
          </w:tcPr>
          <w:p w14:paraId="00C13ACF" w14:textId="77777777" w:rsidR="00DD77A9" w:rsidRPr="009C67F3" w:rsidRDefault="00DD77A9" w:rsidP="009C67F3">
            <w:pPr>
              <w:suppressAutoHyphens w:val="0"/>
              <w:spacing w:before="80" w:after="80" w:line="200" w:lineRule="exact"/>
              <w:ind w:right="113"/>
              <w:jc w:val="right"/>
              <w:rPr>
                <w:i/>
                <w:iCs/>
                <w:sz w:val="16"/>
                <w:szCs w:val="16"/>
              </w:rPr>
            </w:pPr>
            <w:r w:rsidRPr="009C67F3">
              <w:rPr>
                <w:i/>
                <w:iCs/>
                <w:sz w:val="16"/>
                <w:szCs w:val="16"/>
              </w:rPr>
              <w:t>2018</w:t>
            </w:r>
          </w:p>
        </w:tc>
        <w:tc>
          <w:tcPr>
            <w:tcW w:w="1050" w:type="dxa"/>
            <w:vMerge/>
            <w:tcBorders>
              <w:top w:val="single" w:sz="12" w:space="0" w:color="auto"/>
              <w:bottom w:val="single" w:sz="12" w:space="0" w:color="auto"/>
            </w:tcBorders>
            <w:shd w:val="clear" w:color="auto" w:fill="auto"/>
            <w:vAlign w:val="bottom"/>
          </w:tcPr>
          <w:p w14:paraId="0FF9CA4E" w14:textId="77777777" w:rsidR="00DD77A9" w:rsidRPr="009C67F3" w:rsidRDefault="00DD77A9" w:rsidP="009C67F3">
            <w:pPr>
              <w:suppressAutoHyphens w:val="0"/>
              <w:spacing w:before="40" w:after="40" w:line="220" w:lineRule="exact"/>
              <w:ind w:right="113"/>
              <w:jc w:val="right"/>
              <w:rPr>
                <w:i/>
                <w:iCs/>
                <w:sz w:val="18"/>
                <w:szCs w:val="16"/>
              </w:rPr>
            </w:pPr>
          </w:p>
        </w:tc>
      </w:tr>
      <w:tr w:rsidR="009C67F3" w:rsidRPr="009C67F3" w14:paraId="53C1948B" w14:textId="77777777" w:rsidTr="009C67F3">
        <w:tc>
          <w:tcPr>
            <w:tcW w:w="1106" w:type="dxa"/>
            <w:tcBorders>
              <w:top w:val="single" w:sz="12" w:space="0" w:color="auto"/>
            </w:tcBorders>
            <w:shd w:val="clear" w:color="auto" w:fill="auto"/>
          </w:tcPr>
          <w:p w14:paraId="3C4961C1" w14:textId="77777777" w:rsidR="00DD77A9" w:rsidRPr="009C67F3" w:rsidRDefault="00DD77A9" w:rsidP="009C67F3">
            <w:pPr>
              <w:suppressAutoHyphens w:val="0"/>
              <w:spacing w:before="40" w:after="40" w:line="220" w:lineRule="exact"/>
              <w:ind w:right="113"/>
              <w:rPr>
                <w:sz w:val="18"/>
                <w:szCs w:val="18"/>
              </w:rPr>
            </w:pPr>
            <w:r w:rsidRPr="009C67F3">
              <w:rPr>
                <w:sz w:val="18"/>
                <w:szCs w:val="18"/>
              </w:rPr>
              <w:t>Family</w:t>
            </w:r>
          </w:p>
        </w:tc>
        <w:tc>
          <w:tcPr>
            <w:tcW w:w="1042" w:type="dxa"/>
            <w:tcBorders>
              <w:top w:val="single" w:sz="12" w:space="0" w:color="auto"/>
            </w:tcBorders>
            <w:shd w:val="clear" w:color="auto" w:fill="auto"/>
            <w:vAlign w:val="bottom"/>
          </w:tcPr>
          <w:p w14:paraId="66380426" w14:textId="77777777" w:rsidR="00DD77A9" w:rsidRPr="009C67F3" w:rsidRDefault="00DD77A9" w:rsidP="009C67F3">
            <w:pPr>
              <w:suppressAutoHyphens w:val="0"/>
              <w:spacing w:before="40" w:after="40" w:line="220" w:lineRule="exact"/>
              <w:ind w:right="113"/>
              <w:jc w:val="right"/>
              <w:rPr>
                <w:sz w:val="18"/>
                <w:szCs w:val="18"/>
              </w:rPr>
            </w:pPr>
            <w:r w:rsidRPr="009C67F3">
              <w:rPr>
                <w:sz w:val="18"/>
                <w:szCs w:val="18"/>
              </w:rPr>
              <w:t>488</w:t>
            </w:r>
          </w:p>
        </w:tc>
        <w:tc>
          <w:tcPr>
            <w:tcW w:w="1043" w:type="dxa"/>
            <w:tcBorders>
              <w:top w:val="single" w:sz="12" w:space="0" w:color="auto"/>
            </w:tcBorders>
            <w:shd w:val="clear" w:color="auto" w:fill="auto"/>
            <w:vAlign w:val="bottom"/>
          </w:tcPr>
          <w:p w14:paraId="0E041A3F" w14:textId="77777777" w:rsidR="00DD77A9" w:rsidRPr="009C67F3" w:rsidRDefault="00DD77A9" w:rsidP="009C67F3">
            <w:pPr>
              <w:suppressAutoHyphens w:val="0"/>
              <w:spacing w:before="40" w:after="40" w:line="220" w:lineRule="exact"/>
              <w:ind w:right="113"/>
              <w:jc w:val="right"/>
              <w:rPr>
                <w:sz w:val="18"/>
                <w:szCs w:val="18"/>
              </w:rPr>
            </w:pPr>
            <w:r w:rsidRPr="009C67F3">
              <w:rPr>
                <w:sz w:val="18"/>
                <w:szCs w:val="18"/>
              </w:rPr>
              <w:t>2 533</w:t>
            </w:r>
          </w:p>
        </w:tc>
        <w:tc>
          <w:tcPr>
            <w:tcW w:w="1043" w:type="dxa"/>
            <w:tcBorders>
              <w:top w:val="single" w:sz="12" w:space="0" w:color="auto"/>
            </w:tcBorders>
            <w:shd w:val="clear" w:color="auto" w:fill="auto"/>
            <w:vAlign w:val="bottom"/>
          </w:tcPr>
          <w:p w14:paraId="4E6FA0B4" w14:textId="77777777" w:rsidR="00DD77A9" w:rsidRPr="009C67F3" w:rsidRDefault="00DD77A9" w:rsidP="009C67F3">
            <w:pPr>
              <w:suppressAutoHyphens w:val="0"/>
              <w:spacing w:before="40" w:after="40" w:line="220" w:lineRule="exact"/>
              <w:ind w:right="113"/>
              <w:jc w:val="right"/>
              <w:rPr>
                <w:sz w:val="18"/>
                <w:szCs w:val="18"/>
              </w:rPr>
            </w:pPr>
            <w:r w:rsidRPr="009C67F3">
              <w:rPr>
                <w:sz w:val="18"/>
                <w:szCs w:val="18"/>
              </w:rPr>
              <w:t>3 336</w:t>
            </w:r>
          </w:p>
        </w:tc>
        <w:tc>
          <w:tcPr>
            <w:tcW w:w="1043" w:type="dxa"/>
            <w:tcBorders>
              <w:top w:val="single" w:sz="12" w:space="0" w:color="auto"/>
            </w:tcBorders>
            <w:shd w:val="clear" w:color="auto" w:fill="auto"/>
            <w:vAlign w:val="bottom"/>
          </w:tcPr>
          <w:p w14:paraId="2B74ED9D" w14:textId="77777777" w:rsidR="00DD77A9" w:rsidRPr="009C67F3" w:rsidRDefault="00DD77A9" w:rsidP="009C67F3">
            <w:pPr>
              <w:suppressAutoHyphens w:val="0"/>
              <w:spacing w:before="40" w:after="40" w:line="220" w:lineRule="exact"/>
              <w:ind w:right="113"/>
              <w:jc w:val="right"/>
              <w:rPr>
                <w:sz w:val="18"/>
                <w:szCs w:val="18"/>
              </w:rPr>
            </w:pPr>
            <w:r w:rsidRPr="009C67F3">
              <w:rPr>
                <w:sz w:val="18"/>
                <w:szCs w:val="18"/>
              </w:rPr>
              <w:t>3 498</w:t>
            </w:r>
          </w:p>
        </w:tc>
        <w:tc>
          <w:tcPr>
            <w:tcW w:w="1043" w:type="dxa"/>
            <w:tcBorders>
              <w:top w:val="single" w:sz="12" w:space="0" w:color="auto"/>
            </w:tcBorders>
            <w:shd w:val="clear" w:color="auto" w:fill="auto"/>
            <w:vAlign w:val="bottom"/>
          </w:tcPr>
          <w:p w14:paraId="3FCC59CE" w14:textId="77777777" w:rsidR="00DD77A9" w:rsidRPr="009C67F3" w:rsidRDefault="00DD77A9" w:rsidP="009C67F3">
            <w:pPr>
              <w:suppressAutoHyphens w:val="0"/>
              <w:spacing w:before="40" w:after="40" w:line="220" w:lineRule="exact"/>
              <w:ind w:right="113"/>
              <w:jc w:val="right"/>
              <w:rPr>
                <w:sz w:val="18"/>
                <w:szCs w:val="18"/>
              </w:rPr>
            </w:pPr>
            <w:r w:rsidRPr="009C67F3">
              <w:rPr>
                <w:sz w:val="18"/>
                <w:szCs w:val="18"/>
              </w:rPr>
              <w:t>3 474</w:t>
            </w:r>
          </w:p>
        </w:tc>
        <w:tc>
          <w:tcPr>
            <w:tcW w:w="1050" w:type="dxa"/>
            <w:tcBorders>
              <w:top w:val="single" w:sz="12" w:space="0" w:color="auto"/>
            </w:tcBorders>
            <w:shd w:val="clear" w:color="auto" w:fill="auto"/>
            <w:vAlign w:val="bottom"/>
          </w:tcPr>
          <w:p w14:paraId="1D9E0F67" w14:textId="77777777" w:rsidR="00DD77A9" w:rsidRPr="009C67F3" w:rsidRDefault="00DD77A9" w:rsidP="009C67F3">
            <w:pPr>
              <w:suppressAutoHyphens w:val="0"/>
              <w:spacing w:before="40" w:after="40" w:line="220" w:lineRule="exact"/>
              <w:ind w:right="113"/>
              <w:jc w:val="right"/>
              <w:rPr>
                <w:sz w:val="18"/>
                <w:szCs w:val="18"/>
              </w:rPr>
            </w:pPr>
            <w:r w:rsidRPr="009C67F3">
              <w:rPr>
                <w:sz w:val="18"/>
                <w:szCs w:val="18"/>
              </w:rPr>
              <w:t>13 329</w:t>
            </w:r>
          </w:p>
        </w:tc>
      </w:tr>
    </w:tbl>
    <w:p w14:paraId="446C8631" w14:textId="77777777" w:rsidR="00DD77A9" w:rsidRPr="00F175B3" w:rsidRDefault="00DD77A9" w:rsidP="00DD77A9">
      <w:pPr>
        <w:pStyle w:val="SingleTxtG"/>
        <w:spacing w:before="120" w:after="240"/>
        <w:ind w:left="1304"/>
        <w:rPr>
          <w:sz w:val="18"/>
          <w:szCs w:val="18"/>
          <w:lang w:val="en-US"/>
        </w:rPr>
      </w:pPr>
      <w:r w:rsidRPr="00F175B3">
        <w:rPr>
          <w:i/>
          <w:iCs/>
          <w:sz w:val="18"/>
          <w:szCs w:val="18"/>
        </w:rPr>
        <w:t xml:space="preserve">Source: </w:t>
      </w:r>
      <w:r w:rsidRPr="00F175B3">
        <w:rPr>
          <w:sz w:val="18"/>
          <w:szCs w:val="18"/>
        </w:rPr>
        <w:t xml:space="preserve">Directorate General </w:t>
      </w:r>
      <w:r>
        <w:rPr>
          <w:sz w:val="18"/>
          <w:szCs w:val="18"/>
        </w:rPr>
        <w:t>of</w:t>
      </w:r>
      <w:r w:rsidRPr="00F175B3">
        <w:rPr>
          <w:sz w:val="18"/>
          <w:szCs w:val="18"/>
        </w:rPr>
        <w:t xml:space="preserve"> Migration.</w:t>
      </w:r>
    </w:p>
    <w:p w14:paraId="1264DCA5" w14:textId="77777777" w:rsidR="00DD77A9" w:rsidRPr="00C613B4" w:rsidRDefault="00DD77A9" w:rsidP="00DD77A9">
      <w:pPr>
        <w:pStyle w:val="SingleTxtG"/>
      </w:pPr>
      <w:r>
        <w:t>64.</w:t>
      </w:r>
      <w:r>
        <w:tab/>
      </w:r>
      <w:r w:rsidRPr="00CB726F">
        <w:t>Family reunification is not a requirement for obtaining a residence permit for work purposes and nor is having such a permit a requirement for family reunification.</w:t>
      </w:r>
    </w:p>
    <w:p w14:paraId="42716D6C" w14:textId="77777777" w:rsidR="00DD77A9" w:rsidRPr="00866291" w:rsidRDefault="00DD77A9" w:rsidP="00DD77A9">
      <w:pPr>
        <w:pStyle w:val="H1G"/>
        <w:rPr>
          <w:lang w:val="en-US"/>
        </w:rPr>
      </w:pPr>
      <w:r>
        <w:tab/>
      </w:r>
      <w:r>
        <w:tab/>
      </w:r>
      <w:r>
        <w:rPr>
          <w:bCs/>
        </w:rPr>
        <w:t>Reply to the issues raised in paragraph 19</w:t>
      </w:r>
    </w:p>
    <w:p w14:paraId="147FAD04" w14:textId="77777777" w:rsidR="00DD77A9" w:rsidRPr="00866291" w:rsidRDefault="00DD77A9" w:rsidP="00DD77A9">
      <w:pPr>
        <w:pStyle w:val="SingleTxtG"/>
        <w:rPr>
          <w:lang w:val="en-US"/>
        </w:rPr>
      </w:pPr>
      <w:r>
        <w:t>65.</w:t>
      </w:r>
      <w:r>
        <w:tab/>
        <w:t>Regarding bilateral and multilateral agreements, Bolivia applies the mechanisms established by the Andean Community in express decisions such as Decision No. 545, the Andean Labour Migration Instrument, and Decision No. 546, the Andean Social Security Instrument.</w:t>
      </w:r>
    </w:p>
    <w:p w14:paraId="011D31B2" w14:textId="77777777" w:rsidR="00DD77A9" w:rsidRPr="00866291" w:rsidRDefault="00DD77A9" w:rsidP="00DD77A9">
      <w:pPr>
        <w:pStyle w:val="SingleTxtG"/>
        <w:rPr>
          <w:lang w:val="en-US"/>
        </w:rPr>
      </w:pPr>
      <w:r>
        <w:lastRenderedPageBreak/>
        <w:t>66.</w:t>
      </w:r>
      <w:r>
        <w:tab/>
        <w:t>Mechanisms established by MERCOSUR, such as Decision No. 01/15, the Agreement on Electronic Registration of Migrants, and Decision No. 02/15, the Agreement on Travel Documents and Arrangements for Returns, are also generally applied in migration matters.</w:t>
      </w:r>
    </w:p>
    <w:p w14:paraId="580838D4" w14:textId="77777777" w:rsidR="00DD77A9" w:rsidRPr="00866291" w:rsidRDefault="00DD77A9" w:rsidP="00DD77A9">
      <w:pPr>
        <w:pStyle w:val="SingleTxtG"/>
        <w:rPr>
          <w:lang w:val="en-US"/>
        </w:rPr>
      </w:pPr>
      <w:r>
        <w:t>67.</w:t>
      </w:r>
      <w:r>
        <w:tab/>
        <w:t>Bilateral agreements include the Migration Agreement concluded with Argentina on 21 April 2004.</w:t>
      </w:r>
    </w:p>
    <w:p w14:paraId="4E78FB93" w14:textId="77777777" w:rsidR="00DD77A9" w:rsidRPr="00866291" w:rsidRDefault="00DD77A9" w:rsidP="00DD77A9">
      <w:pPr>
        <w:pStyle w:val="H1G"/>
        <w:rPr>
          <w:lang w:val="en-US"/>
        </w:rPr>
      </w:pPr>
      <w:r>
        <w:tab/>
      </w:r>
      <w:r>
        <w:tab/>
      </w:r>
      <w:r>
        <w:rPr>
          <w:bCs/>
        </w:rPr>
        <w:t>Reply to the issues raised in paragraph 20</w:t>
      </w:r>
    </w:p>
    <w:p w14:paraId="1258248D" w14:textId="77777777" w:rsidR="00DD77A9" w:rsidRPr="00866291" w:rsidRDefault="00DD77A9" w:rsidP="00DD77A9">
      <w:pPr>
        <w:pStyle w:val="SingleTxtG"/>
        <w:rPr>
          <w:lang w:val="en-US"/>
        </w:rPr>
      </w:pPr>
      <w:r>
        <w:t>68.</w:t>
      </w:r>
      <w:r>
        <w:tab/>
        <w:t>With regard to arrangements for the voluntary return of Bolivians, article 61 of the Migration Act provides that those who wish to benefit from this measure may return once only and must comply with the following requirements:</w:t>
      </w:r>
    </w:p>
    <w:p w14:paraId="5A7EE926" w14:textId="5BB22D48" w:rsidR="00DD77A9" w:rsidRPr="00866291" w:rsidRDefault="00DD77A9" w:rsidP="00DD77A9">
      <w:pPr>
        <w:pStyle w:val="SingleTxtG"/>
        <w:rPr>
          <w:lang w:val="en-US"/>
        </w:rPr>
      </w:pPr>
      <w:r>
        <w:tab/>
        <w:t>1.</w:t>
      </w:r>
      <w:r>
        <w:tab/>
        <w:t>Submit a request to a consulate stating that it is their wish and decision to return to Bolivia</w:t>
      </w:r>
      <w:r w:rsidR="00205AC7">
        <w:t>.</w:t>
      </w:r>
    </w:p>
    <w:p w14:paraId="51C32BEC" w14:textId="77777777" w:rsidR="00DD77A9" w:rsidRPr="00866291" w:rsidRDefault="00DD77A9" w:rsidP="00DD77A9">
      <w:pPr>
        <w:pStyle w:val="SingleTxtG"/>
        <w:rPr>
          <w:lang w:val="en-US"/>
        </w:rPr>
      </w:pPr>
      <w:r>
        <w:tab/>
        <w:t>2.</w:t>
      </w:r>
      <w:r>
        <w:tab/>
        <w:t>Have resided abroad for a verifiable period of at least two years immediately preceding the date of the submission of the request.</w:t>
      </w:r>
    </w:p>
    <w:p w14:paraId="4778E3C3" w14:textId="77777777" w:rsidR="00DD77A9" w:rsidRPr="00866291" w:rsidRDefault="00DD77A9" w:rsidP="00DD77A9">
      <w:pPr>
        <w:pStyle w:val="SingleTxtG"/>
        <w:rPr>
          <w:lang w:val="en-US"/>
        </w:rPr>
      </w:pPr>
      <w:r>
        <w:t>69.</w:t>
      </w:r>
      <w:r>
        <w:tab/>
        <w:t>Those who return to take up permanent residence in the country will be exempted from the payment of all customs duties on the importation of their personal effects and household goods, which may include: clothing; furniture, appliances and accessories for the normal domestic use of a family unit; and work machines, equipment and tools.</w:t>
      </w:r>
    </w:p>
    <w:p w14:paraId="03C68051" w14:textId="77777777" w:rsidR="00DD77A9" w:rsidRPr="00866291" w:rsidRDefault="00DD77A9" w:rsidP="00DD77A9">
      <w:pPr>
        <w:pStyle w:val="H1G"/>
        <w:rPr>
          <w:lang w:val="en-US"/>
        </w:rPr>
      </w:pPr>
      <w:r>
        <w:tab/>
      </w:r>
      <w:r>
        <w:tab/>
      </w:r>
      <w:r>
        <w:rPr>
          <w:bCs/>
        </w:rPr>
        <w:t>Reply to the issues raised in paragraph 21</w:t>
      </w:r>
    </w:p>
    <w:p w14:paraId="71355A0C" w14:textId="77777777" w:rsidR="00DD77A9" w:rsidRPr="00866291" w:rsidRDefault="00DD77A9" w:rsidP="00DD77A9">
      <w:pPr>
        <w:pStyle w:val="SingleTxtG"/>
        <w:rPr>
          <w:lang w:val="en-US"/>
        </w:rPr>
      </w:pPr>
      <w:r>
        <w:t>70.</w:t>
      </w:r>
      <w:r>
        <w:tab/>
        <w:t>Under article 10 of Comprehensive Act No. 263 on Combating Human Trafficking,</w:t>
      </w:r>
      <w:r w:rsidRPr="0082376C">
        <w:rPr>
          <w:rStyle w:val="FootnoteReference"/>
        </w:rPr>
        <w:footnoteReference w:id="32"/>
      </w:r>
      <w:r>
        <w:t xml:space="preserve"> the Plurinational Council on Combating Human Trafficking does not have the authority to hear or resolve cases of trafficking in persons or people smuggling.</w:t>
      </w:r>
    </w:p>
    <w:p w14:paraId="26CC6829" w14:textId="77777777" w:rsidR="00DD77A9" w:rsidRPr="00866291" w:rsidRDefault="00DD77A9" w:rsidP="00DD77A9">
      <w:pPr>
        <w:pStyle w:val="SingleTxtG"/>
        <w:rPr>
          <w:lang w:val="en-US"/>
        </w:rPr>
      </w:pPr>
      <w:r>
        <w:t>71.</w:t>
      </w:r>
      <w:r>
        <w:tab/>
        <w:t>In accordance with Act No. 777 on the Comprehensive State Planning System,</w:t>
      </w:r>
      <w:r w:rsidRPr="0082376C">
        <w:rPr>
          <w:rStyle w:val="FootnoteReference"/>
        </w:rPr>
        <w:footnoteReference w:id="33"/>
      </w:r>
      <w:r>
        <w:t xml:space="preserve"> the State is finalizing the implementation of the Multisectoral Comprehensive Development Plan on Combating Human Trafficking, the implementation period having run from 2016 to 2020.</w:t>
      </w:r>
    </w:p>
    <w:p w14:paraId="0AC4B2A8" w14:textId="77777777" w:rsidR="00DD77A9" w:rsidRPr="00866291" w:rsidRDefault="00DD77A9" w:rsidP="00DD77A9">
      <w:pPr>
        <w:pStyle w:val="H1G"/>
        <w:rPr>
          <w:lang w:val="en-US"/>
        </w:rPr>
      </w:pPr>
      <w:r>
        <w:tab/>
      </w:r>
      <w:r>
        <w:tab/>
      </w:r>
      <w:r>
        <w:rPr>
          <w:bCs/>
        </w:rPr>
        <w:t>Reply to the issues raised in paragraph 22</w:t>
      </w:r>
    </w:p>
    <w:p w14:paraId="37068EA1" w14:textId="77777777" w:rsidR="00DD77A9" w:rsidRPr="00866291" w:rsidRDefault="00DD77A9" w:rsidP="00DD77A9">
      <w:pPr>
        <w:pStyle w:val="SingleTxtG"/>
        <w:rPr>
          <w:lang w:val="en-US"/>
        </w:rPr>
      </w:pPr>
      <w:r>
        <w:t>72.</w:t>
      </w:r>
      <w:r>
        <w:tab/>
        <w:t>The Constitution expressly prohibits forced labour and child exploitation and provides that the activities carried out by children and adolescents within the family and in society should be directed towards their full development and should have a formative function. Accordingly, children’s right to protection and the institutional safeguards and mechanisms that ensure this protection are set out in special regulations.</w:t>
      </w:r>
    </w:p>
    <w:p w14:paraId="119A87CA" w14:textId="77777777" w:rsidR="00DD77A9" w:rsidRPr="00866291" w:rsidRDefault="00DD77A9" w:rsidP="00DD77A9">
      <w:pPr>
        <w:pStyle w:val="SingleTxtG"/>
        <w:rPr>
          <w:lang w:val="en-US"/>
        </w:rPr>
      </w:pPr>
      <w:r>
        <w:t>73.</w:t>
      </w:r>
      <w:r>
        <w:tab/>
        <w:t>Therefore, in keeping with the commitments of Bolivia under article 1 of the ILO Minimum Age Convention, 1973 (No. 138), the Plurinational Constitutional Court, by decision No. SCP 0025/2017 of 21 July, ruled on and declared unconstitutional the provisions of the Children and Adolescents Code establishing, in exceptional circumstances, 10 years of age as the minimum age for self-employment and 14 years of age as the minimum age for employment.</w:t>
      </w:r>
    </w:p>
    <w:p w14:paraId="705806EE" w14:textId="77777777" w:rsidR="00DD77A9" w:rsidRPr="00866291" w:rsidRDefault="00DD77A9" w:rsidP="00DD77A9">
      <w:pPr>
        <w:pStyle w:val="SingleTxtG"/>
        <w:rPr>
          <w:lang w:val="en-US"/>
        </w:rPr>
      </w:pPr>
      <w:r>
        <w:t>74.</w:t>
      </w:r>
      <w:r>
        <w:tab/>
        <w:t>Since then, through the promulgation of Act No. 1139 of 1 December 2018, pursuant to which it is no longer possible for exceptions to be made to the minimum working age, the State has undertaken to ensure that children between the ages of 14 and 18 years old who are working, whether for themselves or for someone else, enjoy the same rights as adult workers.</w:t>
      </w:r>
    </w:p>
    <w:p w14:paraId="7C0EBB4A" w14:textId="77777777" w:rsidR="00DD77A9" w:rsidRPr="0050346B" w:rsidRDefault="00DD77A9" w:rsidP="00DD77A9">
      <w:pPr>
        <w:pStyle w:val="SingleTxtG"/>
        <w:rPr>
          <w:lang w:val="en-US"/>
        </w:rPr>
      </w:pPr>
      <w:r>
        <w:t>75.</w:t>
      </w:r>
      <w:r>
        <w:tab/>
        <w:t>The bodies responsible for protecting children and adolescents at the national, departmental and municipal levels</w:t>
      </w:r>
      <w:r w:rsidRPr="0082376C">
        <w:rPr>
          <w:rStyle w:val="FootnoteReference"/>
        </w:rPr>
        <w:footnoteReference w:id="34"/>
      </w:r>
      <w:r>
        <w:t xml:space="preserve"> have a duty to remove children and adolescents from </w:t>
      </w:r>
      <w:r>
        <w:lastRenderedPageBreak/>
        <w:t>work situations that are unsafe, unhealthy or detrimental to their dignity, to prevent them from returning to dangerous activities and to provide advice and temporary support in order to guide them towards an area of work in which their rights are protected</w:t>
      </w:r>
      <w:r w:rsidRPr="0050346B">
        <w:rPr>
          <w:lang w:val="en-US"/>
        </w:rPr>
        <w:t>.</w:t>
      </w:r>
    </w:p>
    <w:p w14:paraId="5C33F633" w14:textId="77777777" w:rsidR="00DD77A9" w:rsidRPr="00866291" w:rsidRDefault="00DD77A9" w:rsidP="00DD77A9">
      <w:pPr>
        <w:pStyle w:val="SingleTxtG"/>
        <w:rPr>
          <w:lang w:val="en-US"/>
        </w:rPr>
      </w:pPr>
      <w:r>
        <w:t>76.</w:t>
      </w:r>
      <w:r>
        <w:tab/>
        <w:t>The unit for the progressive eradication of child labour, which is attached to the Ministry of Labour, Employment and Social Welfare, in coordination with its departmental and regional offices, is responsible for enforcing labour rights by conducting inspections in urban and rural areas throughout the country, with a special focus on regions where child and adolescent labour may exist.</w:t>
      </w:r>
    </w:p>
    <w:p w14:paraId="5078E728" w14:textId="77777777" w:rsidR="00DD77A9" w:rsidRPr="00866291" w:rsidRDefault="00DD77A9" w:rsidP="00DD77A9">
      <w:pPr>
        <w:pStyle w:val="H1G"/>
        <w:rPr>
          <w:lang w:val="en-US"/>
        </w:rPr>
      </w:pPr>
      <w:r>
        <w:tab/>
      </w:r>
      <w:r>
        <w:tab/>
      </w:r>
      <w:r>
        <w:rPr>
          <w:bCs/>
        </w:rPr>
        <w:t>Reply to the issues raised in paragraph 23</w:t>
      </w:r>
    </w:p>
    <w:p w14:paraId="4948C132" w14:textId="77777777" w:rsidR="00DD77A9" w:rsidRPr="00866291" w:rsidRDefault="00DD77A9" w:rsidP="00DD77A9">
      <w:pPr>
        <w:pStyle w:val="SingleTxtG"/>
        <w:rPr>
          <w:lang w:val="en-US"/>
        </w:rPr>
      </w:pPr>
      <w:r>
        <w:t>77.</w:t>
      </w:r>
      <w:r>
        <w:tab/>
        <w:t>Procedural handbooks on immigration control and foreign nationals explain how the migration laws should be applied to safeguard the rights enshrined in the Constitution, the Migration Act and all related regulations on the protection of migrants’ rights, and the international mechanisms to which Bolivia is a signatory.</w:t>
      </w:r>
    </w:p>
    <w:p w14:paraId="072888F0" w14:textId="28CB6195" w:rsidR="00DD77A9" w:rsidRPr="00FF79E4" w:rsidRDefault="00DD77A9" w:rsidP="00DD77A9">
      <w:pPr>
        <w:pStyle w:val="SingleTxtG"/>
      </w:pPr>
      <w:r>
        <w:t>78.</w:t>
      </w:r>
      <w:r>
        <w:tab/>
        <w:t>With regard to refugee and/or political asylum requests by Venezuelan citizens, article 32 of Act No. 251 on the Protection of Refugees</w:t>
      </w:r>
      <w:r w:rsidRPr="0082376C">
        <w:rPr>
          <w:rStyle w:val="FootnoteReference"/>
        </w:rPr>
        <w:footnoteReference w:id="35"/>
      </w:r>
      <w:r>
        <w:t xml:space="preserve"> states: “I. Applications for refugee status shall be submitted in writing to the technical secretariat of the National Commission for Refugees within 90 calendar days of the applicant’s entry into Bolivian territory</w:t>
      </w:r>
      <w:r w:rsidR="00D734F8">
        <w:t>.</w:t>
      </w:r>
      <w:r>
        <w:t>”</w:t>
      </w:r>
    </w:p>
    <w:p w14:paraId="391A16A3" w14:textId="77777777" w:rsidR="00DD77A9" w:rsidRPr="00866291" w:rsidRDefault="00DD77A9" w:rsidP="00DD77A9">
      <w:pPr>
        <w:pStyle w:val="SingleTxtG"/>
        <w:rPr>
          <w:lang w:val="en-US"/>
        </w:rPr>
      </w:pPr>
      <w:r>
        <w:t>79.</w:t>
      </w:r>
      <w:r>
        <w:tab/>
        <w:t>Article 20 of Supreme Decree No. 1440 of 19 December 2012, regulating the Act on the Protection of Refugees, provides that: “the National Commission for Refugees has its headquarters in the city of La Paz, in the Ministry of Foreign Affairs”.</w:t>
      </w:r>
    </w:p>
    <w:p w14:paraId="38E32E93" w14:textId="77777777" w:rsidR="00DD77A9" w:rsidRPr="00866291" w:rsidRDefault="00DD77A9" w:rsidP="00DD77A9">
      <w:pPr>
        <w:pStyle w:val="SingleTxtG"/>
        <w:rPr>
          <w:lang w:val="en-US"/>
        </w:rPr>
      </w:pPr>
      <w:r>
        <w:t>80.</w:t>
      </w:r>
      <w:r>
        <w:tab/>
        <w:t>The law therefore establishes that applications for refugee status must be submitted at the headquarters of the technical secretariat of the National Commission for Refugees, located at the Ministry of Foreign Affairs. Submission of an application leads to the opening of a procedure, consisting of:</w:t>
      </w:r>
    </w:p>
    <w:p w14:paraId="7E7EA28D" w14:textId="6A086899"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Registration of the applicant for refugee status and his or her family unit</w:t>
      </w:r>
    </w:p>
    <w:p w14:paraId="5B2F03AA" w14:textId="5476BB9D"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Issuance of a temporary document to the applicant and his or her family (this document regularizes their stay in Bolivian territory and allows them to exercise their rights temporarily)</w:t>
      </w:r>
    </w:p>
    <w:p w14:paraId="35AC881F" w14:textId="482F2A4E"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Interview with the applicant to identify the main points of the application (the technical secretariat of the National Commission for Refugees summons applicants by telephone, email and through the implementing agency of the Office of the United Nations High Commissioner for Refugees in Bolivia so that they appear at the scheduled date and time)</w:t>
      </w:r>
    </w:p>
    <w:p w14:paraId="36EECE4D" w14:textId="3C8B5456"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Preparation by the technical secretariat of a non-binding expert legal opinion that includes an assessment of the applicant’s compliance with article 29 of the Act on the Protection of Refugees and the case’s conformity with that Act and the Convention relating to the Status of Refugees</w:t>
      </w:r>
    </w:p>
    <w:p w14:paraId="026D2CEE" w14:textId="4B775882"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Issuance by the National Commission for Refugees of an express, duly substantiated decision signed by its members</w:t>
      </w:r>
    </w:p>
    <w:p w14:paraId="3161487B" w14:textId="564FB8F4" w:rsidR="00DD77A9" w:rsidRPr="00866291" w:rsidRDefault="00854DF3" w:rsidP="00854DF3">
      <w:pPr>
        <w:pStyle w:val="Bullet1G"/>
        <w:numPr>
          <w:ilvl w:val="0"/>
          <w:numId w:val="0"/>
        </w:numPr>
        <w:tabs>
          <w:tab w:val="left" w:pos="1701"/>
        </w:tabs>
        <w:suppressAutoHyphens w:val="0"/>
        <w:ind w:left="1701" w:hanging="170"/>
        <w:rPr>
          <w:lang w:val="en-US"/>
        </w:rPr>
      </w:pPr>
      <w:r w:rsidRPr="00866291">
        <w:rPr>
          <w:lang w:val="en-US"/>
        </w:rPr>
        <w:t>•</w:t>
      </w:r>
      <w:r w:rsidRPr="00866291">
        <w:rPr>
          <w:lang w:val="en-US"/>
        </w:rPr>
        <w:tab/>
      </w:r>
      <w:r w:rsidR="00DD77A9">
        <w:t>Notification of the Commission’s decision</w:t>
      </w:r>
    </w:p>
    <w:p w14:paraId="7C265BFE" w14:textId="77777777" w:rsidR="00DD77A9" w:rsidRPr="00866291" w:rsidRDefault="00DD77A9" w:rsidP="00DD77A9">
      <w:pPr>
        <w:pStyle w:val="SingleTxtG"/>
        <w:rPr>
          <w:lang w:val="en-US"/>
        </w:rPr>
      </w:pPr>
      <w:r>
        <w:t>81.</w:t>
      </w:r>
      <w:r>
        <w:tab/>
        <w:t>The Act on the Protection of Refugees guarantees the rights of applicants to be interviewed, to be assisted by a qualified interpreter, to receive a temporary document, to be informed of their rights and duties, to be notified of the decisions of the National Commission for Refugees, and to challenge the Commission’s decisions.</w:t>
      </w:r>
    </w:p>
    <w:p w14:paraId="66A410CA" w14:textId="77777777" w:rsidR="00DD77A9" w:rsidRPr="00866291" w:rsidRDefault="00DD77A9" w:rsidP="00DD77A9">
      <w:pPr>
        <w:pStyle w:val="SingleTxtG"/>
        <w:rPr>
          <w:lang w:val="en-US"/>
        </w:rPr>
      </w:pPr>
      <w:r>
        <w:t>82.</w:t>
      </w:r>
      <w:r>
        <w:tab/>
        <w:t>The Commission, regardless of nationality of the applicant, handles all applications for refugee status in accordance with the Act on the Protection of Refugees, complying with the guidelines, deadlines and procedures set forth in the Act and its regulations.</w:t>
      </w:r>
    </w:p>
    <w:p w14:paraId="3F24F66A" w14:textId="77777777" w:rsidR="00DD77A9" w:rsidRDefault="00DD77A9" w:rsidP="00683FF7">
      <w:pPr>
        <w:pStyle w:val="SingleTxtG"/>
        <w:spacing w:after="100" w:line="220" w:lineRule="atLeast"/>
      </w:pPr>
      <w:r>
        <w:lastRenderedPageBreak/>
        <w:t>83.</w:t>
      </w:r>
      <w:r>
        <w:tab/>
        <w:t>In February 2021, in application of article 15.I (b) of the Act,</w:t>
      </w:r>
      <w:r w:rsidRPr="0082376C">
        <w:rPr>
          <w:rStyle w:val="FootnoteReference"/>
        </w:rPr>
        <w:footnoteReference w:id="36"/>
      </w:r>
      <w:r>
        <w:t xml:space="preserve"> the Commission decided to grant refugee status to 54 Venezuelan nationals.</w:t>
      </w:r>
    </w:p>
    <w:p w14:paraId="080E22F8" w14:textId="77777777" w:rsidR="00DD77A9" w:rsidRPr="00866291" w:rsidRDefault="00DD77A9" w:rsidP="00683FF7">
      <w:pPr>
        <w:pStyle w:val="SingleTxtG"/>
        <w:spacing w:after="100" w:line="220" w:lineRule="atLeast"/>
        <w:rPr>
          <w:lang w:val="en-US"/>
        </w:rPr>
      </w:pPr>
      <w:r>
        <w:t>84.</w:t>
      </w:r>
      <w:r>
        <w:tab/>
        <w:t>Furthermore, in conformity with the Migration Act, the Government has adopted the following alternative measures to guarantee the continuous residence of Venezuelan migrants:</w:t>
      </w:r>
    </w:p>
    <w:p w14:paraId="21602B22" w14:textId="7E175636" w:rsidR="00DD77A9" w:rsidRPr="00866291" w:rsidRDefault="00854DF3" w:rsidP="00854DF3">
      <w:pPr>
        <w:pStyle w:val="Bullet1G"/>
        <w:numPr>
          <w:ilvl w:val="0"/>
          <w:numId w:val="0"/>
        </w:numPr>
        <w:tabs>
          <w:tab w:val="left" w:pos="1701"/>
        </w:tabs>
        <w:suppressAutoHyphens w:val="0"/>
        <w:spacing w:after="100" w:line="220" w:lineRule="atLeast"/>
        <w:ind w:left="1701" w:hanging="170"/>
        <w:rPr>
          <w:lang w:val="en-US"/>
        </w:rPr>
      </w:pPr>
      <w:r w:rsidRPr="00866291">
        <w:rPr>
          <w:lang w:val="en-US"/>
        </w:rPr>
        <w:t>•</w:t>
      </w:r>
      <w:r w:rsidRPr="00866291">
        <w:rPr>
          <w:lang w:val="en-US"/>
        </w:rPr>
        <w:tab/>
      </w:r>
      <w:r w:rsidR="00DD77A9">
        <w:t>Venezuelan citizens who do not have a travel document (passport) may present their national identity cards</w:t>
      </w:r>
      <w:r w:rsidR="009D0CE1">
        <w:t>.</w:t>
      </w:r>
    </w:p>
    <w:p w14:paraId="0163832F" w14:textId="2D324F42" w:rsidR="00DD77A9" w:rsidRPr="00866291" w:rsidRDefault="00854DF3" w:rsidP="00854DF3">
      <w:pPr>
        <w:pStyle w:val="Bullet1G"/>
        <w:numPr>
          <w:ilvl w:val="0"/>
          <w:numId w:val="0"/>
        </w:numPr>
        <w:tabs>
          <w:tab w:val="left" w:pos="1701"/>
        </w:tabs>
        <w:suppressAutoHyphens w:val="0"/>
        <w:spacing w:after="100" w:line="220" w:lineRule="atLeast"/>
        <w:ind w:left="1701" w:hanging="170"/>
        <w:rPr>
          <w:lang w:val="en-US"/>
        </w:rPr>
      </w:pPr>
      <w:r w:rsidRPr="00866291">
        <w:rPr>
          <w:lang w:val="en-US"/>
        </w:rPr>
        <w:t>•</w:t>
      </w:r>
      <w:r w:rsidRPr="00866291">
        <w:rPr>
          <w:lang w:val="en-US"/>
        </w:rPr>
        <w:tab/>
      </w:r>
      <w:r w:rsidR="00DD77A9">
        <w:t>Venezuelan citizens who apply to the Directorate General of Migration for a residence permit may present their travel document (passport), national identity card or a certificate of nationality issued by a consular representative of Venezuela in Bolivia.</w:t>
      </w:r>
    </w:p>
    <w:p w14:paraId="61AC4EA8" w14:textId="77777777" w:rsidR="00DD77A9" w:rsidRPr="00866291" w:rsidRDefault="00DD77A9" w:rsidP="00683FF7">
      <w:pPr>
        <w:pStyle w:val="SingleTxtG"/>
        <w:spacing w:after="100" w:line="220" w:lineRule="atLeast"/>
        <w:rPr>
          <w:lang w:val="en-US"/>
        </w:rPr>
      </w:pPr>
      <w:r>
        <w:t>85.</w:t>
      </w:r>
      <w:r>
        <w:tab/>
        <w:t>Between 2014 and 2018, Bolivia registered a total of 281 requests for international protection. Refugee status was granted to 69 applicants and denied to 212, as detailed below:</w:t>
      </w:r>
    </w:p>
    <w:p w14:paraId="2A525FCC" w14:textId="77777777" w:rsidR="00DD77A9" w:rsidRPr="0082376C" w:rsidRDefault="00DD77A9" w:rsidP="00683FF7">
      <w:pPr>
        <w:pStyle w:val="H23G"/>
        <w:spacing w:before="120"/>
      </w:pPr>
      <w:r>
        <w:tab/>
      </w:r>
      <w:r>
        <w:tab/>
      </w:r>
      <w:r>
        <w:rPr>
          <w:bCs/>
        </w:rPr>
        <w:t>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D77A9" w:rsidRPr="00327811" w14:paraId="44169C56" w14:textId="77777777" w:rsidTr="00327811">
        <w:trPr>
          <w:tblHeader/>
        </w:trPr>
        <w:tc>
          <w:tcPr>
            <w:tcW w:w="1842" w:type="dxa"/>
            <w:tcBorders>
              <w:top w:val="single" w:sz="4" w:space="0" w:color="auto"/>
              <w:bottom w:val="single" w:sz="12" w:space="0" w:color="auto"/>
            </w:tcBorders>
            <w:shd w:val="clear" w:color="auto" w:fill="auto"/>
            <w:vAlign w:val="bottom"/>
          </w:tcPr>
          <w:p w14:paraId="3531CF1B" w14:textId="77777777" w:rsidR="00DD77A9" w:rsidRPr="00327811" w:rsidRDefault="00DD77A9" w:rsidP="00327811">
            <w:pPr>
              <w:suppressAutoHyphens w:val="0"/>
              <w:spacing w:before="80" w:after="80" w:line="200" w:lineRule="exact"/>
              <w:ind w:right="113"/>
              <w:rPr>
                <w:i/>
                <w:sz w:val="16"/>
                <w:szCs w:val="16"/>
              </w:rPr>
            </w:pPr>
            <w:r w:rsidRPr="00327811">
              <w:rPr>
                <w:i/>
                <w:iCs/>
                <w:sz w:val="16"/>
                <w:szCs w:val="16"/>
              </w:rPr>
              <w:t>Nationality</w:t>
            </w:r>
          </w:p>
        </w:tc>
        <w:tc>
          <w:tcPr>
            <w:tcW w:w="1843" w:type="dxa"/>
            <w:tcBorders>
              <w:top w:val="single" w:sz="4" w:space="0" w:color="auto"/>
              <w:bottom w:val="single" w:sz="12" w:space="0" w:color="auto"/>
            </w:tcBorders>
            <w:shd w:val="clear" w:color="auto" w:fill="auto"/>
            <w:vAlign w:val="bottom"/>
          </w:tcPr>
          <w:p w14:paraId="52E308E9" w14:textId="77777777" w:rsidR="00DD77A9" w:rsidRPr="00327811" w:rsidRDefault="00DD77A9" w:rsidP="00327811">
            <w:pPr>
              <w:suppressAutoHyphens w:val="0"/>
              <w:spacing w:before="80" w:after="80" w:line="200" w:lineRule="exact"/>
              <w:ind w:right="113"/>
              <w:jc w:val="right"/>
              <w:rPr>
                <w:i/>
                <w:sz w:val="16"/>
                <w:szCs w:val="16"/>
              </w:rPr>
            </w:pPr>
            <w:r w:rsidRPr="00327811">
              <w:rPr>
                <w:i/>
                <w:iCs/>
                <w:sz w:val="16"/>
                <w:szCs w:val="16"/>
              </w:rPr>
              <w:t>Refugee status granted</w:t>
            </w:r>
            <w:r w:rsidRPr="00327811">
              <w:rPr>
                <w:i/>
                <w:sz w:val="16"/>
                <w:szCs w:val="16"/>
              </w:rPr>
              <w:t xml:space="preserve"> </w:t>
            </w:r>
          </w:p>
        </w:tc>
        <w:tc>
          <w:tcPr>
            <w:tcW w:w="1842" w:type="dxa"/>
            <w:tcBorders>
              <w:top w:val="single" w:sz="4" w:space="0" w:color="auto"/>
              <w:bottom w:val="single" w:sz="12" w:space="0" w:color="auto"/>
            </w:tcBorders>
            <w:shd w:val="clear" w:color="auto" w:fill="auto"/>
            <w:vAlign w:val="bottom"/>
          </w:tcPr>
          <w:p w14:paraId="6AD9C522" w14:textId="77777777" w:rsidR="00DD77A9" w:rsidRPr="00327811" w:rsidRDefault="00DD77A9" w:rsidP="00327811">
            <w:pPr>
              <w:suppressAutoHyphens w:val="0"/>
              <w:spacing w:before="80" w:after="80" w:line="200" w:lineRule="exact"/>
              <w:ind w:right="113"/>
              <w:jc w:val="right"/>
              <w:rPr>
                <w:i/>
                <w:sz w:val="16"/>
                <w:szCs w:val="16"/>
              </w:rPr>
            </w:pPr>
            <w:r w:rsidRPr="00327811">
              <w:rPr>
                <w:i/>
                <w:iCs/>
                <w:sz w:val="16"/>
                <w:szCs w:val="16"/>
              </w:rPr>
              <w:t>Refugee status denied</w:t>
            </w:r>
          </w:p>
        </w:tc>
        <w:tc>
          <w:tcPr>
            <w:tcW w:w="1843" w:type="dxa"/>
            <w:tcBorders>
              <w:top w:val="single" w:sz="4" w:space="0" w:color="auto"/>
              <w:bottom w:val="single" w:sz="12" w:space="0" w:color="auto"/>
            </w:tcBorders>
            <w:shd w:val="clear" w:color="auto" w:fill="auto"/>
            <w:vAlign w:val="bottom"/>
          </w:tcPr>
          <w:p w14:paraId="3F6C982C" w14:textId="77777777" w:rsidR="00DD77A9" w:rsidRPr="00327811" w:rsidRDefault="00DD77A9" w:rsidP="00327811">
            <w:pPr>
              <w:suppressAutoHyphens w:val="0"/>
              <w:spacing w:before="80" w:after="80" w:line="200" w:lineRule="exact"/>
              <w:ind w:right="113"/>
              <w:jc w:val="right"/>
              <w:rPr>
                <w:i/>
                <w:sz w:val="16"/>
                <w:szCs w:val="16"/>
              </w:rPr>
            </w:pPr>
            <w:r w:rsidRPr="00327811">
              <w:rPr>
                <w:bCs/>
                <w:i/>
                <w:iCs/>
                <w:sz w:val="16"/>
                <w:szCs w:val="16"/>
              </w:rPr>
              <w:t>Total</w:t>
            </w:r>
          </w:p>
        </w:tc>
      </w:tr>
      <w:tr w:rsidR="00DD77A9" w:rsidRPr="00327811" w14:paraId="23911630" w14:textId="77777777" w:rsidTr="00327811">
        <w:tc>
          <w:tcPr>
            <w:tcW w:w="1842" w:type="dxa"/>
            <w:tcBorders>
              <w:top w:val="single" w:sz="12" w:space="0" w:color="auto"/>
            </w:tcBorders>
            <w:shd w:val="clear" w:color="auto" w:fill="auto"/>
          </w:tcPr>
          <w:p w14:paraId="32786C9B"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Kenyan</w:t>
            </w:r>
          </w:p>
        </w:tc>
        <w:tc>
          <w:tcPr>
            <w:tcW w:w="1843" w:type="dxa"/>
            <w:tcBorders>
              <w:top w:val="single" w:sz="12" w:space="0" w:color="auto"/>
            </w:tcBorders>
            <w:shd w:val="clear" w:color="auto" w:fill="auto"/>
            <w:vAlign w:val="bottom"/>
          </w:tcPr>
          <w:p w14:paraId="50EB3639"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2" w:type="dxa"/>
            <w:tcBorders>
              <w:top w:val="single" w:sz="12" w:space="0" w:color="auto"/>
            </w:tcBorders>
            <w:shd w:val="clear" w:color="auto" w:fill="auto"/>
            <w:vAlign w:val="bottom"/>
          </w:tcPr>
          <w:p w14:paraId="6A8C0039"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3" w:type="dxa"/>
            <w:tcBorders>
              <w:top w:val="single" w:sz="12" w:space="0" w:color="auto"/>
            </w:tcBorders>
            <w:shd w:val="clear" w:color="auto" w:fill="auto"/>
            <w:vAlign w:val="bottom"/>
          </w:tcPr>
          <w:p w14:paraId="17F16A8B"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r>
      <w:tr w:rsidR="00DD77A9" w:rsidRPr="00327811" w14:paraId="674FA646" w14:textId="77777777" w:rsidTr="00327811">
        <w:tc>
          <w:tcPr>
            <w:tcW w:w="1842" w:type="dxa"/>
            <w:shd w:val="clear" w:color="auto" w:fill="auto"/>
          </w:tcPr>
          <w:p w14:paraId="100CF20D"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Syrian</w:t>
            </w:r>
          </w:p>
        </w:tc>
        <w:tc>
          <w:tcPr>
            <w:tcW w:w="1843" w:type="dxa"/>
            <w:shd w:val="clear" w:color="auto" w:fill="auto"/>
            <w:vAlign w:val="bottom"/>
          </w:tcPr>
          <w:p w14:paraId="5BAEA28E"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2</w:t>
            </w:r>
          </w:p>
        </w:tc>
        <w:tc>
          <w:tcPr>
            <w:tcW w:w="1842" w:type="dxa"/>
            <w:shd w:val="clear" w:color="auto" w:fill="auto"/>
            <w:vAlign w:val="bottom"/>
          </w:tcPr>
          <w:p w14:paraId="559F0683"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3" w:type="dxa"/>
            <w:shd w:val="clear" w:color="auto" w:fill="auto"/>
            <w:vAlign w:val="bottom"/>
          </w:tcPr>
          <w:p w14:paraId="50C9C321"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2</w:t>
            </w:r>
          </w:p>
        </w:tc>
      </w:tr>
      <w:tr w:rsidR="00DD77A9" w:rsidRPr="00327811" w14:paraId="6E67D2DB" w14:textId="77777777" w:rsidTr="00327811">
        <w:tc>
          <w:tcPr>
            <w:tcW w:w="1842" w:type="dxa"/>
            <w:shd w:val="clear" w:color="auto" w:fill="auto"/>
          </w:tcPr>
          <w:p w14:paraId="75AAAABC"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Chilean</w:t>
            </w:r>
          </w:p>
        </w:tc>
        <w:tc>
          <w:tcPr>
            <w:tcW w:w="1843" w:type="dxa"/>
            <w:shd w:val="clear" w:color="auto" w:fill="auto"/>
            <w:vAlign w:val="bottom"/>
          </w:tcPr>
          <w:p w14:paraId="2F64F04C"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2" w:type="dxa"/>
            <w:shd w:val="clear" w:color="auto" w:fill="auto"/>
            <w:vAlign w:val="bottom"/>
          </w:tcPr>
          <w:p w14:paraId="4E637324"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3" w:type="dxa"/>
            <w:shd w:val="clear" w:color="auto" w:fill="auto"/>
            <w:vAlign w:val="bottom"/>
          </w:tcPr>
          <w:p w14:paraId="58451C9F"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r>
      <w:tr w:rsidR="00DD77A9" w:rsidRPr="00327811" w14:paraId="6405FAFE" w14:textId="77777777" w:rsidTr="00327811">
        <w:tc>
          <w:tcPr>
            <w:tcW w:w="1842" w:type="dxa"/>
            <w:shd w:val="clear" w:color="auto" w:fill="auto"/>
          </w:tcPr>
          <w:p w14:paraId="20110642"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Colombian</w:t>
            </w:r>
          </w:p>
        </w:tc>
        <w:tc>
          <w:tcPr>
            <w:tcW w:w="1843" w:type="dxa"/>
            <w:shd w:val="clear" w:color="auto" w:fill="auto"/>
            <w:vAlign w:val="bottom"/>
          </w:tcPr>
          <w:p w14:paraId="4829DEA1"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10</w:t>
            </w:r>
          </w:p>
        </w:tc>
        <w:tc>
          <w:tcPr>
            <w:tcW w:w="1842" w:type="dxa"/>
            <w:shd w:val="clear" w:color="auto" w:fill="auto"/>
            <w:vAlign w:val="bottom"/>
          </w:tcPr>
          <w:p w14:paraId="094E995D"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3" w:type="dxa"/>
            <w:shd w:val="clear" w:color="auto" w:fill="auto"/>
            <w:vAlign w:val="bottom"/>
          </w:tcPr>
          <w:p w14:paraId="275E3437"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11</w:t>
            </w:r>
          </w:p>
        </w:tc>
      </w:tr>
      <w:tr w:rsidR="00DD77A9" w:rsidRPr="00327811" w14:paraId="3A2B6E73" w14:textId="77777777" w:rsidTr="00327811">
        <w:tc>
          <w:tcPr>
            <w:tcW w:w="1842" w:type="dxa"/>
            <w:shd w:val="clear" w:color="auto" w:fill="auto"/>
          </w:tcPr>
          <w:p w14:paraId="547ADA62"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Pakistani</w:t>
            </w:r>
          </w:p>
        </w:tc>
        <w:tc>
          <w:tcPr>
            <w:tcW w:w="1843" w:type="dxa"/>
            <w:shd w:val="clear" w:color="auto" w:fill="auto"/>
            <w:vAlign w:val="bottom"/>
          </w:tcPr>
          <w:p w14:paraId="0818C1F7"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3</w:t>
            </w:r>
          </w:p>
        </w:tc>
        <w:tc>
          <w:tcPr>
            <w:tcW w:w="1842" w:type="dxa"/>
            <w:shd w:val="clear" w:color="auto" w:fill="auto"/>
            <w:vAlign w:val="bottom"/>
          </w:tcPr>
          <w:p w14:paraId="38D5C479"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3" w:type="dxa"/>
            <w:shd w:val="clear" w:color="auto" w:fill="auto"/>
            <w:vAlign w:val="bottom"/>
          </w:tcPr>
          <w:p w14:paraId="7BDF2215"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3</w:t>
            </w:r>
          </w:p>
        </w:tc>
      </w:tr>
      <w:tr w:rsidR="00DD77A9" w:rsidRPr="00327811" w14:paraId="0B3BEE46" w14:textId="77777777" w:rsidTr="00327811">
        <w:tc>
          <w:tcPr>
            <w:tcW w:w="1842" w:type="dxa"/>
            <w:shd w:val="clear" w:color="auto" w:fill="auto"/>
          </w:tcPr>
          <w:p w14:paraId="2F38FE21"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Ukrainian</w:t>
            </w:r>
          </w:p>
        </w:tc>
        <w:tc>
          <w:tcPr>
            <w:tcW w:w="1843" w:type="dxa"/>
            <w:shd w:val="clear" w:color="auto" w:fill="auto"/>
            <w:vAlign w:val="bottom"/>
          </w:tcPr>
          <w:p w14:paraId="387A155A"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2" w:type="dxa"/>
            <w:shd w:val="clear" w:color="auto" w:fill="auto"/>
            <w:vAlign w:val="bottom"/>
          </w:tcPr>
          <w:p w14:paraId="3E91DD9C"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3" w:type="dxa"/>
            <w:shd w:val="clear" w:color="auto" w:fill="auto"/>
            <w:vAlign w:val="bottom"/>
          </w:tcPr>
          <w:p w14:paraId="7CEF812F"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r>
      <w:tr w:rsidR="00DD77A9" w:rsidRPr="00327811" w14:paraId="503DE29E" w14:textId="77777777" w:rsidTr="00327811">
        <w:tc>
          <w:tcPr>
            <w:tcW w:w="1842" w:type="dxa"/>
            <w:shd w:val="clear" w:color="auto" w:fill="auto"/>
          </w:tcPr>
          <w:p w14:paraId="1530B332"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 xml:space="preserve">African </w:t>
            </w:r>
          </w:p>
        </w:tc>
        <w:tc>
          <w:tcPr>
            <w:tcW w:w="1843" w:type="dxa"/>
            <w:shd w:val="clear" w:color="auto" w:fill="auto"/>
            <w:vAlign w:val="bottom"/>
          </w:tcPr>
          <w:p w14:paraId="08574EBF"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2" w:type="dxa"/>
            <w:shd w:val="clear" w:color="auto" w:fill="auto"/>
            <w:vAlign w:val="bottom"/>
          </w:tcPr>
          <w:p w14:paraId="1874B71A"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3" w:type="dxa"/>
            <w:shd w:val="clear" w:color="auto" w:fill="auto"/>
            <w:vAlign w:val="bottom"/>
          </w:tcPr>
          <w:p w14:paraId="50A11F62"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r>
      <w:tr w:rsidR="00DD77A9" w:rsidRPr="00327811" w14:paraId="5306FBD0" w14:textId="77777777" w:rsidTr="00327811">
        <w:tc>
          <w:tcPr>
            <w:tcW w:w="1842" w:type="dxa"/>
            <w:shd w:val="clear" w:color="auto" w:fill="auto"/>
          </w:tcPr>
          <w:p w14:paraId="712BB671"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British-Ecuadorian</w:t>
            </w:r>
          </w:p>
        </w:tc>
        <w:tc>
          <w:tcPr>
            <w:tcW w:w="1843" w:type="dxa"/>
            <w:shd w:val="clear" w:color="auto" w:fill="auto"/>
            <w:vAlign w:val="bottom"/>
          </w:tcPr>
          <w:p w14:paraId="3502EE3C"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2" w:type="dxa"/>
            <w:shd w:val="clear" w:color="auto" w:fill="auto"/>
            <w:vAlign w:val="bottom"/>
          </w:tcPr>
          <w:p w14:paraId="4C7A3DE7"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3" w:type="dxa"/>
            <w:shd w:val="clear" w:color="auto" w:fill="auto"/>
            <w:vAlign w:val="bottom"/>
          </w:tcPr>
          <w:p w14:paraId="08A5930C"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r>
      <w:tr w:rsidR="00DD77A9" w:rsidRPr="00327811" w14:paraId="3791FEED" w14:textId="77777777" w:rsidTr="00327811">
        <w:tc>
          <w:tcPr>
            <w:tcW w:w="1842" w:type="dxa"/>
            <w:shd w:val="clear" w:color="auto" w:fill="auto"/>
          </w:tcPr>
          <w:p w14:paraId="4DF74D34"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Nigerian</w:t>
            </w:r>
          </w:p>
        </w:tc>
        <w:tc>
          <w:tcPr>
            <w:tcW w:w="1843" w:type="dxa"/>
            <w:shd w:val="clear" w:color="auto" w:fill="auto"/>
            <w:vAlign w:val="bottom"/>
          </w:tcPr>
          <w:p w14:paraId="23599A49"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2" w:type="dxa"/>
            <w:shd w:val="clear" w:color="auto" w:fill="auto"/>
            <w:vAlign w:val="bottom"/>
          </w:tcPr>
          <w:p w14:paraId="3F80A68E"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3" w:type="dxa"/>
            <w:shd w:val="clear" w:color="auto" w:fill="auto"/>
            <w:vAlign w:val="bottom"/>
          </w:tcPr>
          <w:p w14:paraId="45826CBA"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2</w:t>
            </w:r>
          </w:p>
        </w:tc>
      </w:tr>
      <w:tr w:rsidR="00DD77A9" w:rsidRPr="00327811" w14:paraId="60CE7454" w14:textId="77777777" w:rsidTr="00327811">
        <w:tc>
          <w:tcPr>
            <w:tcW w:w="1842" w:type="dxa"/>
            <w:tcBorders>
              <w:bottom w:val="single" w:sz="4" w:space="0" w:color="auto"/>
            </w:tcBorders>
            <w:shd w:val="clear" w:color="auto" w:fill="auto"/>
          </w:tcPr>
          <w:p w14:paraId="76ED9E64" w14:textId="77777777" w:rsidR="00DD77A9" w:rsidRPr="00327811" w:rsidRDefault="00DD77A9" w:rsidP="00327811">
            <w:pPr>
              <w:suppressAutoHyphens w:val="0"/>
              <w:spacing w:before="40" w:after="40" w:line="220" w:lineRule="exact"/>
              <w:ind w:right="113"/>
              <w:rPr>
                <w:sz w:val="18"/>
                <w:szCs w:val="18"/>
              </w:rPr>
            </w:pPr>
            <w:r w:rsidRPr="00327811">
              <w:rPr>
                <w:sz w:val="18"/>
                <w:szCs w:val="18"/>
              </w:rPr>
              <w:t>Ecuadorian</w:t>
            </w:r>
          </w:p>
        </w:tc>
        <w:tc>
          <w:tcPr>
            <w:tcW w:w="1843" w:type="dxa"/>
            <w:tcBorders>
              <w:bottom w:val="single" w:sz="4" w:space="0" w:color="auto"/>
            </w:tcBorders>
            <w:shd w:val="clear" w:color="auto" w:fill="auto"/>
            <w:vAlign w:val="bottom"/>
          </w:tcPr>
          <w:p w14:paraId="14E2496F"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c>
          <w:tcPr>
            <w:tcW w:w="1842" w:type="dxa"/>
            <w:tcBorders>
              <w:bottom w:val="single" w:sz="4" w:space="0" w:color="auto"/>
            </w:tcBorders>
            <w:shd w:val="clear" w:color="auto" w:fill="auto"/>
            <w:vAlign w:val="bottom"/>
          </w:tcPr>
          <w:p w14:paraId="4827D867"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w:t>
            </w:r>
          </w:p>
        </w:tc>
        <w:tc>
          <w:tcPr>
            <w:tcW w:w="1843" w:type="dxa"/>
            <w:tcBorders>
              <w:bottom w:val="single" w:sz="4" w:space="0" w:color="auto"/>
            </w:tcBorders>
            <w:shd w:val="clear" w:color="auto" w:fill="auto"/>
            <w:vAlign w:val="bottom"/>
          </w:tcPr>
          <w:p w14:paraId="3BA5C049" w14:textId="77777777" w:rsidR="00DD77A9" w:rsidRPr="00327811" w:rsidRDefault="00DD77A9" w:rsidP="00327811">
            <w:pPr>
              <w:suppressAutoHyphens w:val="0"/>
              <w:spacing w:before="40" w:after="40" w:line="220" w:lineRule="exact"/>
              <w:ind w:right="113"/>
              <w:jc w:val="right"/>
              <w:rPr>
                <w:sz w:val="18"/>
                <w:szCs w:val="18"/>
              </w:rPr>
            </w:pPr>
            <w:r w:rsidRPr="00327811">
              <w:rPr>
                <w:sz w:val="18"/>
                <w:szCs w:val="18"/>
              </w:rPr>
              <w:t>1</w:t>
            </w:r>
          </w:p>
        </w:tc>
      </w:tr>
      <w:tr w:rsidR="00DD77A9" w:rsidRPr="00327811" w14:paraId="598B2F93" w14:textId="77777777" w:rsidTr="00327811">
        <w:tc>
          <w:tcPr>
            <w:tcW w:w="1842" w:type="dxa"/>
            <w:tcBorders>
              <w:top w:val="single" w:sz="4" w:space="0" w:color="auto"/>
            </w:tcBorders>
            <w:shd w:val="clear" w:color="auto" w:fill="auto"/>
          </w:tcPr>
          <w:p w14:paraId="6B51A31D" w14:textId="77777777" w:rsidR="00DD77A9" w:rsidRPr="00327811" w:rsidRDefault="00DD77A9" w:rsidP="00327811">
            <w:pPr>
              <w:suppressAutoHyphens w:val="0"/>
              <w:spacing w:before="80" w:after="80" w:line="220" w:lineRule="exact"/>
              <w:ind w:left="283"/>
              <w:rPr>
                <w:b/>
                <w:sz w:val="18"/>
                <w:szCs w:val="18"/>
              </w:rPr>
            </w:pPr>
            <w:r w:rsidRPr="00327811">
              <w:rPr>
                <w:b/>
                <w:sz w:val="18"/>
                <w:szCs w:val="18"/>
              </w:rPr>
              <w:t xml:space="preserve">Total </w:t>
            </w:r>
          </w:p>
        </w:tc>
        <w:tc>
          <w:tcPr>
            <w:tcW w:w="1843" w:type="dxa"/>
            <w:tcBorders>
              <w:top w:val="single" w:sz="4" w:space="0" w:color="auto"/>
            </w:tcBorders>
            <w:shd w:val="clear" w:color="auto" w:fill="auto"/>
            <w:vAlign w:val="bottom"/>
          </w:tcPr>
          <w:p w14:paraId="35EB7F41" w14:textId="77777777" w:rsidR="00DD77A9" w:rsidRPr="00327811" w:rsidRDefault="00DD77A9" w:rsidP="00327811">
            <w:pPr>
              <w:suppressAutoHyphens w:val="0"/>
              <w:spacing w:before="80" w:after="80" w:line="220" w:lineRule="exact"/>
              <w:ind w:right="113"/>
              <w:jc w:val="right"/>
              <w:rPr>
                <w:b/>
                <w:sz w:val="18"/>
                <w:szCs w:val="18"/>
              </w:rPr>
            </w:pPr>
            <w:r w:rsidRPr="00327811">
              <w:rPr>
                <w:b/>
                <w:sz w:val="18"/>
                <w:szCs w:val="18"/>
              </w:rPr>
              <w:t>17</w:t>
            </w:r>
          </w:p>
        </w:tc>
        <w:tc>
          <w:tcPr>
            <w:tcW w:w="1842" w:type="dxa"/>
            <w:tcBorders>
              <w:top w:val="single" w:sz="4" w:space="0" w:color="auto"/>
            </w:tcBorders>
            <w:shd w:val="clear" w:color="auto" w:fill="auto"/>
            <w:vAlign w:val="bottom"/>
          </w:tcPr>
          <w:p w14:paraId="267DB3DC" w14:textId="77777777" w:rsidR="00DD77A9" w:rsidRPr="00327811" w:rsidRDefault="00DD77A9" w:rsidP="00327811">
            <w:pPr>
              <w:suppressAutoHyphens w:val="0"/>
              <w:spacing w:before="80" w:after="80" w:line="220" w:lineRule="exact"/>
              <w:ind w:right="113"/>
              <w:jc w:val="right"/>
              <w:rPr>
                <w:b/>
                <w:sz w:val="18"/>
                <w:szCs w:val="18"/>
              </w:rPr>
            </w:pPr>
            <w:r w:rsidRPr="00327811">
              <w:rPr>
                <w:b/>
                <w:sz w:val="18"/>
                <w:szCs w:val="18"/>
              </w:rPr>
              <w:t>7</w:t>
            </w:r>
          </w:p>
        </w:tc>
        <w:tc>
          <w:tcPr>
            <w:tcW w:w="1843" w:type="dxa"/>
            <w:tcBorders>
              <w:top w:val="single" w:sz="4" w:space="0" w:color="auto"/>
            </w:tcBorders>
            <w:shd w:val="clear" w:color="auto" w:fill="auto"/>
            <w:vAlign w:val="bottom"/>
          </w:tcPr>
          <w:p w14:paraId="3F69D132" w14:textId="77777777" w:rsidR="00DD77A9" w:rsidRPr="00327811" w:rsidRDefault="00DD77A9" w:rsidP="00327811">
            <w:pPr>
              <w:suppressAutoHyphens w:val="0"/>
              <w:spacing w:before="80" w:after="80" w:line="220" w:lineRule="exact"/>
              <w:ind w:right="113"/>
              <w:jc w:val="right"/>
              <w:rPr>
                <w:b/>
                <w:sz w:val="18"/>
                <w:szCs w:val="18"/>
              </w:rPr>
            </w:pPr>
            <w:r w:rsidRPr="00327811">
              <w:rPr>
                <w:b/>
                <w:sz w:val="18"/>
                <w:szCs w:val="18"/>
              </w:rPr>
              <w:t>24</w:t>
            </w:r>
          </w:p>
        </w:tc>
      </w:tr>
    </w:tbl>
    <w:p w14:paraId="4BACEE06" w14:textId="77777777" w:rsidR="00DD77A9" w:rsidRPr="0050346B" w:rsidRDefault="00DD77A9" w:rsidP="00683FF7">
      <w:pPr>
        <w:pStyle w:val="SingleTxtG"/>
        <w:spacing w:before="120"/>
        <w:ind w:left="1304"/>
        <w:rPr>
          <w:sz w:val="18"/>
          <w:szCs w:val="18"/>
        </w:rPr>
      </w:pPr>
      <w:r w:rsidRPr="0050346B">
        <w:rPr>
          <w:i/>
          <w:iCs/>
          <w:sz w:val="18"/>
          <w:szCs w:val="18"/>
        </w:rPr>
        <w:t>Source:</w:t>
      </w:r>
      <w:r w:rsidRPr="0050346B">
        <w:rPr>
          <w:sz w:val="18"/>
          <w:szCs w:val="18"/>
        </w:rPr>
        <w:t xml:space="preserve"> National Commission for Refugees.</w:t>
      </w:r>
    </w:p>
    <w:p w14:paraId="44342AEE" w14:textId="77777777" w:rsidR="00DD77A9" w:rsidRPr="0082376C" w:rsidRDefault="00DD77A9" w:rsidP="004021F3">
      <w:pPr>
        <w:pStyle w:val="H23G"/>
      </w:pPr>
      <w:r>
        <w:tab/>
      </w:r>
      <w:r>
        <w:tab/>
      </w:r>
      <w:r>
        <w:rPr>
          <w:bCs/>
        </w:rPr>
        <w:t>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D77A9" w:rsidRPr="008627B5" w14:paraId="7AA4F57A" w14:textId="77777777" w:rsidTr="008627B5">
        <w:trPr>
          <w:tblHeader/>
        </w:trPr>
        <w:tc>
          <w:tcPr>
            <w:tcW w:w="1842" w:type="dxa"/>
            <w:tcBorders>
              <w:top w:val="single" w:sz="4" w:space="0" w:color="auto"/>
              <w:bottom w:val="single" w:sz="12" w:space="0" w:color="auto"/>
            </w:tcBorders>
            <w:shd w:val="clear" w:color="auto" w:fill="auto"/>
            <w:vAlign w:val="bottom"/>
          </w:tcPr>
          <w:p w14:paraId="205FC2A1" w14:textId="77777777" w:rsidR="00DD77A9" w:rsidRPr="008627B5" w:rsidRDefault="00DD77A9" w:rsidP="008627B5">
            <w:pPr>
              <w:suppressAutoHyphens w:val="0"/>
              <w:spacing w:before="80" w:after="80" w:line="200" w:lineRule="exact"/>
              <w:ind w:right="113"/>
              <w:rPr>
                <w:i/>
                <w:sz w:val="16"/>
                <w:szCs w:val="16"/>
              </w:rPr>
            </w:pPr>
            <w:r w:rsidRPr="008627B5">
              <w:rPr>
                <w:i/>
                <w:iCs/>
                <w:sz w:val="16"/>
                <w:szCs w:val="16"/>
              </w:rPr>
              <w:t>Nationality</w:t>
            </w:r>
          </w:p>
        </w:tc>
        <w:tc>
          <w:tcPr>
            <w:tcW w:w="1843" w:type="dxa"/>
            <w:tcBorders>
              <w:top w:val="single" w:sz="4" w:space="0" w:color="auto"/>
              <w:bottom w:val="single" w:sz="12" w:space="0" w:color="auto"/>
            </w:tcBorders>
            <w:shd w:val="clear" w:color="auto" w:fill="auto"/>
            <w:vAlign w:val="bottom"/>
          </w:tcPr>
          <w:p w14:paraId="14BA6FFC" w14:textId="77777777" w:rsidR="00DD77A9" w:rsidRPr="008627B5" w:rsidRDefault="00DD77A9" w:rsidP="008627B5">
            <w:pPr>
              <w:suppressAutoHyphens w:val="0"/>
              <w:spacing w:before="80" w:after="80" w:line="200" w:lineRule="exact"/>
              <w:ind w:right="113"/>
              <w:jc w:val="right"/>
              <w:rPr>
                <w:i/>
                <w:sz w:val="16"/>
                <w:szCs w:val="16"/>
              </w:rPr>
            </w:pPr>
            <w:r w:rsidRPr="008627B5">
              <w:rPr>
                <w:i/>
                <w:iCs/>
                <w:sz w:val="16"/>
                <w:szCs w:val="16"/>
              </w:rPr>
              <w:t>Refugee status granted</w:t>
            </w:r>
            <w:r w:rsidRPr="008627B5">
              <w:rPr>
                <w:i/>
                <w:sz w:val="16"/>
                <w:szCs w:val="16"/>
              </w:rPr>
              <w:t xml:space="preserve"> </w:t>
            </w:r>
          </w:p>
        </w:tc>
        <w:tc>
          <w:tcPr>
            <w:tcW w:w="1842" w:type="dxa"/>
            <w:tcBorders>
              <w:top w:val="single" w:sz="4" w:space="0" w:color="auto"/>
              <w:bottom w:val="single" w:sz="12" w:space="0" w:color="auto"/>
            </w:tcBorders>
            <w:shd w:val="clear" w:color="auto" w:fill="auto"/>
            <w:vAlign w:val="bottom"/>
          </w:tcPr>
          <w:p w14:paraId="4F66D3B0" w14:textId="77777777" w:rsidR="00DD77A9" w:rsidRPr="008627B5" w:rsidRDefault="00DD77A9" w:rsidP="008627B5">
            <w:pPr>
              <w:suppressAutoHyphens w:val="0"/>
              <w:spacing w:before="80" w:after="80" w:line="200" w:lineRule="exact"/>
              <w:ind w:right="113"/>
              <w:jc w:val="right"/>
              <w:rPr>
                <w:i/>
                <w:sz w:val="16"/>
                <w:szCs w:val="16"/>
              </w:rPr>
            </w:pPr>
            <w:r w:rsidRPr="008627B5">
              <w:rPr>
                <w:i/>
                <w:iCs/>
                <w:sz w:val="16"/>
                <w:szCs w:val="16"/>
              </w:rPr>
              <w:t>Refugee status denied</w:t>
            </w:r>
          </w:p>
        </w:tc>
        <w:tc>
          <w:tcPr>
            <w:tcW w:w="1843" w:type="dxa"/>
            <w:tcBorders>
              <w:top w:val="single" w:sz="4" w:space="0" w:color="auto"/>
              <w:bottom w:val="single" w:sz="12" w:space="0" w:color="auto"/>
            </w:tcBorders>
            <w:shd w:val="clear" w:color="auto" w:fill="auto"/>
            <w:vAlign w:val="bottom"/>
          </w:tcPr>
          <w:p w14:paraId="36D3E92B" w14:textId="77777777" w:rsidR="00DD77A9" w:rsidRPr="008627B5" w:rsidRDefault="00DD77A9" w:rsidP="008627B5">
            <w:pPr>
              <w:suppressAutoHyphens w:val="0"/>
              <w:spacing w:before="80" w:after="80" w:line="200" w:lineRule="exact"/>
              <w:ind w:right="113"/>
              <w:jc w:val="right"/>
              <w:rPr>
                <w:i/>
                <w:sz w:val="16"/>
                <w:szCs w:val="16"/>
              </w:rPr>
            </w:pPr>
            <w:r w:rsidRPr="008627B5">
              <w:rPr>
                <w:bCs/>
                <w:i/>
                <w:iCs/>
                <w:sz w:val="16"/>
                <w:szCs w:val="16"/>
              </w:rPr>
              <w:t>Total</w:t>
            </w:r>
          </w:p>
        </w:tc>
      </w:tr>
      <w:tr w:rsidR="00DD77A9" w:rsidRPr="00F65B63" w14:paraId="64E90D2E" w14:textId="77777777" w:rsidTr="008627B5">
        <w:tc>
          <w:tcPr>
            <w:tcW w:w="1842" w:type="dxa"/>
            <w:tcBorders>
              <w:top w:val="single" w:sz="12" w:space="0" w:color="auto"/>
            </w:tcBorders>
            <w:shd w:val="clear" w:color="auto" w:fill="auto"/>
          </w:tcPr>
          <w:p w14:paraId="256A47E0"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Peruvian</w:t>
            </w:r>
          </w:p>
        </w:tc>
        <w:tc>
          <w:tcPr>
            <w:tcW w:w="1843" w:type="dxa"/>
            <w:tcBorders>
              <w:top w:val="single" w:sz="12" w:space="0" w:color="auto"/>
            </w:tcBorders>
            <w:shd w:val="clear" w:color="auto" w:fill="auto"/>
            <w:vAlign w:val="bottom"/>
          </w:tcPr>
          <w:p w14:paraId="79542E45"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2" w:type="dxa"/>
            <w:tcBorders>
              <w:top w:val="single" w:sz="12" w:space="0" w:color="auto"/>
            </w:tcBorders>
            <w:shd w:val="clear" w:color="auto" w:fill="auto"/>
            <w:vAlign w:val="bottom"/>
          </w:tcPr>
          <w:p w14:paraId="2D7FFB5D"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1</w:t>
            </w:r>
          </w:p>
        </w:tc>
        <w:tc>
          <w:tcPr>
            <w:tcW w:w="1843" w:type="dxa"/>
            <w:tcBorders>
              <w:top w:val="single" w:sz="12" w:space="0" w:color="auto"/>
            </w:tcBorders>
            <w:shd w:val="clear" w:color="auto" w:fill="auto"/>
            <w:vAlign w:val="bottom"/>
          </w:tcPr>
          <w:p w14:paraId="21DAE0A6"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1</w:t>
            </w:r>
          </w:p>
        </w:tc>
      </w:tr>
      <w:tr w:rsidR="00DD77A9" w:rsidRPr="00F65B63" w14:paraId="35671E98" w14:textId="77777777" w:rsidTr="008627B5">
        <w:tc>
          <w:tcPr>
            <w:tcW w:w="1842" w:type="dxa"/>
            <w:shd w:val="clear" w:color="auto" w:fill="auto"/>
          </w:tcPr>
          <w:p w14:paraId="5BAB857C"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Ghanaian</w:t>
            </w:r>
          </w:p>
        </w:tc>
        <w:tc>
          <w:tcPr>
            <w:tcW w:w="1843" w:type="dxa"/>
            <w:shd w:val="clear" w:color="auto" w:fill="auto"/>
            <w:vAlign w:val="bottom"/>
          </w:tcPr>
          <w:p w14:paraId="5E2CD5D7"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3</w:t>
            </w:r>
          </w:p>
        </w:tc>
        <w:tc>
          <w:tcPr>
            <w:tcW w:w="1842" w:type="dxa"/>
            <w:shd w:val="clear" w:color="auto" w:fill="auto"/>
            <w:vAlign w:val="bottom"/>
          </w:tcPr>
          <w:p w14:paraId="7914733E"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3" w:type="dxa"/>
            <w:shd w:val="clear" w:color="auto" w:fill="auto"/>
            <w:vAlign w:val="bottom"/>
          </w:tcPr>
          <w:p w14:paraId="2095FF12"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3</w:t>
            </w:r>
          </w:p>
        </w:tc>
      </w:tr>
      <w:tr w:rsidR="00DD77A9" w:rsidRPr="00F65B63" w14:paraId="102182C4" w14:textId="77777777" w:rsidTr="008627B5">
        <w:tc>
          <w:tcPr>
            <w:tcW w:w="1842" w:type="dxa"/>
            <w:shd w:val="clear" w:color="auto" w:fill="auto"/>
          </w:tcPr>
          <w:p w14:paraId="500D8AE1"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Syrian</w:t>
            </w:r>
          </w:p>
        </w:tc>
        <w:tc>
          <w:tcPr>
            <w:tcW w:w="1843" w:type="dxa"/>
            <w:shd w:val="clear" w:color="auto" w:fill="auto"/>
            <w:vAlign w:val="bottom"/>
          </w:tcPr>
          <w:p w14:paraId="3295B587"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1</w:t>
            </w:r>
          </w:p>
        </w:tc>
        <w:tc>
          <w:tcPr>
            <w:tcW w:w="1842" w:type="dxa"/>
            <w:shd w:val="clear" w:color="auto" w:fill="auto"/>
            <w:vAlign w:val="bottom"/>
          </w:tcPr>
          <w:p w14:paraId="3461C313"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3" w:type="dxa"/>
            <w:shd w:val="clear" w:color="auto" w:fill="auto"/>
            <w:vAlign w:val="bottom"/>
          </w:tcPr>
          <w:p w14:paraId="2585913C"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1</w:t>
            </w:r>
          </w:p>
        </w:tc>
      </w:tr>
      <w:tr w:rsidR="00DD77A9" w:rsidRPr="00F65B63" w14:paraId="6198EB65" w14:textId="77777777" w:rsidTr="008627B5">
        <w:tc>
          <w:tcPr>
            <w:tcW w:w="1842" w:type="dxa"/>
            <w:shd w:val="clear" w:color="auto" w:fill="auto"/>
          </w:tcPr>
          <w:p w14:paraId="70A2561E"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Malian</w:t>
            </w:r>
          </w:p>
        </w:tc>
        <w:tc>
          <w:tcPr>
            <w:tcW w:w="1843" w:type="dxa"/>
            <w:shd w:val="clear" w:color="auto" w:fill="auto"/>
            <w:vAlign w:val="bottom"/>
          </w:tcPr>
          <w:p w14:paraId="1ECEB097"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2" w:type="dxa"/>
            <w:shd w:val="clear" w:color="auto" w:fill="auto"/>
            <w:vAlign w:val="bottom"/>
          </w:tcPr>
          <w:p w14:paraId="7A5955B6"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2</w:t>
            </w:r>
          </w:p>
        </w:tc>
        <w:tc>
          <w:tcPr>
            <w:tcW w:w="1843" w:type="dxa"/>
            <w:shd w:val="clear" w:color="auto" w:fill="auto"/>
            <w:vAlign w:val="bottom"/>
          </w:tcPr>
          <w:p w14:paraId="503A248C"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2</w:t>
            </w:r>
          </w:p>
        </w:tc>
      </w:tr>
      <w:tr w:rsidR="00DD77A9" w:rsidRPr="00F65B63" w14:paraId="4DDA3F5A" w14:textId="77777777" w:rsidTr="008627B5">
        <w:tc>
          <w:tcPr>
            <w:tcW w:w="1842" w:type="dxa"/>
            <w:shd w:val="clear" w:color="auto" w:fill="auto"/>
          </w:tcPr>
          <w:p w14:paraId="428B680B"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Colombian</w:t>
            </w:r>
          </w:p>
        </w:tc>
        <w:tc>
          <w:tcPr>
            <w:tcW w:w="1843" w:type="dxa"/>
            <w:shd w:val="clear" w:color="auto" w:fill="auto"/>
            <w:vAlign w:val="bottom"/>
          </w:tcPr>
          <w:p w14:paraId="79234C7A"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6</w:t>
            </w:r>
          </w:p>
        </w:tc>
        <w:tc>
          <w:tcPr>
            <w:tcW w:w="1842" w:type="dxa"/>
            <w:shd w:val="clear" w:color="auto" w:fill="auto"/>
            <w:vAlign w:val="bottom"/>
          </w:tcPr>
          <w:p w14:paraId="5A39E665"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2</w:t>
            </w:r>
          </w:p>
        </w:tc>
        <w:tc>
          <w:tcPr>
            <w:tcW w:w="1843" w:type="dxa"/>
            <w:shd w:val="clear" w:color="auto" w:fill="auto"/>
            <w:vAlign w:val="bottom"/>
          </w:tcPr>
          <w:p w14:paraId="7A48971D"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8</w:t>
            </w:r>
          </w:p>
        </w:tc>
      </w:tr>
      <w:tr w:rsidR="00DD77A9" w:rsidRPr="00F65B63" w14:paraId="38FED837" w14:textId="77777777" w:rsidTr="008627B5">
        <w:tc>
          <w:tcPr>
            <w:tcW w:w="1842" w:type="dxa"/>
            <w:shd w:val="clear" w:color="auto" w:fill="auto"/>
          </w:tcPr>
          <w:p w14:paraId="48BD3770"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Sierra Leonean</w:t>
            </w:r>
          </w:p>
        </w:tc>
        <w:tc>
          <w:tcPr>
            <w:tcW w:w="1843" w:type="dxa"/>
            <w:shd w:val="clear" w:color="auto" w:fill="auto"/>
            <w:vAlign w:val="bottom"/>
          </w:tcPr>
          <w:p w14:paraId="1E049211"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2" w:type="dxa"/>
            <w:shd w:val="clear" w:color="auto" w:fill="auto"/>
            <w:vAlign w:val="bottom"/>
          </w:tcPr>
          <w:p w14:paraId="30644981"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1</w:t>
            </w:r>
          </w:p>
        </w:tc>
        <w:tc>
          <w:tcPr>
            <w:tcW w:w="1843" w:type="dxa"/>
            <w:shd w:val="clear" w:color="auto" w:fill="auto"/>
            <w:vAlign w:val="bottom"/>
          </w:tcPr>
          <w:p w14:paraId="12649D9A"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1</w:t>
            </w:r>
          </w:p>
        </w:tc>
      </w:tr>
      <w:tr w:rsidR="00DD77A9" w:rsidRPr="00F65B63" w14:paraId="41456742" w14:textId="77777777" w:rsidTr="008627B5">
        <w:tc>
          <w:tcPr>
            <w:tcW w:w="1842" w:type="dxa"/>
            <w:shd w:val="clear" w:color="auto" w:fill="auto"/>
          </w:tcPr>
          <w:p w14:paraId="23B98375"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Lesotho</w:t>
            </w:r>
          </w:p>
        </w:tc>
        <w:tc>
          <w:tcPr>
            <w:tcW w:w="1843" w:type="dxa"/>
            <w:shd w:val="clear" w:color="auto" w:fill="auto"/>
            <w:vAlign w:val="bottom"/>
          </w:tcPr>
          <w:p w14:paraId="1EF4F24D"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2" w:type="dxa"/>
            <w:shd w:val="clear" w:color="auto" w:fill="auto"/>
            <w:vAlign w:val="bottom"/>
          </w:tcPr>
          <w:p w14:paraId="360042CC"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1</w:t>
            </w:r>
          </w:p>
        </w:tc>
        <w:tc>
          <w:tcPr>
            <w:tcW w:w="1843" w:type="dxa"/>
            <w:shd w:val="clear" w:color="auto" w:fill="auto"/>
            <w:vAlign w:val="bottom"/>
          </w:tcPr>
          <w:p w14:paraId="430F693F"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1</w:t>
            </w:r>
          </w:p>
        </w:tc>
      </w:tr>
      <w:tr w:rsidR="00DD77A9" w:rsidRPr="00F65B63" w14:paraId="7DF973C5" w14:textId="77777777" w:rsidTr="008627B5">
        <w:tc>
          <w:tcPr>
            <w:tcW w:w="1842" w:type="dxa"/>
            <w:shd w:val="clear" w:color="auto" w:fill="auto"/>
          </w:tcPr>
          <w:p w14:paraId="1E9732DC"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South African</w:t>
            </w:r>
          </w:p>
        </w:tc>
        <w:tc>
          <w:tcPr>
            <w:tcW w:w="1843" w:type="dxa"/>
            <w:shd w:val="clear" w:color="auto" w:fill="auto"/>
            <w:vAlign w:val="bottom"/>
          </w:tcPr>
          <w:p w14:paraId="2986DA45"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2" w:type="dxa"/>
            <w:shd w:val="clear" w:color="auto" w:fill="auto"/>
            <w:vAlign w:val="bottom"/>
          </w:tcPr>
          <w:p w14:paraId="35705352"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1</w:t>
            </w:r>
          </w:p>
        </w:tc>
        <w:tc>
          <w:tcPr>
            <w:tcW w:w="1843" w:type="dxa"/>
            <w:shd w:val="clear" w:color="auto" w:fill="auto"/>
            <w:vAlign w:val="bottom"/>
          </w:tcPr>
          <w:p w14:paraId="31394ADB"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1</w:t>
            </w:r>
          </w:p>
        </w:tc>
      </w:tr>
      <w:tr w:rsidR="00DD77A9" w:rsidRPr="00F65B63" w14:paraId="09F1626F" w14:textId="77777777" w:rsidTr="008627B5">
        <w:tc>
          <w:tcPr>
            <w:tcW w:w="1842" w:type="dxa"/>
            <w:shd w:val="clear" w:color="auto" w:fill="auto"/>
          </w:tcPr>
          <w:p w14:paraId="65DB3FF4"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Cameroonian</w:t>
            </w:r>
          </w:p>
        </w:tc>
        <w:tc>
          <w:tcPr>
            <w:tcW w:w="1843" w:type="dxa"/>
            <w:shd w:val="clear" w:color="auto" w:fill="auto"/>
            <w:vAlign w:val="bottom"/>
          </w:tcPr>
          <w:p w14:paraId="2731695B"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1</w:t>
            </w:r>
          </w:p>
        </w:tc>
        <w:tc>
          <w:tcPr>
            <w:tcW w:w="1842" w:type="dxa"/>
            <w:shd w:val="clear" w:color="auto" w:fill="auto"/>
            <w:vAlign w:val="bottom"/>
          </w:tcPr>
          <w:p w14:paraId="2DA3893F"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3" w:type="dxa"/>
            <w:shd w:val="clear" w:color="auto" w:fill="auto"/>
            <w:vAlign w:val="bottom"/>
          </w:tcPr>
          <w:p w14:paraId="75D510C6"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1</w:t>
            </w:r>
          </w:p>
        </w:tc>
      </w:tr>
      <w:tr w:rsidR="00DD77A9" w:rsidRPr="00F65B63" w14:paraId="69301371" w14:textId="77777777" w:rsidTr="008627B5">
        <w:tc>
          <w:tcPr>
            <w:tcW w:w="1842" w:type="dxa"/>
            <w:shd w:val="clear" w:color="auto" w:fill="auto"/>
          </w:tcPr>
          <w:p w14:paraId="0C5A0263"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Italian</w:t>
            </w:r>
          </w:p>
        </w:tc>
        <w:tc>
          <w:tcPr>
            <w:tcW w:w="1843" w:type="dxa"/>
            <w:shd w:val="clear" w:color="auto" w:fill="auto"/>
            <w:vAlign w:val="bottom"/>
          </w:tcPr>
          <w:p w14:paraId="741A3D12"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2" w:type="dxa"/>
            <w:shd w:val="clear" w:color="auto" w:fill="auto"/>
            <w:vAlign w:val="bottom"/>
          </w:tcPr>
          <w:p w14:paraId="2DA5C2B7"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1</w:t>
            </w:r>
          </w:p>
        </w:tc>
        <w:tc>
          <w:tcPr>
            <w:tcW w:w="1843" w:type="dxa"/>
            <w:shd w:val="clear" w:color="auto" w:fill="auto"/>
            <w:vAlign w:val="bottom"/>
          </w:tcPr>
          <w:p w14:paraId="4B2BC4F7"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1</w:t>
            </w:r>
          </w:p>
        </w:tc>
      </w:tr>
      <w:tr w:rsidR="00DD77A9" w:rsidRPr="00F65B63" w14:paraId="7D88CD9C" w14:textId="77777777" w:rsidTr="008627B5">
        <w:tc>
          <w:tcPr>
            <w:tcW w:w="1842" w:type="dxa"/>
            <w:tcBorders>
              <w:bottom w:val="single" w:sz="4" w:space="0" w:color="auto"/>
            </w:tcBorders>
            <w:shd w:val="clear" w:color="auto" w:fill="auto"/>
          </w:tcPr>
          <w:p w14:paraId="7466BC7A" w14:textId="77777777" w:rsidR="00DD77A9" w:rsidRPr="008627B5" w:rsidRDefault="00DD77A9" w:rsidP="008627B5">
            <w:pPr>
              <w:suppressAutoHyphens w:val="0"/>
              <w:spacing w:before="40" w:after="40" w:line="220" w:lineRule="exact"/>
              <w:ind w:right="113"/>
              <w:rPr>
                <w:sz w:val="18"/>
                <w:szCs w:val="18"/>
              </w:rPr>
            </w:pPr>
            <w:r w:rsidRPr="008627B5">
              <w:rPr>
                <w:sz w:val="18"/>
                <w:szCs w:val="18"/>
              </w:rPr>
              <w:t>Nigerian</w:t>
            </w:r>
          </w:p>
        </w:tc>
        <w:tc>
          <w:tcPr>
            <w:tcW w:w="1843" w:type="dxa"/>
            <w:tcBorders>
              <w:bottom w:val="single" w:sz="4" w:space="0" w:color="auto"/>
            </w:tcBorders>
            <w:shd w:val="clear" w:color="auto" w:fill="auto"/>
            <w:vAlign w:val="bottom"/>
          </w:tcPr>
          <w:p w14:paraId="245979C6"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w:t>
            </w:r>
          </w:p>
        </w:tc>
        <w:tc>
          <w:tcPr>
            <w:tcW w:w="1842" w:type="dxa"/>
            <w:tcBorders>
              <w:bottom w:val="single" w:sz="4" w:space="0" w:color="auto"/>
            </w:tcBorders>
            <w:shd w:val="clear" w:color="auto" w:fill="auto"/>
            <w:vAlign w:val="bottom"/>
          </w:tcPr>
          <w:p w14:paraId="17A178AC" w14:textId="77777777" w:rsidR="00DD77A9" w:rsidRPr="008627B5" w:rsidRDefault="00DD77A9" w:rsidP="008627B5">
            <w:pPr>
              <w:suppressAutoHyphens w:val="0"/>
              <w:spacing w:before="40" w:after="40" w:line="220" w:lineRule="exact"/>
              <w:ind w:right="113"/>
              <w:jc w:val="right"/>
              <w:rPr>
                <w:sz w:val="18"/>
                <w:szCs w:val="18"/>
              </w:rPr>
            </w:pPr>
            <w:r w:rsidRPr="008627B5">
              <w:rPr>
                <w:sz w:val="18"/>
                <w:szCs w:val="18"/>
              </w:rPr>
              <w:t>9</w:t>
            </w:r>
          </w:p>
        </w:tc>
        <w:tc>
          <w:tcPr>
            <w:tcW w:w="1843" w:type="dxa"/>
            <w:tcBorders>
              <w:bottom w:val="single" w:sz="4" w:space="0" w:color="auto"/>
            </w:tcBorders>
            <w:shd w:val="clear" w:color="auto" w:fill="auto"/>
            <w:vAlign w:val="bottom"/>
          </w:tcPr>
          <w:p w14:paraId="289F2CDC" w14:textId="77777777" w:rsidR="00DD77A9" w:rsidRPr="00F65B63" w:rsidRDefault="00DD77A9" w:rsidP="008627B5">
            <w:pPr>
              <w:suppressAutoHyphens w:val="0"/>
              <w:spacing w:before="40" w:after="40" w:line="220" w:lineRule="exact"/>
              <w:ind w:right="113"/>
              <w:jc w:val="right"/>
              <w:rPr>
                <w:sz w:val="18"/>
                <w:szCs w:val="18"/>
              </w:rPr>
            </w:pPr>
            <w:r w:rsidRPr="00F65B63">
              <w:rPr>
                <w:sz w:val="18"/>
                <w:szCs w:val="18"/>
              </w:rPr>
              <w:t>9</w:t>
            </w:r>
          </w:p>
        </w:tc>
      </w:tr>
      <w:tr w:rsidR="00DD77A9" w:rsidRPr="008627B5" w14:paraId="58DB20B8" w14:textId="77777777" w:rsidTr="008627B5">
        <w:tc>
          <w:tcPr>
            <w:tcW w:w="1842" w:type="dxa"/>
            <w:tcBorders>
              <w:top w:val="single" w:sz="4" w:space="0" w:color="auto"/>
            </w:tcBorders>
            <w:shd w:val="clear" w:color="auto" w:fill="auto"/>
          </w:tcPr>
          <w:p w14:paraId="0444C3C6" w14:textId="77777777" w:rsidR="00DD77A9" w:rsidRPr="008627B5" w:rsidRDefault="00DD77A9" w:rsidP="008627B5">
            <w:pPr>
              <w:suppressAutoHyphens w:val="0"/>
              <w:spacing w:before="80" w:after="80" w:line="220" w:lineRule="exact"/>
              <w:ind w:left="283"/>
              <w:rPr>
                <w:b/>
                <w:sz w:val="18"/>
                <w:szCs w:val="18"/>
              </w:rPr>
            </w:pPr>
            <w:r w:rsidRPr="008627B5">
              <w:rPr>
                <w:b/>
                <w:bCs/>
                <w:sz w:val="18"/>
                <w:szCs w:val="18"/>
              </w:rPr>
              <w:t>Total</w:t>
            </w:r>
            <w:r w:rsidRPr="008627B5">
              <w:rPr>
                <w:sz w:val="18"/>
                <w:szCs w:val="18"/>
              </w:rPr>
              <w:t xml:space="preserve"> </w:t>
            </w:r>
          </w:p>
        </w:tc>
        <w:tc>
          <w:tcPr>
            <w:tcW w:w="1843" w:type="dxa"/>
            <w:tcBorders>
              <w:top w:val="single" w:sz="4" w:space="0" w:color="auto"/>
            </w:tcBorders>
            <w:shd w:val="clear" w:color="auto" w:fill="auto"/>
            <w:vAlign w:val="bottom"/>
          </w:tcPr>
          <w:p w14:paraId="5D173E32" w14:textId="77777777" w:rsidR="00DD77A9" w:rsidRPr="008627B5" w:rsidRDefault="00DD77A9" w:rsidP="008627B5">
            <w:pPr>
              <w:suppressAutoHyphens w:val="0"/>
              <w:spacing w:before="80" w:after="80" w:line="220" w:lineRule="exact"/>
              <w:ind w:right="113"/>
              <w:jc w:val="right"/>
              <w:rPr>
                <w:b/>
                <w:sz w:val="18"/>
                <w:szCs w:val="18"/>
              </w:rPr>
            </w:pPr>
            <w:r w:rsidRPr="008627B5">
              <w:rPr>
                <w:b/>
                <w:sz w:val="18"/>
                <w:szCs w:val="18"/>
              </w:rPr>
              <w:t>11</w:t>
            </w:r>
          </w:p>
        </w:tc>
        <w:tc>
          <w:tcPr>
            <w:tcW w:w="1842" w:type="dxa"/>
            <w:tcBorders>
              <w:top w:val="single" w:sz="4" w:space="0" w:color="auto"/>
            </w:tcBorders>
            <w:shd w:val="clear" w:color="auto" w:fill="auto"/>
            <w:vAlign w:val="bottom"/>
          </w:tcPr>
          <w:p w14:paraId="5FB9F800" w14:textId="77777777" w:rsidR="00DD77A9" w:rsidRPr="008627B5" w:rsidRDefault="00DD77A9" w:rsidP="008627B5">
            <w:pPr>
              <w:suppressAutoHyphens w:val="0"/>
              <w:spacing w:before="80" w:after="80" w:line="220" w:lineRule="exact"/>
              <w:ind w:right="113"/>
              <w:jc w:val="right"/>
              <w:rPr>
                <w:b/>
                <w:sz w:val="18"/>
                <w:szCs w:val="18"/>
              </w:rPr>
            </w:pPr>
            <w:r w:rsidRPr="008627B5">
              <w:rPr>
                <w:b/>
                <w:sz w:val="18"/>
                <w:szCs w:val="18"/>
              </w:rPr>
              <w:t>18</w:t>
            </w:r>
          </w:p>
        </w:tc>
        <w:tc>
          <w:tcPr>
            <w:tcW w:w="1843" w:type="dxa"/>
            <w:tcBorders>
              <w:top w:val="single" w:sz="4" w:space="0" w:color="auto"/>
            </w:tcBorders>
            <w:shd w:val="clear" w:color="auto" w:fill="auto"/>
            <w:vAlign w:val="bottom"/>
          </w:tcPr>
          <w:p w14:paraId="7C6C1128" w14:textId="77777777" w:rsidR="00DD77A9" w:rsidRPr="008627B5" w:rsidRDefault="00DD77A9" w:rsidP="008627B5">
            <w:pPr>
              <w:suppressAutoHyphens w:val="0"/>
              <w:spacing w:before="80" w:after="80" w:line="220" w:lineRule="exact"/>
              <w:ind w:right="113"/>
              <w:jc w:val="right"/>
              <w:rPr>
                <w:b/>
                <w:sz w:val="18"/>
                <w:szCs w:val="18"/>
              </w:rPr>
            </w:pPr>
            <w:r w:rsidRPr="008627B5">
              <w:rPr>
                <w:b/>
                <w:sz w:val="18"/>
                <w:szCs w:val="18"/>
              </w:rPr>
              <w:t>29</w:t>
            </w:r>
          </w:p>
        </w:tc>
      </w:tr>
    </w:tbl>
    <w:p w14:paraId="69830FFA" w14:textId="77777777" w:rsidR="00DD77A9" w:rsidRPr="0050346B" w:rsidRDefault="00DD77A9" w:rsidP="004021F3">
      <w:pPr>
        <w:pStyle w:val="SingleTxtG"/>
        <w:spacing w:before="120"/>
        <w:ind w:left="1304"/>
        <w:rPr>
          <w:sz w:val="18"/>
          <w:szCs w:val="18"/>
        </w:rPr>
      </w:pPr>
      <w:r w:rsidRPr="0050346B">
        <w:rPr>
          <w:i/>
          <w:iCs/>
          <w:sz w:val="18"/>
          <w:szCs w:val="18"/>
        </w:rPr>
        <w:t>Source:</w:t>
      </w:r>
      <w:r w:rsidRPr="0050346B">
        <w:rPr>
          <w:sz w:val="18"/>
          <w:szCs w:val="18"/>
        </w:rPr>
        <w:t xml:space="preserve"> National Commission for Refugees.</w:t>
      </w:r>
    </w:p>
    <w:p w14:paraId="6408E18E" w14:textId="77777777" w:rsidR="00DD77A9" w:rsidRPr="0082376C" w:rsidRDefault="00DD77A9" w:rsidP="00DD77A9">
      <w:pPr>
        <w:pStyle w:val="H23G"/>
      </w:pPr>
      <w:r>
        <w:lastRenderedPageBreak/>
        <w:tab/>
      </w:r>
      <w:r>
        <w:tab/>
      </w:r>
      <w:r>
        <w:rPr>
          <w:bCs/>
        </w:rPr>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D77A9" w:rsidRPr="006E007C" w14:paraId="266987AC" w14:textId="77777777" w:rsidTr="006E007C">
        <w:trPr>
          <w:tblHeader/>
        </w:trPr>
        <w:tc>
          <w:tcPr>
            <w:tcW w:w="1842" w:type="dxa"/>
            <w:tcBorders>
              <w:top w:val="single" w:sz="4" w:space="0" w:color="auto"/>
              <w:bottom w:val="single" w:sz="12" w:space="0" w:color="auto"/>
            </w:tcBorders>
            <w:shd w:val="clear" w:color="auto" w:fill="auto"/>
            <w:vAlign w:val="bottom"/>
          </w:tcPr>
          <w:p w14:paraId="43C1E877" w14:textId="77777777" w:rsidR="00DD77A9" w:rsidRPr="006E007C" w:rsidRDefault="00DD77A9" w:rsidP="006E007C">
            <w:pPr>
              <w:suppressAutoHyphens w:val="0"/>
              <w:spacing w:before="80" w:after="80" w:line="200" w:lineRule="exact"/>
              <w:ind w:right="113"/>
              <w:rPr>
                <w:i/>
                <w:sz w:val="16"/>
                <w:szCs w:val="16"/>
              </w:rPr>
            </w:pPr>
            <w:r w:rsidRPr="006E007C">
              <w:rPr>
                <w:i/>
                <w:iCs/>
                <w:sz w:val="16"/>
                <w:szCs w:val="16"/>
              </w:rPr>
              <w:t>Nationality</w:t>
            </w:r>
          </w:p>
        </w:tc>
        <w:tc>
          <w:tcPr>
            <w:tcW w:w="1843" w:type="dxa"/>
            <w:tcBorders>
              <w:top w:val="single" w:sz="4" w:space="0" w:color="auto"/>
              <w:bottom w:val="single" w:sz="12" w:space="0" w:color="auto"/>
            </w:tcBorders>
            <w:shd w:val="clear" w:color="auto" w:fill="auto"/>
            <w:vAlign w:val="bottom"/>
          </w:tcPr>
          <w:p w14:paraId="00FFFBF2" w14:textId="77777777" w:rsidR="00DD77A9" w:rsidRPr="006E007C" w:rsidRDefault="00DD77A9" w:rsidP="006E007C">
            <w:pPr>
              <w:suppressAutoHyphens w:val="0"/>
              <w:spacing w:before="80" w:after="80" w:line="200" w:lineRule="exact"/>
              <w:ind w:right="113"/>
              <w:jc w:val="right"/>
              <w:rPr>
                <w:i/>
                <w:sz w:val="16"/>
                <w:szCs w:val="16"/>
              </w:rPr>
            </w:pPr>
            <w:r w:rsidRPr="006E007C">
              <w:rPr>
                <w:i/>
                <w:iCs/>
                <w:sz w:val="16"/>
                <w:szCs w:val="16"/>
              </w:rPr>
              <w:t>Refugee status granted</w:t>
            </w:r>
            <w:r w:rsidRPr="006E007C">
              <w:rPr>
                <w:i/>
                <w:sz w:val="16"/>
                <w:szCs w:val="16"/>
              </w:rPr>
              <w:t xml:space="preserve"> </w:t>
            </w:r>
          </w:p>
        </w:tc>
        <w:tc>
          <w:tcPr>
            <w:tcW w:w="1842" w:type="dxa"/>
            <w:tcBorders>
              <w:top w:val="single" w:sz="4" w:space="0" w:color="auto"/>
              <w:bottom w:val="single" w:sz="12" w:space="0" w:color="auto"/>
            </w:tcBorders>
            <w:shd w:val="clear" w:color="auto" w:fill="auto"/>
            <w:vAlign w:val="bottom"/>
          </w:tcPr>
          <w:p w14:paraId="777116CD" w14:textId="77777777" w:rsidR="00DD77A9" w:rsidRPr="006E007C" w:rsidRDefault="00DD77A9" w:rsidP="006E007C">
            <w:pPr>
              <w:suppressAutoHyphens w:val="0"/>
              <w:spacing w:before="80" w:after="80" w:line="200" w:lineRule="exact"/>
              <w:ind w:right="113"/>
              <w:jc w:val="right"/>
              <w:rPr>
                <w:i/>
                <w:sz w:val="16"/>
                <w:szCs w:val="16"/>
              </w:rPr>
            </w:pPr>
            <w:r w:rsidRPr="006E007C">
              <w:rPr>
                <w:i/>
                <w:iCs/>
                <w:sz w:val="16"/>
                <w:szCs w:val="16"/>
              </w:rPr>
              <w:t>Refugee status denied</w:t>
            </w:r>
          </w:p>
        </w:tc>
        <w:tc>
          <w:tcPr>
            <w:tcW w:w="1843" w:type="dxa"/>
            <w:tcBorders>
              <w:top w:val="single" w:sz="4" w:space="0" w:color="auto"/>
              <w:bottom w:val="single" w:sz="12" w:space="0" w:color="auto"/>
            </w:tcBorders>
            <w:shd w:val="clear" w:color="auto" w:fill="auto"/>
            <w:vAlign w:val="bottom"/>
          </w:tcPr>
          <w:p w14:paraId="4884B6E7" w14:textId="77777777" w:rsidR="00DD77A9" w:rsidRPr="006E007C" w:rsidRDefault="00DD77A9" w:rsidP="006E007C">
            <w:pPr>
              <w:suppressAutoHyphens w:val="0"/>
              <w:spacing w:before="80" w:after="80" w:line="200" w:lineRule="exact"/>
              <w:ind w:right="113"/>
              <w:jc w:val="right"/>
              <w:rPr>
                <w:i/>
                <w:sz w:val="16"/>
                <w:szCs w:val="16"/>
              </w:rPr>
            </w:pPr>
            <w:r w:rsidRPr="006E007C">
              <w:rPr>
                <w:bCs/>
                <w:i/>
                <w:iCs/>
                <w:sz w:val="16"/>
                <w:szCs w:val="16"/>
              </w:rPr>
              <w:t>Total</w:t>
            </w:r>
          </w:p>
        </w:tc>
      </w:tr>
      <w:tr w:rsidR="00DD77A9" w:rsidRPr="006E007C" w14:paraId="57D8EF32" w14:textId="77777777" w:rsidTr="006E007C">
        <w:tc>
          <w:tcPr>
            <w:tcW w:w="1842" w:type="dxa"/>
            <w:tcBorders>
              <w:top w:val="single" w:sz="12" w:space="0" w:color="auto"/>
            </w:tcBorders>
            <w:shd w:val="clear" w:color="auto" w:fill="auto"/>
          </w:tcPr>
          <w:p w14:paraId="39869D76" w14:textId="77777777" w:rsidR="00DD77A9" w:rsidRPr="006E007C" w:rsidRDefault="00DD77A9" w:rsidP="006E007C">
            <w:pPr>
              <w:suppressAutoHyphens w:val="0"/>
              <w:spacing w:before="40" w:after="40" w:line="220" w:lineRule="exact"/>
              <w:ind w:right="113"/>
              <w:rPr>
                <w:sz w:val="18"/>
                <w:szCs w:val="18"/>
              </w:rPr>
            </w:pPr>
            <w:r w:rsidRPr="006E007C">
              <w:rPr>
                <w:sz w:val="18"/>
                <w:szCs w:val="18"/>
              </w:rPr>
              <w:t>Cuban</w:t>
            </w:r>
          </w:p>
        </w:tc>
        <w:tc>
          <w:tcPr>
            <w:tcW w:w="1843" w:type="dxa"/>
            <w:tcBorders>
              <w:top w:val="single" w:sz="12" w:space="0" w:color="auto"/>
            </w:tcBorders>
            <w:shd w:val="clear" w:color="auto" w:fill="auto"/>
            <w:vAlign w:val="bottom"/>
          </w:tcPr>
          <w:p w14:paraId="7C5398BF"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w:t>
            </w:r>
          </w:p>
        </w:tc>
        <w:tc>
          <w:tcPr>
            <w:tcW w:w="1842" w:type="dxa"/>
            <w:tcBorders>
              <w:top w:val="single" w:sz="12" w:space="0" w:color="auto"/>
            </w:tcBorders>
            <w:shd w:val="clear" w:color="auto" w:fill="auto"/>
            <w:vAlign w:val="bottom"/>
          </w:tcPr>
          <w:p w14:paraId="2E17D245"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2</w:t>
            </w:r>
          </w:p>
        </w:tc>
        <w:tc>
          <w:tcPr>
            <w:tcW w:w="1843" w:type="dxa"/>
            <w:tcBorders>
              <w:top w:val="single" w:sz="12" w:space="0" w:color="auto"/>
            </w:tcBorders>
            <w:shd w:val="clear" w:color="auto" w:fill="auto"/>
            <w:vAlign w:val="bottom"/>
          </w:tcPr>
          <w:p w14:paraId="62EA76B5"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2</w:t>
            </w:r>
          </w:p>
        </w:tc>
      </w:tr>
      <w:tr w:rsidR="00DD77A9" w:rsidRPr="006E007C" w14:paraId="26938041" w14:textId="77777777" w:rsidTr="006E007C">
        <w:tc>
          <w:tcPr>
            <w:tcW w:w="1842" w:type="dxa"/>
            <w:shd w:val="clear" w:color="auto" w:fill="auto"/>
          </w:tcPr>
          <w:p w14:paraId="385D2B27" w14:textId="77777777" w:rsidR="00DD77A9" w:rsidRPr="006E007C" w:rsidRDefault="00DD77A9" w:rsidP="006E007C">
            <w:pPr>
              <w:suppressAutoHyphens w:val="0"/>
              <w:spacing w:before="40" w:after="40" w:line="220" w:lineRule="exact"/>
              <w:ind w:right="113"/>
              <w:rPr>
                <w:sz w:val="18"/>
                <w:szCs w:val="18"/>
              </w:rPr>
            </w:pPr>
            <w:r w:rsidRPr="006E007C">
              <w:rPr>
                <w:sz w:val="18"/>
                <w:szCs w:val="18"/>
              </w:rPr>
              <w:t>Syrian</w:t>
            </w:r>
          </w:p>
        </w:tc>
        <w:tc>
          <w:tcPr>
            <w:tcW w:w="1843" w:type="dxa"/>
            <w:shd w:val="clear" w:color="auto" w:fill="auto"/>
            <w:vAlign w:val="bottom"/>
          </w:tcPr>
          <w:p w14:paraId="694D56C6"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6</w:t>
            </w:r>
          </w:p>
        </w:tc>
        <w:tc>
          <w:tcPr>
            <w:tcW w:w="1842" w:type="dxa"/>
            <w:shd w:val="clear" w:color="auto" w:fill="auto"/>
            <w:vAlign w:val="bottom"/>
          </w:tcPr>
          <w:p w14:paraId="5706E170"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w:t>
            </w:r>
          </w:p>
        </w:tc>
        <w:tc>
          <w:tcPr>
            <w:tcW w:w="1843" w:type="dxa"/>
            <w:shd w:val="clear" w:color="auto" w:fill="auto"/>
            <w:vAlign w:val="bottom"/>
          </w:tcPr>
          <w:p w14:paraId="3E037B07"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6</w:t>
            </w:r>
          </w:p>
        </w:tc>
      </w:tr>
      <w:tr w:rsidR="00DD77A9" w:rsidRPr="006E007C" w14:paraId="1FAD44EF" w14:textId="77777777" w:rsidTr="006E007C">
        <w:tc>
          <w:tcPr>
            <w:tcW w:w="1842" w:type="dxa"/>
            <w:shd w:val="clear" w:color="auto" w:fill="auto"/>
          </w:tcPr>
          <w:p w14:paraId="03AC06BF" w14:textId="77777777" w:rsidR="00DD77A9" w:rsidRPr="006E007C" w:rsidRDefault="00DD77A9" w:rsidP="006E007C">
            <w:pPr>
              <w:suppressAutoHyphens w:val="0"/>
              <w:spacing w:before="40" w:after="40" w:line="220" w:lineRule="exact"/>
              <w:ind w:right="113"/>
              <w:rPr>
                <w:sz w:val="18"/>
                <w:szCs w:val="18"/>
              </w:rPr>
            </w:pPr>
            <w:r w:rsidRPr="006E007C">
              <w:rPr>
                <w:sz w:val="18"/>
                <w:szCs w:val="18"/>
              </w:rPr>
              <w:t xml:space="preserve">Ivorian </w:t>
            </w:r>
          </w:p>
        </w:tc>
        <w:tc>
          <w:tcPr>
            <w:tcW w:w="1843" w:type="dxa"/>
            <w:shd w:val="clear" w:color="auto" w:fill="auto"/>
            <w:vAlign w:val="bottom"/>
          </w:tcPr>
          <w:p w14:paraId="798B8BA6"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2</w:t>
            </w:r>
          </w:p>
        </w:tc>
        <w:tc>
          <w:tcPr>
            <w:tcW w:w="1842" w:type="dxa"/>
            <w:shd w:val="clear" w:color="auto" w:fill="auto"/>
            <w:vAlign w:val="bottom"/>
          </w:tcPr>
          <w:p w14:paraId="79795D55"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w:t>
            </w:r>
          </w:p>
        </w:tc>
        <w:tc>
          <w:tcPr>
            <w:tcW w:w="1843" w:type="dxa"/>
            <w:shd w:val="clear" w:color="auto" w:fill="auto"/>
            <w:vAlign w:val="bottom"/>
          </w:tcPr>
          <w:p w14:paraId="3FFE73CD"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2</w:t>
            </w:r>
          </w:p>
        </w:tc>
      </w:tr>
      <w:tr w:rsidR="00DD77A9" w:rsidRPr="006E007C" w14:paraId="16274D85" w14:textId="77777777" w:rsidTr="006E007C">
        <w:tc>
          <w:tcPr>
            <w:tcW w:w="1842" w:type="dxa"/>
            <w:shd w:val="clear" w:color="auto" w:fill="auto"/>
          </w:tcPr>
          <w:p w14:paraId="553A46E9" w14:textId="77777777" w:rsidR="00DD77A9" w:rsidRPr="006E007C" w:rsidRDefault="00DD77A9" w:rsidP="006E007C">
            <w:pPr>
              <w:suppressAutoHyphens w:val="0"/>
              <w:spacing w:before="40" w:after="40" w:line="220" w:lineRule="exact"/>
              <w:ind w:right="113"/>
              <w:rPr>
                <w:sz w:val="18"/>
                <w:szCs w:val="18"/>
              </w:rPr>
            </w:pPr>
            <w:r w:rsidRPr="006E007C">
              <w:rPr>
                <w:sz w:val="18"/>
                <w:szCs w:val="18"/>
              </w:rPr>
              <w:t>Colombian</w:t>
            </w:r>
          </w:p>
        </w:tc>
        <w:tc>
          <w:tcPr>
            <w:tcW w:w="1843" w:type="dxa"/>
            <w:shd w:val="clear" w:color="auto" w:fill="auto"/>
            <w:vAlign w:val="bottom"/>
          </w:tcPr>
          <w:p w14:paraId="37BF3A6D"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2</w:t>
            </w:r>
          </w:p>
        </w:tc>
        <w:tc>
          <w:tcPr>
            <w:tcW w:w="1842" w:type="dxa"/>
            <w:shd w:val="clear" w:color="auto" w:fill="auto"/>
            <w:vAlign w:val="bottom"/>
          </w:tcPr>
          <w:p w14:paraId="3E314303"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2</w:t>
            </w:r>
          </w:p>
        </w:tc>
        <w:tc>
          <w:tcPr>
            <w:tcW w:w="1843" w:type="dxa"/>
            <w:shd w:val="clear" w:color="auto" w:fill="auto"/>
            <w:vAlign w:val="bottom"/>
          </w:tcPr>
          <w:p w14:paraId="02E494A6"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4</w:t>
            </w:r>
          </w:p>
        </w:tc>
      </w:tr>
      <w:tr w:rsidR="00DD77A9" w:rsidRPr="006E007C" w14:paraId="5A3FE344" w14:textId="77777777" w:rsidTr="006E007C">
        <w:tc>
          <w:tcPr>
            <w:tcW w:w="1842" w:type="dxa"/>
            <w:shd w:val="clear" w:color="auto" w:fill="auto"/>
          </w:tcPr>
          <w:p w14:paraId="7CD5970B" w14:textId="77777777" w:rsidR="00DD77A9" w:rsidRPr="006E007C" w:rsidRDefault="00DD77A9" w:rsidP="006E007C">
            <w:pPr>
              <w:suppressAutoHyphens w:val="0"/>
              <w:spacing w:before="40" w:after="40" w:line="220" w:lineRule="exact"/>
              <w:ind w:right="113"/>
              <w:rPr>
                <w:sz w:val="18"/>
                <w:szCs w:val="18"/>
              </w:rPr>
            </w:pPr>
            <w:r w:rsidRPr="006E007C">
              <w:rPr>
                <w:sz w:val="18"/>
                <w:szCs w:val="18"/>
              </w:rPr>
              <w:t>Nigerian</w:t>
            </w:r>
          </w:p>
        </w:tc>
        <w:tc>
          <w:tcPr>
            <w:tcW w:w="1843" w:type="dxa"/>
            <w:shd w:val="clear" w:color="auto" w:fill="auto"/>
            <w:vAlign w:val="bottom"/>
          </w:tcPr>
          <w:p w14:paraId="29108CE4"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w:t>
            </w:r>
          </w:p>
        </w:tc>
        <w:tc>
          <w:tcPr>
            <w:tcW w:w="1842" w:type="dxa"/>
            <w:shd w:val="clear" w:color="auto" w:fill="auto"/>
            <w:vAlign w:val="bottom"/>
          </w:tcPr>
          <w:p w14:paraId="7AF9BF19"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1</w:t>
            </w:r>
          </w:p>
        </w:tc>
        <w:tc>
          <w:tcPr>
            <w:tcW w:w="1843" w:type="dxa"/>
            <w:shd w:val="clear" w:color="auto" w:fill="auto"/>
            <w:vAlign w:val="bottom"/>
          </w:tcPr>
          <w:p w14:paraId="5A250BBB"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1</w:t>
            </w:r>
          </w:p>
        </w:tc>
      </w:tr>
      <w:tr w:rsidR="00DD77A9" w:rsidRPr="006E007C" w14:paraId="7AA248B1" w14:textId="77777777" w:rsidTr="00ED34F8">
        <w:tc>
          <w:tcPr>
            <w:tcW w:w="1842" w:type="dxa"/>
            <w:tcBorders>
              <w:bottom w:val="single" w:sz="4" w:space="0" w:color="auto"/>
            </w:tcBorders>
            <w:shd w:val="clear" w:color="auto" w:fill="auto"/>
          </w:tcPr>
          <w:p w14:paraId="5FFE9BD7" w14:textId="77777777" w:rsidR="00DD77A9" w:rsidRPr="006E007C" w:rsidRDefault="00DD77A9" w:rsidP="006E007C">
            <w:pPr>
              <w:suppressAutoHyphens w:val="0"/>
              <w:spacing w:before="40" w:after="40" w:line="220" w:lineRule="exact"/>
              <w:ind w:right="113"/>
              <w:rPr>
                <w:sz w:val="18"/>
                <w:szCs w:val="18"/>
              </w:rPr>
            </w:pPr>
            <w:r w:rsidRPr="006E007C">
              <w:rPr>
                <w:sz w:val="18"/>
                <w:szCs w:val="18"/>
              </w:rPr>
              <w:t>Peruvian</w:t>
            </w:r>
          </w:p>
        </w:tc>
        <w:tc>
          <w:tcPr>
            <w:tcW w:w="1843" w:type="dxa"/>
            <w:tcBorders>
              <w:bottom w:val="single" w:sz="4" w:space="0" w:color="auto"/>
            </w:tcBorders>
            <w:shd w:val="clear" w:color="auto" w:fill="auto"/>
            <w:vAlign w:val="bottom"/>
          </w:tcPr>
          <w:p w14:paraId="45AD75C6"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w:t>
            </w:r>
          </w:p>
        </w:tc>
        <w:tc>
          <w:tcPr>
            <w:tcW w:w="1842" w:type="dxa"/>
            <w:tcBorders>
              <w:bottom w:val="single" w:sz="4" w:space="0" w:color="auto"/>
            </w:tcBorders>
            <w:shd w:val="clear" w:color="auto" w:fill="auto"/>
            <w:vAlign w:val="bottom"/>
          </w:tcPr>
          <w:p w14:paraId="2A8C11A3"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1</w:t>
            </w:r>
          </w:p>
        </w:tc>
        <w:tc>
          <w:tcPr>
            <w:tcW w:w="1843" w:type="dxa"/>
            <w:tcBorders>
              <w:bottom w:val="single" w:sz="4" w:space="0" w:color="auto"/>
            </w:tcBorders>
            <w:shd w:val="clear" w:color="auto" w:fill="auto"/>
            <w:vAlign w:val="bottom"/>
          </w:tcPr>
          <w:p w14:paraId="5A8D527C" w14:textId="77777777" w:rsidR="00DD77A9" w:rsidRPr="006E007C" w:rsidRDefault="00DD77A9" w:rsidP="006E007C">
            <w:pPr>
              <w:suppressAutoHyphens w:val="0"/>
              <w:spacing w:before="40" w:after="40" w:line="220" w:lineRule="exact"/>
              <w:ind w:right="113"/>
              <w:jc w:val="right"/>
              <w:rPr>
                <w:sz w:val="18"/>
                <w:szCs w:val="18"/>
              </w:rPr>
            </w:pPr>
            <w:r w:rsidRPr="006E007C">
              <w:rPr>
                <w:sz w:val="18"/>
                <w:szCs w:val="18"/>
              </w:rPr>
              <w:t>1</w:t>
            </w:r>
          </w:p>
        </w:tc>
      </w:tr>
      <w:tr w:rsidR="00DD77A9" w:rsidRPr="006E007C" w14:paraId="0430C89F" w14:textId="77777777" w:rsidTr="00ED34F8">
        <w:tc>
          <w:tcPr>
            <w:tcW w:w="1842" w:type="dxa"/>
            <w:tcBorders>
              <w:top w:val="single" w:sz="4" w:space="0" w:color="auto"/>
            </w:tcBorders>
            <w:shd w:val="clear" w:color="auto" w:fill="auto"/>
          </w:tcPr>
          <w:p w14:paraId="3ECBB2D9" w14:textId="77777777" w:rsidR="00DD77A9" w:rsidRPr="006E007C" w:rsidRDefault="00DD77A9" w:rsidP="006E007C">
            <w:pPr>
              <w:suppressAutoHyphens w:val="0"/>
              <w:spacing w:before="80" w:after="80" w:line="220" w:lineRule="exact"/>
              <w:ind w:left="283"/>
              <w:rPr>
                <w:b/>
                <w:sz w:val="18"/>
                <w:szCs w:val="18"/>
              </w:rPr>
            </w:pPr>
            <w:r w:rsidRPr="006E007C">
              <w:rPr>
                <w:b/>
                <w:sz w:val="18"/>
                <w:szCs w:val="18"/>
              </w:rPr>
              <w:t xml:space="preserve">Total </w:t>
            </w:r>
          </w:p>
        </w:tc>
        <w:tc>
          <w:tcPr>
            <w:tcW w:w="1843" w:type="dxa"/>
            <w:tcBorders>
              <w:top w:val="single" w:sz="4" w:space="0" w:color="auto"/>
            </w:tcBorders>
            <w:shd w:val="clear" w:color="auto" w:fill="auto"/>
            <w:vAlign w:val="bottom"/>
          </w:tcPr>
          <w:p w14:paraId="2799151C" w14:textId="77777777" w:rsidR="00DD77A9" w:rsidRPr="006E007C" w:rsidRDefault="00DD77A9" w:rsidP="006E007C">
            <w:pPr>
              <w:suppressAutoHyphens w:val="0"/>
              <w:spacing w:before="80" w:after="80" w:line="220" w:lineRule="exact"/>
              <w:ind w:right="113"/>
              <w:jc w:val="right"/>
              <w:rPr>
                <w:b/>
                <w:sz w:val="18"/>
                <w:szCs w:val="18"/>
              </w:rPr>
            </w:pPr>
            <w:r w:rsidRPr="006E007C">
              <w:rPr>
                <w:b/>
                <w:sz w:val="18"/>
                <w:szCs w:val="18"/>
              </w:rPr>
              <w:t>10</w:t>
            </w:r>
          </w:p>
        </w:tc>
        <w:tc>
          <w:tcPr>
            <w:tcW w:w="1842" w:type="dxa"/>
            <w:tcBorders>
              <w:top w:val="single" w:sz="4" w:space="0" w:color="auto"/>
            </w:tcBorders>
            <w:shd w:val="clear" w:color="auto" w:fill="auto"/>
            <w:vAlign w:val="bottom"/>
          </w:tcPr>
          <w:p w14:paraId="36CBAAB0" w14:textId="77777777" w:rsidR="00DD77A9" w:rsidRPr="006E007C" w:rsidRDefault="00DD77A9" w:rsidP="006E007C">
            <w:pPr>
              <w:suppressAutoHyphens w:val="0"/>
              <w:spacing w:before="80" w:after="80" w:line="220" w:lineRule="exact"/>
              <w:ind w:right="113"/>
              <w:jc w:val="right"/>
              <w:rPr>
                <w:b/>
                <w:sz w:val="18"/>
                <w:szCs w:val="18"/>
              </w:rPr>
            </w:pPr>
            <w:r w:rsidRPr="006E007C">
              <w:rPr>
                <w:b/>
                <w:sz w:val="18"/>
                <w:szCs w:val="18"/>
              </w:rPr>
              <w:t>6</w:t>
            </w:r>
          </w:p>
        </w:tc>
        <w:tc>
          <w:tcPr>
            <w:tcW w:w="1843" w:type="dxa"/>
            <w:tcBorders>
              <w:top w:val="single" w:sz="4" w:space="0" w:color="auto"/>
            </w:tcBorders>
            <w:shd w:val="clear" w:color="auto" w:fill="auto"/>
            <w:vAlign w:val="bottom"/>
          </w:tcPr>
          <w:p w14:paraId="3E6001C5" w14:textId="77777777" w:rsidR="00DD77A9" w:rsidRPr="006E007C" w:rsidRDefault="00DD77A9" w:rsidP="006E007C">
            <w:pPr>
              <w:suppressAutoHyphens w:val="0"/>
              <w:spacing w:before="80" w:after="80" w:line="220" w:lineRule="exact"/>
              <w:ind w:right="113"/>
              <w:jc w:val="right"/>
              <w:rPr>
                <w:b/>
                <w:sz w:val="18"/>
                <w:szCs w:val="18"/>
              </w:rPr>
            </w:pPr>
            <w:r w:rsidRPr="006E007C">
              <w:rPr>
                <w:b/>
                <w:sz w:val="18"/>
                <w:szCs w:val="18"/>
              </w:rPr>
              <w:t>16</w:t>
            </w:r>
          </w:p>
        </w:tc>
      </w:tr>
    </w:tbl>
    <w:p w14:paraId="5E8D3E5F" w14:textId="77777777" w:rsidR="00DD77A9" w:rsidRPr="0050346B" w:rsidRDefault="00DD77A9" w:rsidP="00DD77A9">
      <w:pPr>
        <w:pStyle w:val="SingleTxtG"/>
        <w:spacing w:before="120" w:after="240"/>
        <w:ind w:left="1304"/>
        <w:rPr>
          <w:sz w:val="18"/>
          <w:szCs w:val="18"/>
        </w:rPr>
      </w:pPr>
      <w:r w:rsidRPr="0050346B">
        <w:rPr>
          <w:i/>
          <w:iCs/>
          <w:sz w:val="18"/>
          <w:szCs w:val="18"/>
        </w:rPr>
        <w:t>Source:</w:t>
      </w:r>
      <w:r w:rsidRPr="0050346B">
        <w:rPr>
          <w:sz w:val="18"/>
          <w:szCs w:val="18"/>
        </w:rPr>
        <w:t xml:space="preserve"> National Commission for Refugees.</w:t>
      </w:r>
    </w:p>
    <w:p w14:paraId="6B9EAEB5" w14:textId="77777777" w:rsidR="00DD77A9" w:rsidRPr="0082376C" w:rsidRDefault="00DD77A9" w:rsidP="00DD77A9">
      <w:pPr>
        <w:pStyle w:val="H23G"/>
      </w:pPr>
      <w:r>
        <w:tab/>
      </w:r>
      <w:r>
        <w:tab/>
      </w:r>
      <w:r>
        <w:rPr>
          <w:bCs/>
        </w:rPr>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D77A9" w:rsidRPr="00031BEE" w14:paraId="665B249B" w14:textId="77777777" w:rsidTr="00031BEE">
        <w:trPr>
          <w:tblHeader/>
        </w:trPr>
        <w:tc>
          <w:tcPr>
            <w:tcW w:w="1842" w:type="dxa"/>
            <w:tcBorders>
              <w:top w:val="single" w:sz="4" w:space="0" w:color="auto"/>
              <w:bottom w:val="single" w:sz="12" w:space="0" w:color="auto"/>
            </w:tcBorders>
            <w:shd w:val="clear" w:color="auto" w:fill="auto"/>
            <w:vAlign w:val="bottom"/>
          </w:tcPr>
          <w:p w14:paraId="41A13AAF" w14:textId="77777777" w:rsidR="00DD77A9" w:rsidRPr="00031BEE" w:rsidRDefault="00DD77A9" w:rsidP="00031BEE">
            <w:pPr>
              <w:suppressAutoHyphens w:val="0"/>
              <w:spacing w:before="80" w:after="80" w:line="200" w:lineRule="exact"/>
              <w:ind w:right="113"/>
              <w:rPr>
                <w:i/>
                <w:sz w:val="16"/>
                <w:szCs w:val="16"/>
              </w:rPr>
            </w:pPr>
            <w:r w:rsidRPr="00031BEE">
              <w:rPr>
                <w:i/>
                <w:iCs/>
                <w:sz w:val="16"/>
                <w:szCs w:val="16"/>
              </w:rPr>
              <w:t>Nationality</w:t>
            </w:r>
          </w:p>
        </w:tc>
        <w:tc>
          <w:tcPr>
            <w:tcW w:w="1843" w:type="dxa"/>
            <w:tcBorders>
              <w:top w:val="single" w:sz="4" w:space="0" w:color="auto"/>
              <w:bottom w:val="single" w:sz="12" w:space="0" w:color="auto"/>
            </w:tcBorders>
            <w:shd w:val="clear" w:color="auto" w:fill="auto"/>
            <w:vAlign w:val="bottom"/>
          </w:tcPr>
          <w:p w14:paraId="615518D3" w14:textId="77777777" w:rsidR="00DD77A9" w:rsidRPr="00031BEE" w:rsidRDefault="00DD77A9" w:rsidP="00031BEE">
            <w:pPr>
              <w:suppressAutoHyphens w:val="0"/>
              <w:spacing w:before="80" w:after="80" w:line="200" w:lineRule="exact"/>
              <w:ind w:right="113"/>
              <w:jc w:val="right"/>
              <w:rPr>
                <w:i/>
                <w:sz w:val="16"/>
                <w:szCs w:val="16"/>
              </w:rPr>
            </w:pPr>
            <w:r w:rsidRPr="00031BEE">
              <w:rPr>
                <w:i/>
                <w:iCs/>
                <w:sz w:val="16"/>
                <w:szCs w:val="16"/>
              </w:rPr>
              <w:t>Refugee status granted</w:t>
            </w:r>
            <w:r w:rsidRPr="00031BEE">
              <w:rPr>
                <w:i/>
                <w:sz w:val="16"/>
                <w:szCs w:val="16"/>
              </w:rPr>
              <w:t xml:space="preserve"> </w:t>
            </w:r>
          </w:p>
        </w:tc>
        <w:tc>
          <w:tcPr>
            <w:tcW w:w="1842" w:type="dxa"/>
            <w:tcBorders>
              <w:top w:val="single" w:sz="4" w:space="0" w:color="auto"/>
              <w:bottom w:val="single" w:sz="12" w:space="0" w:color="auto"/>
            </w:tcBorders>
            <w:shd w:val="clear" w:color="auto" w:fill="auto"/>
            <w:vAlign w:val="bottom"/>
          </w:tcPr>
          <w:p w14:paraId="18A63AE9" w14:textId="77777777" w:rsidR="00DD77A9" w:rsidRPr="00031BEE" w:rsidRDefault="00DD77A9" w:rsidP="00031BEE">
            <w:pPr>
              <w:suppressAutoHyphens w:val="0"/>
              <w:spacing w:before="80" w:after="80" w:line="200" w:lineRule="exact"/>
              <w:ind w:right="113"/>
              <w:jc w:val="right"/>
              <w:rPr>
                <w:i/>
                <w:sz w:val="16"/>
                <w:szCs w:val="16"/>
              </w:rPr>
            </w:pPr>
            <w:r w:rsidRPr="00031BEE">
              <w:rPr>
                <w:i/>
                <w:iCs/>
                <w:sz w:val="16"/>
                <w:szCs w:val="16"/>
              </w:rPr>
              <w:t>Refugee status denied</w:t>
            </w:r>
          </w:p>
        </w:tc>
        <w:tc>
          <w:tcPr>
            <w:tcW w:w="1843" w:type="dxa"/>
            <w:tcBorders>
              <w:top w:val="single" w:sz="4" w:space="0" w:color="auto"/>
              <w:bottom w:val="single" w:sz="12" w:space="0" w:color="auto"/>
            </w:tcBorders>
            <w:shd w:val="clear" w:color="auto" w:fill="auto"/>
            <w:vAlign w:val="bottom"/>
          </w:tcPr>
          <w:p w14:paraId="3C2EB178" w14:textId="77777777" w:rsidR="00DD77A9" w:rsidRPr="00031BEE" w:rsidRDefault="00DD77A9" w:rsidP="00031BEE">
            <w:pPr>
              <w:suppressAutoHyphens w:val="0"/>
              <w:spacing w:before="80" w:after="80" w:line="200" w:lineRule="exact"/>
              <w:ind w:right="113"/>
              <w:jc w:val="right"/>
              <w:rPr>
                <w:i/>
                <w:sz w:val="16"/>
                <w:szCs w:val="16"/>
              </w:rPr>
            </w:pPr>
            <w:r w:rsidRPr="00031BEE">
              <w:rPr>
                <w:bCs/>
                <w:i/>
                <w:iCs/>
                <w:sz w:val="16"/>
                <w:szCs w:val="16"/>
              </w:rPr>
              <w:t>Total</w:t>
            </w:r>
          </w:p>
        </w:tc>
      </w:tr>
      <w:tr w:rsidR="00DD77A9" w:rsidRPr="00031BEE" w14:paraId="570BEE0D" w14:textId="77777777" w:rsidTr="00031BEE">
        <w:tc>
          <w:tcPr>
            <w:tcW w:w="1842" w:type="dxa"/>
            <w:tcBorders>
              <w:top w:val="single" w:sz="12" w:space="0" w:color="auto"/>
            </w:tcBorders>
            <w:shd w:val="clear" w:color="auto" w:fill="auto"/>
          </w:tcPr>
          <w:p w14:paraId="51982A3F"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Nigerian</w:t>
            </w:r>
          </w:p>
        </w:tc>
        <w:tc>
          <w:tcPr>
            <w:tcW w:w="1843" w:type="dxa"/>
            <w:tcBorders>
              <w:top w:val="single" w:sz="12" w:space="0" w:color="auto"/>
            </w:tcBorders>
            <w:shd w:val="clear" w:color="auto" w:fill="auto"/>
            <w:vAlign w:val="bottom"/>
          </w:tcPr>
          <w:p w14:paraId="559987DB"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w:t>
            </w:r>
          </w:p>
        </w:tc>
        <w:tc>
          <w:tcPr>
            <w:tcW w:w="1842" w:type="dxa"/>
            <w:tcBorders>
              <w:top w:val="single" w:sz="12" w:space="0" w:color="auto"/>
            </w:tcBorders>
            <w:shd w:val="clear" w:color="auto" w:fill="auto"/>
            <w:vAlign w:val="bottom"/>
          </w:tcPr>
          <w:p w14:paraId="7DFDB5A5"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c>
          <w:tcPr>
            <w:tcW w:w="1843" w:type="dxa"/>
            <w:tcBorders>
              <w:top w:val="single" w:sz="12" w:space="0" w:color="auto"/>
            </w:tcBorders>
            <w:shd w:val="clear" w:color="auto" w:fill="auto"/>
            <w:vAlign w:val="bottom"/>
          </w:tcPr>
          <w:p w14:paraId="092E7A06"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r>
      <w:tr w:rsidR="00DD77A9" w:rsidRPr="00031BEE" w14:paraId="03B34670" w14:textId="77777777" w:rsidTr="00031BEE">
        <w:tc>
          <w:tcPr>
            <w:tcW w:w="1842" w:type="dxa"/>
            <w:shd w:val="clear" w:color="auto" w:fill="auto"/>
          </w:tcPr>
          <w:p w14:paraId="7FB85990"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Syrian</w:t>
            </w:r>
          </w:p>
        </w:tc>
        <w:tc>
          <w:tcPr>
            <w:tcW w:w="1843" w:type="dxa"/>
            <w:shd w:val="clear" w:color="auto" w:fill="auto"/>
            <w:vAlign w:val="bottom"/>
          </w:tcPr>
          <w:p w14:paraId="5E50D848"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7</w:t>
            </w:r>
          </w:p>
        </w:tc>
        <w:tc>
          <w:tcPr>
            <w:tcW w:w="1842" w:type="dxa"/>
            <w:shd w:val="clear" w:color="auto" w:fill="auto"/>
            <w:vAlign w:val="bottom"/>
          </w:tcPr>
          <w:p w14:paraId="5E861C71"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2</w:t>
            </w:r>
          </w:p>
        </w:tc>
        <w:tc>
          <w:tcPr>
            <w:tcW w:w="1843" w:type="dxa"/>
            <w:shd w:val="clear" w:color="auto" w:fill="auto"/>
            <w:vAlign w:val="bottom"/>
          </w:tcPr>
          <w:p w14:paraId="59FE1688"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9</w:t>
            </w:r>
          </w:p>
        </w:tc>
      </w:tr>
      <w:tr w:rsidR="00DD77A9" w:rsidRPr="00031BEE" w14:paraId="167237DE" w14:textId="77777777" w:rsidTr="00031BEE">
        <w:tc>
          <w:tcPr>
            <w:tcW w:w="1842" w:type="dxa"/>
            <w:shd w:val="clear" w:color="auto" w:fill="auto"/>
          </w:tcPr>
          <w:p w14:paraId="0FA1E0CD"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 xml:space="preserve">French </w:t>
            </w:r>
          </w:p>
        </w:tc>
        <w:tc>
          <w:tcPr>
            <w:tcW w:w="1843" w:type="dxa"/>
            <w:shd w:val="clear" w:color="auto" w:fill="auto"/>
            <w:vAlign w:val="bottom"/>
          </w:tcPr>
          <w:p w14:paraId="5039CF18"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w:t>
            </w:r>
          </w:p>
        </w:tc>
        <w:tc>
          <w:tcPr>
            <w:tcW w:w="1842" w:type="dxa"/>
            <w:shd w:val="clear" w:color="auto" w:fill="auto"/>
            <w:vAlign w:val="bottom"/>
          </w:tcPr>
          <w:p w14:paraId="54CAB584"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c>
          <w:tcPr>
            <w:tcW w:w="1843" w:type="dxa"/>
            <w:shd w:val="clear" w:color="auto" w:fill="auto"/>
            <w:vAlign w:val="bottom"/>
          </w:tcPr>
          <w:p w14:paraId="7FA27512"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r>
      <w:tr w:rsidR="00DD77A9" w:rsidRPr="00031BEE" w14:paraId="07737280" w14:textId="77777777" w:rsidTr="00031BEE">
        <w:tc>
          <w:tcPr>
            <w:tcW w:w="1842" w:type="dxa"/>
            <w:shd w:val="clear" w:color="auto" w:fill="auto"/>
          </w:tcPr>
          <w:p w14:paraId="36D5EABC"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Colombian</w:t>
            </w:r>
          </w:p>
        </w:tc>
        <w:tc>
          <w:tcPr>
            <w:tcW w:w="1843" w:type="dxa"/>
            <w:shd w:val="clear" w:color="auto" w:fill="auto"/>
            <w:vAlign w:val="bottom"/>
          </w:tcPr>
          <w:p w14:paraId="479AF2C8"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7</w:t>
            </w:r>
          </w:p>
        </w:tc>
        <w:tc>
          <w:tcPr>
            <w:tcW w:w="1842" w:type="dxa"/>
            <w:shd w:val="clear" w:color="auto" w:fill="auto"/>
            <w:vAlign w:val="bottom"/>
          </w:tcPr>
          <w:p w14:paraId="1E60BD3F"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w:t>
            </w:r>
          </w:p>
        </w:tc>
        <w:tc>
          <w:tcPr>
            <w:tcW w:w="1843" w:type="dxa"/>
            <w:shd w:val="clear" w:color="auto" w:fill="auto"/>
            <w:vAlign w:val="bottom"/>
          </w:tcPr>
          <w:p w14:paraId="0048E485"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7</w:t>
            </w:r>
          </w:p>
        </w:tc>
      </w:tr>
      <w:tr w:rsidR="00DD77A9" w:rsidRPr="00031BEE" w14:paraId="24E63525" w14:textId="77777777" w:rsidTr="00031BEE">
        <w:tc>
          <w:tcPr>
            <w:tcW w:w="1842" w:type="dxa"/>
            <w:shd w:val="clear" w:color="auto" w:fill="auto"/>
          </w:tcPr>
          <w:p w14:paraId="72FC441B"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Peruvian</w:t>
            </w:r>
          </w:p>
        </w:tc>
        <w:tc>
          <w:tcPr>
            <w:tcW w:w="1843" w:type="dxa"/>
            <w:shd w:val="clear" w:color="auto" w:fill="auto"/>
            <w:vAlign w:val="bottom"/>
          </w:tcPr>
          <w:p w14:paraId="52CDC373"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w:t>
            </w:r>
          </w:p>
        </w:tc>
        <w:tc>
          <w:tcPr>
            <w:tcW w:w="1842" w:type="dxa"/>
            <w:shd w:val="clear" w:color="auto" w:fill="auto"/>
            <w:vAlign w:val="bottom"/>
          </w:tcPr>
          <w:p w14:paraId="3ACFE2E0"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c>
          <w:tcPr>
            <w:tcW w:w="1843" w:type="dxa"/>
            <w:shd w:val="clear" w:color="auto" w:fill="auto"/>
            <w:vAlign w:val="bottom"/>
          </w:tcPr>
          <w:p w14:paraId="543F8BE2"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r>
      <w:tr w:rsidR="00DD77A9" w:rsidRPr="00031BEE" w14:paraId="560D885D" w14:textId="77777777" w:rsidTr="00031BEE">
        <w:tc>
          <w:tcPr>
            <w:tcW w:w="1842" w:type="dxa"/>
            <w:shd w:val="clear" w:color="auto" w:fill="auto"/>
          </w:tcPr>
          <w:p w14:paraId="2E919054"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 xml:space="preserve">Moroccan </w:t>
            </w:r>
          </w:p>
        </w:tc>
        <w:tc>
          <w:tcPr>
            <w:tcW w:w="1843" w:type="dxa"/>
            <w:shd w:val="clear" w:color="auto" w:fill="auto"/>
            <w:vAlign w:val="bottom"/>
          </w:tcPr>
          <w:p w14:paraId="215AAFB9"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w:t>
            </w:r>
          </w:p>
        </w:tc>
        <w:tc>
          <w:tcPr>
            <w:tcW w:w="1842" w:type="dxa"/>
            <w:shd w:val="clear" w:color="auto" w:fill="auto"/>
            <w:vAlign w:val="bottom"/>
          </w:tcPr>
          <w:p w14:paraId="2F141171"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c>
          <w:tcPr>
            <w:tcW w:w="1843" w:type="dxa"/>
            <w:shd w:val="clear" w:color="auto" w:fill="auto"/>
            <w:vAlign w:val="bottom"/>
          </w:tcPr>
          <w:p w14:paraId="2FEDEF99"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r>
      <w:tr w:rsidR="00DD77A9" w:rsidRPr="00031BEE" w14:paraId="3E811E68" w14:textId="77777777" w:rsidTr="00031BEE">
        <w:tc>
          <w:tcPr>
            <w:tcW w:w="1842" w:type="dxa"/>
            <w:shd w:val="clear" w:color="auto" w:fill="auto"/>
          </w:tcPr>
          <w:p w14:paraId="60353212"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British-Mexican</w:t>
            </w:r>
          </w:p>
        </w:tc>
        <w:tc>
          <w:tcPr>
            <w:tcW w:w="1843" w:type="dxa"/>
            <w:shd w:val="clear" w:color="auto" w:fill="auto"/>
            <w:vAlign w:val="bottom"/>
          </w:tcPr>
          <w:p w14:paraId="73CED805"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w:t>
            </w:r>
          </w:p>
        </w:tc>
        <w:tc>
          <w:tcPr>
            <w:tcW w:w="1842" w:type="dxa"/>
            <w:shd w:val="clear" w:color="auto" w:fill="auto"/>
            <w:vAlign w:val="bottom"/>
          </w:tcPr>
          <w:p w14:paraId="61421ED7"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c>
          <w:tcPr>
            <w:tcW w:w="1843" w:type="dxa"/>
            <w:shd w:val="clear" w:color="auto" w:fill="auto"/>
            <w:vAlign w:val="bottom"/>
          </w:tcPr>
          <w:p w14:paraId="40A61504"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r>
      <w:tr w:rsidR="00DD77A9" w:rsidRPr="00031BEE" w14:paraId="09ACFAAF" w14:textId="77777777" w:rsidTr="00031BEE">
        <w:tc>
          <w:tcPr>
            <w:tcW w:w="1842" w:type="dxa"/>
            <w:tcBorders>
              <w:bottom w:val="single" w:sz="4" w:space="0" w:color="auto"/>
            </w:tcBorders>
            <w:shd w:val="clear" w:color="auto" w:fill="auto"/>
          </w:tcPr>
          <w:p w14:paraId="7A786175" w14:textId="77777777" w:rsidR="00DD77A9" w:rsidRPr="00031BEE" w:rsidRDefault="00DD77A9" w:rsidP="00031BEE">
            <w:pPr>
              <w:suppressAutoHyphens w:val="0"/>
              <w:spacing w:before="40" w:after="40" w:line="220" w:lineRule="exact"/>
              <w:ind w:right="113"/>
              <w:rPr>
                <w:sz w:val="18"/>
                <w:szCs w:val="18"/>
              </w:rPr>
            </w:pPr>
            <w:r w:rsidRPr="00031BEE">
              <w:rPr>
                <w:sz w:val="18"/>
                <w:szCs w:val="18"/>
              </w:rPr>
              <w:t>Venezuelan</w:t>
            </w:r>
          </w:p>
        </w:tc>
        <w:tc>
          <w:tcPr>
            <w:tcW w:w="1843" w:type="dxa"/>
            <w:tcBorders>
              <w:bottom w:val="single" w:sz="4" w:space="0" w:color="auto"/>
            </w:tcBorders>
            <w:shd w:val="clear" w:color="auto" w:fill="auto"/>
            <w:vAlign w:val="bottom"/>
          </w:tcPr>
          <w:p w14:paraId="773FB1FF"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w:t>
            </w:r>
          </w:p>
        </w:tc>
        <w:tc>
          <w:tcPr>
            <w:tcW w:w="1842" w:type="dxa"/>
            <w:tcBorders>
              <w:bottom w:val="single" w:sz="4" w:space="0" w:color="auto"/>
            </w:tcBorders>
            <w:shd w:val="clear" w:color="auto" w:fill="auto"/>
            <w:vAlign w:val="bottom"/>
          </w:tcPr>
          <w:p w14:paraId="619C8470"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c>
          <w:tcPr>
            <w:tcW w:w="1843" w:type="dxa"/>
            <w:tcBorders>
              <w:bottom w:val="single" w:sz="4" w:space="0" w:color="auto"/>
            </w:tcBorders>
            <w:shd w:val="clear" w:color="auto" w:fill="auto"/>
            <w:vAlign w:val="bottom"/>
          </w:tcPr>
          <w:p w14:paraId="4C919FD1" w14:textId="77777777" w:rsidR="00DD77A9" w:rsidRPr="00031BEE" w:rsidRDefault="00DD77A9" w:rsidP="00031BEE">
            <w:pPr>
              <w:suppressAutoHyphens w:val="0"/>
              <w:spacing w:before="40" w:after="40" w:line="220" w:lineRule="exact"/>
              <w:ind w:right="113"/>
              <w:jc w:val="right"/>
              <w:rPr>
                <w:sz w:val="18"/>
                <w:szCs w:val="18"/>
              </w:rPr>
            </w:pPr>
            <w:r w:rsidRPr="00031BEE">
              <w:rPr>
                <w:sz w:val="18"/>
                <w:szCs w:val="18"/>
              </w:rPr>
              <w:t>1</w:t>
            </w:r>
          </w:p>
        </w:tc>
      </w:tr>
      <w:tr w:rsidR="00DD77A9" w:rsidRPr="00031BEE" w14:paraId="56887E95" w14:textId="77777777" w:rsidTr="00031BEE">
        <w:tc>
          <w:tcPr>
            <w:tcW w:w="1842" w:type="dxa"/>
            <w:tcBorders>
              <w:top w:val="single" w:sz="4" w:space="0" w:color="auto"/>
            </w:tcBorders>
            <w:shd w:val="clear" w:color="auto" w:fill="auto"/>
          </w:tcPr>
          <w:p w14:paraId="4C19B250" w14:textId="77777777" w:rsidR="00DD77A9" w:rsidRPr="00031BEE" w:rsidRDefault="00DD77A9" w:rsidP="00031BEE">
            <w:pPr>
              <w:suppressAutoHyphens w:val="0"/>
              <w:spacing w:before="80" w:after="80" w:line="220" w:lineRule="exact"/>
              <w:ind w:left="283"/>
              <w:rPr>
                <w:b/>
                <w:sz w:val="18"/>
                <w:szCs w:val="18"/>
              </w:rPr>
            </w:pPr>
            <w:r w:rsidRPr="00031BEE">
              <w:rPr>
                <w:b/>
                <w:sz w:val="18"/>
                <w:szCs w:val="18"/>
              </w:rPr>
              <w:t xml:space="preserve">Total </w:t>
            </w:r>
          </w:p>
        </w:tc>
        <w:tc>
          <w:tcPr>
            <w:tcW w:w="1843" w:type="dxa"/>
            <w:tcBorders>
              <w:top w:val="single" w:sz="4" w:space="0" w:color="auto"/>
            </w:tcBorders>
            <w:shd w:val="clear" w:color="auto" w:fill="auto"/>
            <w:vAlign w:val="bottom"/>
          </w:tcPr>
          <w:p w14:paraId="10DA7D62" w14:textId="77777777" w:rsidR="00DD77A9" w:rsidRPr="00031BEE" w:rsidRDefault="00DD77A9" w:rsidP="00031BEE">
            <w:pPr>
              <w:suppressAutoHyphens w:val="0"/>
              <w:spacing w:before="80" w:after="80" w:line="220" w:lineRule="exact"/>
              <w:ind w:right="113"/>
              <w:jc w:val="right"/>
              <w:rPr>
                <w:b/>
                <w:sz w:val="18"/>
                <w:szCs w:val="18"/>
              </w:rPr>
            </w:pPr>
            <w:r w:rsidRPr="00031BEE">
              <w:rPr>
                <w:b/>
                <w:sz w:val="18"/>
                <w:szCs w:val="18"/>
              </w:rPr>
              <w:t>14</w:t>
            </w:r>
          </w:p>
        </w:tc>
        <w:tc>
          <w:tcPr>
            <w:tcW w:w="1842" w:type="dxa"/>
            <w:tcBorders>
              <w:top w:val="single" w:sz="4" w:space="0" w:color="auto"/>
            </w:tcBorders>
            <w:shd w:val="clear" w:color="auto" w:fill="auto"/>
            <w:vAlign w:val="bottom"/>
          </w:tcPr>
          <w:p w14:paraId="2908D5AB" w14:textId="77777777" w:rsidR="00DD77A9" w:rsidRPr="00031BEE" w:rsidRDefault="00DD77A9" w:rsidP="00031BEE">
            <w:pPr>
              <w:suppressAutoHyphens w:val="0"/>
              <w:spacing w:before="80" w:after="80" w:line="220" w:lineRule="exact"/>
              <w:ind w:right="113"/>
              <w:jc w:val="right"/>
              <w:rPr>
                <w:b/>
                <w:sz w:val="18"/>
                <w:szCs w:val="18"/>
              </w:rPr>
            </w:pPr>
            <w:r w:rsidRPr="00031BEE">
              <w:rPr>
                <w:b/>
                <w:sz w:val="18"/>
                <w:szCs w:val="18"/>
              </w:rPr>
              <w:t>8</w:t>
            </w:r>
          </w:p>
        </w:tc>
        <w:tc>
          <w:tcPr>
            <w:tcW w:w="1843" w:type="dxa"/>
            <w:tcBorders>
              <w:top w:val="single" w:sz="4" w:space="0" w:color="auto"/>
            </w:tcBorders>
            <w:shd w:val="clear" w:color="auto" w:fill="auto"/>
            <w:vAlign w:val="bottom"/>
          </w:tcPr>
          <w:p w14:paraId="52F9DC62" w14:textId="77777777" w:rsidR="00DD77A9" w:rsidRPr="00031BEE" w:rsidRDefault="00DD77A9" w:rsidP="00031BEE">
            <w:pPr>
              <w:suppressAutoHyphens w:val="0"/>
              <w:spacing w:before="80" w:after="80" w:line="220" w:lineRule="exact"/>
              <w:ind w:right="113"/>
              <w:jc w:val="right"/>
              <w:rPr>
                <w:b/>
                <w:sz w:val="18"/>
                <w:szCs w:val="18"/>
              </w:rPr>
            </w:pPr>
            <w:r w:rsidRPr="00031BEE">
              <w:rPr>
                <w:b/>
                <w:sz w:val="18"/>
                <w:szCs w:val="18"/>
              </w:rPr>
              <w:t>22</w:t>
            </w:r>
          </w:p>
        </w:tc>
      </w:tr>
    </w:tbl>
    <w:p w14:paraId="4D6CF1F2" w14:textId="77777777" w:rsidR="00DD77A9" w:rsidRPr="0050346B" w:rsidRDefault="00DD77A9" w:rsidP="00DD77A9">
      <w:pPr>
        <w:pStyle w:val="SingleTxtG"/>
        <w:spacing w:before="120" w:after="240"/>
        <w:ind w:left="1304"/>
        <w:rPr>
          <w:sz w:val="18"/>
          <w:szCs w:val="18"/>
        </w:rPr>
      </w:pPr>
      <w:r w:rsidRPr="0050346B">
        <w:rPr>
          <w:i/>
          <w:iCs/>
          <w:sz w:val="18"/>
          <w:szCs w:val="18"/>
        </w:rPr>
        <w:t>Source:</w:t>
      </w:r>
      <w:r w:rsidRPr="0050346B">
        <w:rPr>
          <w:sz w:val="18"/>
          <w:szCs w:val="18"/>
        </w:rPr>
        <w:t xml:space="preserve"> National Commission for Refugees.</w:t>
      </w:r>
    </w:p>
    <w:p w14:paraId="678AA641" w14:textId="77777777" w:rsidR="00DD77A9" w:rsidRPr="0082376C" w:rsidRDefault="00DD77A9" w:rsidP="00DD77A9">
      <w:pPr>
        <w:pStyle w:val="H23G"/>
      </w:pPr>
      <w:r>
        <w:tab/>
      </w:r>
      <w:r>
        <w:tab/>
      </w:r>
      <w:r>
        <w:rPr>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D77A9" w:rsidRPr="00807905" w14:paraId="2658174C" w14:textId="77777777" w:rsidTr="00807905">
        <w:trPr>
          <w:tblHeader/>
        </w:trPr>
        <w:tc>
          <w:tcPr>
            <w:tcW w:w="1842" w:type="dxa"/>
            <w:tcBorders>
              <w:top w:val="single" w:sz="4" w:space="0" w:color="auto"/>
              <w:bottom w:val="single" w:sz="12" w:space="0" w:color="auto"/>
            </w:tcBorders>
            <w:shd w:val="clear" w:color="auto" w:fill="auto"/>
            <w:vAlign w:val="bottom"/>
          </w:tcPr>
          <w:p w14:paraId="4D19078B" w14:textId="77777777" w:rsidR="00DD77A9" w:rsidRPr="00807905" w:rsidRDefault="00DD77A9" w:rsidP="00807905">
            <w:pPr>
              <w:suppressAutoHyphens w:val="0"/>
              <w:spacing w:before="80" w:after="80" w:line="200" w:lineRule="exact"/>
              <w:ind w:right="113"/>
              <w:rPr>
                <w:i/>
                <w:sz w:val="16"/>
                <w:szCs w:val="16"/>
              </w:rPr>
            </w:pPr>
            <w:r w:rsidRPr="00807905">
              <w:rPr>
                <w:i/>
                <w:iCs/>
                <w:sz w:val="16"/>
                <w:szCs w:val="16"/>
              </w:rPr>
              <w:t>Nationality</w:t>
            </w:r>
          </w:p>
        </w:tc>
        <w:tc>
          <w:tcPr>
            <w:tcW w:w="1843" w:type="dxa"/>
            <w:tcBorders>
              <w:top w:val="single" w:sz="4" w:space="0" w:color="auto"/>
              <w:bottom w:val="single" w:sz="12" w:space="0" w:color="auto"/>
            </w:tcBorders>
            <w:shd w:val="clear" w:color="auto" w:fill="auto"/>
            <w:vAlign w:val="bottom"/>
          </w:tcPr>
          <w:p w14:paraId="544349F8" w14:textId="77777777" w:rsidR="00DD77A9" w:rsidRPr="00807905" w:rsidRDefault="00DD77A9" w:rsidP="00807905">
            <w:pPr>
              <w:suppressAutoHyphens w:val="0"/>
              <w:spacing w:before="80" w:after="80" w:line="200" w:lineRule="exact"/>
              <w:ind w:right="113"/>
              <w:jc w:val="right"/>
              <w:rPr>
                <w:i/>
                <w:sz w:val="16"/>
                <w:szCs w:val="16"/>
              </w:rPr>
            </w:pPr>
            <w:r w:rsidRPr="00807905">
              <w:rPr>
                <w:i/>
                <w:iCs/>
                <w:sz w:val="16"/>
                <w:szCs w:val="16"/>
              </w:rPr>
              <w:t>Refugee status granted</w:t>
            </w:r>
            <w:r w:rsidRPr="00807905">
              <w:rPr>
                <w:i/>
                <w:sz w:val="16"/>
                <w:szCs w:val="16"/>
              </w:rPr>
              <w:t xml:space="preserve"> </w:t>
            </w:r>
          </w:p>
        </w:tc>
        <w:tc>
          <w:tcPr>
            <w:tcW w:w="1842" w:type="dxa"/>
            <w:tcBorders>
              <w:top w:val="single" w:sz="4" w:space="0" w:color="auto"/>
              <w:bottom w:val="single" w:sz="12" w:space="0" w:color="auto"/>
            </w:tcBorders>
            <w:shd w:val="clear" w:color="auto" w:fill="auto"/>
            <w:vAlign w:val="bottom"/>
          </w:tcPr>
          <w:p w14:paraId="34798D34" w14:textId="77777777" w:rsidR="00DD77A9" w:rsidRPr="00807905" w:rsidRDefault="00DD77A9" w:rsidP="00807905">
            <w:pPr>
              <w:suppressAutoHyphens w:val="0"/>
              <w:spacing w:before="80" w:after="80" w:line="200" w:lineRule="exact"/>
              <w:ind w:right="113"/>
              <w:jc w:val="right"/>
              <w:rPr>
                <w:i/>
                <w:sz w:val="16"/>
                <w:szCs w:val="16"/>
              </w:rPr>
            </w:pPr>
            <w:r w:rsidRPr="00807905">
              <w:rPr>
                <w:i/>
                <w:iCs/>
                <w:sz w:val="16"/>
                <w:szCs w:val="16"/>
              </w:rPr>
              <w:t>Refugee status denied</w:t>
            </w:r>
          </w:p>
        </w:tc>
        <w:tc>
          <w:tcPr>
            <w:tcW w:w="1843" w:type="dxa"/>
            <w:tcBorders>
              <w:top w:val="single" w:sz="4" w:space="0" w:color="auto"/>
              <w:bottom w:val="single" w:sz="12" w:space="0" w:color="auto"/>
            </w:tcBorders>
            <w:shd w:val="clear" w:color="auto" w:fill="auto"/>
            <w:vAlign w:val="bottom"/>
          </w:tcPr>
          <w:p w14:paraId="362AE320" w14:textId="77777777" w:rsidR="00DD77A9" w:rsidRPr="00807905" w:rsidRDefault="00DD77A9" w:rsidP="00807905">
            <w:pPr>
              <w:suppressAutoHyphens w:val="0"/>
              <w:spacing w:before="80" w:after="80" w:line="200" w:lineRule="exact"/>
              <w:ind w:right="113"/>
              <w:jc w:val="right"/>
              <w:rPr>
                <w:i/>
                <w:sz w:val="16"/>
                <w:szCs w:val="16"/>
              </w:rPr>
            </w:pPr>
            <w:r w:rsidRPr="00807905">
              <w:rPr>
                <w:bCs/>
                <w:i/>
                <w:iCs/>
                <w:sz w:val="16"/>
                <w:szCs w:val="16"/>
              </w:rPr>
              <w:t>Total</w:t>
            </w:r>
          </w:p>
        </w:tc>
      </w:tr>
      <w:tr w:rsidR="00DD77A9" w:rsidRPr="00807905" w14:paraId="1E27AAA1" w14:textId="77777777" w:rsidTr="00807905">
        <w:tc>
          <w:tcPr>
            <w:tcW w:w="1842" w:type="dxa"/>
            <w:tcBorders>
              <w:top w:val="single" w:sz="12" w:space="0" w:color="auto"/>
            </w:tcBorders>
            <w:shd w:val="clear" w:color="auto" w:fill="auto"/>
          </w:tcPr>
          <w:p w14:paraId="1C827BD4"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Venezuelan</w:t>
            </w:r>
          </w:p>
        </w:tc>
        <w:tc>
          <w:tcPr>
            <w:tcW w:w="1843" w:type="dxa"/>
            <w:tcBorders>
              <w:top w:val="single" w:sz="12" w:space="0" w:color="auto"/>
            </w:tcBorders>
            <w:shd w:val="clear" w:color="auto" w:fill="auto"/>
            <w:vAlign w:val="bottom"/>
          </w:tcPr>
          <w:p w14:paraId="54D536DA"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2" w:type="dxa"/>
            <w:tcBorders>
              <w:top w:val="single" w:sz="12" w:space="0" w:color="auto"/>
            </w:tcBorders>
            <w:shd w:val="clear" w:color="auto" w:fill="auto"/>
            <w:vAlign w:val="bottom"/>
          </w:tcPr>
          <w:p w14:paraId="12A623F0"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155</w:t>
            </w:r>
          </w:p>
        </w:tc>
        <w:tc>
          <w:tcPr>
            <w:tcW w:w="1843" w:type="dxa"/>
            <w:tcBorders>
              <w:top w:val="single" w:sz="12" w:space="0" w:color="auto"/>
            </w:tcBorders>
            <w:shd w:val="clear" w:color="auto" w:fill="auto"/>
            <w:vAlign w:val="bottom"/>
          </w:tcPr>
          <w:p w14:paraId="0ABD6065"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155</w:t>
            </w:r>
          </w:p>
        </w:tc>
      </w:tr>
      <w:tr w:rsidR="00DD77A9" w:rsidRPr="00807905" w14:paraId="0EE3591E" w14:textId="77777777" w:rsidTr="00807905">
        <w:tc>
          <w:tcPr>
            <w:tcW w:w="1842" w:type="dxa"/>
            <w:shd w:val="clear" w:color="auto" w:fill="auto"/>
          </w:tcPr>
          <w:p w14:paraId="72C9B535"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 xml:space="preserve">Cameroonian </w:t>
            </w:r>
          </w:p>
        </w:tc>
        <w:tc>
          <w:tcPr>
            <w:tcW w:w="1843" w:type="dxa"/>
            <w:shd w:val="clear" w:color="auto" w:fill="auto"/>
            <w:vAlign w:val="bottom"/>
          </w:tcPr>
          <w:p w14:paraId="3F39A079"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3</w:t>
            </w:r>
          </w:p>
        </w:tc>
        <w:tc>
          <w:tcPr>
            <w:tcW w:w="1842" w:type="dxa"/>
            <w:shd w:val="clear" w:color="auto" w:fill="auto"/>
            <w:vAlign w:val="bottom"/>
          </w:tcPr>
          <w:p w14:paraId="20CE234B"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3" w:type="dxa"/>
            <w:shd w:val="clear" w:color="auto" w:fill="auto"/>
            <w:vAlign w:val="bottom"/>
          </w:tcPr>
          <w:p w14:paraId="1F2CA5DA"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3</w:t>
            </w:r>
          </w:p>
        </w:tc>
      </w:tr>
      <w:tr w:rsidR="00DD77A9" w:rsidRPr="00807905" w14:paraId="0991B532" w14:textId="77777777" w:rsidTr="00807905">
        <w:tc>
          <w:tcPr>
            <w:tcW w:w="1842" w:type="dxa"/>
            <w:shd w:val="clear" w:color="auto" w:fill="auto"/>
          </w:tcPr>
          <w:p w14:paraId="42DE7ADC"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 xml:space="preserve">Peruvian </w:t>
            </w:r>
          </w:p>
        </w:tc>
        <w:tc>
          <w:tcPr>
            <w:tcW w:w="1843" w:type="dxa"/>
            <w:shd w:val="clear" w:color="auto" w:fill="auto"/>
            <w:vAlign w:val="bottom"/>
          </w:tcPr>
          <w:p w14:paraId="6C1C3524"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2" w:type="dxa"/>
            <w:shd w:val="clear" w:color="auto" w:fill="auto"/>
            <w:vAlign w:val="bottom"/>
          </w:tcPr>
          <w:p w14:paraId="112FA383"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3" w:type="dxa"/>
            <w:shd w:val="clear" w:color="auto" w:fill="auto"/>
            <w:vAlign w:val="bottom"/>
          </w:tcPr>
          <w:p w14:paraId="6BA08EC3"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4D503A34" w14:textId="77777777" w:rsidTr="00807905">
        <w:tc>
          <w:tcPr>
            <w:tcW w:w="1842" w:type="dxa"/>
            <w:shd w:val="clear" w:color="auto" w:fill="auto"/>
          </w:tcPr>
          <w:p w14:paraId="35E0F770"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Syrian</w:t>
            </w:r>
          </w:p>
        </w:tc>
        <w:tc>
          <w:tcPr>
            <w:tcW w:w="1843" w:type="dxa"/>
            <w:shd w:val="clear" w:color="auto" w:fill="auto"/>
            <w:vAlign w:val="bottom"/>
          </w:tcPr>
          <w:p w14:paraId="128146FA"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2</w:t>
            </w:r>
          </w:p>
        </w:tc>
        <w:tc>
          <w:tcPr>
            <w:tcW w:w="1842" w:type="dxa"/>
            <w:shd w:val="clear" w:color="auto" w:fill="auto"/>
            <w:vAlign w:val="bottom"/>
          </w:tcPr>
          <w:p w14:paraId="048C9CA5"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3" w:type="dxa"/>
            <w:shd w:val="clear" w:color="auto" w:fill="auto"/>
            <w:vAlign w:val="bottom"/>
          </w:tcPr>
          <w:p w14:paraId="216225C8"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2</w:t>
            </w:r>
          </w:p>
        </w:tc>
      </w:tr>
      <w:tr w:rsidR="00DD77A9" w:rsidRPr="00807905" w14:paraId="70054D2D" w14:textId="77777777" w:rsidTr="00807905">
        <w:tc>
          <w:tcPr>
            <w:tcW w:w="1842" w:type="dxa"/>
            <w:shd w:val="clear" w:color="auto" w:fill="auto"/>
          </w:tcPr>
          <w:p w14:paraId="19D5C0D9"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Yemeni</w:t>
            </w:r>
          </w:p>
        </w:tc>
        <w:tc>
          <w:tcPr>
            <w:tcW w:w="1843" w:type="dxa"/>
            <w:shd w:val="clear" w:color="auto" w:fill="auto"/>
            <w:vAlign w:val="bottom"/>
          </w:tcPr>
          <w:p w14:paraId="38540426"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2" w:type="dxa"/>
            <w:shd w:val="clear" w:color="auto" w:fill="auto"/>
            <w:vAlign w:val="bottom"/>
          </w:tcPr>
          <w:p w14:paraId="0A2FEBF1"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3" w:type="dxa"/>
            <w:shd w:val="clear" w:color="auto" w:fill="auto"/>
            <w:vAlign w:val="bottom"/>
          </w:tcPr>
          <w:p w14:paraId="6B7B30A0"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32B7691B" w14:textId="77777777" w:rsidTr="00807905">
        <w:tc>
          <w:tcPr>
            <w:tcW w:w="1842" w:type="dxa"/>
            <w:shd w:val="clear" w:color="auto" w:fill="auto"/>
          </w:tcPr>
          <w:p w14:paraId="166EBCA6"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Lesotho</w:t>
            </w:r>
          </w:p>
        </w:tc>
        <w:tc>
          <w:tcPr>
            <w:tcW w:w="1843" w:type="dxa"/>
            <w:shd w:val="clear" w:color="auto" w:fill="auto"/>
            <w:vAlign w:val="bottom"/>
          </w:tcPr>
          <w:p w14:paraId="3147E52D"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2" w:type="dxa"/>
            <w:shd w:val="clear" w:color="auto" w:fill="auto"/>
            <w:vAlign w:val="bottom"/>
          </w:tcPr>
          <w:p w14:paraId="2E2FC405"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3" w:type="dxa"/>
            <w:shd w:val="clear" w:color="auto" w:fill="auto"/>
            <w:vAlign w:val="bottom"/>
          </w:tcPr>
          <w:p w14:paraId="797FB108"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6FB7E2A6" w14:textId="77777777" w:rsidTr="00807905">
        <w:tc>
          <w:tcPr>
            <w:tcW w:w="1842" w:type="dxa"/>
            <w:shd w:val="clear" w:color="auto" w:fill="auto"/>
          </w:tcPr>
          <w:p w14:paraId="41480B8C"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Chilean</w:t>
            </w:r>
          </w:p>
        </w:tc>
        <w:tc>
          <w:tcPr>
            <w:tcW w:w="1843" w:type="dxa"/>
            <w:shd w:val="clear" w:color="auto" w:fill="auto"/>
            <w:vAlign w:val="bottom"/>
          </w:tcPr>
          <w:p w14:paraId="03EFD26E"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2" w:type="dxa"/>
            <w:shd w:val="clear" w:color="auto" w:fill="auto"/>
            <w:vAlign w:val="bottom"/>
          </w:tcPr>
          <w:p w14:paraId="22686DE6"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3" w:type="dxa"/>
            <w:shd w:val="clear" w:color="auto" w:fill="auto"/>
            <w:vAlign w:val="bottom"/>
          </w:tcPr>
          <w:p w14:paraId="1B4CE347"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5F6CB7BB" w14:textId="77777777" w:rsidTr="00807905">
        <w:tc>
          <w:tcPr>
            <w:tcW w:w="1842" w:type="dxa"/>
            <w:shd w:val="clear" w:color="auto" w:fill="auto"/>
          </w:tcPr>
          <w:p w14:paraId="7C7EDB8F"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Colombian</w:t>
            </w:r>
          </w:p>
        </w:tc>
        <w:tc>
          <w:tcPr>
            <w:tcW w:w="1843" w:type="dxa"/>
            <w:shd w:val="clear" w:color="auto" w:fill="auto"/>
            <w:vAlign w:val="bottom"/>
          </w:tcPr>
          <w:p w14:paraId="29B9F476"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6</w:t>
            </w:r>
          </w:p>
        </w:tc>
        <w:tc>
          <w:tcPr>
            <w:tcW w:w="1842" w:type="dxa"/>
            <w:shd w:val="clear" w:color="auto" w:fill="auto"/>
            <w:vAlign w:val="bottom"/>
          </w:tcPr>
          <w:p w14:paraId="5DE421EA"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3</w:t>
            </w:r>
          </w:p>
        </w:tc>
        <w:tc>
          <w:tcPr>
            <w:tcW w:w="1843" w:type="dxa"/>
            <w:shd w:val="clear" w:color="auto" w:fill="auto"/>
            <w:vAlign w:val="bottom"/>
          </w:tcPr>
          <w:p w14:paraId="13F6000D"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9</w:t>
            </w:r>
          </w:p>
        </w:tc>
      </w:tr>
      <w:tr w:rsidR="00DD77A9" w:rsidRPr="00807905" w14:paraId="16226E68" w14:textId="77777777" w:rsidTr="00807905">
        <w:tc>
          <w:tcPr>
            <w:tcW w:w="1842" w:type="dxa"/>
            <w:shd w:val="clear" w:color="auto" w:fill="auto"/>
          </w:tcPr>
          <w:p w14:paraId="68D165EF"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Nigerian</w:t>
            </w:r>
          </w:p>
        </w:tc>
        <w:tc>
          <w:tcPr>
            <w:tcW w:w="1843" w:type="dxa"/>
            <w:shd w:val="clear" w:color="auto" w:fill="auto"/>
            <w:vAlign w:val="bottom"/>
          </w:tcPr>
          <w:p w14:paraId="44407C55"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3</w:t>
            </w:r>
          </w:p>
        </w:tc>
        <w:tc>
          <w:tcPr>
            <w:tcW w:w="1842" w:type="dxa"/>
            <w:shd w:val="clear" w:color="auto" w:fill="auto"/>
            <w:vAlign w:val="bottom"/>
          </w:tcPr>
          <w:p w14:paraId="78EEA20A"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4</w:t>
            </w:r>
          </w:p>
        </w:tc>
        <w:tc>
          <w:tcPr>
            <w:tcW w:w="1843" w:type="dxa"/>
            <w:shd w:val="clear" w:color="auto" w:fill="auto"/>
            <w:vAlign w:val="bottom"/>
          </w:tcPr>
          <w:p w14:paraId="75CB5FAD"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7</w:t>
            </w:r>
          </w:p>
        </w:tc>
      </w:tr>
      <w:tr w:rsidR="00DD77A9" w:rsidRPr="00807905" w14:paraId="69345477" w14:textId="77777777" w:rsidTr="00807905">
        <w:tc>
          <w:tcPr>
            <w:tcW w:w="1842" w:type="dxa"/>
            <w:shd w:val="clear" w:color="auto" w:fill="auto"/>
          </w:tcPr>
          <w:p w14:paraId="41F23751"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Cuban</w:t>
            </w:r>
          </w:p>
        </w:tc>
        <w:tc>
          <w:tcPr>
            <w:tcW w:w="1843" w:type="dxa"/>
            <w:shd w:val="clear" w:color="auto" w:fill="auto"/>
            <w:vAlign w:val="bottom"/>
          </w:tcPr>
          <w:p w14:paraId="0440E65C"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2" w:type="dxa"/>
            <w:shd w:val="clear" w:color="auto" w:fill="auto"/>
            <w:vAlign w:val="bottom"/>
          </w:tcPr>
          <w:p w14:paraId="48D21949"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6</w:t>
            </w:r>
          </w:p>
        </w:tc>
        <w:tc>
          <w:tcPr>
            <w:tcW w:w="1843" w:type="dxa"/>
            <w:shd w:val="clear" w:color="auto" w:fill="auto"/>
            <w:vAlign w:val="bottom"/>
          </w:tcPr>
          <w:p w14:paraId="3F20D265"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6</w:t>
            </w:r>
          </w:p>
        </w:tc>
      </w:tr>
      <w:tr w:rsidR="00DD77A9" w:rsidRPr="00807905" w14:paraId="394F7D40" w14:textId="77777777" w:rsidTr="00807905">
        <w:tc>
          <w:tcPr>
            <w:tcW w:w="1842" w:type="dxa"/>
            <w:shd w:val="clear" w:color="auto" w:fill="auto"/>
          </w:tcPr>
          <w:p w14:paraId="17994907"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 xml:space="preserve">South African </w:t>
            </w:r>
          </w:p>
        </w:tc>
        <w:tc>
          <w:tcPr>
            <w:tcW w:w="1843" w:type="dxa"/>
            <w:shd w:val="clear" w:color="auto" w:fill="auto"/>
            <w:vAlign w:val="bottom"/>
          </w:tcPr>
          <w:p w14:paraId="6E934551"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2" w:type="dxa"/>
            <w:shd w:val="clear" w:color="auto" w:fill="auto"/>
            <w:vAlign w:val="bottom"/>
          </w:tcPr>
          <w:p w14:paraId="22D721F9"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3" w:type="dxa"/>
            <w:shd w:val="clear" w:color="auto" w:fill="auto"/>
            <w:vAlign w:val="bottom"/>
          </w:tcPr>
          <w:p w14:paraId="323F1683"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2C3F7C38" w14:textId="77777777" w:rsidTr="00807905">
        <w:tc>
          <w:tcPr>
            <w:tcW w:w="1842" w:type="dxa"/>
            <w:shd w:val="clear" w:color="auto" w:fill="auto"/>
          </w:tcPr>
          <w:p w14:paraId="3984DC0A"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Greek</w:t>
            </w:r>
          </w:p>
        </w:tc>
        <w:tc>
          <w:tcPr>
            <w:tcW w:w="1843" w:type="dxa"/>
            <w:shd w:val="clear" w:color="auto" w:fill="auto"/>
            <w:vAlign w:val="bottom"/>
          </w:tcPr>
          <w:p w14:paraId="38FA32AA"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2" w:type="dxa"/>
            <w:shd w:val="clear" w:color="auto" w:fill="auto"/>
            <w:vAlign w:val="bottom"/>
          </w:tcPr>
          <w:p w14:paraId="71768516"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3" w:type="dxa"/>
            <w:shd w:val="clear" w:color="auto" w:fill="auto"/>
            <w:vAlign w:val="bottom"/>
          </w:tcPr>
          <w:p w14:paraId="6ADC9B52"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70779B72" w14:textId="77777777" w:rsidTr="00807905">
        <w:tc>
          <w:tcPr>
            <w:tcW w:w="1842" w:type="dxa"/>
            <w:shd w:val="clear" w:color="auto" w:fill="auto"/>
          </w:tcPr>
          <w:p w14:paraId="1A8D4BAF"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Mexican</w:t>
            </w:r>
          </w:p>
        </w:tc>
        <w:tc>
          <w:tcPr>
            <w:tcW w:w="1843" w:type="dxa"/>
            <w:shd w:val="clear" w:color="auto" w:fill="auto"/>
            <w:vAlign w:val="bottom"/>
          </w:tcPr>
          <w:p w14:paraId="399D3C29"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2" w:type="dxa"/>
            <w:shd w:val="clear" w:color="auto" w:fill="auto"/>
            <w:vAlign w:val="bottom"/>
          </w:tcPr>
          <w:p w14:paraId="6019C496"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3" w:type="dxa"/>
            <w:shd w:val="clear" w:color="auto" w:fill="auto"/>
            <w:vAlign w:val="bottom"/>
          </w:tcPr>
          <w:p w14:paraId="5797AA93"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27310F8A" w14:textId="77777777" w:rsidTr="00807905">
        <w:tc>
          <w:tcPr>
            <w:tcW w:w="1842" w:type="dxa"/>
            <w:tcBorders>
              <w:bottom w:val="single" w:sz="4" w:space="0" w:color="auto"/>
            </w:tcBorders>
            <w:shd w:val="clear" w:color="auto" w:fill="auto"/>
          </w:tcPr>
          <w:p w14:paraId="379360A5" w14:textId="77777777" w:rsidR="00DD77A9" w:rsidRPr="00807905" w:rsidRDefault="00DD77A9" w:rsidP="00807905">
            <w:pPr>
              <w:suppressAutoHyphens w:val="0"/>
              <w:spacing w:before="40" w:after="40" w:line="220" w:lineRule="exact"/>
              <w:ind w:right="113"/>
              <w:rPr>
                <w:sz w:val="18"/>
                <w:szCs w:val="18"/>
              </w:rPr>
            </w:pPr>
            <w:r w:rsidRPr="00807905">
              <w:rPr>
                <w:sz w:val="18"/>
                <w:szCs w:val="18"/>
              </w:rPr>
              <w:t xml:space="preserve">Nicaraguan </w:t>
            </w:r>
          </w:p>
        </w:tc>
        <w:tc>
          <w:tcPr>
            <w:tcW w:w="1843" w:type="dxa"/>
            <w:tcBorders>
              <w:bottom w:val="single" w:sz="4" w:space="0" w:color="auto"/>
            </w:tcBorders>
            <w:shd w:val="clear" w:color="auto" w:fill="auto"/>
            <w:vAlign w:val="bottom"/>
          </w:tcPr>
          <w:p w14:paraId="2BEF7A13"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w:t>
            </w:r>
          </w:p>
        </w:tc>
        <w:tc>
          <w:tcPr>
            <w:tcW w:w="1842" w:type="dxa"/>
            <w:tcBorders>
              <w:bottom w:val="single" w:sz="4" w:space="0" w:color="auto"/>
            </w:tcBorders>
            <w:shd w:val="clear" w:color="auto" w:fill="auto"/>
            <w:vAlign w:val="bottom"/>
          </w:tcPr>
          <w:p w14:paraId="1D2B0678" w14:textId="77777777" w:rsidR="00DD77A9" w:rsidRPr="00807905" w:rsidRDefault="00DD77A9" w:rsidP="00807905">
            <w:pPr>
              <w:suppressAutoHyphens w:val="0"/>
              <w:spacing w:before="40" w:after="40" w:line="220" w:lineRule="exact"/>
              <w:ind w:right="113"/>
              <w:jc w:val="right"/>
              <w:rPr>
                <w:sz w:val="18"/>
                <w:szCs w:val="18"/>
              </w:rPr>
            </w:pPr>
            <w:r w:rsidRPr="00807905">
              <w:rPr>
                <w:sz w:val="18"/>
                <w:szCs w:val="18"/>
              </w:rPr>
              <w:t>1</w:t>
            </w:r>
          </w:p>
        </w:tc>
        <w:tc>
          <w:tcPr>
            <w:tcW w:w="1843" w:type="dxa"/>
            <w:tcBorders>
              <w:bottom w:val="single" w:sz="4" w:space="0" w:color="auto"/>
            </w:tcBorders>
            <w:shd w:val="clear" w:color="auto" w:fill="auto"/>
            <w:vAlign w:val="bottom"/>
          </w:tcPr>
          <w:p w14:paraId="16A3DBB9" w14:textId="77777777" w:rsidR="00DD77A9" w:rsidRPr="0023494F" w:rsidRDefault="00DD77A9" w:rsidP="00807905">
            <w:pPr>
              <w:suppressAutoHyphens w:val="0"/>
              <w:spacing w:before="40" w:after="40" w:line="220" w:lineRule="exact"/>
              <w:ind w:right="113"/>
              <w:jc w:val="right"/>
              <w:rPr>
                <w:sz w:val="18"/>
                <w:szCs w:val="18"/>
              </w:rPr>
            </w:pPr>
            <w:r w:rsidRPr="0023494F">
              <w:rPr>
                <w:sz w:val="18"/>
                <w:szCs w:val="18"/>
              </w:rPr>
              <w:t>1</w:t>
            </w:r>
          </w:p>
        </w:tc>
      </w:tr>
      <w:tr w:rsidR="00DD77A9" w:rsidRPr="00807905" w14:paraId="1056BC3A" w14:textId="77777777" w:rsidTr="00807905">
        <w:tc>
          <w:tcPr>
            <w:tcW w:w="1842" w:type="dxa"/>
            <w:tcBorders>
              <w:top w:val="single" w:sz="4" w:space="0" w:color="auto"/>
            </w:tcBorders>
            <w:shd w:val="clear" w:color="auto" w:fill="auto"/>
          </w:tcPr>
          <w:p w14:paraId="202DF7FA" w14:textId="77777777" w:rsidR="00DD77A9" w:rsidRPr="00807905" w:rsidRDefault="00DD77A9" w:rsidP="00807905">
            <w:pPr>
              <w:suppressAutoHyphens w:val="0"/>
              <w:spacing w:before="80" w:after="80" w:line="220" w:lineRule="exact"/>
              <w:ind w:left="283"/>
              <w:rPr>
                <w:b/>
                <w:sz w:val="18"/>
                <w:szCs w:val="18"/>
              </w:rPr>
            </w:pPr>
            <w:r w:rsidRPr="00807905">
              <w:rPr>
                <w:b/>
                <w:sz w:val="18"/>
                <w:szCs w:val="18"/>
              </w:rPr>
              <w:t xml:space="preserve">Total </w:t>
            </w:r>
          </w:p>
        </w:tc>
        <w:tc>
          <w:tcPr>
            <w:tcW w:w="1843" w:type="dxa"/>
            <w:tcBorders>
              <w:top w:val="single" w:sz="4" w:space="0" w:color="auto"/>
            </w:tcBorders>
            <w:shd w:val="clear" w:color="auto" w:fill="auto"/>
            <w:vAlign w:val="bottom"/>
          </w:tcPr>
          <w:p w14:paraId="1E8EF94E" w14:textId="77777777" w:rsidR="00DD77A9" w:rsidRPr="00807905" w:rsidRDefault="00DD77A9" w:rsidP="00807905">
            <w:pPr>
              <w:suppressAutoHyphens w:val="0"/>
              <w:spacing w:before="80" w:after="80" w:line="220" w:lineRule="exact"/>
              <w:ind w:right="113"/>
              <w:jc w:val="right"/>
              <w:rPr>
                <w:b/>
                <w:sz w:val="18"/>
                <w:szCs w:val="18"/>
              </w:rPr>
            </w:pPr>
            <w:r w:rsidRPr="00807905">
              <w:rPr>
                <w:b/>
                <w:sz w:val="18"/>
                <w:szCs w:val="18"/>
              </w:rPr>
              <w:t>17</w:t>
            </w:r>
          </w:p>
        </w:tc>
        <w:tc>
          <w:tcPr>
            <w:tcW w:w="1842" w:type="dxa"/>
            <w:tcBorders>
              <w:top w:val="single" w:sz="4" w:space="0" w:color="auto"/>
            </w:tcBorders>
            <w:shd w:val="clear" w:color="auto" w:fill="auto"/>
            <w:vAlign w:val="bottom"/>
          </w:tcPr>
          <w:p w14:paraId="6DFEE3C0" w14:textId="77777777" w:rsidR="00DD77A9" w:rsidRPr="00807905" w:rsidRDefault="00DD77A9" w:rsidP="00807905">
            <w:pPr>
              <w:suppressAutoHyphens w:val="0"/>
              <w:spacing w:before="80" w:after="80" w:line="220" w:lineRule="exact"/>
              <w:ind w:right="113"/>
              <w:jc w:val="right"/>
              <w:rPr>
                <w:b/>
                <w:sz w:val="18"/>
                <w:szCs w:val="18"/>
              </w:rPr>
            </w:pPr>
            <w:r w:rsidRPr="00807905">
              <w:rPr>
                <w:b/>
                <w:sz w:val="18"/>
                <w:szCs w:val="18"/>
              </w:rPr>
              <w:t>173</w:t>
            </w:r>
          </w:p>
        </w:tc>
        <w:tc>
          <w:tcPr>
            <w:tcW w:w="1843" w:type="dxa"/>
            <w:tcBorders>
              <w:top w:val="single" w:sz="4" w:space="0" w:color="auto"/>
            </w:tcBorders>
            <w:shd w:val="clear" w:color="auto" w:fill="auto"/>
            <w:vAlign w:val="bottom"/>
          </w:tcPr>
          <w:p w14:paraId="6674225A" w14:textId="77777777" w:rsidR="00DD77A9" w:rsidRPr="00807905" w:rsidRDefault="00DD77A9" w:rsidP="00807905">
            <w:pPr>
              <w:suppressAutoHyphens w:val="0"/>
              <w:spacing w:before="80" w:after="80" w:line="220" w:lineRule="exact"/>
              <w:ind w:right="113"/>
              <w:jc w:val="right"/>
              <w:rPr>
                <w:b/>
                <w:sz w:val="18"/>
                <w:szCs w:val="18"/>
              </w:rPr>
            </w:pPr>
            <w:r w:rsidRPr="00807905">
              <w:rPr>
                <w:b/>
                <w:sz w:val="18"/>
                <w:szCs w:val="18"/>
              </w:rPr>
              <w:t>190</w:t>
            </w:r>
          </w:p>
        </w:tc>
      </w:tr>
    </w:tbl>
    <w:p w14:paraId="6A7FB544" w14:textId="77777777" w:rsidR="00DD77A9" w:rsidRPr="0050346B" w:rsidRDefault="00DD77A9" w:rsidP="00DD77A9">
      <w:pPr>
        <w:pStyle w:val="SingleTxtG"/>
        <w:spacing w:before="120" w:after="240"/>
        <w:ind w:left="1304"/>
        <w:rPr>
          <w:sz w:val="18"/>
          <w:szCs w:val="18"/>
        </w:rPr>
      </w:pPr>
      <w:r w:rsidRPr="0050346B">
        <w:rPr>
          <w:i/>
          <w:iCs/>
          <w:sz w:val="18"/>
          <w:szCs w:val="18"/>
        </w:rPr>
        <w:t>Source:</w:t>
      </w:r>
      <w:r w:rsidRPr="0050346B">
        <w:rPr>
          <w:sz w:val="18"/>
          <w:szCs w:val="18"/>
        </w:rPr>
        <w:t xml:space="preserve"> National Commission for Refugees.</w:t>
      </w:r>
    </w:p>
    <w:p w14:paraId="4059D462" w14:textId="77777777" w:rsidR="00DD77A9" w:rsidRPr="0082376C" w:rsidRDefault="00DD77A9" w:rsidP="00DD77A9">
      <w:pPr>
        <w:pStyle w:val="H23G"/>
      </w:pPr>
      <w:r>
        <w:lastRenderedPageBreak/>
        <w:tab/>
      </w:r>
      <w:r>
        <w:tab/>
      </w:r>
      <w:r>
        <w:rPr>
          <w:bC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29"/>
        <w:gridCol w:w="932"/>
        <w:gridCol w:w="932"/>
        <w:gridCol w:w="932"/>
        <w:gridCol w:w="932"/>
        <w:gridCol w:w="932"/>
        <w:gridCol w:w="930"/>
      </w:tblGrid>
      <w:tr w:rsidR="00CD17A9" w:rsidRPr="00CD17A9" w14:paraId="4C5A7FB8" w14:textId="77777777" w:rsidTr="00CD17A9">
        <w:trPr>
          <w:tblHeader/>
        </w:trPr>
        <w:tc>
          <w:tcPr>
            <w:tcW w:w="577" w:type="pct"/>
            <w:tcBorders>
              <w:top w:val="single" w:sz="4" w:space="0" w:color="auto"/>
              <w:bottom w:val="single" w:sz="12" w:space="0" w:color="auto"/>
            </w:tcBorders>
            <w:shd w:val="clear" w:color="auto" w:fill="auto"/>
            <w:vAlign w:val="bottom"/>
            <w:hideMark/>
          </w:tcPr>
          <w:p w14:paraId="513595E8" w14:textId="77777777" w:rsidR="00DD77A9" w:rsidRPr="00CD17A9" w:rsidRDefault="00DD77A9" w:rsidP="00CD17A9">
            <w:pPr>
              <w:suppressAutoHyphens w:val="0"/>
              <w:spacing w:before="80" w:after="80" w:line="200" w:lineRule="exact"/>
              <w:ind w:right="113"/>
              <w:rPr>
                <w:i/>
                <w:sz w:val="16"/>
                <w:szCs w:val="16"/>
              </w:rPr>
            </w:pPr>
            <w:r w:rsidRPr="00CD17A9">
              <w:rPr>
                <w:i/>
                <w:iCs/>
                <w:sz w:val="16"/>
                <w:szCs w:val="16"/>
              </w:rPr>
              <w:t>Nationality</w:t>
            </w:r>
          </w:p>
        </w:tc>
        <w:tc>
          <w:tcPr>
            <w:tcW w:w="630" w:type="pct"/>
            <w:tcBorders>
              <w:top w:val="single" w:sz="4" w:space="0" w:color="auto"/>
              <w:bottom w:val="single" w:sz="12" w:space="0" w:color="auto"/>
            </w:tcBorders>
            <w:shd w:val="clear" w:color="auto" w:fill="auto"/>
            <w:vAlign w:val="bottom"/>
          </w:tcPr>
          <w:p w14:paraId="0FC4CB1D" w14:textId="77777777" w:rsidR="00DD77A9" w:rsidRPr="00CD17A9" w:rsidRDefault="00DD77A9" w:rsidP="00CD17A9">
            <w:pPr>
              <w:suppressAutoHyphens w:val="0"/>
              <w:spacing w:before="80" w:after="80" w:line="200" w:lineRule="exact"/>
              <w:ind w:right="113"/>
              <w:jc w:val="right"/>
              <w:rPr>
                <w:i/>
                <w:sz w:val="16"/>
                <w:szCs w:val="16"/>
                <w:lang w:val="en-US"/>
              </w:rPr>
            </w:pPr>
            <w:r w:rsidRPr="00CD17A9">
              <w:rPr>
                <w:i/>
                <w:iCs/>
                <w:sz w:val="16"/>
                <w:szCs w:val="16"/>
              </w:rPr>
              <w:t>No. of refugee requests</w:t>
            </w:r>
            <w:r w:rsidRPr="00CD17A9">
              <w:rPr>
                <w:i/>
                <w:sz w:val="16"/>
                <w:szCs w:val="16"/>
              </w:rPr>
              <w:t xml:space="preserve"> </w:t>
            </w:r>
          </w:p>
        </w:tc>
        <w:tc>
          <w:tcPr>
            <w:tcW w:w="632" w:type="pct"/>
            <w:tcBorders>
              <w:top w:val="single" w:sz="4" w:space="0" w:color="auto"/>
              <w:bottom w:val="single" w:sz="12" w:space="0" w:color="auto"/>
            </w:tcBorders>
            <w:shd w:val="clear" w:color="auto" w:fill="auto"/>
            <w:vAlign w:val="bottom"/>
          </w:tcPr>
          <w:p w14:paraId="0BB0C53F" w14:textId="77777777" w:rsidR="00DD77A9" w:rsidRPr="00CD17A9" w:rsidRDefault="00DD77A9" w:rsidP="00CD17A9">
            <w:pPr>
              <w:suppressAutoHyphens w:val="0"/>
              <w:spacing w:before="80" w:after="80" w:line="200" w:lineRule="exact"/>
              <w:ind w:right="113"/>
              <w:jc w:val="right"/>
              <w:rPr>
                <w:i/>
                <w:sz w:val="16"/>
                <w:szCs w:val="16"/>
              </w:rPr>
            </w:pPr>
            <w:r w:rsidRPr="00CD17A9">
              <w:rPr>
                <w:i/>
                <w:iCs/>
                <w:sz w:val="16"/>
                <w:szCs w:val="16"/>
              </w:rPr>
              <w:t>Granted</w:t>
            </w:r>
            <w:r w:rsidRPr="00CD17A9">
              <w:rPr>
                <w:i/>
                <w:sz w:val="16"/>
                <w:szCs w:val="16"/>
              </w:rPr>
              <w:t xml:space="preserve"> </w:t>
            </w:r>
          </w:p>
        </w:tc>
        <w:tc>
          <w:tcPr>
            <w:tcW w:w="632" w:type="pct"/>
            <w:tcBorders>
              <w:top w:val="single" w:sz="4" w:space="0" w:color="auto"/>
              <w:bottom w:val="single" w:sz="12" w:space="0" w:color="auto"/>
            </w:tcBorders>
            <w:shd w:val="clear" w:color="auto" w:fill="auto"/>
            <w:vAlign w:val="bottom"/>
          </w:tcPr>
          <w:p w14:paraId="178BADB9" w14:textId="77777777" w:rsidR="00DD77A9" w:rsidRPr="00CD17A9" w:rsidRDefault="00DD77A9" w:rsidP="00CD17A9">
            <w:pPr>
              <w:suppressAutoHyphens w:val="0"/>
              <w:spacing w:before="80" w:after="80" w:line="200" w:lineRule="exact"/>
              <w:ind w:right="113"/>
              <w:jc w:val="right"/>
              <w:rPr>
                <w:i/>
                <w:sz w:val="16"/>
                <w:szCs w:val="16"/>
              </w:rPr>
            </w:pPr>
            <w:r w:rsidRPr="00CD17A9">
              <w:rPr>
                <w:i/>
                <w:iCs/>
                <w:sz w:val="16"/>
                <w:szCs w:val="16"/>
              </w:rPr>
              <w:t>Denied</w:t>
            </w:r>
          </w:p>
        </w:tc>
        <w:tc>
          <w:tcPr>
            <w:tcW w:w="632" w:type="pct"/>
            <w:tcBorders>
              <w:top w:val="single" w:sz="4" w:space="0" w:color="auto"/>
              <w:bottom w:val="single" w:sz="12" w:space="0" w:color="auto"/>
            </w:tcBorders>
            <w:shd w:val="clear" w:color="auto" w:fill="auto"/>
            <w:vAlign w:val="bottom"/>
          </w:tcPr>
          <w:p w14:paraId="64944FA5" w14:textId="77777777" w:rsidR="00DD77A9" w:rsidRPr="00CD17A9" w:rsidRDefault="00DD77A9" w:rsidP="00CD17A9">
            <w:pPr>
              <w:suppressAutoHyphens w:val="0"/>
              <w:spacing w:before="80" w:after="80" w:line="200" w:lineRule="exact"/>
              <w:ind w:right="113"/>
              <w:jc w:val="right"/>
              <w:rPr>
                <w:i/>
                <w:sz w:val="16"/>
                <w:szCs w:val="16"/>
              </w:rPr>
            </w:pPr>
            <w:r w:rsidRPr="00CD17A9">
              <w:rPr>
                <w:i/>
                <w:iCs/>
                <w:sz w:val="16"/>
                <w:szCs w:val="16"/>
              </w:rPr>
              <w:t>Abandoned and closed</w:t>
            </w:r>
          </w:p>
        </w:tc>
        <w:tc>
          <w:tcPr>
            <w:tcW w:w="632" w:type="pct"/>
            <w:tcBorders>
              <w:top w:val="single" w:sz="4" w:space="0" w:color="auto"/>
              <w:bottom w:val="single" w:sz="12" w:space="0" w:color="auto"/>
            </w:tcBorders>
            <w:shd w:val="clear" w:color="auto" w:fill="auto"/>
            <w:vAlign w:val="bottom"/>
          </w:tcPr>
          <w:p w14:paraId="28C06B0C" w14:textId="77777777" w:rsidR="00DD77A9" w:rsidRPr="00CD17A9" w:rsidRDefault="00DD77A9" w:rsidP="00CD17A9">
            <w:pPr>
              <w:suppressAutoHyphens w:val="0"/>
              <w:spacing w:before="80" w:after="80" w:line="200" w:lineRule="exact"/>
              <w:ind w:right="113"/>
              <w:jc w:val="right"/>
              <w:rPr>
                <w:i/>
                <w:sz w:val="16"/>
                <w:szCs w:val="16"/>
              </w:rPr>
            </w:pPr>
            <w:r w:rsidRPr="00CD17A9">
              <w:rPr>
                <w:i/>
                <w:iCs/>
                <w:sz w:val="16"/>
                <w:szCs w:val="16"/>
              </w:rPr>
              <w:t>Rejected</w:t>
            </w:r>
            <w:r w:rsidRPr="00CD17A9">
              <w:rPr>
                <w:i/>
                <w:sz w:val="16"/>
                <w:szCs w:val="16"/>
              </w:rPr>
              <w:t xml:space="preserve"> </w:t>
            </w:r>
          </w:p>
        </w:tc>
        <w:tc>
          <w:tcPr>
            <w:tcW w:w="632" w:type="pct"/>
            <w:tcBorders>
              <w:top w:val="single" w:sz="4" w:space="0" w:color="auto"/>
              <w:bottom w:val="single" w:sz="12" w:space="0" w:color="auto"/>
            </w:tcBorders>
            <w:shd w:val="clear" w:color="auto" w:fill="auto"/>
            <w:vAlign w:val="bottom"/>
          </w:tcPr>
          <w:p w14:paraId="78D779BB" w14:textId="77777777" w:rsidR="00DD77A9" w:rsidRPr="00CD17A9" w:rsidRDefault="00DD77A9" w:rsidP="00CD17A9">
            <w:pPr>
              <w:suppressAutoHyphens w:val="0"/>
              <w:spacing w:before="80" w:after="80" w:line="200" w:lineRule="exact"/>
              <w:ind w:right="113"/>
              <w:jc w:val="right"/>
              <w:rPr>
                <w:i/>
                <w:sz w:val="16"/>
                <w:szCs w:val="16"/>
              </w:rPr>
            </w:pPr>
            <w:r w:rsidRPr="00CD17A9">
              <w:rPr>
                <w:i/>
                <w:iCs/>
                <w:sz w:val="16"/>
                <w:szCs w:val="16"/>
              </w:rPr>
              <w:t>Withdrawn</w:t>
            </w:r>
          </w:p>
        </w:tc>
        <w:tc>
          <w:tcPr>
            <w:tcW w:w="631" w:type="pct"/>
            <w:tcBorders>
              <w:top w:val="single" w:sz="4" w:space="0" w:color="auto"/>
              <w:bottom w:val="single" w:sz="12" w:space="0" w:color="auto"/>
            </w:tcBorders>
            <w:shd w:val="clear" w:color="auto" w:fill="auto"/>
            <w:vAlign w:val="bottom"/>
          </w:tcPr>
          <w:p w14:paraId="7D65FAFC" w14:textId="77777777" w:rsidR="00DD77A9" w:rsidRPr="00CD17A9" w:rsidRDefault="00DD77A9" w:rsidP="00CD17A9">
            <w:pPr>
              <w:suppressAutoHyphens w:val="0"/>
              <w:spacing w:before="80" w:after="80" w:line="200" w:lineRule="exact"/>
              <w:jc w:val="right"/>
              <w:rPr>
                <w:i/>
                <w:sz w:val="16"/>
                <w:szCs w:val="16"/>
              </w:rPr>
            </w:pPr>
            <w:r w:rsidRPr="00CD17A9">
              <w:rPr>
                <w:i/>
                <w:iCs/>
                <w:sz w:val="16"/>
                <w:szCs w:val="16"/>
              </w:rPr>
              <w:t>Under consideration</w:t>
            </w:r>
          </w:p>
        </w:tc>
      </w:tr>
      <w:tr w:rsidR="00CD17A9" w:rsidRPr="00CD17A9" w14:paraId="5F203240" w14:textId="77777777" w:rsidTr="00CD17A9">
        <w:tc>
          <w:tcPr>
            <w:tcW w:w="577" w:type="pct"/>
            <w:tcBorders>
              <w:top w:val="single" w:sz="12" w:space="0" w:color="auto"/>
            </w:tcBorders>
            <w:shd w:val="clear" w:color="auto" w:fill="auto"/>
            <w:hideMark/>
          </w:tcPr>
          <w:p w14:paraId="46E29E85" w14:textId="77777777" w:rsidR="00DD77A9" w:rsidRPr="00CD17A9" w:rsidRDefault="00DD77A9" w:rsidP="00CD17A9">
            <w:pPr>
              <w:suppressAutoHyphens w:val="0"/>
              <w:spacing w:before="40" w:after="40" w:line="220" w:lineRule="exact"/>
              <w:rPr>
                <w:sz w:val="18"/>
                <w:szCs w:val="18"/>
              </w:rPr>
            </w:pPr>
            <w:r w:rsidRPr="00CD17A9">
              <w:rPr>
                <w:sz w:val="18"/>
                <w:szCs w:val="18"/>
              </w:rPr>
              <w:t>Venezuelan</w:t>
            </w:r>
          </w:p>
        </w:tc>
        <w:tc>
          <w:tcPr>
            <w:tcW w:w="630" w:type="pct"/>
            <w:tcBorders>
              <w:top w:val="single" w:sz="12" w:space="0" w:color="auto"/>
            </w:tcBorders>
            <w:shd w:val="clear" w:color="auto" w:fill="auto"/>
            <w:vAlign w:val="bottom"/>
          </w:tcPr>
          <w:p w14:paraId="7EE824A3"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401</w:t>
            </w:r>
          </w:p>
        </w:tc>
        <w:tc>
          <w:tcPr>
            <w:tcW w:w="632" w:type="pct"/>
            <w:tcBorders>
              <w:top w:val="single" w:sz="12" w:space="0" w:color="auto"/>
            </w:tcBorders>
            <w:shd w:val="clear" w:color="auto" w:fill="auto"/>
            <w:vAlign w:val="bottom"/>
          </w:tcPr>
          <w:p w14:paraId="2AD276A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tcBorders>
              <w:top w:val="single" w:sz="12" w:space="0" w:color="auto"/>
            </w:tcBorders>
            <w:shd w:val="clear" w:color="auto" w:fill="auto"/>
            <w:vAlign w:val="bottom"/>
          </w:tcPr>
          <w:p w14:paraId="671DCA3D"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240</w:t>
            </w:r>
          </w:p>
        </w:tc>
        <w:tc>
          <w:tcPr>
            <w:tcW w:w="632" w:type="pct"/>
            <w:tcBorders>
              <w:top w:val="single" w:sz="12" w:space="0" w:color="auto"/>
            </w:tcBorders>
            <w:shd w:val="clear" w:color="auto" w:fill="auto"/>
            <w:vAlign w:val="bottom"/>
          </w:tcPr>
          <w:p w14:paraId="7CE4787F"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92</w:t>
            </w:r>
          </w:p>
        </w:tc>
        <w:tc>
          <w:tcPr>
            <w:tcW w:w="632" w:type="pct"/>
            <w:tcBorders>
              <w:top w:val="single" w:sz="12" w:space="0" w:color="auto"/>
            </w:tcBorders>
            <w:shd w:val="clear" w:color="auto" w:fill="auto"/>
            <w:vAlign w:val="bottom"/>
          </w:tcPr>
          <w:p w14:paraId="63EFA76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2</w:t>
            </w:r>
          </w:p>
        </w:tc>
        <w:tc>
          <w:tcPr>
            <w:tcW w:w="632" w:type="pct"/>
            <w:tcBorders>
              <w:top w:val="single" w:sz="12" w:space="0" w:color="auto"/>
            </w:tcBorders>
            <w:shd w:val="clear" w:color="auto" w:fill="auto"/>
            <w:vAlign w:val="bottom"/>
          </w:tcPr>
          <w:p w14:paraId="7BF52F3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7</w:t>
            </w:r>
          </w:p>
        </w:tc>
        <w:tc>
          <w:tcPr>
            <w:tcW w:w="631" w:type="pct"/>
            <w:tcBorders>
              <w:top w:val="single" w:sz="12" w:space="0" w:color="auto"/>
            </w:tcBorders>
            <w:shd w:val="clear" w:color="auto" w:fill="auto"/>
            <w:vAlign w:val="bottom"/>
          </w:tcPr>
          <w:p w14:paraId="08206DC7"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60</w:t>
            </w:r>
          </w:p>
        </w:tc>
      </w:tr>
      <w:tr w:rsidR="00CD17A9" w:rsidRPr="00CD17A9" w14:paraId="5C99BEA1" w14:textId="77777777" w:rsidTr="00CD17A9">
        <w:tc>
          <w:tcPr>
            <w:tcW w:w="577" w:type="pct"/>
            <w:shd w:val="clear" w:color="auto" w:fill="auto"/>
          </w:tcPr>
          <w:p w14:paraId="71349B9C" w14:textId="77777777" w:rsidR="00DD77A9" w:rsidRPr="00CD17A9" w:rsidRDefault="00DD77A9" w:rsidP="00CD17A9">
            <w:pPr>
              <w:suppressAutoHyphens w:val="0"/>
              <w:spacing w:before="40" w:after="40" w:line="220" w:lineRule="exact"/>
              <w:rPr>
                <w:sz w:val="18"/>
                <w:szCs w:val="18"/>
              </w:rPr>
            </w:pPr>
            <w:r w:rsidRPr="00CD17A9">
              <w:rPr>
                <w:sz w:val="18"/>
                <w:szCs w:val="18"/>
              </w:rPr>
              <w:t>Colombian</w:t>
            </w:r>
          </w:p>
        </w:tc>
        <w:tc>
          <w:tcPr>
            <w:tcW w:w="630" w:type="pct"/>
            <w:shd w:val="clear" w:color="auto" w:fill="auto"/>
            <w:vAlign w:val="bottom"/>
          </w:tcPr>
          <w:p w14:paraId="0A42B220"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11</w:t>
            </w:r>
          </w:p>
        </w:tc>
        <w:tc>
          <w:tcPr>
            <w:tcW w:w="632" w:type="pct"/>
            <w:shd w:val="clear" w:color="auto" w:fill="auto"/>
            <w:vAlign w:val="bottom"/>
          </w:tcPr>
          <w:p w14:paraId="3BB8323E"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2</w:t>
            </w:r>
          </w:p>
        </w:tc>
        <w:tc>
          <w:tcPr>
            <w:tcW w:w="632" w:type="pct"/>
            <w:shd w:val="clear" w:color="auto" w:fill="auto"/>
            <w:vAlign w:val="bottom"/>
          </w:tcPr>
          <w:p w14:paraId="246C4C57"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5</w:t>
            </w:r>
          </w:p>
        </w:tc>
        <w:tc>
          <w:tcPr>
            <w:tcW w:w="632" w:type="pct"/>
            <w:shd w:val="clear" w:color="auto" w:fill="auto"/>
            <w:vAlign w:val="bottom"/>
          </w:tcPr>
          <w:p w14:paraId="69B97AF2"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2</w:t>
            </w:r>
          </w:p>
        </w:tc>
        <w:tc>
          <w:tcPr>
            <w:tcW w:w="632" w:type="pct"/>
            <w:shd w:val="clear" w:color="auto" w:fill="auto"/>
            <w:vAlign w:val="bottom"/>
          </w:tcPr>
          <w:p w14:paraId="0BAE91D9"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431DF5F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1" w:type="pct"/>
            <w:shd w:val="clear" w:color="auto" w:fill="auto"/>
            <w:vAlign w:val="bottom"/>
          </w:tcPr>
          <w:p w14:paraId="6F70FCA8"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r>
      <w:tr w:rsidR="00CD17A9" w:rsidRPr="00CD17A9" w14:paraId="63C76A13" w14:textId="77777777" w:rsidTr="00CD17A9">
        <w:tc>
          <w:tcPr>
            <w:tcW w:w="577" w:type="pct"/>
            <w:shd w:val="clear" w:color="auto" w:fill="auto"/>
          </w:tcPr>
          <w:p w14:paraId="1132FB3C" w14:textId="77777777" w:rsidR="00DD77A9" w:rsidRPr="00CD17A9" w:rsidRDefault="00DD77A9" w:rsidP="00CD17A9">
            <w:pPr>
              <w:suppressAutoHyphens w:val="0"/>
              <w:spacing w:before="40" w:after="40" w:line="220" w:lineRule="exact"/>
              <w:rPr>
                <w:sz w:val="18"/>
                <w:szCs w:val="18"/>
              </w:rPr>
            </w:pPr>
            <w:r w:rsidRPr="00CD17A9">
              <w:rPr>
                <w:sz w:val="18"/>
                <w:szCs w:val="18"/>
              </w:rPr>
              <w:t>Argentine</w:t>
            </w:r>
          </w:p>
        </w:tc>
        <w:tc>
          <w:tcPr>
            <w:tcW w:w="630" w:type="pct"/>
            <w:shd w:val="clear" w:color="auto" w:fill="auto"/>
            <w:vAlign w:val="bottom"/>
          </w:tcPr>
          <w:p w14:paraId="6BDCF0FB"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3</w:t>
            </w:r>
          </w:p>
        </w:tc>
        <w:tc>
          <w:tcPr>
            <w:tcW w:w="632" w:type="pct"/>
            <w:shd w:val="clear" w:color="auto" w:fill="auto"/>
            <w:vAlign w:val="bottom"/>
          </w:tcPr>
          <w:p w14:paraId="1615B244"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59648F87"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3</w:t>
            </w:r>
          </w:p>
        </w:tc>
        <w:tc>
          <w:tcPr>
            <w:tcW w:w="632" w:type="pct"/>
            <w:shd w:val="clear" w:color="auto" w:fill="auto"/>
            <w:vAlign w:val="bottom"/>
          </w:tcPr>
          <w:p w14:paraId="01E30A0F"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7E059705"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377F9627"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34B01FF9"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0D92A774" w14:textId="77777777" w:rsidTr="00CD17A9">
        <w:tc>
          <w:tcPr>
            <w:tcW w:w="577" w:type="pct"/>
            <w:shd w:val="clear" w:color="auto" w:fill="auto"/>
          </w:tcPr>
          <w:p w14:paraId="743D33D7" w14:textId="77777777" w:rsidR="00DD77A9" w:rsidRPr="00CD17A9" w:rsidRDefault="00DD77A9" w:rsidP="00CD17A9">
            <w:pPr>
              <w:suppressAutoHyphens w:val="0"/>
              <w:spacing w:before="40" w:after="40" w:line="220" w:lineRule="exact"/>
              <w:rPr>
                <w:sz w:val="18"/>
                <w:szCs w:val="18"/>
              </w:rPr>
            </w:pPr>
            <w:r w:rsidRPr="00CD17A9">
              <w:rPr>
                <w:sz w:val="18"/>
                <w:szCs w:val="18"/>
              </w:rPr>
              <w:t xml:space="preserve">Ecuadorian </w:t>
            </w:r>
          </w:p>
        </w:tc>
        <w:tc>
          <w:tcPr>
            <w:tcW w:w="630" w:type="pct"/>
            <w:shd w:val="clear" w:color="auto" w:fill="auto"/>
            <w:vAlign w:val="bottom"/>
          </w:tcPr>
          <w:p w14:paraId="6AFAB03F"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2</w:t>
            </w:r>
          </w:p>
        </w:tc>
        <w:tc>
          <w:tcPr>
            <w:tcW w:w="632" w:type="pct"/>
            <w:shd w:val="clear" w:color="auto" w:fill="auto"/>
            <w:vAlign w:val="bottom"/>
          </w:tcPr>
          <w:p w14:paraId="2E484584"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259FB0B2"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7A4A6B09"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13F93853"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5AF28BF6"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25F044F8"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2C9953DC" w14:textId="77777777" w:rsidTr="00CD17A9">
        <w:tc>
          <w:tcPr>
            <w:tcW w:w="577" w:type="pct"/>
            <w:shd w:val="clear" w:color="auto" w:fill="auto"/>
          </w:tcPr>
          <w:p w14:paraId="4E2EB9F2" w14:textId="77777777" w:rsidR="00DD77A9" w:rsidRPr="00CD17A9" w:rsidRDefault="00DD77A9" w:rsidP="00CD17A9">
            <w:pPr>
              <w:suppressAutoHyphens w:val="0"/>
              <w:spacing w:before="40" w:after="40" w:line="220" w:lineRule="exact"/>
              <w:rPr>
                <w:sz w:val="18"/>
                <w:szCs w:val="18"/>
              </w:rPr>
            </w:pPr>
            <w:r w:rsidRPr="00CD17A9">
              <w:rPr>
                <w:sz w:val="18"/>
                <w:szCs w:val="18"/>
              </w:rPr>
              <w:t>Chilean</w:t>
            </w:r>
          </w:p>
        </w:tc>
        <w:tc>
          <w:tcPr>
            <w:tcW w:w="630" w:type="pct"/>
            <w:shd w:val="clear" w:color="auto" w:fill="auto"/>
            <w:vAlign w:val="bottom"/>
          </w:tcPr>
          <w:p w14:paraId="71A06A94"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2</w:t>
            </w:r>
          </w:p>
        </w:tc>
        <w:tc>
          <w:tcPr>
            <w:tcW w:w="632" w:type="pct"/>
            <w:shd w:val="clear" w:color="auto" w:fill="auto"/>
            <w:vAlign w:val="bottom"/>
          </w:tcPr>
          <w:p w14:paraId="32259EA9"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68448CA3"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28D441DA"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71EF0C9A"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7AC369ED"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35C39E36"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351D015B" w14:textId="77777777" w:rsidTr="00CD17A9">
        <w:tc>
          <w:tcPr>
            <w:tcW w:w="577" w:type="pct"/>
            <w:shd w:val="clear" w:color="auto" w:fill="auto"/>
            <w:hideMark/>
          </w:tcPr>
          <w:p w14:paraId="1132FB63" w14:textId="77777777" w:rsidR="00DD77A9" w:rsidRPr="00CD17A9" w:rsidRDefault="00DD77A9" w:rsidP="00CD17A9">
            <w:pPr>
              <w:suppressAutoHyphens w:val="0"/>
              <w:spacing w:before="40" w:after="40" w:line="220" w:lineRule="exact"/>
              <w:rPr>
                <w:sz w:val="18"/>
                <w:szCs w:val="18"/>
              </w:rPr>
            </w:pPr>
            <w:r w:rsidRPr="00CD17A9">
              <w:rPr>
                <w:sz w:val="18"/>
                <w:szCs w:val="18"/>
              </w:rPr>
              <w:t>Dominican</w:t>
            </w:r>
          </w:p>
        </w:tc>
        <w:tc>
          <w:tcPr>
            <w:tcW w:w="630" w:type="pct"/>
            <w:shd w:val="clear" w:color="auto" w:fill="auto"/>
            <w:vAlign w:val="bottom"/>
          </w:tcPr>
          <w:p w14:paraId="6BE2BDFC"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749F4F26"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1EAC6682"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56E54CE3"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35C37B2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27577296"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60D3B6E9"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345C3F80" w14:textId="77777777" w:rsidTr="00CD17A9">
        <w:tc>
          <w:tcPr>
            <w:tcW w:w="577" w:type="pct"/>
            <w:shd w:val="clear" w:color="auto" w:fill="auto"/>
            <w:hideMark/>
          </w:tcPr>
          <w:p w14:paraId="34C9CB70" w14:textId="77777777" w:rsidR="00DD77A9" w:rsidRPr="00CD17A9" w:rsidRDefault="00DD77A9" w:rsidP="00CD17A9">
            <w:pPr>
              <w:suppressAutoHyphens w:val="0"/>
              <w:spacing w:before="40" w:after="40" w:line="220" w:lineRule="exact"/>
              <w:rPr>
                <w:sz w:val="18"/>
                <w:szCs w:val="18"/>
              </w:rPr>
            </w:pPr>
            <w:r w:rsidRPr="00CD17A9">
              <w:rPr>
                <w:sz w:val="18"/>
                <w:szCs w:val="18"/>
              </w:rPr>
              <w:t xml:space="preserve">British </w:t>
            </w:r>
          </w:p>
        </w:tc>
        <w:tc>
          <w:tcPr>
            <w:tcW w:w="630" w:type="pct"/>
            <w:shd w:val="clear" w:color="auto" w:fill="auto"/>
            <w:vAlign w:val="bottom"/>
          </w:tcPr>
          <w:p w14:paraId="3C8E5730"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3BB39B90"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7463B5F5"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30485F42"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637B2624"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067311A4"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07787CE6"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75DEC1F8" w14:textId="77777777" w:rsidTr="00CD17A9">
        <w:tc>
          <w:tcPr>
            <w:tcW w:w="577" w:type="pct"/>
            <w:shd w:val="clear" w:color="auto" w:fill="auto"/>
          </w:tcPr>
          <w:p w14:paraId="51FCD0F7" w14:textId="77777777" w:rsidR="00DD77A9" w:rsidRPr="00CD17A9" w:rsidRDefault="00DD77A9" w:rsidP="00CD17A9">
            <w:pPr>
              <w:suppressAutoHyphens w:val="0"/>
              <w:spacing w:before="40" w:after="40" w:line="220" w:lineRule="exact"/>
              <w:rPr>
                <w:sz w:val="18"/>
                <w:szCs w:val="18"/>
              </w:rPr>
            </w:pPr>
            <w:r w:rsidRPr="00CD17A9">
              <w:rPr>
                <w:sz w:val="18"/>
                <w:szCs w:val="18"/>
              </w:rPr>
              <w:t>Nigerian</w:t>
            </w:r>
          </w:p>
        </w:tc>
        <w:tc>
          <w:tcPr>
            <w:tcW w:w="630" w:type="pct"/>
            <w:shd w:val="clear" w:color="auto" w:fill="auto"/>
            <w:vAlign w:val="bottom"/>
          </w:tcPr>
          <w:p w14:paraId="6AE967CC"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173FF5AC"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0BC0850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73BB2FB5"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6F22235E"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0BB3CDA7"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0BE546EE"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07F12762" w14:textId="77777777" w:rsidTr="00CD17A9">
        <w:tc>
          <w:tcPr>
            <w:tcW w:w="577" w:type="pct"/>
            <w:shd w:val="clear" w:color="auto" w:fill="auto"/>
          </w:tcPr>
          <w:p w14:paraId="7DC4390E" w14:textId="77777777" w:rsidR="00DD77A9" w:rsidRPr="00CD17A9" w:rsidRDefault="00DD77A9" w:rsidP="00CD17A9">
            <w:pPr>
              <w:suppressAutoHyphens w:val="0"/>
              <w:spacing w:before="40" w:after="40" w:line="220" w:lineRule="exact"/>
              <w:rPr>
                <w:sz w:val="18"/>
                <w:szCs w:val="18"/>
              </w:rPr>
            </w:pPr>
            <w:r w:rsidRPr="00CD17A9">
              <w:rPr>
                <w:sz w:val="18"/>
                <w:szCs w:val="18"/>
              </w:rPr>
              <w:t xml:space="preserve">Cameroon </w:t>
            </w:r>
          </w:p>
        </w:tc>
        <w:tc>
          <w:tcPr>
            <w:tcW w:w="630" w:type="pct"/>
            <w:shd w:val="clear" w:color="auto" w:fill="auto"/>
            <w:vAlign w:val="bottom"/>
          </w:tcPr>
          <w:p w14:paraId="6BCDD8ED"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5307EC44"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71FFC364"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7BF7D999"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6E63AF9A"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01548BE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2386DDA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056A9155" w14:textId="77777777" w:rsidTr="00CD17A9">
        <w:tc>
          <w:tcPr>
            <w:tcW w:w="577" w:type="pct"/>
            <w:shd w:val="clear" w:color="auto" w:fill="auto"/>
            <w:hideMark/>
          </w:tcPr>
          <w:p w14:paraId="49809AED" w14:textId="77777777" w:rsidR="00DD77A9" w:rsidRPr="00CD17A9" w:rsidRDefault="00DD77A9" w:rsidP="00CD17A9">
            <w:pPr>
              <w:suppressAutoHyphens w:val="0"/>
              <w:spacing w:before="40" w:after="40" w:line="220" w:lineRule="exact"/>
              <w:rPr>
                <w:sz w:val="18"/>
                <w:szCs w:val="18"/>
              </w:rPr>
            </w:pPr>
            <w:r w:rsidRPr="00CD17A9">
              <w:rPr>
                <w:sz w:val="18"/>
                <w:szCs w:val="18"/>
              </w:rPr>
              <w:t>Cuban</w:t>
            </w:r>
          </w:p>
        </w:tc>
        <w:tc>
          <w:tcPr>
            <w:tcW w:w="630" w:type="pct"/>
            <w:shd w:val="clear" w:color="auto" w:fill="auto"/>
            <w:vAlign w:val="bottom"/>
          </w:tcPr>
          <w:p w14:paraId="65C460C2"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39C0CECA"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34C9ECD5"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shd w:val="clear" w:color="auto" w:fill="auto"/>
            <w:vAlign w:val="bottom"/>
          </w:tcPr>
          <w:p w14:paraId="418F6BDD"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3629D7E0"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shd w:val="clear" w:color="auto" w:fill="auto"/>
            <w:vAlign w:val="bottom"/>
          </w:tcPr>
          <w:p w14:paraId="7E4B7700"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shd w:val="clear" w:color="auto" w:fill="auto"/>
            <w:vAlign w:val="bottom"/>
          </w:tcPr>
          <w:p w14:paraId="302137E8"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r>
      <w:tr w:rsidR="00CD17A9" w:rsidRPr="00CD17A9" w14:paraId="5F5F6F5E" w14:textId="77777777" w:rsidTr="00CD17A9">
        <w:tc>
          <w:tcPr>
            <w:tcW w:w="577" w:type="pct"/>
            <w:tcBorders>
              <w:bottom w:val="single" w:sz="4" w:space="0" w:color="auto"/>
            </w:tcBorders>
            <w:shd w:val="clear" w:color="auto" w:fill="auto"/>
          </w:tcPr>
          <w:p w14:paraId="64561962" w14:textId="77777777" w:rsidR="00DD77A9" w:rsidRPr="00CD17A9" w:rsidRDefault="00DD77A9" w:rsidP="00CD17A9">
            <w:pPr>
              <w:suppressAutoHyphens w:val="0"/>
              <w:spacing w:before="40" w:after="40" w:line="220" w:lineRule="exact"/>
              <w:rPr>
                <w:sz w:val="18"/>
                <w:szCs w:val="18"/>
              </w:rPr>
            </w:pPr>
            <w:r w:rsidRPr="00CD17A9">
              <w:rPr>
                <w:sz w:val="18"/>
                <w:szCs w:val="18"/>
              </w:rPr>
              <w:t>Mexican</w:t>
            </w:r>
          </w:p>
        </w:tc>
        <w:tc>
          <w:tcPr>
            <w:tcW w:w="630" w:type="pct"/>
            <w:tcBorders>
              <w:bottom w:val="single" w:sz="4" w:space="0" w:color="auto"/>
            </w:tcBorders>
            <w:shd w:val="clear" w:color="auto" w:fill="auto"/>
            <w:vAlign w:val="bottom"/>
          </w:tcPr>
          <w:p w14:paraId="5618A495"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c>
          <w:tcPr>
            <w:tcW w:w="632" w:type="pct"/>
            <w:tcBorders>
              <w:bottom w:val="single" w:sz="4" w:space="0" w:color="auto"/>
            </w:tcBorders>
            <w:shd w:val="clear" w:color="auto" w:fill="auto"/>
            <w:vAlign w:val="bottom"/>
          </w:tcPr>
          <w:p w14:paraId="0A6EDC1F"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tcBorders>
              <w:bottom w:val="single" w:sz="4" w:space="0" w:color="auto"/>
            </w:tcBorders>
            <w:shd w:val="clear" w:color="auto" w:fill="auto"/>
            <w:vAlign w:val="bottom"/>
          </w:tcPr>
          <w:p w14:paraId="59FF4BA1"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tcBorders>
              <w:bottom w:val="single" w:sz="4" w:space="0" w:color="auto"/>
            </w:tcBorders>
            <w:shd w:val="clear" w:color="auto" w:fill="auto"/>
            <w:vAlign w:val="bottom"/>
          </w:tcPr>
          <w:p w14:paraId="32054C6F"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tcBorders>
              <w:bottom w:val="single" w:sz="4" w:space="0" w:color="auto"/>
            </w:tcBorders>
            <w:shd w:val="clear" w:color="auto" w:fill="auto"/>
            <w:vAlign w:val="bottom"/>
          </w:tcPr>
          <w:p w14:paraId="10521C36"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2" w:type="pct"/>
            <w:tcBorders>
              <w:bottom w:val="single" w:sz="4" w:space="0" w:color="auto"/>
            </w:tcBorders>
            <w:shd w:val="clear" w:color="auto" w:fill="auto"/>
            <w:vAlign w:val="bottom"/>
          </w:tcPr>
          <w:p w14:paraId="39110DF2"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w:t>
            </w:r>
          </w:p>
        </w:tc>
        <w:tc>
          <w:tcPr>
            <w:tcW w:w="631" w:type="pct"/>
            <w:tcBorders>
              <w:bottom w:val="single" w:sz="4" w:space="0" w:color="auto"/>
            </w:tcBorders>
            <w:shd w:val="clear" w:color="auto" w:fill="auto"/>
            <w:vAlign w:val="bottom"/>
          </w:tcPr>
          <w:p w14:paraId="5E50DDF2" w14:textId="77777777" w:rsidR="00DD77A9" w:rsidRPr="00CD17A9" w:rsidRDefault="00DD77A9" w:rsidP="00CD17A9">
            <w:pPr>
              <w:suppressAutoHyphens w:val="0"/>
              <w:spacing w:before="40" w:after="40" w:line="220" w:lineRule="exact"/>
              <w:ind w:right="113"/>
              <w:jc w:val="right"/>
              <w:rPr>
                <w:sz w:val="18"/>
                <w:szCs w:val="18"/>
              </w:rPr>
            </w:pPr>
            <w:r w:rsidRPr="00CD17A9">
              <w:rPr>
                <w:sz w:val="18"/>
                <w:szCs w:val="18"/>
              </w:rPr>
              <w:t>1</w:t>
            </w:r>
          </w:p>
        </w:tc>
      </w:tr>
      <w:tr w:rsidR="00CD17A9" w:rsidRPr="00CD17A9" w14:paraId="01C28246" w14:textId="77777777" w:rsidTr="00CD17A9">
        <w:tc>
          <w:tcPr>
            <w:tcW w:w="577" w:type="pct"/>
            <w:tcBorders>
              <w:top w:val="single" w:sz="4" w:space="0" w:color="auto"/>
            </w:tcBorders>
            <w:shd w:val="clear" w:color="auto" w:fill="auto"/>
          </w:tcPr>
          <w:p w14:paraId="6B405CE9" w14:textId="77777777" w:rsidR="00DD77A9" w:rsidRPr="00CD17A9" w:rsidRDefault="00DD77A9" w:rsidP="00CD17A9">
            <w:pPr>
              <w:suppressAutoHyphens w:val="0"/>
              <w:spacing w:before="80" w:after="80" w:line="220" w:lineRule="exact"/>
              <w:ind w:left="283"/>
              <w:rPr>
                <w:b/>
                <w:sz w:val="18"/>
                <w:szCs w:val="18"/>
              </w:rPr>
            </w:pPr>
            <w:r w:rsidRPr="00CD17A9">
              <w:rPr>
                <w:b/>
                <w:sz w:val="18"/>
                <w:szCs w:val="18"/>
              </w:rPr>
              <w:t>Total</w:t>
            </w:r>
          </w:p>
        </w:tc>
        <w:tc>
          <w:tcPr>
            <w:tcW w:w="630" w:type="pct"/>
            <w:tcBorders>
              <w:top w:val="single" w:sz="4" w:space="0" w:color="auto"/>
            </w:tcBorders>
            <w:shd w:val="clear" w:color="auto" w:fill="auto"/>
            <w:vAlign w:val="bottom"/>
          </w:tcPr>
          <w:p w14:paraId="1F3948D6" w14:textId="77777777" w:rsidR="00DD77A9" w:rsidRPr="00CD17A9" w:rsidRDefault="00DD77A9" w:rsidP="00CD17A9">
            <w:pPr>
              <w:suppressAutoHyphens w:val="0"/>
              <w:spacing w:before="80" w:after="80" w:line="220" w:lineRule="exact"/>
              <w:ind w:right="113"/>
              <w:jc w:val="right"/>
              <w:rPr>
                <w:b/>
                <w:sz w:val="18"/>
                <w:szCs w:val="18"/>
              </w:rPr>
            </w:pPr>
            <w:r w:rsidRPr="00CD17A9">
              <w:rPr>
                <w:b/>
                <w:sz w:val="18"/>
                <w:szCs w:val="18"/>
              </w:rPr>
              <w:t>424</w:t>
            </w:r>
          </w:p>
        </w:tc>
        <w:tc>
          <w:tcPr>
            <w:tcW w:w="632" w:type="pct"/>
            <w:tcBorders>
              <w:top w:val="single" w:sz="4" w:space="0" w:color="auto"/>
            </w:tcBorders>
            <w:shd w:val="clear" w:color="auto" w:fill="auto"/>
            <w:vAlign w:val="bottom"/>
          </w:tcPr>
          <w:p w14:paraId="73AC0CAF" w14:textId="77777777" w:rsidR="00DD77A9" w:rsidRPr="00CD17A9" w:rsidRDefault="00DD77A9" w:rsidP="00CD17A9">
            <w:pPr>
              <w:suppressAutoHyphens w:val="0"/>
              <w:spacing w:before="80" w:after="80" w:line="220" w:lineRule="exact"/>
              <w:ind w:right="113"/>
              <w:jc w:val="right"/>
              <w:rPr>
                <w:b/>
                <w:sz w:val="18"/>
                <w:szCs w:val="18"/>
              </w:rPr>
            </w:pPr>
            <w:r w:rsidRPr="00CD17A9">
              <w:rPr>
                <w:b/>
                <w:sz w:val="18"/>
                <w:szCs w:val="18"/>
              </w:rPr>
              <w:t>3</w:t>
            </w:r>
          </w:p>
        </w:tc>
        <w:tc>
          <w:tcPr>
            <w:tcW w:w="632" w:type="pct"/>
            <w:tcBorders>
              <w:top w:val="single" w:sz="4" w:space="0" w:color="auto"/>
            </w:tcBorders>
            <w:shd w:val="clear" w:color="auto" w:fill="auto"/>
            <w:vAlign w:val="bottom"/>
          </w:tcPr>
          <w:p w14:paraId="2A6F98B3" w14:textId="77777777" w:rsidR="00DD77A9" w:rsidRPr="00CD17A9" w:rsidRDefault="00DD77A9" w:rsidP="00CD17A9">
            <w:pPr>
              <w:suppressAutoHyphens w:val="0"/>
              <w:spacing w:before="80" w:after="80" w:line="220" w:lineRule="exact"/>
              <w:ind w:right="113"/>
              <w:jc w:val="right"/>
              <w:rPr>
                <w:b/>
                <w:sz w:val="18"/>
                <w:szCs w:val="18"/>
              </w:rPr>
            </w:pPr>
            <w:r w:rsidRPr="00CD17A9">
              <w:rPr>
                <w:b/>
                <w:sz w:val="18"/>
                <w:szCs w:val="18"/>
              </w:rPr>
              <w:t>254</w:t>
            </w:r>
          </w:p>
        </w:tc>
        <w:tc>
          <w:tcPr>
            <w:tcW w:w="632" w:type="pct"/>
            <w:tcBorders>
              <w:top w:val="single" w:sz="4" w:space="0" w:color="auto"/>
            </w:tcBorders>
            <w:shd w:val="clear" w:color="auto" w:fill="auto"/>
            <w:vAlign w:val="bottom"/>
          </w:tcPr>
          <w:p w14:paraId="1641E013" w14:textId="77777777" w:rsidR="00DD77A9" w:rsidRPr="00CD17A9" w:rsidRDefault="00DD77A9" w:rsidP="00CD17A9">
            <w:pPr>
              <w:suppressAutoHyphens w:val="0"/>
              <w:spacing w:before="80" w:after="80" w:line="220" w:lineRule="exact"/>
              <w:ind w:right="113"/>
              <w:jc w:val="right"/>
              <w:rPr>
                <w:b/>
                <w:sz w:val="18"/>
                <w:szCs w:val="18"/>
              </w:rPr>
            </w:pPr>
            <w:r w:rsidRPr="00CD17A9">
              <w:rPr>
                <w:b/>
                <w:sz w:val="18"/>
                <w:szCs w:val="18"/>
              </w:rPr>
              <w:t>96</w:t>
            </w:r>
          </w:p>
        </w:tc>
        <w:tc>
          <w:tcPr>
            <w:tcW w:w="632" w:type="pct"/>
            <w:tcBorders>
              <w:top w:val="single" w:sz="4" w:space="0" w:color="auto"/>
            </w:tcBorders>
            <w:shd w:val="clear" w:color="auto" w:fill="auto"/>
            <w:vAlign w:val="bottom"/>
          </w:tcPr>
          <w:p w14:paraId="783DF298" w14:textId="77777777" w:rsidR="00DD77A9" w:rsidRPr="00CD17A9" w:rsidRDefault="00DD77A9" w:rsidP="00CD17A9">
            <w:pPr>
              <w:suppressAutoHyphens w:val="0"/>
              <w:spacing w:before="80" w:after="80" w:line="220" w:lineRule="exact"/>
              <w:ind w:right="113"/>
              <w:jc w:val="right"/>
              <w:rPr>
                <w:b/>
                <w:sz w:val="18"/>
                <w:szCs w:val="18"/>
              </w:rPr>
            </w:pPr>
            <w:r w:rsidRPr="00CD17A9">
              <w:rPr>
                <w:b/>
                <w:sz w:val="18"/>
                <w:szCs w:val="18"/>
              </w:rPr>
              <w:t>2</w:t>
            </w:r>
          </w:p>
        </w:tc>
        <w:tc>
          <w:tcPr>
            <w:tcW w:w="632" w:type="pct"/>
            <w:tcBorders>
              <w:top w:val="single" w:sz="4" w:space="0" w:color="auto"/>
            </w:tcBorders>
            <w:shd w:val="clear" w:color="auto" w:fill="auto"/>
            <w:vAlign w:val="bottom"/>
          </w:tcPr>
          <w:p w14:paraId="7B90AC2C" w14:textId="77777777" w:rsidR="00DD77A9" w:rsidRPr="00CD17A9" w:rsidRDefault="00DD77A9" w:rsidP="00CD17A9">
            <w:pPr>
              <w:suppressAutoHyphens w:val="0"/>
              <w:spacing w:before="80" w:after="80" w:line="220" w:lineRule="exact"/>
              <w:ind w:right="113"/>
              <w:jc w:val="right"/>
              <w:rPr>
                <w:b/>
                <w:sz w:val="18"/>
                <w:szCs w:val="18"/>
              </w:rPr>
            </w:pPr>
            <w:r w:rsidRPr="00CD17A9">
              <w:rPr>
                <w:b/>
                <w:sz w:val="18"/>
                <w:szCs w:val="18"/>
              </w:rPr>
              <w:t>7</w:t>
            </w:r>
          </w:p>
        </w:tc>
        <w:tc>
          <w:tcPr>
            <w:tcW w:w="631" w:type="pct"/>
            <w:tcBorders>
              <w:top w:val="single" w:sz="4" w:space="0" w:color="auto"/>
            </w:tcBorders>
            <w:shd w:val="clear" w:color="auto" w:fill="auto"/>
            <w:vAlign w:val="bottom"/>
          </w:tcPr>
          <w:p w14:paraId="782A1708" w14:textId="77777777" w:rsidR="00DD77A9" w:rsidRPr="00CD17A9" w:rsidRDefault="00DD77A9" w:rsidP="00CD17A9">
            <w:pPr>
              <w:suppressAutoHyphens w:val="0"/>
              <w:spacing w:before="80" w:after="80" w:line="220" w:lineRule="exact"/>
              <w:ind w:right="113"/>
              <w:jc w:val="right"/>
              <w:rPr>
                <w:b/>
                <w:sz w:val="18"/>
                <w:szCs w:val="18"/>
              </w:rPr>
            </w:pPr>
            <w:r w:rsidRPr="00CD17A9">
              <w:rPr>
                <w:b/>
                <w:sz w:val="18"/>
                <w:szCs w:val="18"/>
              </w:rPr>
              <w:t>63</w:t>
            </w:r>
          </w:p>
        </w:tc>
      </w:tr>
    </w:tbl>
    <w:p w14:paraId="1E0C6E5B" w14:textId="77777777" w:rsidR="00DD77A9" w:rsidRPr="0050346B" w:rsidRDefault="00DD77A9" w:rsidP="00DD77A9">
      <w:pPr>
        <w:pStyle w:val="SingleTxtG"/>
        <w:spacing w:before="120" w:after="240"/>
        <w:ind w:left="1304"/>
        <w:rPr>
          <w:sz w:val="18"/>
          <w:szCs w:val="18"/>
        </w:rPr>
      </w:pPr>
      <w:r w:rsidRPr="0050346B">
        <w:rPr>
          <w:i/>
          <w:iCs/>
          <w:sz w:val="18"/>
          <w:szCs w:val="18"/>
        </w:rPr>
        <w:t>Source:</w:t>
      </w:r>
      <w:r w:rsidRPr="0050346B">
        <w:rPr>
          <w:sz w:val="18"/>
          <w:szCs w:val="18"/>
        </w:rPr>
        <w:t xml:space="preserve"> National Commission for Refugees.</w:t>
      </w:r>
    </w:p>
    <w:p w14:paraId="5DF25201" w14:textId="77777777" w:rsidR="00DD77A9" w:rsidRPr="000E17B1" w:rsidRDefault="00DD77A9" w:rsidP="00DD77A9">
      <w:pPr>
        <w:pStyle w:val="SingleTxtG"/>
        <w:rPr>
          <w:lang w:val="en-US"/>
        </w:rPr>
      </w:pPr>
      <w:r w:rsidRPr="000E17B1">
        <w:t>86.</w:t>
      </w:r>
      <w:r w:rsidRPr="000E17B1">
        <w:tab/>
        <w:t>Decision No. 148/202</w:t>
      </w:r>
      <w:r>
        <w:t xml:space="preserve">0 of the National Migration Board </w:t>
      </w:r>
      <w:r w:rsidRPr="000E17B1">
        <w:t xml:space="preserve">facilitates the entry of Venezuelan citizens, especially those accompanied by minors, who benefit from measures such as </w:t>
      </w:r>
      <w:r>
        <w:t>recognition of their identity based on</w:t>
      </w:r>
      <w:r w:rsidRPr="000E17B1">
        <w:t xml:space="preserve"> supplementary documents</w:t>
      </w:r>
      <w:r>
        <w:t xml:space="preserve"> in addition to birth certificates</w:t>
      </w:r>
      <w:r w:rsidRPr="000E17B1">
        <w:t>.</w:t>
      </w:r>
    </w:p>
    <w:p w14:paraId="3440E301" w14:textId="77777777" w:rsidR="00DD77A9" w:rsidRPr="00483D6B" w:rsidRDefault="00DD77A9" w:rsidP="00DD77A9">
      <w:pPr>
        <w:pStyle w:val="H1G"/>
        <w:rPr>
          <w:lang w:val="en-US"/>
        </w:rPr>
      </w:pPr>
      <w:r w:rsidRPr="00483D6B">
        <w:tab/>
      </w:r>
      <w:r w:rsidRPr="00483D6B">
        <w:tab/>
      </w:r>
      <w:r w:rsidRPr="00483D6B">
        <w:rPr>
          <w:bCs/>
        </w:rPr>
        <w:t>Reply to the issue</w:t>
      </w:r>
      <w:r>
        <w:rPr>
          <w:bCs/>
        </w:rPr>
        <w:t>s</w:t>
      </w:r>
      <w:r w:rsidRPr="00483D6B">
        <w:rPr>
          <w:bCs/>
        </w:rPr>
        <w:t xml:space="preserve"> raised in paragraph 24</w:t>
      </w:r>
    </w:p>
    <w:p w14:paraId="385173C2" w14:textId="77777777" w:rsidR="00DD77A9" w:rsidRPr="00483D6B" w:rsidRDefault="00DD77A9" w:rsidP="00DD77A9">
      <w:pPr>
        <w:pStyle w:val="SingleTxtG"/>
        <w:rPr>
          <w:lang w:val="en-US"/>
        </w:rPr>
      </w:pPr>
      <w:r w:rsidRPr="00483D6B">
        <w:t>87.</w:t>
      </w:r>
      <w:r w:rsidRPr="00483D6B">
        <w:tab/>
        <w:t>This issue is addressed in paragraph 21</w:t>
      </w:r>
      <w:r>
        <w:t xml:space="preserve"> above</w:t>
      </w:r>
      <w:r w:rsidRPr="00483D6B">
        <w:t>.</w:t>
      </w:r>
    </w:p>
    <w:p w14:paraId="27D29D83" w14:textId="77777777" w:rsidR="00DD77A9" w:rsidRPr="00483D6B" w:rsidRDefault="00DD77A9" w:rsidP="00DD77A9">
      <w:pPr>
        <w:pStyle w:val="H1G"/>
        <w:rPr>
          <w:lang w:val="en-US"/>
        </w:rPr>
      </w:pPr>
      <w:r w:rsidRPr="00483D6B">
        <w:tab/>
      </w:r>
      <w:r w:rsidRPr="00483D6B">
        <w:tab/>
      </w:r>
      <w:r w:rsidRPr="00483D6B">
        <w:rPr>
          <w:bCs/>
        </w:rPr>
        <w:t>Reply to the issue</w:t>
      </w:r>
      <w:r>
        <w:rPr>
          <w:bCs/>
        </w:rPr>
        <w:t>s</w:t>
      </w:r>
      <w:r w:rsidRPr="00483D6B">
        <w:rPr>
          <w:bCs/>
        </w:rPr>
        <w:t xml:space="preserve"> raised in paragraph 25</w:t>
      </w:r>
    </w:p>
    <w:p w14:paraId="55F181BB" w14:textId="77777777" w:rsidR="00DD77A9" w:rsidRPr="00483D6B" w:rsidRDefault="00DD77A9" w:rsidP="00DD77A9">
      <w:pPr>
        <w:pStyle w:val="SingleTxtG"/>
        <w:rPr>
          <w:lang w:val="en-US"/>
        </w:rPr>
      </w:pPr>
      <w:r w:rsidRPr="00483D6B">
        <w:t>88.</w:t>
      </w:r>
      <w:r w:rsidRPr="00483D6B">
        <w:tab/>
      </w:r>
      <w:r>
        <w:t xml:space="preserve">The aim of </w:t>
      </w:r>
      <w:r w:rsidRPr="00483D6B">
        <w:t xml:space="preserve">Supreme Decree No. 3676 of 3 October 2018 </w:t>
      </w:r>
      <w:r>
        <w:t>is to provide for the exceptional regularization of</w:t>
      </w:r>
      <w:r w:rsidRPr="00483D6B">
        <w:t xml:space="preserve"> the migration st</w:t>
      </w:r>
      <w:r>
        <w:t xml:space="preserve">atus </w:t>
      </w:r>
      <w:r w:rsidRPr="00483D6B">
        <w:t xml:space="preserve">of foreign </w:t>
      </w:r>
      <w:r>
        <w:t xml:space="preserve">nationals residing in the country in an irregular </w:t>
      </w:r>
      <w:r w:rsidRPr="00483D6B">
        <w:t xml:space="preserve">situation, </w:t>
      </w:r>
      <w:r>
        <w:t>so</w:t>
      </w:r>
      <w:r w:rsidRPr="00483D6B">
        <w:t xml:space="preserve"> that the largest possible number of foreign migrants have documentation </w:t>
      </w:r>
      <w:r>
        <w:t>attesting to their</w:t>
      </w:r>
      <w:r w:rsidRPr="00483D6B">
        <w:t xml:space="preserve"> </w:t>
      </w:r>
      <w:r>
        <w:t>residenc</w:t>
      </w:r>
      <w:r w:rsidRPr="00483D6B">
        <w:t xml:space="preserve">e in Bolivia. </w:t>
      </w:r>
      <w:r>
        <w:t>The Decree</w:t>
      </w:r>
      <w:r w:rsidRPr="00483D6B">
        <w:t xml:space="preserve"> </w:t>
      </w:r>
      <w:r>
        <w:t>covers</w:t>
      </w:r>
      <w:r w:rsidRPr="00483D6B">
        <w:t xml:space="preserve"> aspects relating to application</w:t>
      </w:r>
      <w:r>
        <w:t>s and</w:t>
      </w:r>
      <w:r w:rsidRPr="00483D6B">
        <w:t xml:space="preserve"> </w:t>
      </w:r>
      <w:r>
        <w:t>the</w:t>
      </w:r>
      <w:r w:rsidRPr="00483D6B">
        <w:t xml:space="preserve"> deadline</w:t>
      </w:r>
      <w:r>
        <w:t xml:space="preserve"> for regularization and requirements for having access to the procedure.</w:t>
      </w:r>
    </w:p>
    <w:p w14:paraId="2D0AC64A" w14:textId="77777777" w:rsidR="00DD77A9" w:rsidRPr="00483D6B" w:rsidRDefault="00DD77A9" w:rsidP="00DD77A9">
      <w:pPr>
        <w:pStyle w:val="SingleTxtG"/>
        <w:rPr>
          <w:lang w:val="en-US"/>
        </w:rPr>
      </w:pPr>
      <w:r w:rsidRPr="00483D6B">
        <w:t>89.</w:t>
      </w:r>
      <w:r w:rsidRPr="00483D6B">
        <w:tab/>
        <w:t xml:space="preserve">Foreign nationals who avail themselves of the procedure under Supreme Decree No. 3676 are not </w:t>
      </w:r>
      <w:r>
        <w:t>punishable by</w:t>
      </w:r>
      <w:r w:rsidRPr="00483D6B">
        <w:t xml:space="preserve"> fines but are required to pay a processing fee.</w:t>
      </w:r>
    </w:p>
    <w:p w14:paraId="1165D92E" w14:textId="77777777" w:rsidR="00DD77A9" w:rsidRPr="00483D6B" w:rsidRDefault="00DD77A9" w:rsidP="00DD77A9">
      <w:pPr>
        <w:pStyle w:val="SingleTxtG"/>
        <w:rPr>
          <w:lang w:val="en-US"/>
        </w:rPr>
      </w:pPr>
      <w:r w:rsidRPr="00483D6B">
        <w:t>90.</w:t>
      </w:r>
      <w:r w:rsidRPr="00483D6B">
        <w:tab/>
      </w:r>
      <w:r>
        <w:t>R</w:t>
      </w:r>
      <w:r w:rsidRPr="00483D6B">
        <w:t>egularization</w:t>
      </w:r>
      <w:r>
        <w:t xml:space="preserve"> of migration status</w:t>
      </w:r>
      <w:r w:rsidRPr="00483D6B">
        <w:t xml:space="preserve"> </w:t>
      </w:r>
      <w:r>
        <w:t>includes</w:t>
      </w:r>
      <w:r w:rsidRPr="00483D6B">
        <w:t xml:space="preserve"> the possibility of</w:t>
      </w:r>
      <w:r>
        <w:t xml:space="preserve"> granting</w:t>
      </w:r>
      <w:r w:rsidRPr="00483D6B">
        <w:t xml:space="preserve"> temporary residence</w:t>
      </w:r>
      <w:r>
        <w:t xml:space="preserve"> permits </w:t>
      </w:r>
      <w:r w:rsidRPr="00483D6B">
        <w:t xml:space="preserve">for </w:t>
      </w:r>
      <w:r>
        <w:t xml:space="preserve">the purpose of </w:t>
      </w:r>
      <w:r w:rsidRPr="00483D6B">
        <w:t xml:space="preserve">work. </w:t>
      </w:r>
      <w:r>
        <w:t>The State keeps records on</w:t>
      </w:r>
      <w:r w:rsidRPr="00483D6B">
        <w:t xml:space="preserve"> the</w:t>
      </w:r>
      <w:r>
        <w:t xml:space="preserve"> migration </w:t>
      </w:r>
      <w:r w:rsidRPr="00483D6B">
        <w:t xml:space="preserve">regularization of Venezuelan </w:t>
      </w:r>
      <w:r>
        <w:t>nationals, as shown below</w:t>
      </w:r>
      <w:r w:rsidRPr="00483D6B">
        <w:t xml:space="preserve">: </w:t>
      </w:r>
    </w:p>
    <w:p w14:paraId="0B497A74" w14:textId="77777777" w:rsidR="00DD77A9" w:rsidRPr="00483D6B" w:rsidRDefault="00DD77A9" w:rsidP="00683EF5">
      <w:pPr>
        <w:pStyle w:val="H23G"/>
        <w:rPr>
          <w:lang w:val="en-US"/>
        </w:rPr>
      </w:pPr>
      <w:r w:rsidRPr="00483D6B">
        <w:lastRenderedPageBreak/>
        <w:tab/>
      </w:r>
      <w:r>
        <w:tab/>
      </w:r>
      <w:r>
        <w:rPr>
          <w:bCs/>
        </w:rPr>
        <w:t>M</w:t>
      </w:r>
      <w:r w:rsidRPr="00483D6B">
        <w:rPr>
          <w:bCs/>
        </w:rPr>
        <w:t xml:space="preserve">igration regularization of Venezuelan </w:t>
      </w:r>
      <w:r>
        <w:rPr>
          <w:bCs/>
        </w:rPr>
        <w:t>national</w:t>
      </w:r>
      <w:r w:rsidRPr="00483D6B">
        <w:rPr>
          <w:bCs/>
        </w:rPr>
        <w:t>s under Supreme Decree No. 3676, by procedure, 2018 and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774"/>
        <w:gridCol w:w="959"/>
        <w:gridCol w:w="959"/>
      </w:tblGrid>
      <w:tr w:rsidR="00B7692B" w:rsidRPr="00B7692B" w14:paraId="31D98CE2" w14:textId="77777777" w:rsidTr="00B7692B">
        <w:trPr>
          <w:tblHeader/>
        </w:trPr>
        <w:tc>
          <w:tcPr>
            <w:tcW w:w="4678" w:type="dxa"/>
            <w:tcBorders>
              <w:top w:val="single" w:sz="4" w:space="0" w:color="auto"/>
              <w:bottom w:val="single" w:sz="12" w:space="0" w:color="auto"/>
            </w:tcBorders>
            <w:shd w:val="clear" w:color="auto" w:fill="auto"/>
            <w:vAlign w:val="bottom"/>
          </w:tcPr>
          <w:p w14:paraId="1CEB6539" w14:textId="77777777" w:rsidR="00DD77A9" w:rsidRPr="00B7692B" w:rsidRDefault="00DD77A9" w:rsidP="00B7692B">
            <w:pPr>
              <w:keepNext/>
              <w:keepLines/>
              <w:suppressAutoHyphens w:val="0"/>
              <w:spacing w:before="80" w:after="80" w:line="200" w:lineRule="exact"/>
              <w:ind w:right="113"/>
              <w:rPr>
                <w:i/>
                <w:sz w:val="16"/>
                <w:szCs w:val="16"/>
              </w:rPr>
            </w:pPr>
            <w:r w:rsidRPr="00B7692B">
              <w:rPr>
                <w:i/>
                <w:iCs/>
                <w:sz w:val="16"/>
                <w:szCs w:val="16"/>
              </w:rPr>
              <w:t>Type of residence permit</w:t>
            </w:r>
          </w:p>
        </w:tc>
        <w:tc>
          <w:tcPr>
            <w:tcW w:w="774" w:type="dxa"/>
            <w:tcBorders>
              <w:top w:val="single" w:sz="4" w:space="0" w:color="auto"/>
              <w:bottom w:val="single" w:sz="12" w:space="0" w:color="auto"/>
            </w:tcBorders>
            <w:shd w:val="clear" w:color="auto" w:fill="auto"/>
            <w:vAlign w:val="bottom"/>
          </w:tcPr>
          <w:p w14:paraId="0D96EE36" w14:textId="77777777" w:rsidR="00DD77A9" w:rsidRPr="00B7692B" w:rsidRDefault="00DD77A9" w:rsidP="00B7692B">
            <w:pPr>
              <w:keepNext/>
              <w:keepLines/>
              <w:suppressAutoHyphens w:val="0"/>
              <w:spacing w:before="80" w:after="80" w:line="200" w:lineRule="exact"/>
              <w:ind w:right="113"/>
              <w:jc w:val="right"/>
              <w:rPr>
                <w:i/>
                <w:sz w:val="16"/>
                <w:szCs w:val="16"/>
              </w:rPr>
            </w:pPr>
            <w:r w:rsidRPr="00B7692B">
              <w:rPr>
                <w:i/>
                <w:iCs/>
                <w:sz w:val="16"/>
                <w:szCs w:val="16"/>
              </w:rPr>
              <w:t>2018</w:t>
            </w:r>
          </w:p>
        </w:tc>
        <w:tc>
          <w:tcPr>
            <w:tcW w:w="959" w:type="dxa"/>
            <w:tcBorders>
              <w:top w:val="single" w:sz="4" w:space="0" w:color="auto"/>
              <w:bottom w:val="single" w:sz="12" w:space="0" w:color="auto"/>
            </w:tcBorders>
            <w:shd w:val="clear" w:color="auto" w:fill="auto"/>
            <w:vAlign w:val="bottom"/>
          </w:tcPr>
          <w:p w14:paraId="723D516D" w14:textId="77777777" w:rsidR="00DD77A9" w:rsidRPr="00B7692B" w:rsidRDefault="00DD77A9" w:rsidP="00B7692B">
            <w:pPr>
              <w:keepNext/>
              <w:keepLines/>
              <w:suppressAutoHyphens w:val="0"/>
              <w:spacing w:before="80" w:after="80" w:line="200" w:lineRule="exact"/>
              <w:ind w:right="113"/>
              <w:jc w:val="right"/>
              <w:rPr>
                <w:i/>
                <w:sz w:val="16"/>
                <w:szCs w:val="16"/>
              </w:rPr>
            </w:pPr>
            <w:r w:rsidRPr="00B7692B">
              <w:rPr>
                <w:i/>
                <w:iCs/>
                <w:sz w:val="16"/>
                <w:szCs w:val="16"/>
              </w:rPr>
              <w:t>2019</w:t>
            </w:r>
          </w:p>
        </w:tc>
        <w:tc>
          <w:tcPr>
            <w:tcW w:w="959" w:type="dxa"/>
            <w:tcBorders>
              <w:top w:val="single" w:sz="4" w:space="0" w:color="auto"/>
              <w:bottom w:val="single" w:sz="12" w:space="0" w:color="auto"/>
            </w:tcBorders>
            <w:shd w:val="clear" w:color="auto" w:fill="auto"/>
            <w:vAlign w:val="bottom"/>
          </w:tcPr>
          <w:p w14:paraId="3569AB33" w14:textId="77777777" w:rsidR="00DD77A9" w:rsidRPr="00B7692B" w:rsidRDefault="00DD77A9" w:rsidP="00B7692B">
            <w:pPr>
              <w:keepNext/>
              <w:keepLines/>
              <w:suppressAutoHyphens w:val="0"/>
              <w:spacing w:before="80" w:after="80" w:line="200" w:lineRule="exact"/>
              <w:ind w:right="113"/>
              <w:jc w:val="right"/>
              <w:rPr>
                <w:i/>
                <w:sz w:val="16"/>
                <w:szCs w:val="16"/>
              </w:rPr>
            </w:pPr>
            <w:r w:rsidRPr="00B7692B">
              <w:rPr>
                <w:bCs/>
                <w:i/>
                <w:iCs/>
                <w:sz w:val="16"/>
                <w:szCs w:val="16"/>
              </w:rPr>
              <w:t>Total</w:t>
            </w:r>
          </w:p>
        </w:tc>
      </w:tr>
      <w:tr w:rsidR="00DD77A9" w:rsidRPr="00B7692B" w14:paraId="72D8A5E8" w14:textId="77777777" w:rsidTr="00B7692B">
        <w:tc>
          <w:tcPr>
            <w:tcW w:w="4678" w:type="dxa"/>
            <w:tcBorders>
              <w:top w:val="single" w:sz="12" w:space="0" w:color="auto"/>
            </w:tcBorders>
            <w:shd w:val="clear" w:color="auto" w:fill="auto"/>
          </w:tcPr>
          <w:p w14:paraId="01FE8D47" w14:textId="77777777" w:rsidR="00DD77A9" w:rsidRPr="00B7692B" w:rsidRDefault="00DD77A9" w:rsidP="00B7692B">
            <w:pPr>
              <w:keepNext/>
              <w:keepLines/>
              <w:suppressAutoHyphens w:val="0"/>
              <w:spacing w:before="40" w:after="40" w:line="220" w:lineRule="exact"/>
              <w:ind w:right="113"/>
              <w:rPr>
                <w:sz w:val="18"/>
                <w:szCs w:val="18"/>
                <w:lang w:val="en-US"/>
              </w:rPr>
            </w:pPr>
            <w:r w:rsidRPr="00B7692B">
              <w:rPr>
                <w:sz w:val="18"/>
                <w:szCs w:val="18"/>
              </w:rPr>
              <w:t>Two-year temporary residence permit for family reasons</w:t>
            </w:r>
          </w:p>
        </w:tc>
        <w:tc>
          <w:tcPr>
            <w:tcW w:w="774" w:type="dxa"/>
            <w:tcBorders>
              <w:top w:val="single" w:sz="12" w:space="0" w:color="auto"/>
            </w:tcBorders>
            <w:shd w:val="clear" w:color="auto" w:fill="auto"/>
            <w:vAlign w:val="bottom"/>
          </w:tcPr>
          <w:p w14:paraId="1D7E81BC"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19</w:t>
            </w:r>
          </w:p>
        </w:tc>
        <w:tc>
          <w:tcPr>
            <w:tcW w:w="959" w:type="dxa"/>
            <w:tcBorders>
              <w:top w:val="single" w:sz="12" w:space="0" w:color="auto"/>
            </w:tcBorders>
            <w:shd w:val="clear" w:color="auto" w:fill="auto"/>
            <w:vAlign w:val="bottom"/>
          </w:tcPr>
          <w:p w14:paraId="1943D1D5"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73</w:t>
            </w:r>
          </w:p>
        </w:tc>
        <w:tc>
          <w:tcPr>
            <w:tcW w:w="959" w:type="dxa"/>
            <w:tcBorders>
              <w:top w:val="single" w:sz="12" w:space="0" w:color="auto"/>
            </w:tcBorders>
            <w:shd w:val="clear" w:color="auto" w:fill="auto"/>
            <w:vAlign w:val="bottom"/>
          </w:tcPr>
          <w:p w14:paraId="59D59C43" w14:textId="77777777" w:rsidR="00DD77A9" w:rsidRPr="00066B1F" w:rsidRDefault="00DD77A9" w:rsidP="00B7692B">
            <w:pPr>
              <w:keepNext/>
              <w:keepLines/>
              <w:suppressAutoHyphens w:val="0"/>
              <w:spacing w:before="40" w:after="40" w:line="220" w:lineRule="exact"/>
              <w:ind w:right="113"/>
              <w:jc w:val="right"/>
              <w:rPr>
                <w:sz w:val="18"/>
                <w:szCs w:val="18"/>
              </w:rPr>
            </w:pPr>
            <w:r w:rsidRPr="00066B1F">
              <w:rPr>
                <w:sz w:val="18"/>
                <w:szCs w:val="18"/>
              </w:rPr>
              <w:t>92</w:t>
            </w:r>
          </w:p>
        </w:tc>
      </w:tr>
      <w:tr w:rsidR="00DD77A9" w:rsidRPr="00B7692B" w14:paraId="591D6C7F" w14:textId="77777777" w:rsidTr="00B7692B">
        <w:tc>
          <w:tcPr>
            <w:tcW w:w="4678" w:type="dxa"/>
            <w:shd w:val="clear" w:color="auto" w:fill="auto"/>
          </w:tcPr>
          <w:p w14:paraId="7C61A0E0" w14:textId="77777777" w:rsidR="00DD77A9" w:rsidRPr="00B7692B" w:rsidRDefault="00DD77A9" w:rsidP="00B7692B">
            <w:pPr>
              <w:keepNext/>
              <w:keepLines/>
              <w:suppressAutoHyphens w:val="0"/>
              <w:spacing w:before="40" w:after="40" w:line="220" w:lineRule="exact"/>
              <w:ind w:right="113"/>
              <w:rPr>
                <w:sz w:val="18"/>
                <w:szCs w:val="18"/>
                <w:lang w:val="en-US"/>
              </w:rPr>
            </w:pPr>
            <w:r w:rsidRPr="00B7692B">
              <w:rPr>
                <w:sz w:val="18"/>
                <w:szCs w:val="18"/>
              </w:rPr>
              <w:t>Two-year temporary residence permit for family reasons (issued to minors)</w:t>
            </w:r>
          </w:p>
        </w:tc>
        <w:tc>
          <w:tcPr>
            <w:tcW w:w="774" w:type="dxa"/>
            <w:shd w:val="clear" w:color="auto" w:fill="auto"/>
            <w:vAlign w:val="bottom"/>
          </w:tcPr>
          <w:p w14:paraId="4865AB48"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5</w:t>
            </w:r>
          </w:p>
        </w:tc>
        <w:tc>
          <w:tcPr>
            <w:tcW w:w="959" w:type="dxa"/>
            <w:shd w:val="clear" w:color="auto" w:fill="auto"/>
            <w:vAlign w:val="bottom"/>
          </w:tcPr>
          <w:p w14:paraId="7F68D75F"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14</w:t>
            </w:r>
          </w:p>
        </w:tc>
        <w:tc>
          <w:tcPr>
            <w:tcW w:w="959" w:type="dxa"/>
            <w:shd w:val="clear" w:color="auto" w:fill="auto"/>
            <w:vAlign w:val="bottom"/>
          </w:tcPr>
          <w:p w14:paraId="741B5F21" w14:textId="77777777" w:rsidR="00DD77A9" w:rsidRPr="00066B1F" w:rsidRDefault="00DD77A9" w:rsidP="00B7692B">
            <w:pPr>
              <w:keepNext/>
              <w:keepLines/>
              <w:suppressAutoHyphens w:val="0"/>
              <w:spacing w:before="40" w:after="40" w:line="220" w:lineRule="exact"/>
              <w:ind w:right="113"/>
              <w:jc w:val="right"/>
              <w:rPr>
                <w:sz w:val="18"/>
                <w:szCs w:val="18"/>
              </w:rPr>
            </w:pPr>
            <w:r w:rsidRPr="00066B1F">
              <w:rPr>
                <w:sz w:val="18"/>
                <w:szCs w:val="18"/>
              </w:rPr>
              <w:t>19</w:t>
            </w:r>
          </w:p>
        </w:tc>
      </w:tr>
      <w:tr w:rsidR="00DD77A9" w:rsidRPr="00B7692B" w14:paraId="504CD576" w14:textId="77777777" w:rsidTr="00B7692B">
        <w:tc>
          <w:tcPr>
            <w:tcW w:w="4678" w:type="dxa"/>
            <w:shd w:val="clear" w:color="auto" w:fill="auto"/>
          </w:tcPr>
          <w:p w14:paraId="58D8398C" w14:textId="77777777" w:rsidR="00DD77A9" w:rsidRPr="00B7692B" w:rsidRDefault="00DD77A9" w:rsidP="00B7692B">
            <w:pPr>
              <w:keepNext/>
              <w:keepLines/>
              <w:suppressAutoHyphens w:val="0"/>
              <w:spacing w:before="40" w:after="40" w:line="220" w:lineRule="exact"/>
              <w:ind w:right="113"/>
              <w:rPr>
                <w:sz w:val="18"/>
                <w:szCs w:val="18"/>
                <w:lang w:val="en-US"/>
              </w:rPr>
            </w:pPr>
            <w:r w:rsidRPr="00B7692B">
              <w:rPr>
                <w:sz w:val="18"/>
                <w:szCs w:val="18"/>
              </w:rPr>
              <w:t xml:space="preserve">Two-year temporary residence permit for the purpose of work </w:t>
            </w:r>
          </w:p>
        </w:tc>
        <w:tc>
          <w:tcPr>
            <w:tcW w:w="774" w:type="dxa"/>
            <w:shd w:val="clear" w:color="auto" w:fill="auto"/>
            <w:vAlign w:val="bottom"/>
          </w:tcPr>
          <w:p w14:paraId="7A24A1E6"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21</w:t>
            </w:r>
          </w:p>
        </w:tc>
        <w:tc>
          <w:tcPr>
            <w:tcW w:w="959" w:type="dxa"/>
            <w:shd w:val="clear" w:color="auto" w:fill="auto"/>
            <w:vAlign w:val="bottom"/>
          </w:tcPr>
          <w:p w14:paraId="6A63DFED"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79</w:t>
            </w:r>
          </w:p>
        </w:tc>
        <w:tc>
          <w:tcPr>
            <w:tcW w:w="959" w:type="dxa"/>
            <w:shd w:val="clear" w:color="auto" w:fill="auto"/>
            <w:vAlign w:val="bottom"/>
          </w:tcPr>
          <w:p w14:paraId="14926C2E" w14:textId="77777777" w:rsidR="00DD77A9" w:rsidRPr="00066B1F" w:rsidRDefault="00DD77A9" w:rsidP="00B7692B">
            <w:pPr>
              <w:keepNext/>
              <w:keepLines/>
              <w:suppressAutoHyphens w:val="0"/>
              <w:spacing w:before="40" w:after="40" w:line="220" w:lineRule="exact"/>
              <w:ind w:right="113"/>
              <w:jc w:val="right"/>
              <w:rPr>
                <w:sz w:val="18"/>
                <w:szCs w:val="18"/>
              </w:rPr>
            </w:pPr>
            <w:r w:rsidRPr="00066B1F">
              <w:rPr>
                <w:sz w:val="18"/>
                <w:szCs w:val="18"/>
              </w:rPr>
              <w:t>100</w:t>
            </w:r>
          </w:p>
        </w:tc>
      </w:tr>
      <w:tr w:rsidR="00DD77A9" w:rsidRPr="00B7692B" w14:paraId="57BA16DA" w14:textId="77777777" w:rsidTr="00B7692B">
        <w:tc>
          <w:tcPr>
            <w:tcW w:w="4678" w:type="dxa"/>
            <w:tcBorders>
              <w:bottom w:val="single" w:sz="4" w:space="0" w:color="auto"/>
            </w:tcBorders>
            <w:shd w:val="clear" w:color="auto" w:fill="auto"/>
          </w:tcPr>
          <w:p w14:paraId="2EA5E4EA" w14:textId="77777777" w:rsidR="00DD77A9" w:rsidRPr="00B7692B" w:rsidRDefault="00DD77A9" w:rsidP="00B7692B">
            <w:pPr>
              <w:keepNext/>
              <w:keepLines/>
              <w:suppressAutoHyphens w:val="0"/>
              <w:spacing w:before="40" w:after="40" w:line="220" w:lineRule="exact"/>
              <w:ind w:right="113"/>
              <w:rPr>
                <w:sz w:val="18"/>
                <w:szCs w:val="18"/>
                <w:lang w:val="en-US"/>
              </w:rPr>
            </w:pPr>
            <w:r w:rsidRPr="00B7692B">
              <w:rPr>
                <w:sz w:val="18"/>
                <w:szCs w:val="18"/>
              </w:rPr>
              <w:t>Two-year temporary residence permit for the purpose of study</w:t>
            </w:r>
          </w:p>
        </w:tc>
        <w:tc>
          <w:tcPr>
            <w:tcW w:w="774" w:type="dxa"/>
            <w:tcBorders>
              <w:bottom w:val="single" w:sz="4" w:space="0" w:color="auto"/>
            </w:tcBorders>
            <w:shd w:val="clear" w:color="auto" w:fill="auto"/>
            <w:vAlign w:val="bottom"/>
          </w:tcPr>
          <w:p w14:paraId="2D4B9EB4"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0</w:t>
            </w:r>
          </w:p>
        </w:tc>
        <w:tc>
          <w:tcPr>
            <w:tcW w:w="959" w:type="dxa"/>
            <w:tcBorders>
              <w:bottom w:val="single" w:sz="4" w:space="0" w:color="auto"/>
            </w:tcBorders>
            <w:shd w:val="clear" w:color="auto" w:fill="auto"/>
            <w:vAlign w:val="bottom"/>
          </w:tcPr>
          <w:p w14:paraId="491433FC" w14:textId="77777777" w:rsidR="00DD77A9" w:rsidRPr="00B7692B" w:rsidRDefault="00DD77A9" w:rsidP="00B7692B">
            <w:pPr>
              <w:keepNext/>
              <w:keepLines/>
              <w:suppressAutoHyphens w:val="0"/>
              <w:spacing w:before="40" w:after="40" w:line="220" w:lineRule="exact"/>
              <w:ind w:right="113"/>
              <w:jc w:val="right"/>
              <w:rPr>
                <w:sz w:val="18"/>
                <w:szCs w:val="18"/>
              </w:rPr>
            </w:pPr>
            <w:r w:rsidRPr="00B7692B">
              <w:rPr>
                <w:sz w:val="18"/>
                <w:szCs w:val="18"/>
              </w:rPr>
              <w:t>1</w:t>
            </w:r>
          </w:p>
        </w:tc>
        <w:tc>
          <w:tcPr>
            <w:tcW w:w="959" w:type="dxa"/>
            <w:tcBorders>
              <w:bottom w:val="single" w:sz="4" w:space="0" w:color="auto"/>
            </w:tcBorders>
            <w:shd w:val="clear" w:color="auto" w:fill="auto"/>
            <w:vAlign w:val="bottom"/>
          </w:tcPr>
          <w:p w14:paraId="271B2729" w14:textId="77777777" w:rsidR="00DD77A9" w:rsidRPr="00066B1F" w:rsidRDefault="00DD77A9" w:rsidP="00B7692B">
            <w:pPr>
              <w:keepNext/>
              <w:keepLines/>
              <w:suppressAutoHyphens w:val="0"/>
              <w:spacing w:before="40" w:after="40" w:line="220" w:lineRule="exact"/>
              <w:ind w:right="113"/>
              <w:jc w:val="right"/>
              <w:rPr>
                <w:sz w:val="18"/>
                <w:szCs w:val="18"/>
              </w:rPr>
            </w:pPr>
            <w:r w:rsidRPr="00066B1F">
              <w:rPr>
                <w:sz w:val="18"/>
                <w:szCs w:val="18"/>
              </w:rPr>
              <w:t>1</w:t>
            </w:r>
          </w:p>
        </w:tc>
      </w:tr>
      <w:tr w:rsidR="00DD77A9" w:rsidRPr="00B7692B" w14:paraId="2078CBB5" w14:textId="77777777" w:rsidTr="00B7692B">
        <w:tc>
          <w:tcPr>
            <w:tcW w:w="4678" w:type="dxa"/>
            <w:tcBorders>
              <w:top w:val="single" w:sz="4" w:space="0" w:color="auto"/>
            </w:tcBorders>
            <w:shd w:val="clear" w:color="auto" w:fill="auto"/>
          </w:tcPr>
          <w:p w14:paraId="190B8390" w14:textId="77777777" w:rsidR="00DD77A9" w:rsidRPr="00B7692B" w:rsidRDefault="00DD77A9" w:rsidP="00B7692B">
            <w:pPr>
              <w:keepNext/>
              <w:keepLines/>
              <w:suppressAutoHyphens w:val="0"/>
              <w:spacing w:before="80" w:after="80" w:line="220" w:lineRule="exact"/>
              <w:ind w:left="283"/>
              <w:rPr>
                <w:b/>
                <w:sz w:val="18"/>
                <w:szCs w:val="18"/>
              </w:rPr>
            </w:pPr>
            <w:r w:rsidRPr="00B7692B">
              <w:rPr>
                <w:b/>
                <w:sz w:val="18"/>
                <w:szCs w:val="18"/>
              </w:rPr>
              <w:t>Total</w:t>
            </w:r>
          </w:p>
        </w:tc>
        <w:tc>
          <w:tcPr>
            <w:tcW w:w="774" w:type="dxa"/>
            <w:tcBorders>
              <w:top w:val="single" w:sz="4" w:space="0" w:color="auto"/>
            </w:tcBorders>
            <w:shd w:val="clear" w:color="auto" w:fill="auto"/>
            <w:vAlign w:val="bottom"/>
          </w:tcPr>
          <w:p w14:paraId="69C2E109" w14:textId="77777777" w:rsidR="00DD77A9" w:rsidRPr="00B7692B" w:rsidRDefault="00DD77A9" w:rsidP="00B7692B">
            <w:pPr>
              <w:keepNext/>
              <w:keepLines/>
              <w:suppressAutoHyphens w:val="0"/>
              <w:spacing w:before="80" w:after="80" w:line="220" w:lineRule="exact"/>
              <w:ind w:right="113"/>
              <w:jc w:val="right"/>
              <w:rPr>
                <w:b/>
                <w:sz w:val="18"/>
                <w:szCs w:val="18"/>
              </w:rPr>
            </w:pPr>
            <w:r w:rsidRPr="00B7692B">
              <w:rPr>
                <w:b/>
                <w:sz w:val="18"/>
                <w:szCs w:val="18"/>
              </w:rPr>
              <w:t>45</w:t>
            </w:r>
          </w:p>
        </w:tc>
        <w:tc>
          <w:tcPr>
            <w:tcW w:w="959" w:type="dxa"/>
            <w:tcBorders>
              <w:top w:val="single" w:sz="4" w:space="0" w:color="auto"/>
            </w:tcBorders>
            <w:shd w:val="clear" w:color="auto" w:fill="auto"/>
            <w:vAlign w:val="bottom"/>
          </w:tcPr>
          <w:p w14:paraId="743FF92C" w14:textId="77777777" w:rsidR="00DD77A9" w:rsidRPr="00B7692B" w:rsidRDefault="00DD77A9" w:rsidP="00B7692B">
            <w:pPr>
              <w:keepNext/>
              <w:keepLines/>
              <w:suppressAutoHyphens w:val="0"/>
              <w:spacing w:before="80" w:after="80" w:line="220" w:lineRule="exact"/>
              <w:ind w:right="113"/>
              <w:jc w:val="right"/>
              <w:rPr>
                <w:b/>
                <w:sz w:val="18"/>
                <w:szCs w:val="18"/>
              </w:rPr>
            </w:pPr>
            <w:r w:rsidRPr="00B7692B">
              <w:rPr>
                <w:b/>
                <w:sz w:val="18"/>
                <w:szCs w:val="18"/>
              </w:rPr>
              <w:t>167</w:t>
            </w:r>
          </w:p>
        </w:tc>
        <w:tc>
          <w:tcPr>
            <w:tcW w:w="959" w:type="dxa"/>
            <w:tcBorders>
              <w:top w:val="single" w:sz="4" w:space="0" w:color="auto"/>
            </w:tcBorders>
            <w:shd w:val="clear" w:color="auto" w:fill="auto"/>
            <w:vAlign w:val="bottom"/>
          </w:tcPr>
          <w:p w14:paraId="55470432" w14:textId="77777777" w:rsidR="00DD77A9" w:rsidRPr="00B7692B" w:rsidRDefault="00DD77A9" w:rsidP="00B7692B">
            <w:pPr>
              <w:keepNext/>
              <w:keepLines/>
              <w:suppressAutoHyphens w:val="0"/>
              <w:spacing w:before="80" w:after="80" w:line="220" w:lineRule="exact"/>
              <w:ind w:right="113"/>
              <w:jc w:val="right"/>
              <w:rPr>
                <w:b/>
                <w:sz w:val="18"/>
                <w:szCs w:val="18"/>
              </w:rPr>
            </w:pPr>
            <w:r w:rsidRPr="00B7692B">
              <w:rPr>
                <w:b/>
                <w:sz w:val="18"/>
                <w:szCs w:val="18"/>
              </w:rPr>
              <w:t>212</w:t>
            </w:r>
          </w:p>
        </w:tc>
      </w:tr>
    </w:tbl>
    <w:p w14:paraId="552B948D" w14:textId="77777777" w:rsidR="00DD77A9" w:rsidRPr="00D746CD" w:rsidRDefault="00DD77A9" w:rsidP="00DD77A9">
      <w:pPr>
        <w:pStyle w:val="SingleTxtG"/>
        <w:spacing w:before="120" w:after="240"/>
        <w:ind w:left="1304"/>
        <w:rPr>
          <w:sz w:val="18"/>
          <w:szCs w:val="18"/>
          <w:lang w:val="en-US"/>
        </w:rPr>
      </w:pPr>
      <w:r w:rsidRPr="00683EF5">
        <w:rPr>
          <w:i/>
          <w:iCs/>
          <w:sz w:val="18"/>
          <w:szCs w:val="18"/>
        </w:rPr>
        <w:t>Source:</w:t>
      </w:r>
      <w:r w:rsidRPr="00483D6B">
        <w:rPr>
          <w:sz w:val="18"/>
          <w:szCs w:val="18"/>
        </w:rPr>
        <w:t xml:space="preserve"> Directorate General of Migration.</w:t>
      </w:r>
    </w:p>
    <w:p w14:paraId="34C860D6" w14:textId="77777777" w:rsidR="00683EF5" w:rsidRDefault="00683EF5"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83EF5"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45452C" w14:textId="77777777" w:rsidR="00547304" w:rsidRPr="00767541" w:rsidRDefault="00547304" w:rsidP="00767541">
      <w:pPr>
        <w:pStyle w:val="Footer"/>
      </w:pPr>
    </w:p>
  </w:endnote>
  <w:endnote w:type="continuationSeparator" w:id="0">
    <w:p w14:paraId="0F62D7DA" w14:textId="77777777" w:rsidR="00547304" w:rsidRPr="00767541" w:rsidRDefault="0054730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FC699" w14:textId="77777777" w:rsidR="00DD77A9" w:rsidRDefault="00DD77A9" w:rsidP="00DD77A9">
    <w:pPr>
      <w:pStyle w:val="Footer"/>
      <w:tabs>
        <w:tab w:val="right" w:pos="9638"/>
      </w:tabs>
    </w:pPr>
    <w:r w:rsidRPr="00DD77A9">
      <w:rPr>
        <w:b/>
        <w:bCs/>
        <w:sz w:val="18"/>
      </w:rPr>
      <w:fldChar w:fldCharType="begin"/>
    </w:r>
    <w:r w:rsidRPr="00DD77A9">
      <w:rPr>
        <w:b/>
        <w:bCs/>
        <w:sz w:val="18"/>
      </w:rPr>
      <w:instrText xml:space="preserve"> PAGE  \* MERGEFORMAT </w:instrText>
    </w:r>
    <w:r w:rsidRPr="00DD77A9">
      <w:rPr>
        <w:b/>
        <w:bCs/>
        <w:sz w:val="18"/>
      </w:rPr>
      <w:fldChar w:fldCharType="separate"/>
    </w:r>
    <w:r w:rsidRPr="00DD77A9">
      <w:rPr>
        <w:b/>
        <w:bCs/>
        <w:noProof/>
        <w:sz w:val="18"/>
      </w:rPr>
      <w:t>2</w:t>
    </w:r>
    <w:r w:rsidRPr="00DD77A9">
      <w:rPr>
        <w:b/>
        <w:bCs/>
        <w:sz w:val="18"/>
      </w:rPr>
      <w:fldChar w:fldCharType="end"/>
    </w:r>
    <w:r>
      <w:tab/>
      <w:t>GE.21-05154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1B034" w14:textId="77777777" w:rsidR="00DD77A9" w:rsidRDefault="00DD77A9" w:rsidP="00DD77A9">
    <w:pPr>
      <w:pStyle w:val="Footer"/>
      <w:tabs>
        <w:tab w:val="right" w:pos="9638"/>
      </w:tabs>
    </w:pPr>
    <w:r>
      <w:t>GE.21-05154</w:t>
    </w:r>
    <w:r>
      <w:tab/>
    </w:r>
    <w:r w:rsidRPr="00DD77A9">
      <w:rPr>
        <w:b/>
        <w:bCs/>
        <w:sz w:val="18"/>
      </w:rPr>
      <w:fldChar w:fldCharType="begin"/>
    </w:r>
    <w:r w:rsidRPr="00DD77A9">
      <w:rPr>
        <w:b/>
        <w:bCs/>
        <w:sz w:val="18"/>
      </w:rPr>
      <w:instrText xml:space="preserve"> PAGE  \* MERGEFORMAT </w:instrText>
    </w:r>
    <w:r w:rsidRPr="00DD77A9">
      <w:rPr>
        <w:b/>
        <w:bCs/>
        <w:sz w:val="18"/>
      </w:rPr>
      <w:fldChar w:fldCharType="separate"/>
    </w:r>
    <w:r w:rsidRPr="00DD77A9">
      <w:rPr>
        <w:b/>
        <w:bCs/>
        <w:noProof/>
        <w:sz w:val="18"/>
      </w:rPr>
      <w:t>3</w:t>
    </w:r>
    <w:r w:rsidRPr="00DD77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A2FE33" w14:textId="77777777" w:rsidR="00DD77A9" w:rsidRDefault="00DD77A9">
    <w:pPr>
      <w:pStyle w:val="Footer"/>
      <w:rPr>
        <w:sz w:val="20"/>
      </w:rPr>
    </w:pPr>
    <w:r>
      <w:rPr>
        <w:noProof/>
        <w:lang w:val="en-US"/>
      </w:rPr>
      <w:drawing>
        <wp:anchor distT="0" distB="0" distL="114300" distR="114300" simplePos="0" relativeHeight="251659264" behindDoc="1" locked="1" layoutInCell="1" allowOverlap="1" wp14:anchorId="693A6829" wp14:editId="00BAE4A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FE91A4" w14:textId="022AD672" w:rsidR="00DD77A9" w:rsidRPr="00DD77A9" w:rsidRDefault="00DD77A9" w:rsidP="00DD77A9">
    <w:pPr>
      <w:pStyle w:val="Footer"/>
      <w:tabs>
        <w:tab w:val="right" w:pos="7370"/>
      </w:tabs>
      <w:rPr>
        <w:sz w:val="20"/>
      </w:rPr>
    </w:pPr>
    <w:r>
      <w:rPr>
        <w:sz w:val="20"/>
      </w:rPr>
      <w:t>GE.21-05154  (E)</w:t>
    </w:r>
    <w:r>
      <w:rPr>
        <w:noProof/>
        <w:sz w:val="20"/>
      </w:rPr>
      <w:drawing>
        <wp:anchor distT="0" distB="0" distL="114300" distR="114300" simplePos="0" relativeHeight="251660288" behindDoc="0" locked="0" layoutInCell="1" allowOverlap="1" wp14:anchorId="1CE1D85F" wp14:editId="1F366CD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251121    251121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1E12E" w14:textId="77777777" w:rsidR="00547304" w:rsidRPr="00767541" w:rsidRDefault="00547304" w:rsidP="00767541">
      <w:pPr>
        <w:tabs>
          <w:tab w:val="right" w:pos="2155"/>
        </w:tabs>
        <w:spacing w:after="80" w:line="240" w:lineRule="auto"/>
        <w:ind w:left="680"/>
      </w:pPr>
      <w:r>
        <w:rPr>
          <w:u w:val="single"/>
        </w:rPr>
        <w:tab/>
      </w:r>
    </w:p>
  </w:footnote>
  <w:footnote w:type="continuationSeparator" w:id="0">
    <w:p w14:paraId="4A494FEF" w14:textId="77777777" w:rsidR="00547304" w:rsidRPr="00767541" w:rsidRDefault="00547304" w:rsidP="00767541">
      <w:pPr>
        <w:tabs>
          <w:tab w:val="right" w:pos="2155"/>
        </w:tabs>
        <w:spacing w:after="80" w:line="240" w:lineRule="auto"/>
        <w:ind w:left="680"/>
      </w:pPr>
      <w:r>
        <w:rPr>
          <w:u w:val="single"/>
        </w:rPr>
        <w:tab/>
      </w:r>
    </w:p>
  </w:footnote>
  <w:footnote w:id="1">
    <w:p w14:paraId="6B168261" w14:textId="77777777" w:rsidR="00DD77A9" w:rsidRPr="003812A6" w:rsidRDefault="00DD77A9" w:rsidP="00DD77A9">
      <w:pPr>
        <w:pStyle w:val="FootnoteText"/>
        <w:rPr>
          <w:lang w:val="en-CA"/>
        </w:rPr>
      </w:pPr>
      <w:r w:rsidRPr="001770A1">
        <w:rPr>
          <w:rStyle w:val="FootnoteReference"/>
          <w:sz w:val="20"/>
          <w:szCs w:val="22"/>
          <w:vertAlign w:val="baseline"/>
        </w:rPr>
        <w:tab/>
        <w:t>*</w:t>
      </w:r>
      <w:r w:rsidRPr="001770A1">
        <w:rPr>
          <w:rStyle w:val="FootnoteReference"/>
          <w:sz w:val="20"/>
          <w:szCs w:val="22"/>
          <w:vertAlign w:val="baseline"/>
        </w:rPr>
        <w:tab/>
      </w:r>
      <w:r w:rsidRPr="003812A6">
        <w:rPr>
          <w:lang w:val="en-CA"/>
        </w:rPr>
        <w:t>The present document is being issued without formal editing.</w:t>
      </w:r>
    </w:p>
  </w:footnote>
  <w:footnote w:id="2">
    <w:p w14:paraId="5994A398" w14:textId="77777777" w:rsidR="00DD77A9" w:rsidRPr="003812A6" w:rsidRDefault="00DD77A9" w:rsidP="00DD77A9">
      <w:pPr>
        <w:pStyle w:val="FootnoteText"/>
        <w:rPr>
          <w:lang w:val="en-CA"/>
        </w:rPr>
      </w:pPr>
      <w:r w:rsidRPr="001770A1">
        <w:rPr>
          <w:rStyle w:val="FootnoteReference"/>
          <w:sz w:val="20"/>
          <w:szCs w:val="22"/>
          <w:vertAlign w:val="baseline"/>
        </w:rPr>
        <w:tab/>
        <w:t>**</w:t>
      </w:r>
      <w:r w:rsidRPr="001770A1">
        <w:rPr>
          <w:rStyle w:val="FootnoteReference"/>
          <w:sz w:val="20"/>
          <w:szCs w:val="22"/>
          <w:vertAlign w:val="baseline"/>
        </w:rPr>
        <w:tab/>
      </w:r>
      <w:r w:rsidRPr="003812A6">
        <w:rPr>
          <w:lang w:val="en-CA"/>
        </w:rPr>
        <w:t>The annexes to the present report are available on the Committee’s web page.</w:t>
      </w:r>
    </w:p>
  </w:footnote>
  <w:footnote w:id="3">
    <w:p w14:paraId="3654EED6"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The mechanism comprises the Ministry of Justice and Institutional Transparency, the Counsel General’s Office and the Ministry of Foreign Affairs.</w:t>
      </w:r>
    </w:p>
  </w:footnote>
  <w:footnote w:id="4">
    <w:p w14:paraId="735B61CE"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Act No. 370 of 8 May 2013, the Migration Act.</w:t>
      </w:r>
    </w:p>
  </w:footnote>
  <w:footnote w:id="5">
    <w:p w14:paraId="13C4026A" w14:textId="22EB0FC1"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 xml:space="preserve">Article 2 (2) of the Migration Act reads: “Non-Discrimination. The State guarantees, for Bolivian and foreign nationals, the enjoyment and exercise of all rights established by the Constitution without distinction, exclusion or preference based on sex, colour, age, origin, culture, nationality, language, religious creed, marital status, economic, social or political status, level of education, disability or any other factor that may </w:t>
      </w:r>
      <w:r>
        <w:rPr>
          <w:lang w:val="en-CA"/>
        </w:rPr>
        <w:t xml:space="preserve">be used to </w:t>
      </w:r>
      <w:r w:rsidRPr="003812A6">
        <w:rPr>
          <w:lang w:val="en-CA"/>
        </w:rPr>
        <w:t>undermine their human rights and fundamental freedoms as recognized by the Constitution</w:t>
      </w:r>
      <w:r w:rsidR="00E94540">
        <w:rPr>
          <w:lang w:val="en-CA"/>
        </w:rPr>
        <w:t>.</w:t>
      </w:r>
      <w:r w:rsidRPr="003812A6">
        <w:rPr>
          <w:lang w:val="en-CA"/>
        </w:rPr>
        <w:t>”</w:t>
      </w:r>
    </w:p>
  </w:footnote>
  <w:footnote w:id="6">
    <w:p w14:paraId="619D699B"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Article 14</w:t>
      </w:r>
      <w:r>
        <w:rPr>
          <w:lang w:val="en-CA"/>
        </w:rPr>
        <w:t>.III and VI</w:t>
      </w:r>
      <w:r w:rsidRPr="003812A6">
        <w:rPr>
          <w:lang w:val="en-CA"/>
        </w:rPr>
        <w:t xml:space="preserve"> of the Constitution reads: “The State guarantees to all persons and communities, without any discrimination whatsoever, the free and effective exercise of the rights laid down in this Constitution, the laws and international human rights treaties … Foreign nationals in Bolivia have the rights and must fulfil the duties established by the Constitution, subject to the restrictions contained therein.”</w:t>
      </w:r>
    </w:p>
  </w:footnote>
  <w:footnote w:id="7">
    <w:p w14:paraId="6EE95BFD"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Constitution, art. 24. “Everyone has the right to petition individually or collectively, orally or in writing, and to receive a formal and prompt reply. The exercise of this right shall be subject to no other requirement than the identification of the petitioner.”</w:t>
      </w:r>
    </w:p>
  </w:footnote>
  <w:footnote w:id="8">
    <w:p w14:paraId="097ADC58"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Act No. 464 of 19 December 2013 on the Plurinational Service for Assistance to Victims.</w:t>
      </w:r>
    </w:p>
  </w:footnote>
  <w:footnote w:id="9">
    <w:p w14:paraId="4963D0F1"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Ibid.</w:t>
      </w:r>
      <w:r>
        <w:rPr>
          <w:lang w:val="en-CA"/>
        </w:rPr>
        <w:t>, art. 33:</w:t>
      </w:r>
      <w:r w:rsidRPr="003812A6">
        <w:rPr>
          <w:lang w:val="en-CA"/>
        </w:rPr>
        <w:t xml:space="preserve"> “Comprehensive care as a priority. I. The Service will give priority to those who have suffered serious physical, psychological and sexual harm. II. The Service will draw up the necessary psychosocial reports.</w:t>
      </w:r>
      <w:r>
        <w:rPr>
          <w:lang w:val="en-CA"/>
        </w:rPr>
        <w:t>”</w:t>
      </w:r>
      <w:r w:rsidRPr="003812A6">
        <w:rPr>
          <w:lang w:val="en-CA"/>
        </w:rPr>
        <w:t xml:space="preserve"> Ar</w:t>
      </w:r>
      <w:r>
        <w:rPr>
          <w:lang w:val="en-CA"/>
        </w:rPr>
        <w:t>t.</w:t>
      </w:r>
      <w:r w:rsidRPr="003812A6">
        <w:rPr>
          <w:lang w:val="en-CA"/>
        </w:rPr>
        <w:t xml:space="preserve"> 34: </w:t>
      </w:r>
      <w:r>
        <w:rPr>
          <w:lang w:val="en-CA"/>
        </w:rPr>
        <w:t>“</w:t>
      </w:r>
      <w:r w:rsidRPr="003812A6">
        <w:rPr>
          <w:lang w:val="en-CA"/>
        </w:rPr>
        <w:t xml:space="preserve">General activities. The Service, as soon as it receives a complaint, will carry out the following activities: 1. Provide free information services, legal advice, psychological support and </w:t>
      </w:r>
      <w:r>
        <w:rPr>
          <w:lang w:val="en-CA"/>
        </w:rPr>
        <w:t>counselling</w:t>
      </w:r>
      <w:r w:rsidRPr="003812A6">
        <w:rPr>
          <w:lang w:val="en-CA"/>
        </w:rPr>
        <w:t xml:space="preserve"> and social assistance to the victim, so that he or she receives comprehensive care. 2. Provide services for the victim’s recovery, reparation and social and family reintegration. 3. Assist the victim in asserting his or her rights, facilitating participation in criminal proceedings and avoiding revictimization. 4. Help the victim deal with the emotional consequences of the offence committed. 5. Request the cooperation of public institutions in </w:t>
      </w:r>
      <w:r>
        <w:rPr>
          <w:lang w:val="en-CA"/>
        </w:rPr>
        <w:t xml:space="preserve">ensuring the </w:t>
      </w:r>
      <w:r w:rsidRPr="003812A6">
        <w:rPr>
          <w:lang w:val="en-CA"/>
        </w:rPr>
        <w:t xml:space="preserve">personal security </w:t>
      </w:r>
      <w:r>
        <w:rPr>
          <w:lang w:val="en-CA"/>
        </w:rPr>
        <w:t>of</w:t>
      </w:r>
      <w:r w:rsidRPr="003812A6">
        <w:rPr>
          <w:lang w:val="en-CA"/>
        </w:rPr>
        <w:t xml:space="preserve"> the victim. 6. Provide technical support, in accordance with the procedure, for the restorative justice process, except in crimes against sexual freedom and gender violence.”</w:t>
      </w:r>
    </w:p>
  </w:footnote>
  <w:footnote w:id="10">
    <w:p w14:paraId="15539781"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 xml:space="preserve">Supreme Decree No. 2095, art. 4: “Powers of the Plurinational Service for Assistance to Victims. The Plurinational Service for Assistance to Victims has the following powers: (a) to provide legal assistance with a differentiated and differential approach to vulnerable population groups, including children, adolescents, persons with disabilities, older adults, women and members of indigenous original campesino nations and peoples; (b) to ensure the expert defence of victims who have suffered physical and/or psychological and/or sexual harm; (c) to support the victim in all </w:t>
      </w:r>
      <w:r>
        <w:rPr>
          <w:lang w:val="en-CA"/>
        </w:rPr>
        <w:t xml:space="preserve">court and out-of-court </w:t>
      </w:r>
      <w:r w:rsidRPr="003812A6">
        <w:rPr>
          <w:lang w:val="en-CA"/>
        </w:rPr>
        <w:t xml:space="preserve">proceedings, from the initial investigation of the </w:t>
      </w:r>
      <w:r>
        <w:rPr>
          <w:lang w:val="en-CA"/>
        </w:rPr>
        <w:t xml:space="preserve">offence </w:t>
      </w:r>
      <w:r w:rsidRPr="003812A6">
        <w:rPr>
          <w:lang w:val="en-CA"/>
        </w:rPr>
        <w:t xml:space="preserve">to the enforcement of the sentence; (d) to exhaust legal mechanisms </w:t>
      </w:r>
      <w:r>
        <w:rPr>
          <w:lang w:val="en-CA"/>
        </w:rPr>
        <w:t>to</w:t>
      </w:r>
      <w:r w:rsidRPr="003812A6">
        <w:rPr>
          <w:lang w:val="en-CA"/>
        </w:rPr>
        <w:t xml:space="preserve"> </w:t>
      </w:r>
      <w:r>
        <w:rPr>
          <w:lang w:val="en-CA"/>
        </w:rPr>
        <w:t>obtain</w:t>
      </w:r>
      <w:r w:rsidRPr="003812A6">
        <w:rPr>
          <w:lang w:val="en-CA"/>
        </w:rPr>
        <w:t xml:space="preserve"> effective reparations for violations of </w:t>
      </w:r>
      <w:r>
        <w:rPr>
          <w:lang w:val="en-CA"/>
        </w:rPr>
        <w:t>victims’ i</w:t>
      </w:r>
      <w:r w:rsidRPr="003812A6">
        <w:rPr>
          <w:lang w:val="en-CA"/>
        </w:rPr>
        <w:t>ndividual and collective rights. If the victim belongs to an indigenous original campesino nation or people, consideration will be given to sociocultural aspects and the world</w:t>
      </w:r>
      <w:r>
        <w:rPr>
          <w:lang w:val="en-CA"/>
        </w:rPr>
        <w:t xml:space="preserve"> </w:t>
      </w:r>
      <w:r w:rsidRPr="003812A6">
        <w:rPr>
          <w:lang w:val="en-CA"/>
        </w:rPr>
        <w:t>view, norms and procedures of that nation or people, in accordance with international human rights instruments; (e) to take appropriate legal action to prevent revictimization in the ordinary and</w:t>
      </w:r>
      <w:r>
        <w:rPr>
          <w:lang w:val="en-CA"/>
        </w:rPr>
        <w:t xml:space="preserve"> the</w:t>
      </w:r>
      <w:r w:rsidRPr="003812A6">
        <w:rPr>
          <w:lang w:val="en-CA"/>
        </w:rPr>
        <w:t xml:space="preserve"> indigenous original campesino jurisdictions; and (f) to provide </w:t>
      </w:r>
      <w:r>
        <w:rPr>
          <w:lang w:val="en-CA"/>
        </w:rPr>
        <w:t>legal assistance in bringing legal actions, where appropriate,</w:t>
      </w:r>
      <w:r w:rsidRPr="003812A6">
        <w:rPr>
          <w:lang w:val="en-CA"/>
        </w:rPr>
        <w:t xml:space="preserve"> </w:t>
      </w:r>
      <w:r>
        <w:rPr>
          <w:lang w:val="en-CA"/>
        </w:rPr>
        <w:t>for</w:t>
      </w:r>
      <w:r w:rsidRPr="003812A6">
        <w:rPr>
          <w:lang w:val="en-CA"/>
        </w:rPr>
        <w:t xml:space="preserve"> habeas corpus,</w:t>
      </w:r>
      <w:r>
        <w:rPr>
          <w:lang w:val="en-CA"/>
        </w:rPr>
        <w:t xml:space="preserve"> </w:t>
      </w:r>
      <w:r w:rsidRPr="003812A6">
        <w:rPr>
          <w:i/>
          <w:iCs/>
          <w:lang w:val="en-CA"/>
        </w:rPr>
        <w:t>amparo</w:t>
      </w:r>
      <w:r w:rsidRPr="003812A6">
        <w:rPr>
          <w:lang w:val="en-CA"/>
        </w:rPr>
        <w:t xml:space="preserve">, </w:t>
      </w:r>
      <w:r>
        <w:rPr>
          <w:lang w:val="en-CA"/>
        </w:rPr>
        <w:t>action f</w:t>
      </w:r>
      <w:r w:rsidRPr="003812A6">
        <w:rPr>
          <w:lang w:val="en-CA"/>
        </w:rPr>
        <w:t xml:space="preserve">or the protection of privacy, </w:t>
      </w:r>
      <w:r>
        <w:rPr>
          <w:lang w:val="en-CA"/>
        </w:rPr>
        <w:t>procedure</w:t>
      </w:r>
      <w:r w:rsidRPr="003812A6">
        <w:rPr>
          <w:lang w:val="en-CA"/>
        </w:rPr>
        <w:t xml:space="preserve"> of mandamus and </w:t>
      </w:r>
      <w:r w:rsidRPr="002D12FA">
        <w:rPr>
          <w:i/>
          <w:iCs/>
          <w:lang w:val="en-CA"/>
        </w:rPr>
        <w:t>actio popularis</w:t>
      </w:r>
      <w:r w:rsidRPr="003812A6">
        <w:rPr>
          <w:lang w:val="en-CA"/>
        </w:rPr>
        <w:t xml:space="preserve">, in order to </w:t>
      </w:r>
      <w:r>
        <w:rPr>
          <w:lang w:val="en-CA"/>
        </w:rPr>
        <w:t>ensure</w:t>
      </w:r>
      <w:r w:rsidRPr="003812A6">
        <w:rPr>
          <w:lang w:val="en-CA"/>
        </w:rPr>
        <w:t xml:space="preserve"> the victim’s access to constitutional justice.”</w:t>
      </w:r>
    </w:p>
  </w:footnote>
  <w:footnote w:id="11">
    <w:p w14:paraId="42E7DD32"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 xml:space="preserve">Decree regulating Act No. </w:t>
      </w:r>
      <w:r>
        <w:rPr>
          <w:lang w:val="en-CA"/>
        </w:rPr>
        <w:t>0</w:t>
      </w:r>
      <w:r w:rsidRPr="003812A6">
        <w:rPr>
          <w:lang w:val="en-CA"/>
        </w:rPr>
        <w:t>45</w:t>
      </w:r>
      <w:r>
        <w:rPr>
          <w:lang w:val="en-CA"/>
        </w:rPr>
        <w:t xml:space="preserve"> </w:t>
      </w:r>
      <w:r w:rsidRPr="003812A6">
        <w:rPr>
          <w:lang w:val="en-CA"/>
        </w:rPr>
        <w:t>of 8 October 2010</w:t>
      </w:r>
      <w:r>
        <w:rPr>
          <w:lang w:val="en-CA"/>
        </w:rPr>
        <w:t xml:space="preserve"> on the Elimination of</w:t>
      </w:r>
      <w:r w:rsidRPr="003812A6">
        <w:rPr>
          <w:lang w:val="en-CA"/>
        </w:rPr>
        <w:t xml:space="preserve"> Racism and All Forms of Discrimination.</w:t>
      </w:r>
    </w:p>
  </w:footnote>
  <w:footnote w:id="12">
    <w:p w14:paraId="541D9CE2"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 xml:space="preserve">Act </w:t>
      </w:r>
      <w:r>
        <w:rPr>
          <w:lang w:val="en-CA"/>
        </w:rPr>
        <w:t>on the Elimination of Racism and All Forms of Discrimination.</w:t>
      </w:r>
    </w:p>
  </w:footnote>
  <w:footnote w:id="13">
    <w:p w14:paraId="0F185C27"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r>
      <w:r>
        <w:rPr>
          <w:lang w:val="en-CA"/>
        </w:rPr>
        <w:t>Ibid.</w:t>
      </w:r>
      <w:r w:rsidRPr="003812A6">
        <w:rPr>
          <w:lang w:val="en-CA"/>
        </w:rPr>
        <w:t>, art. 7.</w:t>
      </w:r>
    </w:p>
  </w:footnote>
  <w:footnote w:id="14">
    <w:p w14:paraId="3493F3AC"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Migration Act, art. 12.II.4.</w:t>
      </w:r>
    </w:p>
  </w:footnote>
  <w:footnote w:id="15">
    <w:p w14:paraId="2AF7ED78" w14:textId="5C28675A"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r>
      <w:r>
        <w:rPr>
          <w:lang w:val="en-CA"/>
        </w:rPr>
        <w:t>Migration Act</w:t>
      </w:r>
      <w:r w:rsidRPr="003812A6">
        <w:rPr>
          <w:lang w:val="en-CA"/>
        </w:rPr>
        <w:t>, art</w:t>
      </w:r>
      <w:r>
        <w:rPr>
          <w:lang w:val="en-CA"/>
        </w:rPr>
        <w:t>.</w:t>
      </w:r>
      <w:r w:rsidRPr="003812A6">
        <w:rPr>
          <w:lang w:val="en-CA"/>
        </w:rPr>
        <w:t xml:space="preserve"> 38</w:t>
      </w:r>
      <w:r>
        <w:rPr>
          <w:lang w:val="en-CA"/>
        </w:rPr>
        <w:t>: “Grounds</w:t>
      </w:r>
      <w:r w:rsidRPr="003812A6">
        <w:rPr>
          <w:lang w:val="en-CA"/>
        </w:rPr>
        <w:t xml:space="preserve"> for compulsory departure</w:t>
      </w:r>
      <w:r>
        <w:rPr>
          <w:lang w:val="en-CA"/>
        </w:rPr>
        <w:t>.</w:t>
      </w:r>
      <w:r w:rsidRPr="003812A6">
        <w:rPr>
          <w:lang w:val="en-CA"/>
        </w:rPr>
        <w:t xml:space="preserve"> I. Compulsory departure </w:t>
      </w:r>
      <w:r>
        <w:rPr>
          <w:lang w:val="en-CA"/>
        </w:rPr>
        <w:t>may be ordered</w:t>
      </w:r>
      <w:r w:rsidRPr="003812A6">
        <w:rPr>
          <w:lang w:val="en-CA"/>
        </w:rPr>
        <w:t xml:space="preserve"> on the following grounds: 1. Having entered or exited the national territory irregularly and not having regularized one’s migration status, failing to comply with the warnings issued and delivered within the time limits prescribed by the migration authority, except in the case of citizens whose legal domicile lies in a border area and who have documentation accrediting their situation. 2. Having remained in the national territory irregularly without having regularized one’s migrat</w:t>
      </w:r>
      <w:r>
        <w:rPr>
          <w:lang w:val="en-CA"/>
        </w:rPr>
        <w:t>ion</w:t>
      </w:r>
      <w:r w:rsidRPr="003812A6">
        <w:rPr>
          <w:lang w:val="en-CA"/>
        </w:rPr>
        <w:t xml:space="preserve"> status, failing to comply with the warnings issued and delivered within the time limits prescribed by the migration authority. 3. Having been convicted, without having undergone rehabilitation, of crimes against humanity, human trafficking and smuggling, arms trafficking, money</w:t>
      </w:r>
      <w:r w:rsidR="00EF1BA3">
        <w:rPr>
          <w:lang w:val="en-CA"/>
        </w:rPr>
        <w:t>-</w:t>
      </w:r>
      <w:r w:rsidRPr="003812A6">
        <w:rPr>
          <w:lang w:val="en-CA"/>
        </w:rPr>
        <w:t>laundering, controlled substances, genocide, war crimes or terrorism, in accordance with international agreements and conventions. 4. Having been issued a mandatory departure order but failing to comply or having complied with the order but not respecting the time limit prescribed therein, if the order is temporary in nature. 5. Evading border migration control. 6. Presenting false or altered documents.</w:t>
      </w:r>
      <w:r>
        <w:rPr>
          <w:lang w:val="en-CA"/>
        </w:rPr>
        <w:t>”</w:t>
      </w:r>
    </w:p>
  </w:footnote>
  <w:footnote w:id="16">
    <w:p w14:paraId="045DE239"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Administrative Decision No. 039/2017 of 27 June 2017, issued by the National Director of the Public Defen</w:t>
      </w:r>
      <w:r>
        <w:rPr>
          <w:lang w:val="en-CA"/>
        </w:rPr>
        <w:t>ce</w:t>
      </w:r>
      <w:r w:rsidRPr="003812A6">
        <w:rPr>
          <w:lang w:val="en-CA"/>
        </w:rPr>
        <w:t xml:space="preserve"> Service.</w:t>
      </w:r>
    </w:p>
  </w:footnote>
  <w:footnote w:id="17">
    <w:p w14:paraId="20BC5F14"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Constitution, art. 14.V</w:t>
      </w:r>
      <w:r>
        <w:rPr>
          <w:lang w:val="en-CA"/>
        </w:rPr>
        <w:t>:</w:t>
      </w:r>
      <w:r w:rsidRPr="003812A6">
        <w:rPr>
          <w:lang w:val="en-CA"/>
        </w:rPr>
        <w:t xml:space="preserve"> </w:t>
      </w:r>
      <w:r>
        <w:rPr>
          <w:lang w:val="en-CA"/>
        </w:rPr>
        <w:t>“</w:t>
      </w:r>
      <w:r w:rsidRPr="003812A6">
        <w:rPr>
          <w:lang w:val="en-CA"/>
        </w:rPr>
        <w:t xml:space="preserve">Bolivian law applies to all natural </w:t>
      </w:r>
      <w:r>
        <w:rPr>
          <w:lang w:val="en-CA"/>
        </w:rPr>
        <w:t>and</w:t>
      </w:r>
      <w:r w:rsidRPr="003812A6">
        <w:rPr>
          <w:lang w:val="en-CA"/>
        </w:rPr>
        <w:t xml:space="preserve"> legal persons, whether Bolivian or foreign, on Bolivian territory</w:t>
      </w:r>
      <w:r>
        <w:rPr>
          <w:lang w:val="en-CA"/>
        </w:rPr>
        <w:t>”</w:t>
      </w:r>
      <w:r w:rsidRPr="003812A6">
        <w:rPr>
          <w:lang w:val="en-CA"/>
        </w:rPr>
        <w:t xml:space="preserve"> and</w:t>
      </w:r>
      <w:r>
        <w:rPr>
          <w:lang w:val="en-CA"/>
        </w:rPr>
        <w:t xml:space="preserve"> art.</w:t>
      </w:r>
      <w:r w:rsidRPr="003812A6">
        <w:rPr>
          <w:lang w:val="en-CA"/>
        </w:rPr>
        <w:t xml:space="preserve"> 14.VI</w:t>
      </w:r>
      <w:r>
        <w:rPr>
          <w:lang w:val="en-CA"/>
        </w:rPr>
        <w:t>:</w:t>
      </w:r>
      <w:r w:rsidRPr="003812A6">
        <w:rPr>
          <w:lang w:val="en-CA"/>
        </w:rPr>
        <w:t xml:space="preserve"> </w:t>
      </w:r>
      <w:r>
        <w:rPr>
          <w:lang w:val="en-CA"/>
        </w:rPr>
        <w:t>“</w:t>
      </w:r>
      <w:r w:rsidRPr="003812A6">
        <w:rPr>
          <w:lang w:val="en-CA"/>
        </w:rPr>
        <w:t>Foreign</w:t>
      </w:r>
      <w:r>
        <w:rPr>
          <w:lang w:val="en-CA"/>
        </w:rPr>
        <w:t xml:space="preserve"> nationals</w:t>
      </w:r>
      <w:r w:rsidRPr="003812A6">
        <w:rPr>
          <w:lang w:val="en-CA"/>
        </w:rPr>
        <w:t xml:space="preserve"> in Bolivia have the rights and must </w:t>
      </w:r>
      <w:r>
        <w:rPr>
          <w:lang w:val="en-CA"/>
        </w:rPr>
        <w:t>fulfil</w:t>
      </w:r>
      <w:r w:rsidRPr="003812A6">
        <w:rPr>
          <w:lang w:val="en-CA"/>
        </w:rPr>
        <w:t xml:space="preserve"> the duties established by the Constitution, subject to the restrictions contained therein.</w:t>
      </w:r>
      <w:r>
        <w:rPr>
          <w:lang w:val="en-CA"/>
        </w:rPr>
        <w:t>”</w:t>
      </w:r>
    </w:p>
  </w:footnote>
  <w:footnote w:id="18">
    <w:p w14:paraId="759848D8"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r>
      <w:r>
        <w:rPr>
          <w:lang w:val="en-CA"/>
        </w:rPr>
        <w:t>Ibid.</w:t>
      </w:r>
      <w:r w:rsidRPr="003812A6">
        <w:rPr>
          <w:lang w:val="en-CA"/>
        </w:rPr>
        <w:t>, art. 51.I</w:t>
      </w:r>
      <w:r>
        <w:rPr>
          <w:lang w:val="en-CA"/>
        </w:rPr>
        <w:t>:</w:t>
      </w:r>
      <w:r w:rsidRPr="003812A6">
        <w:rPr>
          <w:lang w:val="en-CA"/>
        </w:rPr>
        <w:t xml:space="preserve"> </w:t>
      </w:r>
      <w:r>
        <w:rPr>
          <w:lang w:val="en-CA"/>
        </w:rPr>
        <w:t>“</w:t>
      </w:r>
      <w:r w:rsidRPr="003812A6">
        <w:rPr>
          <w:lang w:val="en-CA"/>
        </w:rPr>
        <w:t xml:space="preserve">All workers have the right to </w:t>
      </w:r>
      <w:r>
        <w:rPr>
          <w:lang w:val="en-CA"/>
        </w:rPr>
        <w:t>form a trade union</w:t>
      </w:r>
      <w:r w:rsidRPr="003812A6">
        <w:rPr>
          <w:lang w:val="en-CA"/>
        </w:rPr>
        <w:t xml:space="preserve"> in accordance with the law.</w:t>
      </w:r>
      <w:r>
        <w:rPr>
          <w:lang w:val="en-CA"/>
        </w:rPr>
        <w:t>”</w:t>
      </w:r>
    </w:p>
  </w:footnote>
  <w:footnote w:id="19">
    <w:p w14:paraId="6E2F8AB7" w14:textId="77777777" w:rsidR="00DD77A9" w:rsidRPr="00733332" w:rsidRDefault="00DD77A9" w:rsidP="00DD77A9">
      <w:pPr>
        <w:pStyle w:val="FootnoteText"/>
        <w:widowControl w:val="0"/>
        <w:tabs>
          <w:tab w:val="clear" w:pos="1021"/>
          <w:tab w:val="right" w:pos="1020"/>
        </w:tabs>
        <w:rPr>
          <w:lang w:val="es-ES_tradnl"/>
        </w:rPr>
      </w:pPr>
      <w:r w:rsidRPr="003812A6">
        <w:rPr>
          <w:lang w:val="en-CA"/>
        </w:rPr>
        <w:tab/>
      </w:r>
      <w:r w:rsidRPr="003812A6">
        <w:rPr>
          <w:rStyle w:val="FootnoteReference"/>
          <w:lang w:val="en-CA"/>
        </w:rPr>
        <w:footnoteRef/>
      </w:r>
      <w:r w:rsidRPr="00733332">
        <w:rPr>
          <w:lang w:val="es-ES_tradnl"/>
        </w:rPr>
        <w:tab/>
        <w:t xml:space="preserve">Act No. 065 of 10 </w:t>
      </w:r>
      <w:r w:rsidRPr="00BE441D">
        <w:t>December</w:t>
      </w:r>
      <w:r w:rsidRPr="00733332">
        <w:rPr>
          <w:lang w:val="es-ES_tradnl"/>
        </w:rPr>
        <w:t xml:space="preserve"> 2010.</w:t>
      </w:r>
    </w:p>
  </w:footnote>
  <w:footnote w:id="20">
    <w:p w14:paraId="30E97F40" w14:textId="77777777" w:rsidR="00DD77A9" w:rsidRPr="00733332" w:rsidRDefault="00DD77A9" w:rsidP="00DD77A9">
      <w:pPr>
        <w:pStyle w:val="FootnoteText"/>
        <w:widowControl w:val="0"/>
        <w:tabs>
          <w:tab w:val="clear" w:pos="1021"/>
          <w:tab w:val="right" w:pos="1020"/>
        </w:tabs>
        <w:rPr>
          <w:lang w:val="es-ES_tradnl"/>
        </w:rPr>
      </w:pPr>
      <w:r w:rsidRPr="00733332">
        <w:rPr>
          <w:lang w:val="es-ES_tradnl"/>
        </w:rPr>
        <w:tab/>
      </w:r>
      <w:r w:rsidRPr="003812A6">
        <w:rPr>
          <w:rStyle w:val="FootnoteReference"/>
          <w:lang w:val="en-CA"/>
        </w:rPr>
        <w:footnoteRef/>
      </w:r>
      <w:r w:rsidRPr="00733332">
        <w:rPr>
          <w:lang w:val="es-ES_tradnl"/>
        </w:rPr>
        <w:tab/>
        <w:t>Futuro de Bolivia A.F.P.-S.A., BBVA Previsión AFP S.A., La Vitalicia S.A.</w:t>
      </w:r>
      <w:r>
        <w:rPr>
          <w:lang w:val="es-ES_tradnl"/>
        </w:rPr>
        <w:t xml:space="preserve"> and</w:t>
      </w:r>
      <w:r w:rsidRPr="00733332">
        <w:rPr>
          <w:lang w:val="es-ES_tradnl"/>
        </w:rPr>
        <w:t xml:space="preserve"> Seguros PROVIDA.</w:t>
      </w:r>
    </w:p>
  </w:footnote>
  <w:footnote w:id="21">
    <w:p w14:paraId="08C37BF7" w14:textId="77777777" w:rsidR="00DD77A9" w:rsidRPr="003812A6" w:rsidRDefault="00DD77A9" w:rsidP="00DD77A9">
      <w:pPr>
        <w:pStyle w:val="FootnoteText"/>
        <w:widowControl w:val="0"/>
        <w:tabs>
          <w:tab w:val="clear" w:pos="1021"/>
          <w:tab w:val="right" w:pos="1020"/>
        </w:tabs>
        <w:rPr>
          <w:lang w:val="en-CA"/>
        </w:rPr>
      </w:pPr>
      <w:r w:rsidRPr="00733332">
        <w:rPr>
          <w:lang w:val="es-ES_tradnl"/>
        </w:rPr>
        <w:tab/>
      </w:r>
      <w:r w:rsidRPr="003812A6">
        <w:rPr>
          <w:rStyle w:val="FootnoteReference"/>
          <w:lang w:val="en-CA"/>
        </w:rPr>
        <w:footnoteRef/>
      </w:r>
      <w:r w:rsidRPr="003812A6">
        <w:rPr>
          <w:lang w:val="en-CA"/>
        </w:rPr>
        <w:tab/>
        <w:t>Act No. 065 of 10 December 2010.</w:t>
      </w:r>
    </w:p>
  </w:footnote>
  <w:footnote w:id="22">
    <w:p w14:paraId="4E7771AB" w14:textId="77777777" w:rsidR="00DD77A9" w:rsidRPr="003812A6" w:rsidRDefault="00DD77A9" w:rsidP="00DD77A9">
      <w:pPr>
        <w:pStyle w:val="FootnoteText"/>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r>
      <w:r>
        <w:rPr>
          <w:lang w:val="en-CA"/>
        </w:rPr>
        <w:t xml:space="preserve">Concluded </w:t>
      </w:r>
      <w:r w:rsidRPr="003812A6">
        <w:rPr>
          <w:lang w:val="en-CA"/>
        </w:rPr>
        <w:t>by Argentina, Bolivia, Brazil, Chile, Ecuador, El Salvador, Paraguay, Peru, Portugal, Spain and Uruguay for the coordination of national</w:t>
      </w:r>
      <w:r>
        <w:rPr>
          <w:lang w:val="en-CA"/>
        </w:rPr>
        <w:t xml:space="preserve"> </w:t>
      </w:r>
      <w:r w:rsidRPr="003812A6">
        <w:rPr>
          <w:lang w:val="en-CA"/>
        </w:rPr>
        <w:t>legislation</w:t>
      </w:r>
      <w:r>
        <w:rPr>
          <w:lang w:val="en-CA"/>
        </w:rPr>
        <w:t xml:space="preserve"> on pensions</w:t>
      </w:r>
      <w:r w:rsidRPr="003812A6">
        <w:rPr>
          <w:lang w:val="en-CA"/>
        </w:rPr>
        <w:t xml:space="preserve">. </w:t>
      </w:r>
      <w:r>
        <w:rPr>
          <w:lang w:val="en-CA"/>
        </w:rPr>
        <w:t>It</w:t>
      </w:r>
      <w:r w:rsidRPr="003812A6">
        <w:rPr>
          <w:lang w:val="en-CA"/>
        </w:rPr>
        <w:t xml:space="preserve"> does not amend </w:t>
      </w:r>
      <w:r>
        <w:rPr>
          <w:lang w:val="en-CA"/>
        </w:rPr>
        <w:t>the social security legislation of States parties.</w:t>
      </w:r>
    </w:p>
  </w:footnote>
  <w:footnote w:id="23">
    <w:p w14:paraId="57509D23" w14:textId="77777777" w:rsidR="00DD77A9" w:rsidRPr="003812A6" w:rsidRDefault="00DD77A9" w:rsidP="00DD77A9">
      <w:pPr>
        <w:pStyle w:val="FootnoteText"/>
        <w:widowControl w:val="0"/>
        <w:tabs>
          <w:tab w:val="clear" w:pos="1021"/>
          <w:tab w:val="right" w:pos="1020"/>
        </w:tabs>
        <w:rPr>
          <w:lang w:val="en-CA"/>
        </w:rPr>
      </w:pPr>
      <w:r w:rsidRPr="003812A6">
        <w:rPr>
          <w:lang w:val="en-CA"/>
        </w:rPr>
        <w:tab/>
      </w:r>
      <w:r w:rsidRPr="003812A6">
        <w:rPr>
          <w:rStyle w:val="FootnoteReference"/>
          <w:lang w:val="en-CA"/>
        </w:rPr>
        <w:footnoteRef/>
      </w:r>
      <w:r w:rsidRPr="003812A6">
        <w:rPr>
          <w:lang w:val="en-CA"/>
        </w:rPr>
        <w:tab/>
        <w:t>Act No. 1152 of 20 February 2019.</w:t>
      </w:r>
    </w:p>
  </w:footnote>
  <w:footnote w:id="24">
    <w:p w14:paraId="4AA936C2"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Act No. 393 of 21 August 2013.</w:t>
      </w:r>
    </w:p>
  </w:footnote>
  <w:footnote w:id="25">
    <w:p w14:paraId="58A691A8" w14:textId="77777777" w:rsidR="00DD77A9" w:rsidRPr="00866291" w:rsidRDefault="00DD77A9" w:rsidP="00DD77A9">
      <w:pPr>
        <w:pStyle w:val="FootnoteText"/>
        <w:widowControl w:val="0"/>
        <w:tabs>
          <w:tab w:val="clear" w:pos="1021"/>
          <w:tab w:val="right" w:pos="1020"/>
        </w:tabs>
        <w:spacing w:after="60"/>
        <w:rPr>
          <w:szCs w:val="18"/>
          <w:lang w:val="en-US"/>
        </w:rPr>
      </w:pPr>
      <w:r w:rsidRPr="00D458FD">
        <w:rPr>
          <w:rStyle w:val="FootnoteReference"/>
        </w:rPr>
        <w:tab/>
      </w:r>
      <w:r>
        <w:rPr>
          <w:rStyle w:val="FootnoteReference"/>
        </w:rPr>
        <w:footnoteRef/>
      </w:r>
      <w:r>
        <w:tab/>
        <w:t>Ibid., art. 6: “Activity of public interest. I. Financial intermediation and the provision of financial services are of public interest and may be carried out only by financial institutions authorized under this Act.”</w:t>
      </w:r>
    </w:p>
    <w:p w14:paraId="092ECA6D" w14:textId="77777777" w:rsidR="00DD77A9" w:rsidRPr="00A57D09" w:rsidRDefault="00DD77A9" w:rsidP="00DD77A9">
      <w:pPr>
        <w:pStyle w:val="FootnoteText"/>
        <w:widowControl w:val="0"/>
        <w:tabs>
          <w:tab w:val="clear" w:pos="1021"/>
          <w:tab w:val="right" w:pos="1020"/>
        </w:tabs>
      </w:pPr>
      <w:r>
        <w:tab/>
      </w:r>
      <w:r>
        <w:tab/>
        <w:t xml:space="preserve">Art. 119: “Lending, contingent and service operations. I. Financial intermediation institutions are authorized to carry out the following lending, contingent and service operations, subject to the limitations of this Act: (a) granting credit and short-, medium- and long-term loans, with personal, mortgage, collateral or other non-conventional guarantees, or a combination thereof; (b) discounting and/or negotiating securities and commercial bonds, with or without recourse, with maturities not exceeding one year; (c) furnishing collateral, sureties and other guarantees payable on first demand; (d) opening, notifying, confirming and negotiating letters of credit; (e) receiving bills of exchange or other bills receivable and carrying out collection, payment and transfer operations; (f) making transfers and issuing payment orders payable in the country or abroad; (g) carrying out sale and purchase transactions and currency exchange; (h) buying, holding and selling coins and bars of gold, silver and precious metals and certificates of ownership of such metals; (i) buying, holding and selling, on their own behalf, securities entered in the stock market register; </w:t>
      </w:r>
      <w:r w:rsidRPr="005156CE">
        <w:t xml:space="preserve">(j) buying, holding and selling, on their own behalf, documents representing listed bonds issued by financial institutions; (k) buying and selling, on their own behalf, commercial documents; (l) leasing safe deposit boxes; (m) </w:t>
      </w:r>
      <w:r w:rsidRPr="00A57D09">
        <w:t>carrying out trust mandates and operations, including guarantee trusts, in accordance with the regulations</w:t>
      </w:r>
      <w:r>
        <w:t xml:space="preserve"> of</w:t>
      </w:r>
      <w:r w:rsidRPr="00A57D09">
        <w:t xml:space="preserve"> the Financial System Supervisory Authority; (n) operating with credit cards and traveller’s cheques; </w:t>
      </w:r>
      <w:r w:rsidRPr="00BD3B31">
        <w:t xml:space="preserve">(o) acting as originating agent in securitization processes; </w:t>
      </w:r>
      <w:r w:rsidRPr="008F3316">
        <w:t xml:space="preserve">(p) serving as financial agent for foreign investments or loans in the country; (q) carrying out repo </w:t>
      </w:r>
      <w:r>
        <w:t>transactions</w:t>
      </w:r>
      <w:r w:rsidRPr="008F3316">
        <w:t>;</w:t>
      </w:r>
      <w:r>
        <w:t xml:space="preserve"> </w:t>
      </w:r>
      <w:r w:rsidRPr="00444A28">
        <w:t>(r) carrying out movable property leasing operations up to an amount equivalent to 200,000 Housing Development Units and immovable property leasing operations for social housing</w:t>
      </w:r>
      <w:r>
        <w:t xml:space="preserve">, subject to limits that </w:t>
      </w:r>
      <w:r w:rsidRPr="00444A28">
        <w:t xml:space="preserve">may be modified by Supreme Decree; </w:t>
      </w:r>
      <w:r w:rsidRPr="003013B6">
        <w:t xml:space="preserve">(s) carrying out factoring operations with foreign currency invoices or any other type of commercial document authorized by regulation of the Financial System Supervisory Authority; </w:t>
      </w:r>
      <w:r w:rsidRPr="00E877D6">
        <w:t>(t) carrying out different types of derivative transactions, subject to regulations issued by Supreme Decree; (u) syndicating with other financial intermediation institutions to grant credits or guarantees, subject to the regulations of the Financial System Supervisory Authority</w:t>
      </w:r>
      <w:r>
        <w:t>,</w:t>
      </w:r>
      <w:r w:rsidRPr="00E877D6">
        <w:t xml:space="preserve"> syndication which shall not be regarded as a joint venture nor entail joint and several liability among the syndicated institutions; (v) </w:t>
      </w:r>
      <w:r w:rsidRPr="00E85F4B">
        <w:t>channelling resources to other financial institutions through loans, solely for the purposes of portfolio expansion in the producti</w:t>
      </w:r>
      <w:r>
        <w:t>ve</w:t>
      </w:r>
      <w:r w:rsidRPr="00E85F4B">
        <w:t xml:space="preserve"> sector by the borrowing institution; (w) channelling resources to other financial institutions temporarily for liquidity purposes, subject to regulation by the Financial System Supervisory Authority; (x) maintaining balances in correspondent banks abroad; (y) making </w:t>
      </w:r>
      <w:r>
        <w:t xml:space="preserve">money </w:t>
      </w:r>
      <w:r w:rsidRPr="00E85F4B">
        <w:t>transfers and issuing payment orders payable in the country or abroad, physically or electronically</w:t>
      </w:r>
      <w:r w:rsidRPr="00DF58A8">
        <w:t xml:space="preserve">; (z) channelling </w:t>
      </w:r>
      <w:r>
        <w:t xml:space="preserve">the </w:t>
      </w:r>
      <w:r w:rsidRPr="00DF58A8">
        <w:t xml:space="preserve">financial products and services authorized </w:t>
      </w:r>
      <w:r>
        <w:t>by</w:t>
      </w:r>
      <w:r w:rsidRPr="00DF58A8">
        <w:t xml:space="preserve"> this Act through mobile devices. </w:t>
      </w:r>
      <w:r w:rsidRPr="0056466F">
        <w:t>II. Financial intermediation institutions that issue guarantees payable on first demand shall comply with the beneficiary’s demand for payment thereof without fail, the following business day, without claiming exceptions or defences derived from any other relationship, including the underlying relationship that is guaranteed, in order to abstain from doing so.</w:t>
      </w:r>
      <w:r>
        <w:t xml:space="preserve"> </w:t>
      </w:r>
      <w:r w:rsidRPr="0056466F">
        <w:t xml:space="preserve">The beneficiary’s demand shall consist in the presentation of a </w:t>
      </w:r>
      <w:r>
        <w:t xml:space="preserve">written </w:t>
      </w:r>
      <w:r w:rsidRPr="0056466F">
        <w:t>request for payment, accompanied by the document or documents required in the guarantee, stating under oath that the guaranteed obligation has not been fulfilled. III. Financial intermediation institutions authorized to carry out the activities mentioned in subparagraphs (i) and (p) may do so directly or through authorized companies.”</w:t>
      </w:r>
    </w:p>
  </w:footnote>
  <w:footnote w:id="26">
    <w:p w14:paraId="63187CC1"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Ibid., art. 77: “Shortcomings in the provision of services. I. Financial institutions responsible for shortcomings in the provision of financial services that restrict or limit access thereto shall be subject to the penalty procedure of the Financial System Supervisory Authority.”</w:t>
      </w:r>
    </w:p>
  </w:footnote>
  <w:footnote w:id="27">
    <w:p w14:paraId="3D76EB0E"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Act No. 3446 of 21 July 2006.</w:t>
      </w:r>
    </w:p>
  </w:footnote>
  <w:footnote w:id="28">
    <w:p w14:paraId="162443FE"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Financial institutions and funds transfer service providers report this information to the national tax system every two weeks. However, as withholding agents, they do not identify the nationalities of savings account holders or the cities of origin and destination of the transfers.</w:t>
      </w:r>
    </w:p>
  </w:footnote>
  <w:footnote w:id="29">
    <w:p w14:paraId="08511AD4"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Act No. 018 of 16 June 2010.</w:t>
      </w:r>
    </w:p>
  </w:footnote>
  <w:footnote w:id="30">
    <w:p w14:paraId="2A7EE94B"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A total of 97.28 per cent of Bolivians eligible to vote abroad are registered in six countries in the Americas and Europe. Some 47.41 per cent of these voters are registered in 11 cities in Argentina; 20.9 per cent are registered in Spain; 13.8 per cent in Brazil; 9 per cent in Chile, 4.2 per cent in the United States and 1.9 per cent in Italy. Voters registered in 27 other countries account for 2.68 per cent of the total.</w:t>
      </w:r>
    </w:p>
  </w:footnote>
  <w:footnote w:id="31">
    <w:p w14:paraId="61C8B783"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There were 49 electoral districts in Argentina, 1 in Austria, 1 in Belgium, 12 in Brazil, 1 in Canada, 6 in Chile, 1 in China, 1 in Colombia, 1 in Costa Rica, 1 in Cuba, 1 in Ecuador, 1 in Egypt, 1 in France, 1 in Germany, 1 in India, 1 in Iran, 3 in Italy, 1 in Japan, 1 in Mexico, 1 in the Netherlands, 1 in Nicaragua, 1 in Panama, 1 in Paraguay, 5 in Peru, 1 in the Republic of Korea, 1 in Russia, 9 in Spain, 1 in Sweden, 1 in Switzerland, 1 in the United Kingdom, 10 in the United States, 1 in Uruguay and 1 in Venezuela.</w:t>
      </w:r>
    </w:p>
  </w:footnote>
  <w:footnote w:id="32">
    <w:p w14:paraId="6C35118D"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Act No. 263 of 31 July 2012.</w:t>
      </w:r>
    </w:p>
  </w:footnote>
  <w:footnote w:id="33">
    <w:p w14:paraId="4AEF3CD1"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Act No. 777 of 25 January 2016.</w:t>
      </w:r>
    </w:p>
  </w:footnote>
  <w:footnote w:id="34">
    <w:p w14:paraId="56FCFBA9"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The Ministry of Labour, Employment and Social Welfare, the Children’s and Adolescents’ Defence Offices, the departmental social services and other institutions working for children’s and adolescents’ rights.</w:t>
      </w:r>
    </w:p>
  </w:footnote>
  <w:footnote w:id="35">
    <w:p w14:paraId="424F6526" w14:textId="77777777" w:rsidR="00DD77A9" w:rsidRPr="00866291" w:rsidRDefault="00DD77A9" w:rsidP="00DD77A9">
      <w:pPr>
        <w:pStyle w:val="FootnoteText"/>
        <w:widowControl w:val="0"/>
        <w:tabs>
          <w:tab w:val="clear" w:pos="1021"/>
          <w:tab w:val="right" w:pos="1020"/>
        </w:tabs>
        <w:rPr>
          <w:lang w:val="en-US"/>
        </w:rPr>
      </w:pPr>
      <w:r>
        <w:tab/>
      </w:r>
      <w:r>
        <w:rPr>
          <w:rStyle w:val="FootnoteReference"/>
        </w:rPr>
        <w:footnoteRef/>
      </w:r>
      <w:r>
        <w:tab/>
        <w:t>Act No. 251 of 20 June 2012.</w:t>
      </w:r>
    </w:p>
  </w:footnote>
  <w:footnote w:id="36">
    <w:p w14:paraId="7AE84C13" w14:textId="77777777" w:rsidR="00DD77A9" w:rsidRPr="00866291" w:rsidRDefault="00DD77A9" w:rsidP="00DD77A9">
      <w:pPr>
        <w:pStyle w:val="FootnoteText"/>
        <w:widowControl w:val="0"/>
        <w:tabs>
          <w:tab w:val="clear" w:pos="1021"/>
          <w:tab w:val="right" w:pos="1020"/>
        </w:tabs>
        <w:rPr>
          <w:u w:val="single"/>
          <w:lang w:val="en-US"/>
        </w:rPr>
      </w:pPr>
      <w:r>
        <w:tab/>
      </w:r>
      <w:r>
        <w:rPr>
          <w:rStyle w:val="FootnoteReference"/>
        </w:rPr>
        <w:footnoteRef/>
      </w:r>
      <w:r>
        <w:tab/>
        <w:t>Ibid., art. 15: “Definition. I. The term ‘refugee’, as used herein, applies to all persons who: … (b) Have fled from their country of nationality or who, not having a nationality, have fled from their country of habitual residence because their lives, safety or freedom have been threatened by generalized violence, foreign aggression, internal conflicts, massive violation of human rights or other circumstances that have seriously disturbed public order.”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C1A17" w14:textId="77777777" w:rsidR="00DD77A9" w:rsidRDefault="00DD77A9" w:rsidP="00DD77A9">
    <w:pPr>
      <w:pStyle w:val="Header"/>
    </w:pPr>
    <w:r>
      <w:t>CMW/C/BOL/RQ/3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DA7AF" w14:textId="77777777" w:rsidR="00DD77A9" w:rsidRDefault="00DD77A9" w:rsidP="00DD77A9">
    <w:pPr>
      <w:pStyle w:val="Header"/>
      <w:jc w:val="right"/>
    </w:pPr>
    <w:r>
      <w:t>CMW/C/BOL/RQ/3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B9AED4EE">
      <w:start w:val="1"/>
      <w:numFmt w:val="decimal"/>
      <w:lvlText w:val="%1."/>
      <w:lvlJc w:val="left"/>
      <w:pPr>
        <w:tabs>
          <w:tab w:val="num" w:pos="1701"/>
        </w:tabs>
        <w:ind w:left="1134" w:firstLine="0"/>
      </w:pPr>
      <w:rPr>
        <w:rFonts w:ascii="Times New Roman" w:hAnsi="Times New Roman" w:hint="default"/>
        <w:b w:val="0"/>
        <w:i w:val="0"/>
        <w:sz w:val="20"/>
      </w:rPr>
    </w:lvl>
    <w:lvl w:ilvl="1" w:tplc="30E676AE" w:tentative="1">
      <w:start w:val="1"/>
      <w:numFmt w:val="lowerLetter"/>
      <w:lvlText w:val="%2."/>
      <w:lvlJc w:val="left"/>
      <w:pPr>
        <w:tabs>
          <w:tab w:val="num" w:pos="1440"/>
        </w:tabs>
        <w:ind w:left="1440" w:hanging="360"/>
      </w:pPr>
    </w:lvl>
    <w:lvl w:ilvl="2" w:tplc="937A1288" w:tentative="1">
      <w:start w:val="1"/>
      <w:numFmt w:val="lowerRoman"/>
      <w:lvlText w:val="%3."/>
      <w:lvlJc w:val="right"/>
      <w:pPr>
        <w:tabs>
          <w:tab w:val="num" w:pos="2160"/>
        </w:tabs>
        <w:ind w:left="2160" w:hanging="180"/>
      </w:pPr>
    </w:lvl>
    <w:lvl w:ilvl="3" w:tplc="437C618E" w:tentative="1">
      <w:start w:val="1"/>
      <w:numFmt w:val="decimal"/>
      <w:lvlText w:val="%4."/>
      <w:lvlJc w:val="left"/>
      <w:pPr>
        <w:tabs>
          <w:tab w:val="num" w:pos="2880"/>
        </w:tabs>
        <w:ind w:left="2880" w:hanging="360"/>
      </w:pPr>
    </w:lvl>
    <w:lvl w:ilvl="4" w:tplc="FA9265A0" w:tentative="1">
      <w:start w:val="1"/>
      <w:numFmt w:val="lowerLetter"/>
      <w:lvlText w:val="%5."/>
      <w:lvlJc w:val="left"/>
      <w:pPr>
        <w:tabs>
          <w:tab w:val="num" w:pos="3600"/>
        </w:tabs>
        <w:ind w:left="3600" w:hanging="360"/>
      </w:pPr>
    </w:lvl>
    <w:lvl w:ilvl="5" w:tplc="35849214" w:tentative="1">
      <w:start w:val="1"/>
      <w:numFmt w:val="lowerRoman"/>
      <w:lvlText w:val="%6."/>
      <w:lvlJc w:val="right"/>
      <w:pPr>
        <w:tabs>
          <w:tab w:val="num" w:pos="4320"/>
        </w:tabs>
        <w:ind w:left="4320" w:hanging="180"/>
      </w:pPr>
    </w:lvl>
    <w:lvl w:ilvl="6" w:tplc="B10804EC" w:tentative="1">
      <w:start w:val="1"/>
      <w:numFmt w:val="decimal"/>
      <w:lvlText w:val="%7."/>
      <w:lvlJc w:val="left"/>
      <w:pPr>
        <w:tabs>
          <w:tab w:val="num" w:pos="5040"/>
        </w:tabs>
        <w:ind w:left="5040" w:hanging="360"/>
      </w:pPr>
    </w:lvl>
    <w:lvl w:ilvl="7" w:tplc="3478256E" w:tentative="1">
      <w:start w:val="1"/>
      <w:numFmt w:val="lowerLetter"/>
      <w:lvlText w:val="%8."/>
      <w:lvlJc w:val="left"/>
      <w:pPr>
        <w:tabs>
          <w:tab w:val="num" w:pos="5760"/>
        </w:tabs>
        <w:ind w:left="5760" w:hanging="360"/>
      </w:pPr>
    </w:lvl>
    <w:lvl w:ilvl="8" w:tplc="54BE841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5FA475C"/>
    <w:multiLevelType w:val="hybridMultilevel"/>
    <w:tmpl w:val="A2EE2CB8"/>
    <w:lvl w:ilvl="0" w:tplc="400A0001">
      <w:start w:val="1"/>
      <w:numFmt w:val="bullet"/>
      <w:lvlText w:val=""/>
      <w:lvlJc w:val="left"/>
      <w:pPr>
        <w:ind w:left="1146" w:hanging="360"/>
      </w:pPr>
      <w:rPr>
        <w:rFonts w:ascii="Symbol" w:hAnsi="Symbol" w:hint="default"/>
      </w:rPr>
    </w:lvl>
    <w:lvl w:ilvl="1" w:tplc="400A0003" w:tentative="1">
      <w:start w:val="1"/>
      <w:numFmt w:val="bullet"/>
      <w:lvlText w:val="o"/>
      <w:lvlJc w:val="left"/>
      <w:pPr>
        <w:ind w:left="1866" w:hanging="360"/>
      </w:pPr>
      <w:rPr>
        <w:rFonts w:ascii="Courier New" w:hAnsi="Courier New" w:cs="Courier New" w:hint="default"/>
      </w:rPr>
    </w:lvl>
    <w:lvl w:ilvl="2" w:tplc="400A0005" w:tentative="1">
      <w:start w:val="1"/>
      <w:numFmt w:val="bullet"/>
      <w:lvlText w:val=""/>
      <w:lvlJc w:val="left"/>
      <w:pPr>
        <w:ind w:left="2586" w:hanging="360"/>
      </w:pPr>
      <w:rPr>
        <w:rFonts w:ascii="Wingdings" w:hAnsi="Wingdings" w:hint="default"/>
      </w:rPr>
    </w:lvl>
    <w:lvl w:ilvl="3" w:tplc="400A0001" w:tentative="1">
      <w:start w:val="1"/>
      <w:numFmt w:val="bullet"/>
      <w:lvlText w:val=""/>
      <w:lvlJc w:val="left"/>
      <w:pPr>
        <w:ind w:left="3306" w:hanging="360"/>
      </w:pPr>
      <w:rPr>
        <w:rFonts w:ascii="Symbol" w:hAnsi="Symbol" w:hint="default"/>
      </w:rPr>
    </w:lvl>
    <w:lvl w:ilvl="4" w:tplc="400A0003" w:tentative="1">
      <w:start w:val="1"/>
      <w:numFmt w:val="bullet"/>
      <w:lvlText w:val="o"/>
      <w:lvlJc w:val="left"/>
      <w:pPr>
        <w:ind w:left="4026" w:hanging="360"/>
      </w:pPr>
      <w:rPr>
        <w:rFonts w:ascii="Courier New" w:hAnsi="Courier New" w:cs="Courier New" w:hint="default"/>
      </w:rPr>
    </w:lvl>
    <w:lvl w:ilvl="5" w:tplc="400A0005" w:tentative="1">
      <w:start w:val="1"/>
      <w:numFmt w:val="bullet"/>
      <w:lvlText w:val=""/>
      <w:lvlJc w:val="left"/>
      <w:pPr>
        <w:ind w:left="4746" w:hanging="360"/>
      </w:pPr>
      <w:rPr>
        <w:rFonts w:ascii="Wingdings" w:hAnsi="Wingdings" w:hint="default"/>
      </w:rPr>
    </w:lvl>
    <w:lvl w:ilvl="6" w:tplc="400A0001" w:tentative="1">
      <w:start w:val="1"/>
      <w:numFmt w:val="bullet"/>
      <w:lvlText w:val=""/>
      <w:lvlJc w:val="left"/>
      <w:pPr>
        <w:ind w:left="5466" w:hanging="360"/>
      </w:pPr>
      <w:rPr>
        <w:rFonts w:ascii="Symbol" w:hAnsi="Symbol" w:hint="default"/>
      </w:rPr>
    </w:lvl>
    <w:lvl w:ilvl="7" w:tplc="400A0003" w:tentative="1">
      <w:start w:val="1"/>
      <w:numFmt w:val="bullet"/>
      <w:lvlText w:val="o"/>
      <w:lvlJc w:val="left"/>
      <w:pPr>
        <w:ind w:left="6186" w:hanging="360"/>
      </w:pPr>
      <w:rPr>
        <w:rFonts w:ascii="Courier New" w:hAnsi="Courier New" w:cs="Courier New" w:hint="default"/>
      </w:rPr>
    </w:lvl>
    <w:lvl w:ilvl="8" w:tplc="400A0005" w:tentative="1">
      <w:start w:val="1"/>
      <w:numFmt w:val="bullet"/>
      <w:lvlText w:val=""/>
      <w:lvlJc w:val="left"/>
      <w:pPr>
        <w:ind w:left="6906"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D85580"/>
    <w:multiLevelType w:val="hybridMultilevel"/>
    <w:tmpl w:val="D7B6F3F8"/>
    <w:lvl w:ilvl="0" w:tplc="FD122166">
      <w:start w:val="1"/>
      <w:numFmt w:val="decimal"/>
      <w:lvlText w:val="%1."/>
      <w:lvlJc w:val="left"/>
      <w:pPr>
        <w:ind w:left="928" w:hanging="360"/>
      </w:pPr>
      <w:rPr>
        <w:rFonts w:hint="default"/>
        <w:b w:val="0"/>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83063D0"/>
    <w:multiLevelType w:val="hybridMultilevel"/>
    <w:tmpl w:val="159C4FA4"/>
    <w:lvl w:ilvl="0" w:tplc="400A0001">
      <w:start w:val="1"/>
      <w:numFmt w:val="bullet"/>
      <w:lvlText w:val=""/>
      <w:lvlJc w:val="left"/>
      <w:pPr>
        <w:ind w:left="835" w:hanging="360"/>
      </w:pPr>
      <w:rPr>
        <w:rFonts w:ascii="Symbol" w:hAnsi="Symbol" w:hint="default"/>
      </w:rPr>
    </w:lvl>
    <w:lvl w:ilvl="1" w:tplc="400A0003" w:tentative="1">
      <w:start w:val="1"/>
      <w:numFmt w:val="bullet"/>
      <w:lvlText w:val="o"/>
      <w:lvlJc w:val="left"/>
      <w:pPr>
        <w:ind w:left="1555" w:hanging="360"/>
      </w:pPr>
      <w:rPr>
        <w:rFonts w:ascii="Courier New" w:hAnsi="Courier New" w:cs="Courier New" w:hint="default"/>
      </w:rPr>
    </w:lvl>
    <w:lvl w:ilvl="2" w:tplc="400A0005" w:tentative="1">
      <w:start w:val="1"/>
      <w:numFmt w:val="bullet"/>
      <w:lvlText w:val=""/>
      <w:lvlJc w:val="left"/>
      <w:pPr>
        <w:ind w:left="2275" w:hanging="360"/>
      </w:pPr>
      <w:rPr>
        <w:rFonts w:ascii="Wingdings" w:hAnsi="Wingdings" w:hint="default"/>
      </w:rPr>
    </w:lvl>
    <w:lvl w:ilvl="3" w:tplc="400A0001" w:tentative="1">
      <w:start w:val="1"/>
      <w:numFmt w:val="bullet"/>
      <w:lvlText w:val=""/>
      <w:lvlJc w:val="left"/>
      <w:pPr>
        <w:ind w:left="2995" w:hanging="360"/>
      </w:pPr>
      <w:rPr>
        <w:rFonts w:ascii="Symbol" w:hAnsi="Symbol" w:hint="default"/>
      </w:rPr>
    </w:lvl>
    <w:lvl w:ilvl="4" w:tplc="400A0003" w:tentative="1">
      <w:start w:val="1"/>
      <w:numFmt w:val="bullet"/>
      <w:lvlText w:val="o"/>
      <w:lvlJc w:val="left"/>
      <w:pPr>
        <w:ind w:left="3715" w:hanging="360"/>
      </w:pPr>
      <w:rPr>
        <w:rFonts w:ascii="Courier New" w:hAnsi="Courier New" w:cs="Courier New" w:hint="default"/>
      </w:rPr>
    </w:lvl>
    <w:lvl w:ilvl="5" w:tplc="400A0005" w:tentative="1">
      <w:start w:val="1"/>
      <w:numFmt w:val="bullet"/>
      <w:lvlText w:val=""/>
      <w:lvlJc w:val="left"/>
      <w:pPr>
        <w:ind w:left="4435" w:hanging="360"/>
      </w:pPr>
      <w:rPr>
        <w:rFonts w:ascii="Wingdings" w:hAnsi="Wingdings" w:hint="default"/>
      </w:rPr>
    </w:lvl>
    <w:lvl w:ilvl="6" w:tplc="400A0001" w:tentative="1">
      <w:start w:val="1"/>
      <w:numFmt w:val="bullet"/>
      <w:lvlText w:val=""/>
      <w:lvlJc w:val="left"/>
      <w:pPr>
        <w:ind w:left="5155" w:hanging="360"/>
      </w:pPr>
      <w:rPr>
        <w:rFonts w:ascii="Symbol" w:hAnsi="Symbol" w:hint="default"/>
      </w:rPr>
    </w:lvl>
    <w:lvl w:ilvl="7" w:tplc="400A0003" w:tentative="1">
      <w:start w:val="1"/>
      <w:numFmt w:val="bullet"/>
      <w:lvlText w:val="o"/>
      <w:lvlJc w:val="left"/>
      <w:pPr>
        <w:ind w:left="5875" w:hanging="360"/>
      </w:pPr>
      <w:rPr>
        <w:rFonts w:ascii="Courier New" w:hAnsi="Courier New" w:cs="Courier New" w:hint="default"/>
      </w:rPr>
    </w:lvl>
    <w:lvl w:ilvl="8" w:tplc="400A0005" w:tentative="1">
      <w:start w:val="1"/>
      <w:numFmt w:val="bullet"/>
      <w:lvlText w:val=""/>
      <w:lvlJc w:val="left"/>
      <w:pPr>
        <w:ind w:left="6595" w:hanging="360"/>
      </w:pPr>
      <w:rPr>
        <w:rFonts w:ascii="Wingdings" w:hAnsi="Wingdings" w:hint="default"/>
      </w:rPr>
    </w:lvl>
  </w:abstractNum>
  <w:abstractNum w:abstractNumId="17" w15:restartNumberingAfterBreak="0">
    <w:nsid w:val="30DA6278"/>
    <w:multiLevelType w:val="hybridMultilevel"/>
    <w:tmpl w:val="0E38DD9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8" w15:restartNumberingAfterBreak="0">
    <w:nsid w:val="311A5E0D"/>
    <w:multiLevelType w:val="hybridMultilevel"/>
    <w:tmpl w:val="E01898E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0809000F">
      <w:start w:val="1"/>
      <w:numFmt w:val="bullet"/>
      <w:lvlText w:val="•"/>
      <w:lvlJc w:val="left"/>
      <w:pPr>
        <w:tabs>
          <w:tab w:val="num" w:pos="2268"/>
        </w:tabs>
        <w:ind w:left="2268" w:hanging="170"/>
      </w:pPr>
      <w:rPr>
        <w:rFonts w:ascii="Times New Roman" w:hAnsi="Times New Roman" w:cs="Times New Roman" w:hint="default"/>
      </w:rPr>
    </w:lvl>
    <w:lvl w:ilvl="1" w:tplc="759E9756" w:tentative="1">
      <w:start w:val="1"/>
      <w:numFmt w:val="bullet"/>
      <w:lvlText w:val="o"/>
      <w:lvlJc w:val="left"/>
      <w:pPr>
        <w:tabs>
          <w:tab w:val="num" w:pos="1440"/>
        </w:tabs>
        <w:ind w:left="1440" w:hanging="360"/>
      </w:pPr>
      <w:rPr>
        <w:rFonts w:ascii="Courier New" w:hAnsi="Courier New" w:hint="default"/>
      </w:rPr>
    </w:lvl>
    <w:lvl w:ilvl="2" w:tplc="365260C6" w:tentative="1">
      <w:start w:val="1"/>
      <w:numFmt w:val="bullet"/>
      <w:lvlText w:val=""/>
      <w:lvlJc w:val="left"/>
      <w:pPr>
        <w:tabs>
          <w:tab w:val="num" w:pos="2160"/>
        </w:tabs>
        <w:ind w:left="2160" w:hanging="360"/>
      </w:pPr>
      <w:rPr>
        <w:rFonts w:ascii="Wingdings" w:hAnsi="Wingdings" w:hint="default"/>
      </w:rPr>
    </w:lvl>
    <w:lvl w:ilvl="3" w:tplc="27E4D4D8" w:tentative="1">
      <w:start w:val="1"/>
      <w:numFmt w:val="bullet"/>
      <w:lvlText w:val=""/>
      <w:lvlJc w:val="left"/>
      <w:pPr>
        <w:tabs>
          <w:tab w:val="num" w:pos="2880"/>
        </w:tabs>
        <w:ind w:left="2880" w:hanging="360"/>
      </w:pPr>
      <w:rPr>
        <w:rFonts w:ascii="Symbol" w:hAnsi="Symbol" w:hint="default"/>
      </w:rPr>
    </w:lvl>
    <w:lvl w:ilvl="4" w:tplc="07780BA0" w:tentative="1">
      <w:start w:val="1"/>
      <w:numFmt w:val="bullet"/>
      <w:lvlText w:val="o"/>
      <w:lvlJc w:val="left"/>
      <w:pPr>
        <w:tabs>
          <w:tab w:val="num" w:pos="3600"/>
        </w:tabs>
        <w:ind w:left="3600" w:hanging="360"/>
      </w:pPr>
      <w:rPr>
        <w:rFonts w:ascii="Courier New" w:hAnsi="Courier New" w:hint="default"/>
      </w:rPr>
    </w:lvl>
    <w:lvl w:ilvl="5" w:tplc="35A6ACC2" w:tentative="1">
      <w:start w:val="1"/>
      <w:numFmt w:val="bullet"/>
      <w:lvlText w:val=""/>
      <w:lvlJc w:val="left"/>
      <w:pPr>
        <w:tabs>
          <w:tab w:val="num" w:pos="4320"/>
        </w:tabs>
        <w:ind w:left="4320" w:hanging="360"/>
      </w:pPr>
      <w:rPr>
        <w:rFonts w:ascii="Wingdings" w:hAnsi="Wingdings" w:hint="default"/>
      </w:rPr>
    </w:lvl>
    <w:lvl w:ilvl="6" w:tplc="31DE83A0" w:tentative="1">
      <w:start w:val="1"/>
      <w:numFmt w:val="bullet"/>
      <w:lvlText w:val=""/>
      <w:lvlJc w:val="left"/>
      <w:pPr>
        <w:tabs>
          <w:tab w:val="num" w:pos="5040"/>
        </w:tabs>
        <w:ind w:left="5040" w:hanging="360"/>
      </w:pPr>
      <w:rPr>
        <w:rFonts w:ascii="Symbol" w:hAnsi="Symbol" w:hint="default"/>
      </w:rPr>
    </w:lvl>
    <w:lvl w:ilvl="7" w:tplc="F2C05770" w:tentative="1">
      <w:start w:val="1"/>
      <w:numFmt w:val="bullet"/>
      <w:lvlText w:val="o"/>
      <w:lvlJc w:val="left"/>
      <w:pPr>
        <w:tabs>
          <w:tab w:val="num" w:pos="5760"/>
        </w:tabs>
        <w:ind w:left="5760" w:hanging="360"/>
      </w:pPr>
      <w:rPr>
        <w:rFonts w:ascii="Courier New" w:hAnsi="Courier New" w:hint="default"/>
      </w:rPr>
    </w:lvl>
    <w:lvl w:ilvl="8" w:tplc="C30ADE6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816335"/>
    <w:multiLevelType w:val="hybridMultilevel"/>
    <w:tmpl w:val="445008C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2" w15:restartNumberingAfterBreak="0">
    <w:nsid w:val="3E1B506D"/>
    <w:multiLevelType w:val="hybridMultilevel"/>
    <w:tmpl w:val="73469FD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3" w15:restartNumberingAfterBreak="0">
    <w:nsid w:val="3EE92DBB"/>
    <w:multiLevelType w:val="hybridMultilevel"/>
    <w:tmpl w:val="E5C2D5D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36D65FD"/>
    <w:multiLevelType w:val="hybridMultilevel"/>
    <w:tmpl w:val="1408F6F4"/>
    <w:lvl w:ilvl="0" w:tplc="3FCA79C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51487F79"/>
    <w:multiLevelType w:val="multilevel"/>
    <w:tmpl w:val="A4A26352"/>
    <w:lvl w:ilvl="0">
      <w:start w:val="1"/>
      <w:numFmt w:val="decimal"/>
      <w:pStyle w:val="Heading1"/>
      <w:lvlText w:val="%1)"/>
      <w:lvlJc w:val="left"/>
      <w:pPr>
        <w:ind w:left="0" w:firstLine="0"/>
      </w:pPr>
      <w:rPr>
        <w:rFonts w:hint="default"/>
      </w:rPr>
    </w:lvl>
    <w:lvl w:ilvl="1">
      <w:start w:val="1"/>
      <w:numFmt w:val="lowerLetter"/>
      <w:pStyle w:val="Heading2"/>
      <w:lvlText w:val="%2)"/>
      <w:lvlJc w:val="left"/>
      <w:pPr>
        <w:ind w:left="720" w:hanging="360"/>
      </w:pPr>
      <w:rPr>
        <w:rFonts w:hint="default"/>
      </w:rPr>
    </w:lvl>
    <w:lvl w:ilvl="2">
      <w:start w:val="1"/>
      <w:numFmt w:val="lowerRoman"/>
      <w:pStyle w:val="Heading3"/>
      <w:lvlText w:val="%3)"/>
      <w:lvlJc w:val="left"/>
      <w:pPr>
        <w:ind w:left="1080" w:hanging="360"/>
      </w:pPr>
      <w:rPr>
        <w:rFonts w:hint="default"/>
      </w:rPr>
    </w:lvl>
    <w:lvl w:ilvl="3">
      <w:start w:val="1"/>
      <w:numFmt w:val="decimal"/>
      <w:pStyle w:val="Heading4"/>
      <w:lvlText w:val="(%4)"/>
      <w:lvlJc w:val="left"/>
      <w:pPr>
        <w:ind w:left="1440" w:hanging="360"/>
      </w:pPr>
      <w:rPr>
        <w:rFonts w:hint="default"/>
      </w:rPr>
    </w:lvl>
    <w:lvl w:ilvl="4">
      <w:start w:val="1"/>
      <w:numFmt w:val="lowerLetter"/>
      <w:pStyle w:val="Heading5"/>
      <w:lvlText w:val="(%5)"/>
      <w:lvlJc w:val="left"/>
      <w:pPr>
        <w:ind w:left="1800" w:hanging="360"/>
      </w:pPr>
      <w:rPr>
        <w:rFonts w:hint="default"/>
      </w:rPr>
    </w:lvl>
    <w:lvl w:ilvl="5">
      <w:start w:val="1"/>
      <w:numFmt w:val="lowerRoman"/>
      <w:pStyle w:val="Heading6"/>
      <w:lvlText w:val="(%6)"/>
      <w:lvlJc w:val="left"/>
      <w:pPr>
        <w:ind w:left="2160" w:hanging="360"/>
      </w:pPr>
      <w:rPr>
        <w:rFonts w:hint="default"/>
      </w:rPr>
    </w:lvl>
    <w:lvl w:ilvl="6">
      <w:start w:val="1"/>
      <w:numFmt w:val="decimal"/>
      <w:pStyle w:val="Heading7"/>
      <w:lvlText w:val="%7."/>
      <w:lvlJc w:val="left"/>
      <w:pPr>
        <w:ind w:left="2520" w:hanging="360"/>
      </w:pPr>
      <w:rPr>
        <w:rFonts w:hint="default"/>
      </w:rPr>
    </w:lvl>
    <w:lvl w:ilvl="7">
      <w:start w:val="1"/>
      <w:numFmt w:val="lowerLetter"/>
      <w:pStyle w:val="Heading8"/>
      <w:lvlText w:val="%8."/>
      <w:lvlJc w:val="left"/>
      <w:pPr>
        <w:ind w:left="2880" w:hanging="360"/>
      </w:pPr>
      <w:rPr>
        <w:rFonts w:hint="default"/>
      </w:rPr>
    </w:lvl>
    <w:lvl w:ilvl="8">
      <w:start w:val="1"/>
      <w:numFmt w:val="lowerRoman"/>
      <w:pStyle w:val="Heading9"/>
      <w:lvlText w:val="%9."/>
      <w:lvlJc w:val="left"/>
      <w:pPr>
        <w:ind w:left="3240" w:hanging="360"/>
      </w:pPr>
      <w:rPr>
        <w:rFonts w:hint="default"/>
      </w:rPr>
    </w:lvl>
  </w:abstractNum>
  <w:abstractNum w:abstractNumId="27" w15:restartNumberingAfterBreak="0">
    <w:nsid w:val="5780052D"/>
    <w:multiLevelType w:val="hybridMultilevel"/>
    <w:tmpl w:val="66BA45EE"/>
    <w:lvl w:ilvl="0" w:tplc="400A0001">
      <w:start w:val="1"/>
      <w:numFmt w:val="bullet"/>
      <w:lvlText w:val=""/>
      <w:lvlJc w:val="left"/>
      <w:pPr>
        <w:ind w:left="1080" w:hanging="360"/>
      </w:pPr>
      <w:rPr>
        <w:rFonts w:ascii="Symbol" w:hAnsi="Symbol" w:hint="default"/>
      </w:rPr>
    </w:lvl>
    <w:lvl w:ilvl="1" w:tplc="400A0003" w:tentative="1">
      <w:start w:val="1"/>
      <w:numFmt w:val="bullet"/>
      <w:lvlText w:val="o"/>
      <w:lvlJc w:val="left"/>
      <w:pPr>
        <w:ind w:left="1800" w:hanging="360"/>
      </w:pPr>
      <w:rPr>
        <w:rFonts w:ascii="Courier New" w:hAnsi="Courier New" w:cs="Courier New" w:hint="default"/>
      </w:rPr>
    </w:lvl>
    <w:lvl w:ilvl="2" w:tplc="400A0005" w:tentative="1">
      <w:start w:val="1"/>
      <w:numFmt w:val="bullet"/>
      <w:lvlText w:val=""/>
      <w:lvlJc w:val="left"/>
      <w:pPr>
        <w:ind w:left="2520" w:hanging="360"/>
      </w:pPr>
      <w:rPr>
        <w:rFonts w:ascii="Wingdings" w:hAnsi="Wingdings" w:hint="default"/>
      </w:rPr>
    </w:lvl>
    <w:lvl w:ilvl="3" w:tplc="400A0001" w:tentative="1">
      <w:start w:val="1"/>
      <w:numFmt w:val="bullet"/>
      <w:lvlText w:val=""/>
      <w:lvlJc w:val="left"/>
      <w:pPr>
        <w:ind w:left="3240" w:hanging="360"/>
      </w:pPr>
      <w:rPr>
        <w:rFonts w:ascii="Symbol" w:hAnsi="Symbol" w:hint="default"/>
      </w:rPr>
    </w:lvl>
    <w:lvl w:ilvl="4" w:tplc="400A0003" w:tentative="1">
      <w:start w:val="1"/>
      <w:numFmt w:val="bullet"/>
      <w:lvlText w:val="o"/>
      <w:lvlJc w:val="left"/>
      <w:pPr>
        <w:ind w:left="3960" w:hanging="360"/>
      </w:pPr>
      <w:rPr>
        <w:rFonts w:ascii="Courier New" w:hAnsi="Courier New" w:cs="Courier New" w:hint="default"/>
      </w:rPr>
    </w:lvl>
    <w:lvl w:ilvl="5" w:tplc="400A0005" w:tentative="1">
      <w:start w:val="1"/>
      <w:numFmt w:val="bullet"/>
      <w:lvlText w:val=""/>
      <w:lvlJc w:val="left"/>
      <w:pPr>
        <w:ind w:left="4680" w:hanging="360"/>
      </w:pPr>
      <w:rPr>
        <w:rFonts w:ascii="Wingdings" w:hAnsi="Wingdings" w:hint="default"/>
      </w:rPr>
    </w:lvl>
    <w:lvl w:ilvl="6" w:tplc="400A0001" w:tentative="1">
      <w:start w:val="1"/>
      <w:numFmt w:val="bullet"/>
      <w:lvlText w:val=""/>
      <w:lvlJc w:val="left"/>
      <w:pPr>
        <w:ind w:left="5400" w:hanging="360"/>
      </w:pPr>
      <w:rPr>
        <w:rFonts w:ascii="Symbol" w:hAnsi="Symbol" w:hint="default"/>
      </w:rPr>
    </w:lvl>
    <w:lvl w:ilvl="7" w:tplc="400A0003" w:tentative="1">
      <w:start w:val="1"/>
      <w:numFmt w:val="bullet"/>
      <w:lvlText w:val="o"/>
      <w:lvlJc w:val="left"/>
      <w:pPr>
        <w:ind w:left="6120" w:hanging="360"/>
      </w:pPr>
      <w:rPr>
        <w:rFonts w:ascii="Courier New" w:hAnsi="Courier New" w:cs="Courier New" w:hint="default"/>
      </w:rPr>
    </w:lvl>
    <w:lvl w:ilvl="8" w:tplc="400A0005" w:tentative="1">
      <w:start w:val="1"/>
      <w:numFmt w:val="bullet"/>
      <w:lvlText w:val=""/>
      <w:lvlJc w:val="left"/>
      <w:pPr>
        <w:ind w:left="6840" w:hanging="360"/>
      </w:pPr>
      <w:rPr>
        <w:rFonts w:ascii="Wingdings" w:hAnsi="Wingdings" w:hint="default"/>
      </w:rPr>
    </w:lvl>
  </w:abstractNum>
  <w:abstractNum w:abstractNumId="28" w15:restartNumberingAfterBreak="0">
    <w:nsid w:val="5C7F412F"/>
    <w:multiLevelType w:val="multilevel"/>
    <w:tmpl w:val="75D8400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AF513E"/>
    <w:multiLevelType w:val="hybridMultilevel"/>
    <w:tmpl w:val="2CA4F7C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AFD3DE4"/>
    <w:multiLevelType w:val="hybridMultilevel"/>
    <w:tmpl w:val="569E52D4"/>
    <w:lvl w:ilvl="0" w:tplc="DFDECA14">
      <w:start w:val="1"/>
      <w:numFmt w:val="bullet"/>
      <w:lvlText w:val="•"/>
      <w:lvlJc w:val="left"/>
      <w:pPr>
        <w:tabs>
          <w:tab w:val="num" w:pos="1701"/>
        </w:tabs>
        <w:ind w:left="1701" w:hanging="170"/>
      </w:pPr>
      <w:rPr>
        <w:rFonts w:ascii="Times New Roman" w:hAnsi="Times New Roman" w:cs="Times New Roman" w:hint="default"/>
      </w:rPr>
    </w:lvl>
    <w:lvl w:ilvl="1" w:tplc="FB0CAFC4" w:tentative="1">
      <w:start w:val="1"/>
      <w:numFmt w:val="bullet"/>
      <w:lvlText w:val="o"/>
      <w:lvlJc w:val="left"/>
      <w:pPr>
        <w:tabs>
          <w:tab w:val="num" w:pos="1440"/>
        </w:tabs>
        <w:ind w:left="1440" w:hanging="360"/>
      </w:pPr>
      <w:rPr>
        <w:rFonts w:ascii="Courier New" w:hAnsi="Courier New" w:hint="default"/>
      </w:rPr>
    </w:lvl>
    <w:lvl w:ilvl="2" w:tplc="9F00516E" w:tentative="1">
      <w:start w:val="1"/>
      <w:numFmt w:val="bullet"/>
      <w:lvlText w:val=""/>
      <w:lvlJc w:val="left"/>
      <w:pPr>
        <w:tabs>
          <w:tab w:val="num" w:pos="2160"/>
        </w:tabs>
        <w:ind w:left="2160" w:hanging="360"/>
      </w:pPr>
      <w:rPr>
        <w:rFonts w:ascii="Wingdings" w:hAnsi="Wingdings" w:hint="default"/>
      </w:rPr>
    </w:lvl>
    <w:lvl w:ilvl="3" w:tplc="71D69020" w:tentative="1">
      <w:start w:val="1"/>
      <w:numFmt w:val="bullet"/>
      <w:lvlText w:val=""/>
      <w:lvlJc w:val="left"/>
      <w:pPr>
        <w:tabs>
          <w:tab w:val="num" w:pos="2880"/>
        </w:tabs>
        <w:ind w:left="2880" w:hanging="360"/>
      </w:pPr>
      <w:rPr>
        <w:rFonts w:ascii="Symbol" w:hAnsi="Symbol" w:hint="default"/>
      </w:rPr>
    </w:lvl>
    <w:lvl w:ilvl="4" w:tplc="8070ABA2" w:tentative="1">
      <w:start w:val="1"/>
      <w:numFmt w:val="bullet"/>
      <w:lvlText w:val="o"/>
      <w:lvlJc w:val="left"/>
      <w:pPr>
        <w:tabs>
          <w:tab w:val="num" w:pos="3600"/>
        </w:tabs>
        <w:ind w:left="3600" w:hanging="360"/>
      </w:pPr>
      <w:rPr>
        <w:rFonts w:ascii="Courier New" w:hAnsi="Courier New" w:hint="default"/>
      </w:rPr>
    </w:lvl>
    <w:lvl w:ilvl="5" w:tplc="DF4E5D3E" w:tentative="1">
      <w:start w:val="1"/>
      <w:numFmt w:val="bullet"/>
      <w:lvlText w:val=""/>
      <w:lvlJc w:val="left"/>
      <w:pPr>
        <w:tabs>
          <w:tab w:val="num" w:pos="4320"/>
        </w:tabs>
        <w:ind w:left="4320" w:hanging="360"/>
      </w:pPr>
      <w:rPr>
        <w:rFonts w:ascii="Wingdings" w:hAnsi="Wingdings" w:hint="default"/>
      </w:rPr>
    </w:lvl>
    <w:lvl w:ilvl="6" w:tplc="92AA0026" w:tentative="1">
      <w:start w:val="1"/>
      <w:numFmt w:val="bullet"/>
      <w:lvlText w:val=""/>
      <w:lvlJc w:val="left"/>
      <w:pPr>
        <w:tabs>
          <w:tab w:val="num" w:pos="5040"/>
        </w:tabs>
        <w:ind w:left="5040" w:hanging="360"/>
      </w:pPr>
      <w:rPr>
        <w:rFonts w:ascii="Symbol" w:hAnsi="Symbol" w:hint="default"/>
      </w:rPr>
    </w:lvl>
    <w:lvl w:ilvl="7" w:tplc="F75AE956" w:tentative="1">
      <w:start w:val="1"/>
      <w:numFmt w:val="bullet"/>
      <w:lvlText w:val="o"/>
      <w:lvlJc w:val="left"/>
      <w:pPr>
        <w:tabs>
          <w:tab w:val="num" w:pos="5760"/>
        </w:tabs>
        <w:ind w:left="5760" w:hanging="360"/>
      </w:pPr>
      <w:rPr>
        <w:rFonts w:ascii="Courier New" w:hAnsi="Courier New" w:hint="default"/>
      </w:rPr>
    </w:lvl>
    <w:lvl w:ilvl="8" w:tplc="47BE902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2F338A"/>
    <w:multiLevelType w:val="hybridMultilevel"/>
    <w:tmpl w:val="1126377C"/>
    <w:lvl w:ilvl="0" w:tplc="D5640BD4">
      <w:start w:val="1"/>
      <w:numFmt w:val="decimal"/>
      <w:lvlText w:val="%1."/>
      <w:lvlJc w:val="left"/>
      <w:pPr>
        <w:ind w:left="1506" w:hanging="360"/>
      </w:pPr>
      <w:rPr>
        <w:rFonts w:hint="default"/>
      </w:rPr>
    </w:lvl>
    <w:lvl w:ilvl="1" w:tplc="400A0019" w:tentative="1">
      <w:start w:val="1"/>
      <w:numFmt w:val="lowerLetter"/>
      <w:lvlText w:val="%2."/>
      <w:lvlJc w:val="left"/>
      <w:pPr>
        <w:ind w:left="2226" w:hanging="360"/>
      </w:pPr>
    </w:lvl>
    <w:lvl w:ilvl="2" w:tplc="400A001B" w:tentative="1">
      <w:start w:val="1"/>
      <w:numFmt w:val="lowerRoman"/>
      <w:lvlText w:val="%3."/>
      <w:lvlJc w:val="right"/>
      <w:pPr>
        <w:ind w:left="2946" w:hanging="180"/>
      </w:pPr>
    </w:lvl>
    <w:lvl w:ilvl="3" w:tplc="400A000F" w:tentative="1">
      <w:start w:val="1"/>
      <w:numFmt w:val="decimal"/>
      <w:lvlText w:val="%4."/>
      <w:lvlJc w:val="left"/>
      <w:pPr>
        <w:ind w:left="3666" w:hanging="360"/>
      </w:pPr>
    </w:lvl>
    <w:lvl w:ilvl="4" w:tplc="400A0019" w:tentative="1">
      <w:start w:val="1"/>
      <w:numFmt w:val="lowerLetter"/>
      <w:lvlText w:val="%5."/>
      <w:lvlJc w:val="left"/>
      <w:pPr>
        <w:ind w:left="4386" w:hanging="360"/>
      </w:pPr>
    </w:lvl>
    <w:lvl w:ilvl="5" w:tplc="400A001B" w:tentative="1">
      <w:start w:val="1"/>
      <w:numFmt w:val="lowerRoman"/>
      <w:lvlText w:val="%6."/>
      <w:lvlJc w:val="right"/>
      <w:pPr>
        <w:ind w:left="5106" w:hanging="180"/>
      </w:pPr>
    </w:lvl>
    <w:lvl w:ilvl="6" w:tplc="400A000F" w:tentative="1">
      <w:start w:val="1"/>
      <w:numFmt w:val="decimal"/>
      <w:lvlText w:val="%7."/>
      <w:lvlJc w:val="left"/>
      <w:pPr>
        <w:ind w:left="5826" w:hanging="360"/>
      </w:pPr>
    </w:lvl>
    <w:lvl w:ilvl="7" w:tplc="400A0019" w:tentative="1">
      <w:start w:val="1"/>
      <w:numFmt w:val="lowerLetter"/>
      <w:lvlText w:val="%8."/>
      <w:lvlJc w:val="left"/>
      <w:pPr>
        <w:ind w:left="6546" w:hanging="360"/>
      </w:pPr>
    </w:lvl>
    <w:lvl w:ilvl="8" w:tplc="400A001B" w:tentative="1">
      <w:start w:val="1"/>
      <w:numFmt w:val="lowerRoman"/>
      <w:lvlText w:val="%9."/>
      <w:lvlJc w:val="right"/>
      <w:pPr>
        <w:ind w:left="7266" w:hanging="180"/>
      </w:pPr>
    </w:lvl>
  </w:abstractNum>
  <w:abstractNum w:abstractNumId="35" w15:restartNumberingAfterBreak="0">
    <w:nsid w:val="75A50F03"/>
    <w:multiLevelType w:val="hybridMultilevel"/>
    <w:tmpl w:val="4198B40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0"/>
  </w:num>
  <w:num w:numId="4">
    <w:abstractNumId w:val="29"/>
  </w:num>
  <w:num w:numId="5">
    <w:abstractNumId w:val="31"/>
  </w:num>
  <w:num w:numId="6">
    <w:abstractNumId w:val="36"/>
  </w:num>
  <w:num w:numId="7">
    <w:abstractNumId w:val="12"/>
  </w:num>
  <w:num w:numId="8">
    <w:abstractNumId w:val="26"/>
  </w:num>
  <w:num w:numId="9">
    <w:abstractNumId w:val="30"/>
  </w:num>
  <w:num w:numId="10">
    <w:abstractNumId w:val="11"/>
  </w:num>
  <w:num w:numId="11">
    <w:abstractNumId w:val="33"/>
  </w:num>
  <w:num w:numId="12">
    <w:abstractNumId w:val="20"/>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 w:numId="24">
    <w:abstractNumId w:val="35"/>
  </w:num>
  <w:num w:numId="25">
    <w:abstractNumId w:val="16"/>
  </w:num>
  <w:num w:numId="26">
    <w:abstractNumId w:val="21"/>
  </w:num>
  <w:num w:numId="27">
    <w:abstractNumId w:val="18"/>
  </w:num>
  <w:num w:numId="28">
    <w:abstractNumId w:val="17"/>
  </w:num>
  <w:num w:numId="29">
    <w:abstractNumId w:val="34"/>
  </w:num>
  <w:num w:numId="30">
    <w:abstractNumId w:val="15"/>
  </w:num>
  <w:num w:numId="31">
    <w:abstractNumId w:val="24"/>
  </w:num>
  <w:num w:numId="32">
    <w:abstractNumId w:val="32"/>
  </w:num>
  <w:num w:numId="33">
    <w:abstractNumId w:val="23"/>
  </w:num>
  <w:num w:numId="34">
    <w:abstractNumId w:val="22"/>
  </w:num>
  <w:num w:numId="35">
    <w:abstractNumId w:val="28"/>
  </w:num>
  <w:num w:numId="36">
    <w:abstractNumId w:val="27"/>
  </w:num>
  <w:num w:numId="37">
    <w:abstractNumId w:val="25"/>
  </w:num>
  <w:num w:numId="38">
    <w:abstractNumId w:val="33"/>
    <w:lvlOverride w:ilvl="0">
      <w:lvl w:ilvl="0" w:tplc="DFDECA14">
        <w:start w:val="1"/>
        <w:numFmt w:val="bullet"/>
        <w:lvlText w:val="•"/>
        <w:lvlJc w:val="left"/>
        <w:pPr>
          <w:tabs>
            <w:tab w:val="num" w:pos="1701"/>
          </w:tabs>
          <w:ind w:left="1701"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04"/>
    <w:rsid w:val="00002B6C"/>
    <w:rsid w:val="00031BEE"/>
    <w:rsid w:val="00046E92"/>
    <w:rsid w:val="00065512"/>
    <w:rsid w:val="00066B1F"/>
    <w:rsid w:val="0008534B"/>
    <w:rsid w:val="000905EF"/>
    <w:rsid w:val="000B0905"/>
    <w:rsid w:val="000F23AE"/>
    <w:rsid w:val="00111178"/>
    <w:rsid w:val="001459EE"/>
    <w:rsid w:val="00166D4D"/>
    <w:rsid w:val="001770A1"/>
    <w:rsid w:val="00205AC7"/>
    <w:rsid w:val="002173AF"/>
    <w:rsid w:val="0023494F"/>
    <w:rsid w:val="00247E2C"/>
    <w:rsid w:val="00271924"/>
    <w:rsid w:val="002D6C53"/>
    <w:rsid w:val="002F5595"/>
    <w:rsid w:val="00327811"/>
    <w:rsid w:val="00334F6A"/>
    <w:rsid w:val="00342AC8"/>
    <w:rsid w:val="00354A31"/>
    <w:rsid w:val="003B1A09"/>
    <w:rsid w:val="003B4550"/>
    <w:rsid w:val="003C2924"/>
    <w:rsid w:val="003F2672"/>
    <w:rsid w:val="004021F3"/>
    <w:rsid w:val="00411144"/>
    <w:rsid w:val="0042600E"/>
    <w:rsid w:val="00461253"/>
    <w:rsid w:val="00492CCC"/>
    <w:rsid w:val="005042C2"/>
    <w:rsid w:val="0051294F"/>
    <w:rsid w:val="00547304"/>
    <w:rsid w:val="005514B9"/>
    <w:rsid w:val="005670A9"/>
    <w:rsid w:val="00671529"/>
    <w:rsid w:val="0067505C"/>
    <w:rsid w:val="00683EF5"/>
    <w:rsid w:val="00683FF7"/>
    <w:rsid w:val="006A1C1E"/>
    <w:rsid w:val="006C1C3F"/>
    <w:rsid w:val="006E007C"/>
    <w:rsid w:val="00701DAB"/>
    <w:rsid w:val="007268F9"/>
    <w:rsid w:val="00743CA1"/>
    <w:rsid w:val="00757DA3"/>
    <w:rsid w:val="00767541"/>
    <w:rsid w:val="007C52B0"/>
    <w:rsid w:val="007D49D5"/>
    <w:rsid w:val="00807905"/>
    <w:rsid w:val="00823E2B"/>
    <w:rsid w:val="00854DF3"/>
    <w:rsid w:val="008627B5"/>
    <w:rsid w:val="008B052A"/>
    <w:rsid w:val="008D6637"/>
    <w:rsid w:val="009411B4"/>
    <w:rsid w:val="009C67F3"/>
    <w:rsid w:val="009D0139"/>
    <w:rsid w:val="009D0CE1"/>
    <w:rsid w:val="009D3EC1"/>
    <w:rsid w:val="009F5CDC"/>
    <w:rsid w:val="00A775CF"/>
    <w:rsid w:val="00A818A8"/>
    <w:rsid w:val="00A82EEA"/>
    <w:rsid w:val="00AB52AE"/>
    <w:rsid w:val="00B06045"/>
    <w:rsid w:val="00B366CA"/>
    <w:rsid w:val="00B415CF"/>
    <w:rsid w:val="00B452A2"/>
    <w:rsid w:val="00B52AA8"/>
    <w:rsid w:val="00B67721"/>
    <w:rsid w:val="00B70D21"/>
    <w:rsid w:val="00B7692B"/>
    <w:rsid w:val="00BB2CDE"/>
    <w:rsid w:val="00BE441D"/>
    <w:rsid w:val="00C35A27"/>
    <w:rsid w:val="00C66A68"/>
    <w:rsid w:val="00CC1A6E"/>
    <w:rsid w:val="00CD17A9"/>
    <w:rsid w:val="00CD2B23"/>
    <w:rsid w:val="00CE5DAF"/>
    <w:rsid w:val="00D734F8"/>
    <w:rsid w:val="00D7510A"/>
    <w:rsid w:val="00DD77A9"/>
    <w:rsid w:val="00DE3B71"/>
    <w:rsid w:val="00E02C2B"/>
    <w:rsid w:val="00E31B5E"/>
    <w:rsid w:val="00E704D6"/>
    <w:rsid w:val="00E94540"/>
    <w:rsid w:val="00ED34F8"/>
    <w:rsid w:val="00ED6C48"/>
    <w:rsid w:val="00EF1BA3"/>
    <w:rsid w:val="00F65B63"/>
    <w:rsid w:val="00F65F5D"/>
    <w:rsid w:val="00F86A3A"/>
    <w:rsid w:val="00F942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AF1A90"/>
  <w15:docId w15:val="{DD26F514-9EC4-468A-AFFE-D65702C6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numPr>
        <w:numId w:val="8"/>
      </w:numPr>
      <w:spacing w:after="0" w:line="240" w:lineRule="auto"/>
      <w:ind w:right="0"/>
      <w:jc w:val="left"/>
      <w:outlineLvl w:val="0"/>
    </w:pPr>
  </w:style>
  <w:style w:type="paragraph" w:styleId="Heading2">
    <w:name w:val="heading 2"/>
    <w:basedOn w:val="Normal"/>
    <w:next w:val="Normal"/>
    <w:link w:val="Heading2Char"/>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MGChar">
    <w:name w:val="_ H __M_G Char"/>
    <w:link w:val="HMG"/>
    <w:rsid w:val="00DD77A9"/>
    <w:rPr>
      <w:rFonts w:ascii="Times New Roman" w:eastAsia="Times New Roman" w:hAnsi="Times New Roman" w:cs="Times New Roman"/>
      <w:b/>
      <w:sz w:val="34"/>
      <w:szCs w:val="20"/>
      <w:lang w:eastAsia="en-US"/>
    </w:rPr>
  </w:style>
  <w:style w:type="character" w:customStyle="1" w:styleId="HChGChar">
    <w:name w:val="_ H _Ch_G Char"/>
    <w:link w:val="HChG"/>
    <w:rsid w:val="00DD77A9"/>
    <w:rPr>
      <w:rFonts w:ascii="Times New Roman" w:eastAsia="Times New Roman" w:hAnsi="Times New Roman" w:cs="Times New Roman"/>
      <w:b/>
      <w:sz w:val="28"/>
      <w:szCs w:val="20"/>
      <w:lang w:eastAsia="en-US"/>
    </w:rPr>
  </w:style>
  <w:style w:type="numbering" w:styleId="ArticleSection">
    <w:name w:val="Outline List 3"/>
    <w:basedOn w:val="NoList"/>
    <w:semiHidden/>
    <w:rsid w:val="00DD77A9"/>
    <w:pPr>
      <w:numPr>
        <w:numId w:val="9"/>
      </w:numPr>
    </w:pPr>
  </w:style>
  <w:style w:type="character" w:styleId="FollowedHyperlink">
    <w:name w:val="FollowedHyperlink"/>
    <w:rsid w:val="00DD77A9"/>
    <w:rPr>
      <w:color w:val="0000FF"/>
      <w:u w:val="none"/>
    </w:rPr>
  </w:style>
  <w:style w:type="character" w:customStyle="1" w:styleId="SingleTxtGChar">
    <w:name w:val="_ Single Txt_G Char"/>
    <w:link w:val="SingleTxtG"/>
    <w:rsid w:val="00DD77A9"/>
    <w:rPr>
      <w:rFonts w:ascii="Times New Roman" w:hAnsi="Times New Roman" w:cs="Times New Roman"/>
      <w:sz w:val="20"/>
      <w:szCs w:val="20"/>
    </w:rPr>
  </w:style>
  <w:style w:type="character" w:customStyle="1" w:styleId="H23GChar">
    <w:name w:val="_ H_2/3_G Char"/>
    <w:link w:val="H23G"/>
    <w:locked/>
    <w:rsid w:val="00DD77A9"/>
    <w:rPr>
      <w:rFonts w:ascii="Times New Roman" w:eastAsia="Times New Roman" w:hAnsi="Times New Roman" w:cs="Times New Roman"/>
      <w:b/>
      <w:sz w:val="20"/>
      <w:szCs w:val="20"/>
      <w:lang w:eastAsia="en-US"/>
    </w:rPr>
  </w:style>
  <w:style w:type="paragraph" w:styleId="Revision">
    <w:name w:val="Revision"/>
    <w:hidden/>
    <w:uiPriority w:val="99"/>
    <w:semiHidden/>
    <w:rsid w:val="00DD77A9"/>
    <w:pPr>
      <w:spacing w:after="0" w:line="240" w:lineRule="auto"/>
    </w:pPr>
    <w:rPr>
      <w:rFonts w:ascii="Calibri" w:eastAsia="Calibri" w:hAnsi="Calibri" w:cs="Times New Roman"/>
      <w:lang w:val="es-ES" w:eastAsia="en-US"/>
    </w:rPr>
  </w:style>
  <w:style w:type="character" w:styleId="CommentReference">
    <w:name w:val="annotation reference"/>
    <w:basedOn w:val="DefaultParagraphFont"/>
    <w:uiPriority w:val="99"/>
    <w:semiHidden/>
    <w:unhideWhenUsed/>
    <w:rsid w:val="00354A31"/>
    <w:rPr>
      <w:sz w:val="16"/>
      <w:szCs w:val="16"/>
    </w:rPr>
  </w:style>
  <w:style w:type="paragraph" w:styleId="CommentText">
    <w:name w:val="annotation text"/>
    <w:basedOn w:val="Normal"/>
    <w:link w:val="CommentTextChar"/>
    <w:uiPriority w:val="99"/>
    <w:semiHidden/>
    <w:unhideWhenUsed/>
    <w:rsid w:val="00354A31"/>
    <w:pPr>
      <w:spacing w:line="240" w:lineRule="auto"/>
    </w:pPr>
  </w:style>
  <w:style w:type="character" w:customStyle="1" w:styleId="CommentTextChar">
    <w:name w:val="Comment Text Char"/>
    <w:basedOn w:val="DefaultParagraphFont"/>
    <w:link w:val="CommentText"/>
    <w:uiPriority w:val="99"/>
    <w:semiHidden/>
    <w:rsid w:val="00354A3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54A31"/>
    <w:rPr>
      <w:b/>
      <w:bCs/>
    </w:rPr>
  </w:style>
  <w:style w:type="character" w:customStyle="1" w:styleId="CommentSubjectChar">
    <w:name w:val="Comment Subject Char"/>
    <w:basedOn w:val="CommentTextChar"/>
    <w:link w:val="CommentSubject"/>
    <w:uiPriority w:val="99"/>
    <w:semiHidden/>
    <w:rsid w:val="00354A3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22</Pages>
  <Words>8096</Words>
  <Characters>42936</Characters>
  <Application>Microsoft Office Word</Application>
  <DocSecurity>0</DocSecurity>
  <Lines>1739</Lines>
  <Paragraphs>1262</Paragraphs>
  <ScaleCrop>false</ScaleCrop>
  <Company>DCM</Company>
  <LinksUpToDate>false</LinksUpToDate>
  <CharactersWithSpaces>49929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CMW/C/BOL/RQ/3</dc:title>
  <dc:subject>2105154</dc:subject>
  <dc:creator>cg</dc:creator>
  <cp:keywords/>
  <dc:description/>
  <cp:lastModifiedBy>Maria Rosario Corazon Gatmaytan</cp:lastModifiedBy>
  <cp:revision>2</cp:revision>
  <cp:lastPrinted>2021-11-25T09:53:00Z</cp:lastPrinted>
  <dcterms:created xsi:type="dcterms:W3CDTF">2021-11-25T09:55:00Z</dcterms:created>
  <dcterms:modified xsi:type="dcterms:W3CDTF">2021-11-25T09:55:00Z</dcterms:modified>
</cp:coreProperties>
</file>