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4EB" w:rsidRDefault="008164EB">
      <w:pPr>
        <w:spacing w:line="60" w:lineRule="exact"/>
        <w:rPr>
          <w:rFonts w:ascii="Times New Roman" w:hint="eastAsia"/>
          <w:sz w:val="6"/>
        </w:rPr>
        <w:sectPr w:rsidR="008164E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8164EB" w:rsidRDefault="008164EB">
      <w:pPr>
        <w:pStyle w:val="H1"/>
        <w:spacing w:line="340" w:lineRule="exact"/>
        <w:rPr>
          <w:rFonts w:hint="eastAsia"/>
        </w:rPr>
      </w:pPr>
      <w:r>
        <w:t>消除对妇女歧视委员会</w:t>
      </w:r>
    </w:p>
    <w:p w:rsidR="008164EB" w:rsidRDefault="008164EB">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8164EB" w:rsidRDefault="008164EB">
      <w:pPr>
        <w:pStyle w:val="DualTxt"/>
        <w:spacing w:after="0"/>
        <w:rPr>
          <w:rFonts w:ascii="SimHei" w:eastAsia="SimHei"/>
          <w:color w:val="FF0000"/>
        </w:rPr>
      </w:pPr>
      <w:r>
        <w:rPr>
          <w:rFonts w:ascii="SimHei" w:eastAsia="SimHei"/>
          <w:color w:val="FF0000"/>
        </w:rPr>
        <w:t>第</w:t>
      </w:r>
      <w:r>
        <w:rPr>
          <w:rFonts w:ascii="SimHei" w:eastAsia="SimHei" w:hint="eastAsia"/>
          <w:color w:val="FF0000"/>
        </w:rPr>
        <w:t>807</w:t>
      </w:r>
      <w:r>
        <w:rPr>
          <w:rFonts w:ascii="SimHei" w:eastAsia="SimHei"/>
          <w:color w:val="FF0000"/>
        </w:rPr>
        <w:t>次会议</w:t>
      </w:r>
      <w:r>
        <w:rPr>
          <w:rFonts w:ascii="SimHei" w:eastAsia="SimHei" w:hint="eastAsia"/>
          <w:color w:val="FF0000"/>
        </w:rPr>
        <w:t>简要记录</w:t>
      </w:r>
    </w:p>
    <w:p w:rsidR="008164EB" w:rsidRDefault="008164EB">
      <w:pPr>
        <w:spacing w:afterLines="50" w:after="156"/>
        <w:rPr>
          <w:rFonts w:ascii="Times New Roman"/>
        </w:rPr>
      </w:pPr>
      <w:r>
        <w:rPr>
          <w:rFonts w:ascii="Times New Roman"/>
        </w:rPr>
        <w:t>2007</w:t>
      </w:r>
      <w:r>
        <w:rPr>
          <w:rFonts w:ascii="Times New Roman"/>
        </w:rPr>
        <w:t>年</w:t>
      </w:r>
      <w:r>
        <w:rPr>
          <w:rFonts w:ascii="Times New Roman" w:hint="eastAsia"/>
        </w:rPr>
        <w:t>8</w:t>
      </w:r>
      <w:r>
        <w:rPr>
          <w:rFonts w:ascii="Times New Roman"/>
        </w:rPr>
        <w:t>月</w:t>
      </w:r>
      <w:r>
        <w:rPr>
          <w:rFonts w:ascii="Times New Roman" w:hint="eastAsia"/>
        </w:rPr>
        <w:t>3</w:t>
      </w:r>
      <w:r>
        <w:rPr>
          <w:rFonts w:ascii="Times New Roman"/>
        </w:rPr>
        <w:t>日，星期</w:t>
      </w:r>
      <w:r>
        <w:rPr>
          <w:rFonts w:ascii="Times New Roman" w:hint="eastAsia"/>
        </w:rPr>
        <w:t>五</w:t>
      </w:r>
      <w:r>
        <w:rPr>
          <w:rFonts w:ascii="Times New Roman"/>
        </w:rPr>
        <w:t>，</w:t>
      </w:r>
      <w:r>
        <w:rPr>
          <w:rFonts w:ascii="Times New Roman" w:hint="eastAsia"/>
        </w:rPr>
        <w:t>上</w:t>
      </w:r>
      <w:r>
        <w:rPr>
          <w:rFonts w:ascii="Times New Roman"/>
        </w:rPr>
        <w:t>午</w:t>
      </w:r>
      <w:r>
        <w:rPr>
          <w:rFonts w:ascii="Times New Roman" w:hint="eastAsia"/>
        </w:rPr>
        <w:t>10</w:t>
      </w:r>
      <w:r>
        <w:rPr>
          <w:rFonts w:ascii="Times New Roman"/>
        </w:rPr>
        <w:t>时在纽约总部举行</w:t>
      </w:r>
    </w:p>
    <w:p w:rsidR="008164EB" w:rsidRDefault="008164EB">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rPr>
        <w:t>西蒙诺维奇女士</w:t>
      </w:r>
    </w:p>
    <w:p w:rsidR="008164EB" w:rsidRDefault="008164EB">
      <w:pPr>
        <w:tabs>
          <w:tab w:val="left" w:pos="1260"/>
          <w:tab w:val="right" w:leader="dot" w:pos="8568"/>
        </w:tabs>
        <w:spacing w:line="360" w:lineRule="auto"/>
        <w:ind w:right="1267"/>
        <w:rPr>
          <w:rFonts w:ascii="Times New Roman"/>
        </w:rPr>
      </w:pPr>
    </w:p>
    <w:p w:rsidR="008164EB" w:rsidRDefault="008164EB">
      <w:pPr>
        <w:tabs>
          <w:tab w:val="left" w:pos="1267"/>
          <w:tab w:val="right" w:leader="dot" w:pos="8568"/>
        </w:tabs>
        <w:spacing w:line="120" w:lineRule="exact"/>
        <w:ind w:right="1267"/>
        <w:rPr>
          <w:rFonts w:ascii="Times New Roman"/>
          <w:sz w:val="10"/>
        </w:rPr>
      </w:pPr>
    </w:p>
    <w:p w:rsidR="008164EB" w:rsidRDefault="008164EB">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164EB" w:rsidRDefault="008164EB">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8164EB" w:rsidRDefault="008164EB">
      <w:pPr>
        <w:pStyle w:val="SingleTxt"/>
        <w:spacing w:after="180" w:line="340" w:lineRule="exact"/>
        <w:ind w:firstLine="420"/>
        <w:rPr>
          <w:rFonts w:ascii="Times New Roman" w:hint="eastAsia"/>
        </w:rPr>
      </w:pPr>
      <w:r>
        <w:rPr>
          <w:rFonts w:ascii="KaiTi_GB2312" w:eastAsia="KaiTi_GB2312" w:hint="eastAsia"/>
          <w:color w:val="0000FF"/>
          <w:szCs w:val="21"/>
        </w:rPr>
        <w:t>库克群岛的初次报告</w:t>
      </w:r>
    </w:p>
    <w:p w:rsidR="008164EB" w:rsidRDefault="008164EB" w:rsidP="00E178DB">
      <w:pPr>
        <w:pStyle w:val="SingleTxt"/>
        <w:spacing w:after="180" w:line="340" w:lineRule="exact"/>
        <w:ind w:leftChars="602" w:left="31680" w:firstLineChars="200" w:firstLine="31680"/>
        <w:rPr>
          <w:rFonts w:ascii="Times New Roman" w:eastAsia="KaiTi_GB2312"/>
          <w:color w:val="0000FF"/>
        </w:rPr>
      </w:pPr>
    </w:p>
    <w:p w:rsidR="008164EB" w:rsidRDefault="008164EB">
      <w:pPr>
        <w:pStyle w:val="SingleTxt"/>
        <w:spacing w:after="0" w:line="240" w:lineRule="exact"/>
        <w:rPr>
          <w:rFonts w:ascii="Times New Roman"/>
        </w:rPr>
      </w:pPr>
    </w:p>
    <w:p w:rsidR="008164EB" w:rsidRDefault="008164EB">
      <w:pPr>
        <w:pStyle w:val="SingleTxt"/>
        <w:spacing w:after="0" w:line="240" w:lineRule="exact"/>
        <w:rPr>
          <w:rFonts w:ascii="Times New Roman"/>
        </w:rPr>
        <w:sectPr w:rsidR="008164EB">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8164EB" w:rsidRDefault="008164EB">
      <w:pPr>
        <w:pStyle w:val="SingleTxt"/>
        <w:spacing w:after="0" w:line="20" w:lineRule="exact"/>
        <w:rPr>
          <w:rFonts w:ascii="Times New Roman"/>
        </w:rPr>
        <w:sectPr w:rsidR="008164EB">
          <w:endnotePr>
            <w:numFmt w:val="decimal"/>
          </w:endnotePr>
          <w:pgSz w:w="12242" w:h="15842" w:code="1"/>
          <w:pgMar w:top="1742" w:right="1195" w:bottom="1898" w:left="1195" w:header="576" w:footer="1030" w:gutter="0"/>
          <w:cols w:space="425"/>
          <w:noEndnote/>
          <w:docGrid w:type="lines" w:linePitch="312"/>
        </w:sectPr>
      </w:pPr>
    </w:p>
    <w:p w:rsidR="008164EB" w:rsidRDefault="008164EB">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上午10时宣布开会</w:t>
      </w:r>
    </w:p>
    <w:p w:rsidR="008164EB" w:rsidRDefault="008164EB">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8164EB" w:rsidRDefault="008164EB">
      <w:pPr>
        <w:tabs>
          <w:tab w:val="left" w:pos="420"/>
        </w:tabs>
        <w:spacing w:after="180" w:line="340" w:lineRule="exact"/>
        <w:ind w:left="420"/>
        <w:jc w:val="both"/>
        <w:rPr>
          <w:rFonts w:ascii="Times New Roman" w:hint="eastAsia"/>
          <w:szCs w:val="24"/>
        </w:rPr>
      </w:pPr>
      <w:r>
        <w:rPr>
          <w:rFonts w:ascii="Times New Roman" w:hint="eastAsia"/>
          <w:szCs w:val="24"/>
        </w:rPr>
        <w:tab/>
      </w:r>
      <w:r>
        <w:rPr>
          <w:rFonts w:ascii="KaiTi_GB2312" w:eastAsia="KaiTi_GB2312" w:hint="eastAsia"/>
          <w:color w:val="0000FF"/>
          <w:szCs w:val="24"/>
        </w:rPr>
        <w:t>库克群岛的</w:t>
      </w:r>
      <w:r>
        <w:rPr>
          <w:rFonts w:ascii="Times New Roman" w:eastAsia="KaiTi_GB2312" w:hint="eastAsia"/>
          <w:color w:val="0000FF"/>
        </w:rPr>
        <w:t>初次</w:t>
      </w:r>
      <w:r>
        <w:rPr>
          <w:rFonts w:ascii="KaiTi_GB2312" w:eastAsia="KaiTi_GB2312" w:hint="eastAsia"/>
          <w:color w:val="0000FF"/>
          <w:szCs w:val="24"/>
        </w:rPr>
        <w:t>报告</w:t>
      </w:r>
      <w:r>
        <w:rPr>
          <w:rFonts w:ascii="Times New Roman"/>
          <w:szCs w:val="24"/>
        </w:rPr>
        <w:t>（</w:t>
      </w:r>
      <w:r>
        <w:rPr>
          <w:rFonts w:ascii="Times New Roman"/>
          <w:szCs w:val="24"/>
        </w:rPr>
        <w:t>CEDAW/C/</w:t>
      </w:r>
      <w:r>
        <w:rPr>
          <w:rFonts w:ascii="Times New Roman" w:hint="eastAsia"/>
          <w:szCs w:val="24"/>
        </w:rPr>
        <w:t>COK</w:t>
      </w:r>
      <w:r>
        <w:rPr>
          <w:rFonts w:ascii="Times New Roman"/>
          <w:szCs w:val="24"/>
        </w:rPr>
        <w:t>/</w:t>
      </w:r>
      <w:r>
        <w:rPr>
          <w:rFonts w:ascii="Times New Roman" w:hint="eastAsia"/>
          <w:szCs w:val="24"/>
        </w:rPr>
        <w:t>1</w:t>
      </w:r>
      <w:r>
        <w:rPr>
          <w:rFonts w:ascii="Times New Roman" w:hint="eastAsia"/>
          <w:szCs w:val="24"/>
        </w:rPr>
        <w:t>；</w:t>
      </w:r>
      <w:r>
        <w:rPr>
          <w:rFonts w:ascii="Times New Roman" w:hint="eastAsia"/>
          <w:szCs w:val="24"/>
        </w:rPr>
        <w:t>CEDAW/C/COK/Q/1</w:t>
      </w:r>
      <w:r>
        <w:rPr>
          <w:rFonts w:ascii="Times New Roman" w:hint="eastAsia"/>
          <w:szCs w:val="24"/>
        </w:rPr>
        <w:t>和</w:t>
      </w:r>
      <w:r>
        <w:rPr>
          <w:rFonts w:ascii="Times New Roman" w:hint="eastAsia"/>
          <w:szCs w:val="24"/>
        </w:rPr>
        <w:t>Add.1</w:t>
      </w:r>
      <w:r>
        <w:rPr>
          <w:rFonts w:ascii="Times New Roman"/>
          <w:szCs w:val="24"/>
        </w:rPr>
        <w:t>）</w:t>
      </w:r>
    </w:p>
    <w:p w:rsidR="008164EB" w:rsidRDefault="008164EB">
      <w:pPr>
        <w:tabs>
          <w:tab w:val="left" w:pos="420"/>
        </w:tabs>
        <w:spacing w:after="140" w:line="340" w:lineRule="exact"/>
        <w:jc w:val="both"/>
        <w:rPr>
          <w:rFonts w:ascii="Times New Roman" w:hint="eastAsia"/>
          <w:spacing w:val="-4"/>
          <w:szCs w:val="24"/>
        </w:rPr>
      </w:pPr>
      <w:r>
        <w:rPr>
          <w:rFonts w:ascii="Times New Roman" w:hint="eastAsia"/>
          <w:spacing w:val="-4"/>
          <w:szCs w:val="24"/>
        </w:rPr>
        <w:t>1.</w:t>
      </w:r>
      <w:r>
        <w:rPr>
          <w:rFonts w:ascii="Times New Roman" w:hint="eastAsia"/>
          <w:spacing w:val="-4"/>
          <w:szCs w:val="24"/>
        </w:rPr>
        <w:tab/>
      </w:r>
      <w:r>
        <w:rPr>
          <w:rFonts w:ascii="Times New Roman" w:eastAsia="KaiTi_GB2312" w:hint="eastAsia"/>
          <w:color w:val="0000FF"/>
          <w:spacing w:val="-4"/>
          <w:szCs w:val="24"/>
        </w:rPr>
        <w:t>应主席邀请，</w:t>
      </w:r>
      <w:r>
        <w:rPr>
          <w:rFonts w:ascii="KaiTi_GB2312" w:eastAsia="KaiTi_GB2312" w:hint="eastAsia"/>
          <w:color w:val="0000FF"/>
          <w:szCs w:val="24"/>
        </w:rPr>
        <w:t>库克群岛</w:t>
      </w:r>
      <w:r>
        <w:rPr>
          <w:rFonts w:ascii="Times New Roman" w:eastAsia="KaiTi_GB2312" w:hint="eastAsia"/>
          <w:color w:val="0000FF"/>
          <w:spacing w:val="-4"/>
          <w:szCs w:val="24"/>
        </w:rPr>
        <w:t>代表团成员在委员会议席就座</w:t>
      </w:r>
      <w:r>
        <w:rPr>
          <w:rFonts w:ascii="Times New Roman" w:hint="eastAsia"/>
          <w:spacing w:val="-4"/>
          <w:szCs w:val="24"/>
        </w:rPr>
        <w:t>。</w:t>
      </w:r>
    </w:p>
    <w:p w:rsidR="008164EB" w:rsidRDefault="008164EB">
      <w:pPr>
        <w:spacing w:after="140" w:line="360" w:lineRule="exact"/>
        <w:jc w:val="both"/>
        <w:rPr>
          <w:rFonts w:ascii="Times New Roman" w:hint="eastAsia"/>
          <w:szCs w:val="24"/>
        </w:rPr>
      </w:pPr>
      <w:r>
        <w:rPr>
          <w:rFonts w:ascii="Times New Roman" w:hint="eastAsia"/>
          <w:szCs w:val="24"/>
        </w:rPr>
        <w:t>2.</w:t>
      </w:r>
      <w:r>
        <w:rPr>
          <w:rFonts w:ascii="Times New Roman" w:hint="eastAsia"/>
          <w:szCs w:val="24"/>
        </w:rPr>
        <w:tab/>
      </w:r>
      <w:r>
        <w:rPr>
          <w:rFonts w:ascii="SimHei" w:eastAsia="SimHei" w:hint="eastAsia"/>
          <w:color w:val="FF0000"/>
          <w:szCs w:val="24"/>
        </w:rPr>
        <w:t>Rasmussen先生</w:t>
      </w:r>
      <w:r>
        <w:rPr>
          <w:rFonts w:ascii="Times New Roman" w:hint="eastAsia"/>
          <w:szCs w:val="24"/>
        </w:rPr>
        <w:t>（库克群岛）介绍库克群岛初次报告（</w:t>
      </w:r>
      <w:r>
        <w:rPr>
          <w:rFonts w:ascii="Times New Roman" w:hint="eastAsia"/>
          <w:szCs w:val="24"/>
        </w:rPr>
        <w:t>CEDAW/C/COK/1</w:t>
      </w:r>
      <w:r>
        <w:rPr>
          <w:rFonts w:ascii="Times New Roman" w:hint="eastAsia"/>
          <w:szCs w:val="24"/>
        </w:rPr>
        <w:t>）。他说，本国在努力理解《公约》的精神并解决库克群岛妇女面临的挑战方面，已经得到新西兰政府、太平洋共同体秘书处、联合国妇女发展基金（妇发基金）、联合国人口基金（人口基金）、太平洋岛国论坛秘书处以及亚洲及太平洋经济社会委员会（亚太经社会）的宝贵支持。</w:t>
      </w:r>
    </w:p>
    <w:p w:rsidR="008164EB" w:rsidRDefault="008164EB">
      <w:pPr>
        <w:spacing w:after="140" w:line="360" w:lineRule="exact"/>
        <w:jc w:val="both"/>
        <w:rPr>
          <w:rFonts w:ascii="Times New Roman" w:hint="eastAsia"/>
          <w:szCs w:val="24"/>
        </w:rPr>
      </w:pPr>
      <w:r>
        <w:rPr>
          <w:rFonts w:ascii="Times New Roman" w:hint="eastAsia"/>
          <w:szCs w:val="24"/>
        </w:rPr>
        <w:t>3.</w:t>
      </w:r>
      <w:r>
        <w:rPr>
          <w:rFonts w:ascii="Times New Roman" w:hint="eastAsia"/>
          <w:szCs w:val="24"/>
        </w:rPr>
        <w:tab/>
      </w:r>
      <w:r>
        <w:rPr>
          <w:rFonts w:ascii="Times New Roman" w:hint="eastAsia"/>
          <w:szCs w:val="24"/>
        </w:rPr>
        <w:t>有很多理由对库克群岛的妇女状况持乐观态度。从库克群岛</w:t>
      </w:r>
      <w:r>
        <w:rPr>
          <w:rFonts w:ascii="Times New Roman" w:hint="eastAsia"/>
          <w:szCs w:val="24"/>
        </w:rPr>
        <w:t>1965</w:t>
      </w:r>
      <w:r>
        <w:rPr>
          <w:rFonts w:ascii="Times New Roman" w:hint="eastAsia"/>
          <w:szCs w:val="24"/>
        </w:rPr>
        <w:t>年实现自治以及此后的</w:t>
      </w:r>
      <w:r>
        <w:rPr>
          <w:rFonts w:ascii="Times New Roman" w:hint="eastAsia"/>
          <w:szCs w:val="24"/>
        </w:rPr>
        <w:t>20</w:t>
      </w:r>
      <w:r>
        <w:rPr>
          <w:rFonts w:ascii="Times New Roman" w:hint="eastAsia"/>
          <w:szCs w:val="24"/>
        </w:rPr>
        <w:t>年中，一名妇女担任议会议长职位。目前，副议长是一名女士，而且本国有一名女性内阁部长和三名女性议员。担任最高酋长职位的妇女人数多于男性，这是最高级别的传统职位。职业女性和进行独立经营的女性数量呈上升趋势。此外，女性担任库克群岛驻外代表团团长和政府部长职务。近来，女性被视为家庭骨干和在库克群岛极为重要的社区紧密关系的关键力量。</w:t>
      </w:r>
    </w:p>
    <w:p w:rsidR="008164EB" w:rsidRDefault="008164EB">
      <w:pPr>
        <w:spacing w:after="140" w:line="360" w:lineRule="exact"/>
        <w:jc w:val="both"/>
        <w:rPr>
          <w:rFonts w:ascii="Times New Roman" w:hint="eastAsia"/>
          <w:szCs w:val="24"/>
        </w:rPr>
      </w:pPr>
      <w:r>
        <w:rPr>
          <w:rFonts w:ascii="Times New Roman" w:hint="eastAsia"/>
          <w:szCs w:val="24"/>
        </w:rPr>
        <w:t>4.</w:t>
      </w:r>
      <w:r>
        <w:rPr>
          <w:rFonts w:ascii="Times New Roman" w:hint="eastAsia"/>
          <w:szCs w:val="24"/>
        </w:rPr>
        <w:tab/>
      </w:r>
      <w:r>
        <w:rPr>
          <w:rFonts w:ascii="Times New Roman" w:hint="eastAsia"/>
          <w:szCs w:val="24"/>
        </w:rPr>
        <w:t>从库克群岛早期历史开始，传统价值观就决定了男性和女性的社会角色。后来，又有很多其他因素对性别行为和性别角色的定义产生了影响，如基督教的进入和西方政治及法律制度的引进。新西兰在</w:t>
      </w:r>
      <w:r>
        <w:rPr>
          <w:rFonts w:ascii="Times New Roman" w:hint="eastAsia"/>
          <w:szCs w:val="24"/>
        </w:rPr>
        <w:t>1985</w:t>
      </w:r>
      <w:r>
        <w:rPr>
          <w:rFonts w:ascii="Times New Roman" w:hint="eastAsia"/>
          <w:szCs w:val="24"/>
        </w:rPr>
        <w:t>年批准《公约》，库克群岛由此成为《公约》缔约国，并于</w:t>
      </w:r>
      <w:r>
        <w:rPr>
          <w:rFonts w:ascii="Times New Roman" w:hint="eastAsia"/>
          <w:szCs w:val="24"/>
        </w:rPr>
        <w:t>2006</w:t>
      </w:r>
      <w:r>
        <w:rPr>
          <w:rFonts w:ascii="Times New Roman" w:hint="eastAsia"/>
          <w:szCs w:val="24"/>
        </w:rPr>
        <w:t>年自主加入《公约》。因此，消除对妇女的各种形式的歧视已经被视为改善库克群岛妇女权利的终极目标。</w:t>
      </w:r>
    </w:p>
    <w:p w:rsidR="008164EB" w:rsidRDefault="008164EB">
      <w:pPr>
        <w:spacing w:after="140" w:line="340" w:lineRule="exact"/>
        <w:jc w:val="both"/>
        <w:rPr>
          <w:rFonts w:ascii="Times New Roman" w:hint="eastAsia"/>
          <w:szCs w:val="24"/>
        </w:rPr>
      </w:pPr>
      <w:r>
        <w:rPr>
          <w:rFonts w:ascii="Times New Roman" w:hint="eastAsia"/>
          <w:szCs w:val="24"/>
        </w:rPr>
        <w:t>5.</w:t>
      </w:r>
      <w:r>
        <w:rPr>
          <w:rFonts w:ascii="Times New Roman" w:hint="eastAsia"/>
          <w:szCs w:val="24"/>
        </w:rPr>
        <w:tab/>
      </w:r>
      <w:r>
        <w:rPr>
          <w:rFonts w:ascii="Times New Roman" w:hint="eastAsia"/>
          <w:szCs w:val="24"/>
        </w:rPr>
        <w:t>库克群岛，特别是外岛妇女面临的一个问题是缺乏接受教育的机会。早孕和对于女性家庭责任的明确限定等其他因素进一步加重了这个问题。此外，女性也不得以神职人员的身份加入教会。在遵守《公约》方面遇到的最大挑战在于，我国岛屿分布在广大海域内，交流工作十分困难，要说服男性相信男女不平等现象不利于国家发展，也十分困难。</w:t>
      </w:r>
    </w:p>
    <w:p w:rsidR="008164EB" w:rsidRDefault="008164EB">
      <w:pPr>
        <w:spacing w:after="140" w:line="340" w:lineRule="exact"/>
        <w:jc w:val="both"/>
        <w:rPr>
          <w:rFonts w:ascii="Times New Roman" w:hint="eastAsia"/>
          <w:szCs w:val="24"/>
        </w:rPr>
      </w:pPr>
      <w:r>
        <w:rPr>
          <w:rFonts w:ascii="Times New Roman" w:hint="eastAsia"/>
          <w:szCs w:val="24"/>
        </w:rPr>
        <w:t>6.</w:t>
      </w:r>
      <w:r>
        <w:rPr>
          <w:rFonts w:ascii="Times New Roman" w:hint="eastAsia"/>
          <w:szCs w:val="24"/>
        </w:rPr>
        <w:tab/>
        <w:t>1985</w:t>
      </w:r>
      <w:r>
        <w:rPr>
          <w:rFonts w:ascii="Times New Roman" w:hint="eastAsia"/>
          <w:szCs w:val="24"/>
        </w:rPr>
        <w:t>年，库克群岛成为</w:t>
      </w:r>
      <w:r>
        <w:rPr>
          <w:rFonts w:ascii="Times New Roman"/>
          <w:szCs w:val="24"/>
        </w:rPr>
        <w:t>《提高妇女地位内罗毕前瞻性战略》</w:t>
      </w:r>
      <w:r>
        <w:rPr>
          <w:rFonts w:ascii="Times New Roman" w:hint="eastAsia"/>
          <w:szCs w:val="24"/>
        </w:rPr>
        <w:t>的缔约方。同年，在库克群岛召开了太平洋岛屿妇女问题区域会议。但在接下来的十年里，我国在推动两性平等方面进展有限。</w:t>
      </w:r>
      <w:r>
        <w:rPr>
          <w:rFonts w:ascii="Times New Roman" w:hint="eastAsia"/>
          <w:szCs w:val="24"/>
        </w:rPr>
        <w:t>1995</w:t>
      </w:r>
      <w:r>
        <w:rPr>
          <w:rFonts w:ascii="Times New Roman" w:hint="eastAsia"/>
          <w:szCs w:val="24"/>
        </w:rPr>
        <w:t>年，库克群岛参加了第四次妇女问题世界会议，并成为《北京宣言》和《行动纲要》的缔约国。作为后续行动，库克群岛通过了《妇女问题国家政策》和用于实施这项政策的《国家行动计划》，并将这两份文件翻译成库克群岛毛利语，在全国各地散发。</w:t>
      </w:r>
      <w:r>
        <w:rPr>
          <w:rFonts w:ascii="Times New Roman" w:hint="eastAsia"/>
          <w:szCs w:val="24"/>
        </w:rPr>
        <w:t>1995</w:t>
      </w:r>
      <w:r>
        <w:rPr>
          <w:rFonts w:ascii="Times New Roman" w:hint="eastAsia"/>
          <w:szCs w:val="24"/>
        </w:rPr>
        <w:t>年的经济衰退在某种程度上分散了国家对于贯彻《公约》的重视，但活跃的妇女组织仍然努力维持提高妇女地位的国家承诺。国家妇女委员会与政府之间的合作得到加强，特别是，双方合作举办了两年一次的妇女问题全国会议。</w:t>
      </w:r>
    </w:p>
    <w:p w:rsidR="008164EB" w:rsidRDefault="008164EB">
      <w:pPr>
        <w:spacing w:after="140" w:line="340" w:lineRule="exact"/>
        <w:jc w:val="both"/>
        <w:rPr>
          <w:rFonts w:ascii="Times New Roman" w:hint="eastAsia"/>
          <w:szCs w:val="24"/>
        </w:rPr>
      </w:pPr>
      <w:r>
        <w:rPr>
          <w:rFonts w:ascii="Times New Roman" w:hint="eastAsia"/>
          <w:szCs w:val="24"/>
        </w:rPr>
        <w:t>7.</w:t>
      </w:r>
      <w:r>
        <w:rPr>
          <w:rFonts w:ascii="Times New Roman" w:hint="eastAsia"/>
          <w:szCs w:val="24"/>
        </w:rPr>
        <w:tab/>
      </w:r>
      <w:r>
        <w:rPr>
          <w:rFonts w:ascii="Times New Roman" w:hint="eastAsia"/>
          <w:szCs w:val="24"/>
        </w:rPr>
        <w:t>库克群岛刚刚撤销了对《公约》的三项保留，分别涉及妇女进入武装部队服役、传统和文化习俗（第</w:t>
      </w:r>
      <w:r>
        <w:rPr>
          <w:rFonts w:ascii="Times New Roman" w:hint="eastAsia"/>
          <w:szCs w:val="24"/>
        </w:rPr>
        <w:t>2</w:t>
      </w:r>
      <w:r>
        <w:rPr>
          <w:rFonts w:ascii="Times New Roman" w:hint="eastAsia"/>
          <w:szCs w:val="24"/>
        </w:rPr>
        <w:t>条（</w:t>
      </w:r>
      <w:r>
        <w:rPr>
          <w:rFonts w:ascii="Times New Roman" w:hint="eastAsia"/>
          <w:szCs w:val="24"/>
        </w:rPr>
        <w:t>f</w:t>
      </w:r>
      <w:r>
        <w:rPr>
          <w:rFonts w:ascii="Times New Roman" w:hint="eastAsia"/>
          <w:szCs w:val="24"/>
        </w:rPr>
        <w:t>）款和第</w:t>
      </w:r>
      <w:r>
        <w:rPr>
          <w:rFonts w:ascii="Times New Roman" w:hint="eastAsia"/>
          <w:szCs w:val="24"/>
        </w:rPr>
        <w:t>5</w:t>
      </w:r>
      <w:r>
        <w:rPr>
          <w:rFonts w:ascii="Times New Roman" w:hint="eastAsia"/>
          <w:szCs w:val="24"/>
        </w:rPr>
        <w:t>条（</w:t>
      </w:r>
      <w:r>
        <w:rPr>
          <w:rFonts w:ascii="Times New Roman" w:hint="eastAsia"/>
          <w:szCs w:val="24"/>
        </w:rPr>
        <w:t>a</w:t>
      </w:r>
      <w:r>
        <w:rPr>
          <w:rFonts w:ascii="Times New Roman" w:hint="eastAsia"/>
          <w:szCs w:val="24"/>
        </w:rPr>
        <w:t>）款）以及关于孕产假的规定（第</w:t>
      </w:r>
      <w:r>
        <w:rPr>
          <w:rFonts w:ascii="Times New Roman" w:hint="eastAsia"/>
          <w:szCs w:val="24"/>
        </w:rPr>
        <w:t>11</w:t>
      </w:r>
      <w:r>
        <w:rPr>
          <w:rFonts w:ascii="Times New Roman" w:hint="eastAsia"/>
          <w:szCs w:val="24"/>
        </w:rPr>
        <w:t>条第</w:t>
      </w:r>
      <w:r>
        <w:rPr>
          <w:rFonts w:ascii="Times New Roman" w:hint="eastAsia"/>
          <w:szCs w:val="24"/>
        </w:rPr>
        <w:t>2</w:t>
      </w:r>
      <w:r>
        <w:rPr>
          <w:rFonts w:ascii="Times New Roman" w:hint="eastAsia"/>
          <w:szCs w:val="24"/>
        </w:rPr>
        <w:t>（</w:t>
      </w:r>
      <w:r>
        <w:rPr>
          <w:rFonts w:ascii="Times New Roman" w:hint="eastAsia"/>
          <w:szCs w:val="24"/>
        </w:rPr>
        <w:t>b</w:t>
      </w:r>
      <w:r>
        <w:rPr>
          <w:rFonts w:ascii="Times New Roman" w:hint="eastAsia"/>
          <w:szCs w:val="24"/>
        </w:rPr>
        <w:t>）款）。目前，有库克群岛妇女在所罗门群岛和平特派团以及新西兰、澳大利亚和美国军队中服役。政府撤销关于传统习俗的保留的提案，已在近期得到传统领袖理事会（</w:t>
      </w:r>
      <w:r>
        <w:rPr>
          <w:rFonts w:ascii="Times New Roman" w:hint="eastAsia"/>
          <w:szCs w:val="24"/>
        </w:rPr>
        <w:t>Koutu Nui</w:t>
      </w:r>
      <w:r>
        <w:rPr>
          <w:rFonts w:ascii="Times New Roman" w:hint="eastAsia"/>
          <w:szCs w:val="24"/>
        </w:rPr>
        <w:t>）的认可。这个理事会由多名酋长组成，负责就</w:t>
      </w:r>
      <w:r>
        <w:rPr>
          <w:rFonts w:ascii="Times New Roman" w:hint="eastAsia"/>
          <w:spacing w:val="-2"/>
          <w:szCs w:val="24"/>
        </w:rPr>
        <w:t>传统和土地等事宜向政府提供咨询。内阁已在近期</w:t>
      </w:r>
      <w:r>
        <w:rPr>
          <w:rFonts w:ascii="Times New Roman" w:hint="eastAsia"/>
          <w:szCs w:val="24"/>
        </w:rPr>
        <w:t>通过一揽子立法改革方案，其中包括对孕产假的规定。</w:t>
      </w:r>
    </w:p>
    <w:p w:rsidR="008164EB" w:rsidRDefault="008164EB">
      <w:pPr>
        <w:spacing w:after="140" w:line="340" w:lineRule="exact"/>
        <w:jc w:val="both"/>
        <w:rPr>
          <w:rFonts w:ascii="Times New Roman" w:hint="eastAsia"/>
          <w:szCs w:val="24"/>
        </w:rPr>
      </w:pPr>
      <w:r>
        <w:rPr>
          <w:rFonts w:ascii="Times New Roman" w:hint="eastAsia"/>
          <w:szCs w:val="24"/>
        </w:rPr>
        <w:t>8.</w:t>
      </w:r>
      <w:r>
        <w:rPr>
          <w:rFonts w:ascii="Times New Roman" w:hint="eastAsia"/>
          <w:szCs w:val="24"/>
        </w:rPr>
        <w:tab/>
      </w:r>
      <w:r>
        <w:rPr>
          <w:rFonts w:ascii="Times New Roman" w:hint="eastAsia"/>
          <w:szCs w:val="24"/>
        </w:rPr>
        <w:t>男女享有平等的土地权和财产权，这在很久以前就获得了土地法院的承认。现在，土地法院还承认妇女有权担任酋长职务。自</w:t>
      </w:r>
      <w:r>
        <w:rPr>
          <w:rFonts w:ascii="Times New Roman" w:hint="eastAsia"/>
          <w:szCs w:val="24"/>
        </w:rPr>
        <w:t>1965</w:t>
      </w:r>
      <w:r>
        <w:rPr>
          <w:rFonts w:ascii="Times New Roman" w:hint="eastAsia"/>
          <w:szCs w:val="24"/>
        </w:rPr>
        <w:t>年库克群岛实现自治以来，妇女就享有选举权和议员参选权。《公约》已于</w:t>
      </w:r>
      <w:r>
        <w:rPr>
          <w:rFonts w:ascii="Times New Roman" w:hint="eastAsia"/>
          <w:szCs w:val="24"/>
        </w:rPr>
        <w:t>2001</w:t>
      </w:r>
      <w:r>
        <w:rPr>
          <w:rFonts w:ascii="Times New Roman" w:hint="eastAsia"/>
          <w:szCs w:val="24"/>
        </w:rPr>
        <w:t>年翻译成库克群岛毛利语，在全国各地散发。《公约》副本也分发给所有政府部门和机构，以及致力于性别问题的非政府组织。通过在全国范围内开展磋商，全国各地和各行各业的妇女都参与了初次报告的编制工作。报告草案广为散发，征求公众的意见。</w:t>
      </w:r>
    </w:p>
    <w:p w:rsidR="008164EB" w:rsidRDefault="008164EB">
      <w:pPr>
        <w:spacing w:after="140" w:line="340" w:lineRule="exact"/>
        <w:jc w:val="both"/>
        <w:rPr>
          <w:rFonts w:ascii="Times New Roman" w:hint="eastAsia"/>
          <w:szCs w:val="24"/>
        </w:rPr>
      </w:pPr>
      <w:r>
        <w:rPr>
          <w:rFonts w:ascii="Times New Roman" w:hint="eastAsia"/>
          <w:szCs w:val="24"/>
        </w:rPr>
        <w:t>9.</w:t>
      </w:r>
      <w:r>
        <w:rPr>
          <w:rFonts w:ascii="Times New Roman" w:hint="eastAsia"/>
          <w:szCs w:val="24"/>
        </w:rPr>
        <w:tab/>
      </w:r>
      <w:r>
        <w:rPr>
          <w:rFonts w:ascii="Times New Roman" w:hint="eastAsia"/>
          <w:szCs w:val="24"/>
        </w:rPr>
        <w:t>政府分配预算资金的重点之一是为男女创造平等的保健和教育机会。已经成功地让</w:t>
      </w:r>
      <w:r>
        <w:rPr>
          <w:rFonts w:ascii="Times New Roman" w:hint="eastAsia"/>
          <w:szCs w:val="24"/>
        </w:rPr>
        <w:t>15</w:t>
      </w:r>
      <w:r>
        <w:rPr>
          <w:rFonts w:ascii="Times New Roman" w:hint="eastAsia"/>
          <w:szCs w:val="24"/>
        </w:rPr>
        <w:t>岁以下儿童普遍接受教育，提高了识字率，并降低了儿童死亡率和孕产妇死亡率。此外，不久前任命了第一位女性高等法院法官（一名新西兰人），库克群岛有多名妇女担任治安法官。</w:t>
      </w:r>
    </w:p>
    <w:p w:rsidR="008164EB" w:rsidRDefault="008164EB">
      <w:pPr>
        <w:spacing w:after="140" w:line="340" w:lineRule="exact"/>
        <w:jc w:val="both"/>
        <w:rPr>
          <w:rFonts w:ascii="Times New Roman" w:hint="eastAsia"/>
          <w:szCs w:val="24"/>
        </w:rPr>
      </w:pPr>
      <w:r>
        <w:rPr>
          <w:rFonts w:ascii="Times New Roman" w:hint="eastAsia"/>
          <w:szCs w:val="24"/>
        </w:rPr>
        <w:t>10.</w:t>
      </w:r>
      <w:r>
        <w:rPr>
          <w:rFonts w:ascii="Times New Roman" w:hint="eastAsia"/>
          <w:szCs w:val="24"/>
        </w:rPr>
        <w:tab/>
      </w:r>
      <w:r>
        <w:rPr>
          <w:rFonts w:ascii="Times New Roman" w:hint="eastAsia"/>
          <w:szCs w:val="24"/>
        </w:rPr>
        <w:t>上一届两年一度的妇女问题会议集中讨论了《公约》规定的妇女权利，会议最终通过了旨在推动落实《公约》的两年行动计划。在各界的帮助下，进行了培训活动，为与委员会展开对话做准备。此外，近期成立了法律改革委员会，任务之一将是促进执行与《公约》有关的立法改革。库克群岛还希望在今后几周内加入《任择议定书》。</w:t>
      </w:r>
    </w:p>
    <w:p w:rsidR="008164EB" w:rsidRDefault="008164EB">
      <w:pPr>
        <w:spacing w:after="140" w:line="340" w:lineRule="exact"/>
        <w:jc w:val="both"/>
        <w:rPr>
          <w:rFonts w:ascii="Times New Roman" w:hint="eastAsia"/>
          <w:szCs w:val="24"/>
        </w:rPr>
      </w:pPr>
      <w:r>
        <w:rPr>
          <w:rFonts w:ascii="Times New Roman" w:hint="eastAsia"/>
          <w:szCs w:val="24"/>
        </w:rPr>
        <w:t>11.</w:t>
      </w:r>
      <w:r>
        <w:rPr>
          <w:rFonts w:ascii="Times New Roman" w:hint="eastAsia"/>
          <w:szCs w:val="24"/>
        </w:rPr>
        <w:tab/>
      </w:r>
      <w:r>
        <w:rPr>
          <w:rFonts w:ascii="Times New Roman" w:hint="eastAsia"/>
          <w:szCs w:val="24"/>
        </w:rPr>
        <w:t>今后将加大工作力度，努力消除对妇女的一切形式歧视，重点包括制订国家性别政策、在重点部委和机构加快性别问题主流化进程、就性别问题开展培训以及提高认知。《公约》给出的歧视定义将纳入国内法，并制订具体措施，增加决策层妇女人数。最后，将实行综合法律改革方案，确保国内各项法律均符合《公约》。这方面的重点是涉及如下问题的立法：性侵犯、就业保护、婚姻和家庭生活中的平等地位、不受歧视以及保护残疾妇女、移民妇女、边远地区农村妇女等弱势群体。库克群岛代表团欢迎委员会对自己的工作给予支持和指导。</w:t>
      </w:r>
    </w:p>
    <w:p w:rsidR="008164EB" w:rsidRDefault="008164EB">
      <w:pPr>
        <w:spacing w:after="140" w:line="340" w:lineRule="exact"/>
        <w:jc w:val="both"/>
        <w:rPr>
          <w:rFonts w:ascii="KaiTi_GB2312" w:eastAsia="KaiTi_GB2312" w:hint="eastAsia"/>
          <w:color w:val="0000FF"/>
          <w:szCs w:val="24"/>
        </w:rPr>
      </w:pPr>
      <w:r>
        <w:rPr>
          <w:rFonts w:ascii="KaiTi_GB2312" w:eastAsia="KaiTi_GB2312" w:hint="eastAsia"/>
          <w:color w:val="0000FF"/>
          <w:szCs w:val="24"/>
        </w:rPr>
        <w:t>第1条和第2条</w:t>
      </w:r>
    </w:p>
    <w:p w:rsidR="008164EB" w:rsidRDefault="008164EB">
      <w:pPr>
        <w:spacing w:after="140" w:line="340" w:lineRule="exact"/>
        <w:jc w:val="both"/>
        <w:rPr>
          <w:rFonts w:ascii="Times New Roman" w:hint="eastAsia"/>
          <w:szCs w:val="24"/>
        </w:rPr>
      </w:pPr>
      <w:r>
        <w:rPr>
          <w:rFonts w:ascii="Times New Roman" w:hint="eastAsia"/>
          <w:szCs w:val="24"/>
        </w:rPr>
        <w:t>12</w:t>
      </w:r>
      <w:r>
        <w:rPr>
          <w:rFonts w:ascii="Times New Roman" w:hint="eastAsia"/>
          <w:szCs w:val="24"/>
        </w:rPr>
        <w:t>．</w:t>
      </w:r>
      <w:r>
        <w:rPr>
          <w:rFonts w:ascii="SimHei" w:eastAsia="SimHei" w:hint="eastAsia"/>
          <w:color w:val="FF0000"/>
          <w:szCs w:val="24"/>
        </w:rPr>
        <w:t>Patten女士</w:t>
      </w:r>
      <w:r>
        <w:rPr>
          <w:rFonts w:ascii="Times New Roman" w:hint="eastAsia"/>
          <w:szCs w:val="24"/>
        </w:rPr>
        <w:t>欢迎缔约国承诺批准《任择议定书》及其在消除歧视方面的工作。她询问，对于法律改革进程的重视程度如何，为这一进程制订了哪些时间框架。务必要将歧视定义（最好能与《公约》第</w:t>
      </w:r>
      <w:r>
        <w:rPr>
          <w:rFonts w:ascii="Times New Roman" w:hint="eastAsia"/>
          <w:szCs w:val="24"/>
        </w:rPr>
        <w:t>1</w:t>
      </w:r>
      <w:r>
        <w:rPr>
          <w:rFonts w:ascii="Times New Roman" w:hint="eastAsia"/>
          <w:szCs w:val="24"/>
        </w:rPr>
        <w:t>条相符）纳入国内法，方便在法庭上援引。她注意到目前只有刑事案件的被告方能够获得法律援助，而且诉诸司法的成本很高，她询问制订了哪些计划帮助妇女拓宽司法解决渠道。最后，她要求深入了解今年和今后几年用于促进两性平等的预算分配的更多细节。</w:t>
      </w:r>
    </w:p>
    <w:p w:rsidR="008164EB" w:rsidRDefault="008164EB">
      <w:pPr>
        <w:spacing w:after="140" w:line="340" w:lineRule="exact"/>
        <w:jc w:val="both"/>
        <w:rPr>
          <w:rFonts w:ascii="Times New Roman" w:hint="eastAsia"/>
          <w:szCs w:val="24"/>
        </w:rPr>
      </w:pPr>
      <w:r>
        <w:rPr>
          <w:rFonts w:ascii="Times New Roman" w:hint="eastAsia"/>
          <w:szCs w:val="24"/>
        </w:rPr>
        <w:t>13</w:t>
      </w:r>
      <w:r>
        <w:rPr>
          <w:rFonts w:ascii="Times New Roman" w:hint="eastAsia"/>
          <w:szCs w:val="24"/>
        </w:rPr>
        <w:t>．</w:t>
      </w:r>
      <w:r>
        <w:rPr>
          <w:rFonts w:ascii="SimHei" w:eastAsia="SimHei" w:hint="eastAsia"/>
          <w:color w:val="FF0000"/>
          <w:szCs w:val="24"/>
        </w:rPr>
        <w:t>Shin女士</w:t>
      </w:r>
      <w:r>
        <w:rPr>
          <w:rFonts w:ascii="Times New Roman" w:hint="eastAsia"/>
          <w:szCs w:val="24"/>
        </w:rPr>
        <w:t>指出，她参加了库克群岛为同委员会进行对话而开展的培训活动，并从中了解到很多情况，她同意亟需进行法律改革，并建立相关机制，保障今年以及今后长期的预算工作具有性别敏感意识。此外还应重点关注收集各领域的按性别分列的数据，为制订性别相关政策提供坚实的基础。</w:t>
      </w:r>
    </w:p>
    <w:p w:rsidR="008164EB" w:rsidRDefault="008164EB">
      <w:pPr>
        <w:spacing w:after="140" w:line="340" w:lineRule="exact"/>
        <w:jc w:val="both"/>
        <w:rPr>
          <w:rFonts w:ascii="Times New Roman" w:hint="eastAsia"/>
          <w:szCs w:val="24"/>
        </w:rPr>
      </w:pPr>
      <w:r>
        <w:rPr>
          <w:rFonts w:ascii="Times New Roman" w:hint="eastAsia"/>
          <w:szCs w:val="24"/>
        </w:rPr>
        <w:t>14</w:t>
      </w:r>
      <w:r>
        <w:rPr>
          <w:rFonts w:ascii="Times New Roman" w:hint="eastAsia"/>
          <w:szCs w:val="24"/>
        </w:rPr>
        <w:t>．</w:t>
      </w:r>
      <w:r>
        <w:rPr>
          <w:rFonts w:ascii="SimHei" w:eastAsia="SimHei" w:hint="eastAsia"/>
          <w:color w:val="FF0000"/>
          <w:szCs w:val="24"/>
        </w:rPr>
        <w:t>Saiga女士</w:t>
      </w:r>
      <w:r>
        <w:rPr>
          <w:rFonts w:ascii="Times New Roman" w:hint="eastAsia"/>
          <w:szCs w:val="24"/>
        </w:rPr>
        <w:t>欢迎缔约国撤销对《公约》的保留以及批准《任择议定书》的意愿，要求深入了解《劳动法案》的更多内容，特别是关于孕产假和性骚扰的规定，因为报告提出在说服民众接受这些规定方面遇到困难。由于议会每年开会时间有限，缔约国应明确指出法案的优先次序。最后，她要求深入了解议会和传统顾问机构（最高酋长院和传统领袖理事会）之间的关系。</w:t>
      </w:r>
    </w:p>
    <w:p w:rsidR="008164EB" w:rsidRDefault="008164EB">
      <w:pPr>
        <w:spacing w:after="140" w:line="340" w:lineRule="exact"/>
        <w:jc w:val="both"/>
        <w:rPr>
          <w:rFonts w:ascii="Times New Roman" w:hint="eastAsia"/>
          <w:szCs w:val="24"/>
        </w:rPr>
      </w:pPr>
      <w:r>
        <w:rPr>
          <w:rFonts w:ascii="Times New Roman" w:hint="eastAsia"/>
          <w:szCs w:val="24"/>
        </w:rPr>
        <w:t>15.</w:t>
      </w:r>
      <w:r>
        <w:rPr>
          <w:rFonts w:ascii="Times New Roman" w:hint="eastAsia"/>
          <w:szCs w:val="24"/>
        </w:rPr>
        <w:tab/>
      </w:r>
      <w:r>
        <w:rPr>
          <w:rFonts w:ascii="SimHei" w:eastAsia="SimHei" w:hint="eastAsia"/>
          <w:color w:val="FF0000"/>
          <w:szCs w:val="24"/>
        </w:rPr>
        <w:t>主席</w:t>
      </w:r>
      <w:r>
        <w:rPr>
          <w:rFonts w:ascii="Times New Roman" w:hint="eastAsia"/>
          <w:szCs w:val="24"/>
        </w:rPr>
        <w:t>作为委员会成员发言，赞扬缔约国在编写报告时采用的参与过程。但议会似乎没有参与，今后应向议会提交报告供其审议。</w:t>
      </w:r>
    </w:p>
    <w:p w:rsidR="008164EB" w:rsidRDefault="008164EB">
      <w:pPr>
        <w:spacing w:after="140" w:line="340" w:lineRule="exact"/>
        <w:jc w:val="both"/>
        <w:rPr>
          <w:rFonts w:ascii="Times New Roman" w:hint="eastAsia"/>
          <w:szCs w:val="24"/>
        </w:rPr>
      </w:pPr>
      <w:r>
        <w:rPr>
          <w:rFonts w:ascii="Times New Roman" w:hint="eastAsia"/>
          <w:szCs w:val="24"/>
        </w:rPr>
        <w:t>16.</w:t>
      </w:r>
      <w:r>
        <w:rPr>
          <w:rFonts w:ascii="Times New Roman" w:hint="eastAsia"/>
          <w:szCs w:val="24"/>
        </w:rPr>
        <w:tab/>
      </w:r>
      <w:r>
        <w:rPr>
          <w:rFonts w:ascii="Times New Roman" w:hint="eastAsia"/>
          <w:szCs w:val="24"/>
        </w:rPr>
        <w:t>她欢迎缔约国撤销对《公约》的保留，并指出务必要将《公约》内容充分纳入国内法。首先应修订已经确定不符合《公约》的法律。此外，国内法的歧视定义应与《公约》条款一致。最后，她询问平等原则是否已经纳入《宪法》或其他国内法，计划根据《公约》第</w:t>
      </w:r>
      <w:r>
        <w:rPr>
          <w:rFonts w:ascii="Times New Roman" w:hint="eastAsia"/>
          <w:szCs w:val="24"/>
        </w:rPr>
        <w:t>2</w:t>
      </w:r>
      <w:r>
        <w:rPr>
          <w:rFonts w:ascii="Times New Roman" w:hint="eastAsia"/>
          <w:szCs w:val="24"/>
        </w:rPr>
        <w:t>条制订哪些立法措施来切实实现这一原则。</w:t>
      </w:r>
    </w:p>
    <w:p w:rsidR="008164EB" w:rsidRDefault="008164EB">
      <w:pPr>
        <w:spacing w:after="140" w:line="340" w:lineRule="exact"/>
        <w:jc w:val="both"/>
        <w:rPr>
          <w:rFonts w:ascii="Times New Roman" w:hint="eastAsia"/>
          <w:szCs w:val="24"/>
        </w:rPr>
      </w:pPr>
      <w:r>
        <w:rPr>
          <w:rFonts w:ascii="Times New Roman" w:hint="eastAsia"/>
          <w:szCs w:val="24"/>
        </w:rPr>
        <w:t>17.</w:t>
      </w:r>
      <w:r>
        <w:rPr>
          <w:rFonts w:ascii="Times New Roman" w:hint="eastAsia"/>
          <w:szCs w:val="24"/>
        </w:rPr>
        <w:tab/>
      </w:r>
      <w:r>
        <w:rPr>
          <w:rFonts w:ascii="SimHei" w:eastAsia="SimHei" w:hint="eastAsia"/>
          <w:color w:val="FF0000"/>
          <w:szCs w:val="24"/>
        </w:rPr>
        <w:t>Rasmussen先生</w:t>
      </w:r>
      <w:r>
        <w:rPr>
          <w:rFonts w:ascii="Times New Roman" w:hint="eastAsia"/>
          <w:szCs w:val="24"/>
        </w:rPr>
        <w:t>（库克群岛）说，审查警务状况的政府顾问提出对《警务法》进行实质性修改。内阁为此设立了法律改革委员会，重点审议警察权力等问题。该委员会认识到有必要建立一个法律委员会，关于建立这个委员会的提案目前正在审议中。</w:t>
      </w:r>
    </w:p>
    <w:p w:rsidR="008164EB" w:rsidRDefault="008164EB">
      <w:pPr>
        <w:spacing w:after="140" w:line="340" w:lineRule="exact"/>
        <w:jc w:val="both"/>
        <w:rPr>
          <w:rFonts w:ascii="Times New Roman" w:hint="eastAsia"/>
          <w:szCs w:val="24"/>
        </w:rPr>
      </w:pPr>
      <w:r>
        <w:rPr>
          <w:rFonts w:ascii="Times New Roman" w:hint="eastAsia"/>
          <w:szCs w:val="24"/>
        </w:rPr>
        <w:t>18.</w:t>
      </w:r>
      <w:r>
        <w:rPr>
          <w:rFonts w:ascii="Times New Roman" w:hint="eastAsia"/>
          <w:szCs w:val="24"/>
        </w:rPr>
        <w:tab/>
      </w:r>
      <w:r>
        <w:rPr>
          <w:rFonts w:ascii="Times New Roman" w:hint="eastAsia"/>
          <w:szCs w:val="24"/>
        </w:rPr>
        <w:t>由于绝大多数内阁成员都是老成持重的守旧男性，报告要获得内阁的通过，最初十分困难。但正在取得进展。他同法律办公室展开密切合作，确定需要进行立法改革的领域，以便考虑到妇女问题。他确信法律委员会将就《公约》纳入国内立法问题提出建议。</w:t>
      </w:r>
    </w:p>
    <w:p w:rsidR="008164EB" w:rsidRDefault="008164EB">
      <w:pPr>
        <w:spacing w:after="140" w:line="340" w:lineRule="exact"/>
        <w:jc w:val="both"/>
        <w:rPr>
          <w:rFonts w:ascii="Times New Roman" w:hint="eastAsia"/>
          <w:szCs w:val="24"/>
        </w:rPr>
      </w:pPr>
      <w:r>
        <w:rPr>
          <w:rFonts w:ascii="Times New Roman" w:hint="eastAsia"/>
          <w:szCs w:val="24"/>
        </w:rPr>
        <w:t>19.</w:t>
      </w:r>
      <w:r>
        <w:rPr>
          <w:rFonts w:ascii="Times New Roman" w:hint="eastAsia"/>
          <w:szCs w:val="24"/>
        </w:rPr>
        <w:tab/>
      </w:r>
      <w:r>
        <w:rPr>
          <w:rFonts w:ascii="Times New Roman" w:hint="eastAsia"/>
          <w:szCs w:val="24"/>
        </w:rPr>
        <w:t>负责这些改革的特设工作小组提出，政府职员必须以上述目标为指导。中期倡议包括完善《宪法》的一揽子法律改革方案。从中长期来看，计划深入法律改革的实质性领域开展工作。但他承认这一过程可能要面临众多困难。</w:t>
      </w:r>
    </w:p>
    <w:p w:rsidR="008164EB" w:rsidRDefault="008164EB">
      <w:pPr>
        <w:spacing w:after="140" w:line="340" w:lineRule="exact"/>
        <w:jc w:val="both"/>
        <w:rPr>
          <w:rFonts w:ascii="Times New Roman" w:hint="eastAsia"/>
          <w:szCs w:val="24"/>
        </w:rPr>
      </w:pPr>
      <w:r>
        <w:rPr>
          <w:rFonts w:ascii="Times New Roman" w:hint="eastAsia"/>
          <w:szCs w:val="24"/>
        </w:rPr>
        <w:t>20.</w:t>
      </w:r>
      <w:r>
        <w:rPr>
          <w:rFonts w:ascii="Times New Roman" w:hint="eastAsia"/>
          <w:szCs w:val="24"/>
        </w:rPr>
        <w:tab/>
      </w:r>
      <w:r>
        <w:rPr>
          <w:rFonts w:ascii="Times New Roman" w:hint="eastAsia"/>
          <w:szCs w:val="24"/>
        </w:rPr>
        <w:t>库克群岛已经开展了多项结构性改革。在联合政府执政多年后，一个政党在最近一次选举中赢得了多数票。出现一党执政的政府，制订的政策可以在整个任期内始终保持不变，可以说是某种新鲜事物。</w:t>
      </w:r>
    </w:p>
    <w:p w:rsidR="008164EB" w:rsidRDefault="008164EB">
      <w:pPr>
        <w:spacing w:after="140" w:line="340" w:lineRule="exact"/>
        <w:jc w:val="both"/>
        <w:rPr>
          <w:rFonts w:ascii="Times New Roman" w:hint="eastAsia"/>
          <w:szCs w:val="24"/>
        </w:rPr>
      </w:pPr>
      <w:r>
        <w:rPr>
          <w:rFonts w:ascii="Times New Roman" w:hint="eastAsia"/>
          <w:szCs w:val="24"/>
        </w:rPr>
        <w:t>21.</w:t>
      </w:r>
      <w:r>
        <w:rPr>
          <w:rFonts w:ascii="Times New Roman" w:hint="eastAsia"/>
          <w:szCs w:val="24"/>
        </w:rPr>
        <w:tab/>
      </w:r>
      <w:r>
        <w:rPr>
          <w:rFonts w:ascii="Times New Roman" w:hint="eastAsia"/>
          <w:szCs w:val="24"/>
        </w:rPr>
        <w:t>所有女性都可获得法律援助和聘请律师。亲族关系在这方面也起到重要作用。作为律师，他承担着免费为大家族出面处理法律事务的社会义务。因此，妇女得到律师的帮助并不困难。库克群岛妇女求助于法院的主要原因在土地权纷争中保护自己的平等继承权。例如，设立了库克群岛妇女咨询服务中心，为家庭暴力和虐待的女性受害者提供咨询服务。</w:t>
      </w:r>
    </w:p>
    <w:p w:rsidR="008164EB" w:rsidRDefault="008164EB">
      <w:pPr>
        <w:spacing w:after="140" w:line="340" w:lineRule="exact"/>
        <w:jc w:val="both"/>
        <w:rPr>
          <w:rFonts w:ascii="Times New Roman" w:hint="eastAsia"/>
          <w:szCs w:val="24"/>
        </w:rPr>
      </w:pPr>
      <w:r>
        <w:rPr>
          <w:rFonts w:ascii="Times New Roman" w:hint="eastAsia"/>
          <w:szCs w:val="24"/>
        </w:rPr>
        <w:t>22.</w:t>
      </w:r>
      <w:r>
        <w:rPr>
          <w:rFonts w:ascii="Times New Roman" w:hint="eastAsia"/>
          <w:szCs w:val="24"/>
        </w:rPr>
        <w:tab/>
      </w:r>
      <w:r>
        <w:rPr>
          <w:rFonts w:ascii="Times New Roman" w:hint="eastAsia"/>
          <w:szCs w:val="24"/>
        </w:rPr>
        <w:t>关于预算问题，他说，中心岛屿和欠发达的外岛常常发生利益冲突。</w:t>
      </w:r>
      <w:r>
        <w:rPr>
          <w:rFonts w:ascii="Times New Roman" w:hint="eastAsia"/>
          <w:szCs w:val="24"/>
        </w:rPr>
        <w:t>2007</w:t>
      </w:r>
      <w:r>
        <w:rPr>
          <w:rFonts w:ascii="Times New Roman" w:hint="eastAsia"/>
          <w:szCs w:val="24"/>
        </w:rPr>
        <w:t>年年度预算为</w:t>
      </w:r>
      <w:r>
        <w:rPr>
          <w:rFonts w:ascii="Times New Roman" w:hint="eastAsia"/>
          <w:szCs w:val="24"/>
        </w:rPr>
        <w:t>1</w:t>
      </w:r>
      <w:r>
        <w:rPr>
          <w:rFonts w:ascii="Times New Roman" w:hint="eastAsia"/>
          <w:szCs w:val="24"/>
        </w:rPr>
        <w:t>亿美元，涵盖包括政府管理在内的各个领域。</w:t>
      </w:r>
      <w:r>
        <w:rPr>
          <w:rFonts w:ascii="Times New Roman" w:hint="eastAsia"/>
          <w:szCs w:val="24"/>
        </w:rPr>
        <w:t>20</w:t>
      </w:r>
      <w:r>
        <w:rPr>
          <w:rFonts w:ascii="Times New Roman" w:hint="eastAsia"/>
          <w:szCs w:val="24"/>
        </w:rPr>
        <w:t>世纪</w:t>
      </w:r>
      <w:r>
        <w:rPr>
          <w:rFonts w:ascii="Times New Roman" w:hint="eastAsia"/>
          <w:szCs w:val="24"/>
        </w:rPr>
        <w:t>90</w:t>
      </w:r>
      <w:r>
        <w:rPr>
          <w:rFonts w:ascii="Times New Roman" w:hint="eastAsia"/>
          <w:szCs w:val="24"/>
        </w:rPr>
        <w:t>年代中期的经济危机之后，政府削减了预算，重组了过度庞大的公共服务体系。公共服务部门的规模如今缩小了很多，保证资源可以公平分配。</w:t>
      </w:r>
    </w:p>
    <w:p w:rsidR="008164EB" w:rsidRDefault="008164EB">
      <w:pPr>
        <w:spacing w:after="140" w:line="340" w:lineRule="exact"/>
        <w:jc w:val="both"/>
        <w:rPr>
          <w:rFonts w:ascii="Times New Roman" w:hint="eastAsia"/>
          <w:szCs w:val="24"/>
        </w:rPr>
      </w:pPr>
      <w:r>
        <w:rPr>
          <w:rFonts w:ascii="Times New Roman" w:hint="eastAsia"/>
          <w:szCs w:val="24"/>
        </w:rPr>
        <w:t>23.</w:t>
      </w:r>
      <w:r>
        <w:rPr>
          <w:rFonts w:ascii="Times New Roman" w:hint="eastAsia"/>
          <w:szCs w:val="24"/>
        </w:rPr>
        <w:tab/>
      </w:r>
      <w:r>
        <w:rPr>
          <w:rFonts w:ascii="Times New Roman" w:hint="eastAsia"/>
          <w:szCs w:val="24"/>
        </w:rPr>
        <w:t>性别问题与发展处得到象征性预算，用于支付员工费用。遇到特殊活动需要经费，可以使用应急预算。该处只有一两名员工，在必要情况下可从其他部门借调人手。一定要记住，库克群岛是个小国。</w:t>
      </w:r>
    </w:p>
    <w:p w:rsidR="008164EB" w:rsidRDefault="008164EB">
      <w:pPr>
        <w:spacing w:after="140" w:line="340" w:lineRule="exact"/>
        <w:jc w:val="both"/>
        <w:rPr>
          <w:rFonts w:ascii="Times New Roman" w:hint="eastAsia"/>
          <w:szCs w:val="24"/>
        </w:rPr>
      </w:pPr>
      <w:r>
        <w:rPr>
          <w:rFonts w:ascii="Times New Roman" w:hint="eastAsia"/>
          <w:szCs w:val="24"/>
        </w:rPr>
        <w:t>24.</w:t>
      </w:r>
      <w:r>
        <w:rPr>
          <w:rFonts w:ascii="Times New Roman" w:hint="eastAsia"/>
          <w:szCs w:val="24"/>
        </w:rPr>
        <w:tab/>
      </w:r>
      <w:r>
        <w:rPr>
          <w:rFonts w:ascii="Times New Roman" w:hint="eastAsia"/>
          <w:szCs w:val="24"/>
        </w:rPr>
        <w:t>库克群岛的数据收集工作很复杂。因为具有口头传播的传统，很少有文字记录。有很多问题有待解决，政府已经开始解决这一问题，特别是收集旅游业的数据和设立顾问职位负责收集孕产方面的数据。因此，他相信，假以时日，情况会有所改进。</w:t>
      </w:r>
    </w:p>
    <w:p w:rsidR="008164EB" w:rsidRDefault="008164EB">
      <w:pPr>
        <w:spacing w:after="140" w:line="340" w:lineRule="exact"/>
        <w:jc w:val="both"/>
        <w:rPr>
          <w:rFonts w:ascii="Times New Roman" w:hint="eastAsia"/>
          <w:szCs w:val="24"/>
        </w:rPr>
      </w:pPr>
      <w:r>
        <w:rPr>
          <w:rFonts w:ascii="Times New Roman" w:hint="eastAsia"/>
          <w:szCs w:val="24"/>
        </w:rPr>
        <w:t>25.</w:t>
      </w:r>
      <w:r>
        <w:rPr>
          <w:rFonts w:ascii="Times New Roman" w:hint="eastAsia"/>
          <w:szCs w:val="24"/>
        </w:rPr>
        <w:tab/>
      </w:r>
      <w:r>
        <w:rPr>
          <w:rFonts w:ascii="Times New Roman" w:hint="eastAsia"/>
          <w:szCs w:val="24"/>
        </w:rPr>
        <w:t>《劳动法案》遭到私营部门的激烈抵制。但私营部门缺乏保障，此项立法显然十分必要。在这个问题上，各方都向政府进行游说，政府承诺很可能在下届任期内颁布该法案。</w:t>
      </w:r>
    </w:p>
    <w:p w:rsidR="008164EB" w:rsidRDefault="008164EB">
      <w:pPr>
        <w:spacing w:after="140" w:line="340" w:lineRule="exact"/>
        <w:jc w:val="both"/>
        <w:rPr>
          <w:rFonts w:ascii="Times New Roman" w:hint="eastAsia"/>
          <w:szCs w:val="24"/>
        </w:rPr>
      </w:pPr>
      <w:r>
        <w:rPr>
          <w:rFonts w:ascii="Times New Roman" w:hint="eastAsia"/>
          <w:szCs w:val="24"/>
        </w:rPr>
        <w:t>26.</w:t>
      </w:r>
      <w:r>
        <w:rPr>
          <w:rFonts w:ascii="Times New Roman" w:hint="eastAsia"/>
          <w:szCs w:val="24"/>
        </w:rPr>
        <w:tab/>
      </w:r>
      <w:r>
        <w:rPr>
          <w:rFonts w:ascii="Times New Roman" w:hint="eastAsia"/>
          <w:szCs w:val="24"/>
        </w:rPr>
        <w:t>最高酋长院的成立承认了传统酋长的重要性。它的作用主要是礼节性的，由政府决定是否支持最高酋长院就某项具体问题提出的意见。但假如政府官员没有向酋长咨询，他可能不会连选连任。传统领袖理事会相对而言则更加积极主动。</w:t>
      </w:r>
    </w:p>
    <w:p w:rsidR="008164EB" w:rsidRDefault="008164EB">
      <w:pPr>
        <w:spacing w:after="140" w:line="340" w:lineRule="exact"/>
        <w:jc w:val="both"/>
        <w:rPr>
          <w:rFonts w:ascii="Times New Roman" w:hint="eastAsia"/>
          <w:szCs w:val="24"/>
        </w:rPr>
      </w:pPr>
      <w:r>
        <w:rPr>
          <w:rFonts w:ascii="Times New Roman" w:hint="eastAsia"/>
          <w:szCs w:val="24"/>
        </w:rPr>
        <w:t>27.</w:t>
      </w:r>
      <w:r>
        <w:rPr>
          <w:rFonts w:ascii="Times New Roman" w:hint="eastAsia"/>
          <w:szCs w:val="24"/>
        </w:rPr>
        <w:tab/>
      </w:r>
      <w:r>
        <w:rPr>
          <w:rFonts w:ascii="Times New Roman" w:hint="eastAsia"/>
          <w:szCs w:val="24"/>
        </w:rPr>
        <w:t>过去，政党的第一要务是保住在政府中的席位，因而很难给法案排定优先次序。现在由多数党政府执政，改变了这种状况。</w:t>
      </w:r>
    </w:p>
    <w:p w:rsidR="008164EB" w:rsidRDefault="008164EB">
      <w:pPr>
        <w:spacing w:after="140" w:line="340" w:lineRule="exact"/>
        <w:jc w:val="both"/>
        <w:rPr>
          <w:rFonts w:ascii="Times New Roman" w:hint="eastAsia"/>
          <w:szCs w:val="24"/>
        </w:rPr>
      </w:pPr>
      <w:r>
        <w:rPr>
          <w:rFonts w:ascii="Times New Roman" w:hint="eastAsia"/>
          <w:szCs w:val="24"/>
        </w:rPr>
        <w:t>28.</w:t>
      </w:r>
      <w:r>
        <w:rPr>
          <w:rFonts w:ascii="Times New Roman" w:hint="eastAsia"/>
          <w:szCs w:val="24"/>
        </w:rPr>
        <w:tab/>
      </w:r>
      <w:r>
        <w:rPr>
          <w:rFonts w:ascii="Times New Roman" w:hint="eastAsia"/>
          <w:szCs w:val="24"/>
        </w:rPr>
        <w:t>《宪法》没有规定男女差异，只是简单地指出库克群岛全体国民都要遵守《宪法》的规定。在议会里和政府变更过程中频繁援引这项规定，并由此产生出多项规定。他可以设想将《公约》纳入国内法，但首先必须获得议会的批准。根据常规程序，新立法要经过三读，最后获得总督批准。</w:t>
      </w:r>
    </w:p>
    <w:p w:rsidR="008164EB" w:rsidRDefault="008164EB">
      <w:pPr>
        <w:spacing w:after="140" w:line="340" w:lineRule="exact"/>
        <w:jc w:val="both"/>
        <w:rPr>
          <w:rFonts w:ascii="Times New Roman" w:hint="eastAsia"/>
          <w:szCs w:val="24"/>
        </w:rPr>
      </w:pPr>
      <w:r>
        <w:rPr>
          <w:rFonts w:ascii="Times New Roman" w:hint="eastAsia"/>
          <w:szCs w:val="24"/>
        </w:rPr>
        <w:t>29.</w:t>
      </w:r>
      <w:r>
        <w:rPr>
          <w:rFonts w:ascii="Times New Roman" w:hint="eastAsia"/>
          <w:szCs w:val="24"/>
        </w:rPr>
        <w:tab/>
      </w:r>
      <w:r>
        <w:rPr>
          <w:rFonts w:ascii="Times New Roman" w:hint="eastAsia"/>
          <w:szCs w:val="24"/>
        </w:rPr>
        <w:t>最后，法律草案需要经议会多数票同意，议会是库克群岛的最高机构，经常召开录像会议。反对派的作用是挑起辩论，形成制衡制度。</w:t>
      </w:r>
    </w:p>
    <w:p w:rsidR="008164EB" w:rsidRDefault="008164EB">
      <w:pPr>
        <w:spacing w:after="140" w:line="340" w:lineRule="exact"/>
        <w:jc w:val="both"/>
        <w:rPr>
          <w:rFonts w:ascii="Times New Roman" w:hint="eastAsia"/>
          <w:szCs w:val="24"/>
        </w:rPr>
      </w:pPr>
      <w:r>
        <w:rPr>
          <w:rFonts w:ascii="Times New Roman" w:hint="eastAsia"/>
          <w:szCs w:val="24"/>
        </w:rPr>
        <w:t>30.</w:t>
      </w:r>
      <w:r>
        <w:rPr>
          <w:rFonts w:ascii="SimHei" w:eastAsia="SimHei" w:hint="eastAsia"/>
          <w:color w:val="FF0000"/>
          <w:szCs w:val="24"/>
        </w:rPr>
        <w:tab/>
        <w:t>主席</w:t>
      </w:r>
      <w:r>
        <w:rPr>
          <w:rFonts w:ascii="Times New Roman" w:hint="eastAsia"/>
          <w:szCs w:val="24"/>
        </w:rPr>
        <w:t>作为委员会成员发言，指出《公约》具有法律约束力，议会加入这一过程十分必要。</w:t>
      </w:r>
    </w:p>
    <w:p w:rsidR="008164EB" w:rsidRDefault="008164EB">
      <w:pPr>
        <w:spacing w:after="140" w:line="340" w:lineRule="exact"/>
        <w:jc w:val="both"/>
        <w:rPr>
          <w:rFonts w:ascii="KaiTi_GB2312" w:eastAsia="KaiTi_GB2312" w:hint="eastAsia"/>
          <w:color w:val="0000FF"/>
          <w:szCs w:val="24"/>
        </w:rPr>
      </w:pPr>
      <w:r>
        <w:rPr>
          <w:rFonts w:ascii="KaiTi_GB2312" w:eastAsia="KaiTi_GB2312" w:hint="eastAsia"/>
          <w:color w:val="0000FF"/>
          <w:szCs w:val="24"/>
        </w:rPr>
        <w:t>第3条</w:t>
      </w:r>
    </w:p>
    <w:p w:rsidR="008164EB" w:rsidRDefault="008164EB">
      <w:pPr>
        <w:spacing w:after="140" w:line="340" w:lineRule="exact"/>
        <w:jc w:val="both"/>
        <w:rPr>
          <w:rFonts w:ascii="Times New Roman" w:hint="eastAsia"/>
          <w:szCs w:val="24"/>
        </w:rPr>
      </w:pPr>
      <w:r>
        <w:rPr>
          <w:rFonts w:ascii="Times New Roman" w:hint="eastAsia"/>
          <w:szCs w:val="24"/>
        </w:rPr>
        <w:t>31.</w:t>
      </w:r>
      <w:r>
        <w:rPr>
          <w:rFonts w:ascii="Times New Roman" w:hint="eastAsia"/>
          <w:szCs w:val="24"/>
        </w:rPr>
        <w:tab/>
      </w:r>
      <w:r>
        <w:rPr>
          <w:rFonts w:ascii="SimHei" w:eastAsia="SimHei" w:hint="eastAsia"/>
          <w:color w:val="FF0000"/>
          <w:szCs w:val="24"/>
        </w:rPr>
        <w:t>Tavares da Silva 女士</w:t>
      </w:r>
      <w:r>
        <w:rPr>
          <w:rFonts w:ascii="Times New Roman" w:hint="eastAsia"/>
          <w:szCs w:val="24"/>
        </w:rPr>
        <w:t>想知道，妇女事务处为什么要改名为性别问题与发展处，工作方案的重点为什么要从专门针对妇女的活动转为将无论性别与年龄的全体社会成员纳入其中（报告，第</w:t>
      </w:r>
      <w:r>
        <w:rPr>
          <w:rFonts w:ascii="Times New Roman" w:hint="eastAsia"/>
          <w:szCs w:val="24"/>
        </w:rPr>
        <w:t>2.11</w:t>
      </w:r>
      <w:r>
        <w:rPr>
          <w:rFonts w:ascii="Times New Roman" w:hint="eastAsia"/>
          <w:szCs w:val="24"/>
        </w:rPr>
        <w:t>段）。这些变化是否创造了更多的价值？</w:t>
      </w:r>
    </w:p>
    <w:p w:rsidR="008164EB" w:rsidRDefault="008164EB">
      <w:pPr>
        <w:spacing w:after="140" w:line="340" w:lineRule="exact"/>
        <w:jc w:val="both"/>
        <w:rPr>
          <w:rFonts w:ascii="Times New Roman" w:hint="eastAsia"/>
          <w:szCs w:val="24"/>
        </w:rPr>
      </w:pPr>
      <w:r>
        <w:rPr>
          <w:rFonts w:ascii="Times New Roman" w:hint="eastAsia"/>
          <w:szCs w:val="24"/>
        </w:rPr>
        <w:t>32.</w:t>
      </w:r>
      <w:r>
        <w:rPr>
          <w:rFonts w:ascii="Times New Roman" w:hint="eastAsia"/>
          <w:szCs w:val="24"/>
        </w:rPr>
        <w:tab/>
      </w:r>
      <w:r>
        <w:rPr>
          <w:rFonts w:ascii="Times New Roman" w:hint="eastAsia"/>
          <w:szCs w:val="24"/>
        </w:rPr>
        <w:t>她欢迎《政府性别和发展方案》和《国家可持续发展计划》，其中包含针对妇女问题的具体目标，同时希望了解如何确保协调和性别问题主流化，以及由谁监督执行工作。</w:t>
      </w:r>
    </w:p>
    <w:p w:rsidR="008164EB" w:rsidRDefault="008164EB">
      <w:pPr>
        <w:spacing w:after="140" w:line="340" w:lineRule="exact"/>
        <w:jc w:val="both"/>
        <w:rPr>
          <w:rFonts w:ascii="Times New Roman" w:hint="eastAsia"/>
          <w:szCs w:val="24"/>
        </w:rPr>
      </w:pPr>
      <w:r>
        <w:rPr>
          <w:rFonts w:ascii="Times New Roman" w:hint="eastAsia"/>
          <w:szCs w:val="24"/>
        </w:rPr>
        <w:t>33.</w:t>
      </w:r>
      <w:r>
        <w:rPr>
          <w:rFonts w:ascii="Times New Roman" w:hint="eastAsia"/>
          <w:szCs w:val="24"/>
        </w:rPr>
        <w:tab/>
      </w:r>
      <w:r>
        <w:rPr>
          <w:rFonts w:ascii="Times New Roman" w:hint="eastAsia"/>
          <w:szCs w:val="24"/>
        </w:rPr>
        <w:t>最后，她想知道报告为什么如此关注残疾妇女和女童以及青年妇女，其他妇女群体同样需要关注。</w:t>
      </w:r>
    </w:p>
    <w:p w:rsidR="008164EB" w:rsidRDefault="008164EB">
      <w:pPr>
        <w:spacing w:after="140" w:line="340" w:lineRule="exact"/>
        <w:jc w:val="both"/>
        <w:rPr>
          <w:rFonts w:ascii="Times New Roman" w:hint="eastAsia"/>
          <w:szCs w:val="24"/>
        </w:rPr>
      </w:pPr>
      <w:r>
        <w:rPr>
          <w:rFonts w:ascii="Times New Roman" w:hint="eastAsia"/>
          <w:szCs w:val="24"/>
        </w:rPr>
        <w:t>34.</w:t>
      </w:r>
      <w:r>
        <w:rPr>
          <w:rFonts w:ascii="Times New Roman" w:hint="eastAsia"/>
          <w:szCs w:val="24"/>
        </w:rPr>
        <w:tab/>
      </w:r>
      <w:r>
        <w:rPr>
          <w:rFonts w:ascii="SimHei" w:eastAsia="SimHei" w:hint="eastAsia"/>
          <w:color w:val="FF0000"/>
          <w:szCs w:val="24"/>
        </w:rPr>
        <w:t>Neubauer女士</w:t>
      </w:r>
      <w:r>
        <w:rPr>
          <w:rFonts w:ascii="Times New Roman" w:hint="eastAsia"/>
          <w:szCs w:val="24"/>
        </w:rPr>
        <w:t>说，近年来分配给性别问题与发展处的资金似乎减少了。她由此对政府向该处执行任务提供所需资金的承诺提出疑问。她还希望知道该处与库克群岛国家妇女委员会之间的联系。</w:t>
      </w:r>
    </w:p>
    <w:p w:rsidR="008164EB" w:rsidRDefault="008164EB">
      <w:pPr>
        <w:spacing w:after="140" w:line="340" w:lineRule="exact"/>
        <w:jc w:val="both"/>
        <w:rPr>
          <w:rFonts w:ascii="Times New Roman" w:hint="eastAsia"/>
          <w:szCs w:val="24"/>
        </w:rPr>
      </w:pPr>
      <w:r>
        <w:rPr>
          <w:rFonts w:ascii="Times New Roman" w:hint="eastAsia"/>
          <w:szCs w:val="24"/>
        </w:rPr>
        <w:t>35.</w:t>
      </w:r>
      <w:r>
        <w:rPr>
          <w:rFonts w:ascii="Times New Roman" w:hint="eastAsia"/>
          <w:szCs w:val="24"/>
        </w:rPr>
        <w:tab/>
      </w:r>
      <w:r>
        <w:rPr>
          <w:rFonts w:ascii="SimHei" w:eastAsia="SimHei" w:hint="eastAsia"/>
          <w:color w:val="FF0000"/>
          <w:szCs w:val="24"/>
        </w:rPr>
        <w:t>Dairiam女士</w:t>
      </w:r>
      <w:r>
        <w:rPr>
          <w:rFonts w:ascii="Times New Roman" w:hint="eastAsia"/>
          <w:szCs w:val="24"/>
        </w:rPr>
        <w:t>要求缔约国解释性别主流化工作和国家妇女委员会之间的联系。她还希望知道是否对政府部门进行了培训，使其了解保障妇女权利的义务，或者是否命令政府部门报告遵守此项义务的情况。</w:t>
      </w:r>
    </w:p>
    <w:p w:rsidR="008164EB" w:rsidRDefault="008164EB">
      <w:pPr>
        <w:spacing w:after="140" w:line="340" w:lineRule="exact"/>
        <w:jc w:val="both"/>
        <w:rPr>
          <w:rFonts w:ascii="Times New Roman" w:hint="eastAsia"/>
          <w:szCs w:val="24"/>
        </w:rPr>
      </w:pPr>
      <w:r>
        <w:rPr>
          <w:rFonts w:ascii="Times New Roman" w:hint="eastAsia"/>
          <w:szCs w:val="24"/>
        </w:rPr>
        <w:t>36.</w:t>
      </w:r>
      <w:r>
        <w:rPr>
          <w:rFonts w:ascii="Times New Roman" w:hint="eastAsia"/>
          <w:szCs w:val="24"/>
        </w:rPr>
        <w:tab/>
      </w:r>
      <w:r>
        <w:rPr>
          <w:rFonts w:ascii="Times New Roman" w:hint="eastAsia"/>
          <w:szCs w:val="24"/>
        </w:rPr>
        <w:t>《国家可持续发展计划》包括提高妇女地位的目标，也致力于促进作为经济增长动力的私营部门的发展。她注意到其他国家的私有化进程没能一贯保护妇女权利，她希望了解缔约国如何协调这些看似矛盾的条款。</w:t>
      </w:r>
    </w:p>
    <w:p w:rsidR="008164EB" w:rsidRDefault="008164EB">
      <w:pPr>
        <w:spacing w:after="140" w:line="340" w:lineRule="exact"/>
        <w:jc w:val="both"/>
        <w:rPr>
          <w:rFonts w:ascii="KaiTi_GB2312" w:eastAsia="KaiTi_GB2312" w:hint="eastAsia"/>
          <w:color w:val="0000FF"/>
          <w:szCs w:val="24"/>
        </w:rPr>
      </w:pPr>
      <w:r>
        <w:rPr>
          <w:rFonts w:ascii="KaiTi_GB2312" w:eastAsia="KaiTi_GB2312" w:hint="eastAsia"/>
          <w:color w:val="0000FF"/>
          <w:szCs w:val="24"/>
        </w:rPr>
        <w:t>第4条</w:t>
      </w:r>
    </w:p>
    <w:p w:rsidR="008164EB" w:rsidRDefault="008164EB">
      <w:pPr>
        <w:spacing w:after="140" w:line="340" w:lineRule="exact"/>
        <w:jc w:val="both"/>
        <w:rPr>
          <w:rFonts w:ascii="Times New Roman" w:hint="eastAsia"/>
          <w:szCs w:val="24"/>
        </w:rPr>
      </w:pPr>
      <w:r>
        <w:rPr>
          <w:rFonts w:ascii="Times New Roman" w:hint="eastAsia"/>
          <w:szCs w:val="24"/>
        </w:rPr>
        <w:t>37.</w:t>
      </w:r>
      <w:r>
        <w:rPr>
          <w:rFonts w:ascii="Times New Roman" w:hint="eastAsia"/>
          <w:szCs w:val="24"/>
        </w:rPr>
        <w:tab/>
      </w:r>
      <w:r>
        <w:rPr>
          <w:rFonts w:ascii="SimHei" w:eastAsia="SimHei" w:hint="eastAsia"/>
          <w:color w:val="FF0000"/>
          <w:szCs w:val="24"/>
        </w:rPr>
        <w:t>Tavares da Silva 女士</w:t>
      </w:r>
      <w:r>
        <w:rPr>
          <w:rFonts w:ascii="Times New Roman" w:hint="eastAsia"/>
          <w:szCs w:val="24"/>
        </w:rPr>
        <w:t>说，缔约国对暂行特别措施（报告，第</w:t>
      </w:r>
      <w:r>
        <w:rPr>
          <w:rFonts w:ascii="Times New Roman" w:hint="eastAsia"/>
          <w:szCs w:val="24"/>
        </w:rPr>
        <w:t>4.2</w:t>
      </w:r>
      <w:r>
        <w:rPr>
          <w:rFonts w:ascii="Times New Roman" w:hint="eastAsia"/>
          <w:szCs w:val="24"/>
        </w:rPr>
        <w:t>段）的评论说明对《公约》第</w:t>
      </w:r>
      <w:r>
        <w:rPr>
          <w:rFonts w:ascii="Times New Roman" w:hint="eastAsia"/>
          <w:szCs w:val="24"/>
        </w:rPr>
        <w:t>4</w:t>
      </w:r>
      <w:r>
        <w:rPr>
          <w:rFonts w:ascii="Times New Roman" w:hint="eastAsia"/>
          <w:szCs w:val="24"/>
        </w:rPr>
        <w:t>条的理解不足。采取这些措施的目的不是否认成绩或给予女性特殊帮助，而是对女性多年来遭受的歧视给予补偿，并推动改变。从这个意义上说，这些措施是实现公平和建立均衡的有效机制。第</w:t>
      </w:r>
      <w:r>
        <w:rPr>
          <w:rFonts w:ascii="Times New Roman" w:hint="eastAsia"/>
          <w:szCs w:val="24"/>
        </w:rPr>
        <w:t>25</w:t>
      </w:r>
      <w:r>
        <w:rPr>
          <w:rFonts w:ascii="Times New Roman" w:hint="eastAsia"/>
          <w:szCs w:val="24"/>
        </w:rPr>
        <w:t>号一般性建议对暂行特别措施和实际操作形式给出了详细解释。</w:t>
      </w:r>
    </w:p>
    <w:p w:rsidR="008164EB" w:rsidRDefault="008164EB">
      <w:pPr>
        <w:spacing w:after="140" w:line="360" w:lineRule="exact"/>
        <w:jc w:val="both"/>
        <w:rPr>
          <w:rFonts w:ascii="Times New Roman" w:hint="eastAsia"/>
          <w:szCs w:val="24"/>
        </w:rPr>
      </w:pPr>
      <w:r>
        <w:rPr>
          <w:rFonts w:ascii="Times New Roman" w:hint="eastAsia"/>
          <w:szCs w:val="24"/>
        </w:rPr>
        <w:t>38.</w:t>
      </w:r>
      <w:r>
        <w:rPr>
          <w:rFonts w:ascii="Times New Roman" w:hint="eastAsia"/>
          <w:szCs w:val="24"/>
        </w:rPr>
        <w:tab/>
      </w:r>
      <w:r>
        <w:rPr>
          <w:rFonts w:ascii="SimHei" w:eastAsia="SimHei" w:hint="eastAsia"/>
          <w:color w:val="FF0000"/>
          <w:szCs w:val="24"/>
        </w:rPr>
        <w:t>Rasmussen 先生</w:t>
      </w:r>
      <w:r>
        <w:rPr>
          <w:rFonts w:ascii="Times New Roman" w:hint="eastAsia"/>
          <w:szCs w:val="24"/>
        </w:rPr>
        <w:t>（库克群岛）说，库克群岛代表团需要更多时间就某些问题做出答复。</w:t>
      </w:r>
    </w:p>
    <w:p w:rsidR="008164EB" w:rsidRDefault="008164EB">
      <w:pPr>
        <w:spacing w:after="140" w:line="360" w:lineRule="exact"/>
        <w:jc w:val="both"/>
        <w:rPr>
          <w:rFonts w:ascii="Times New Roman" w:hint="eastAsia"/>
          <w:szCs w:val="24"/>
        </w:rPr>
      </w:pPr>
      <w:r>
        <w:rPr>
          <w:rFonts w:ascii="Times New Roman" w:hint="eastAsia"/>
          <w:szCs w:val="24"/>
        </w:rPr>
        <w:t>39.</w:t>
      </w:r>
      <w:r>
        <w:rPr>
          <w:rFonts w:ascii="Times New Roman" w:hint="eastAsia"/>
          <w:szCs w:val="24"/>
        </w:rPr>
        <w:tab/>
      </w:r>
      <w:r>
        <w:rPr>
          <w:rFonts w:ascii="Times New Roman" w:hint="eastAsia"/>
          <w:szCs w:val="24"/>
        </w:rPr>
        <w:t>拨给性别问题与发展处的预算明显减少，要结合实际情况来看待这个问题。内务与社会服务部约有</w:t>
      </w:r>
      <w:r>
        <w:rPr>
          <w:rFonts w:ascii="Times New Roman" w:hint="eastAsia"/>
          <w:szCs w:val="24"/>
        </w:rPr>
        <w:t>3</w:t>
      </w:r>
      <w:r>
        <w:rPr>
          <w:rFonts w:ascii="Times New Roman" w:hint="eastAsia"/>
          <w:szCs w:val="24"/>
        </w:rPr>
        <w:t>名员工负责支付高达</w:t>
      </w:r>
      <w:r>
        <w:rPr>
          <w:rFonts w:ascii="Times New Roman" w:hint="eastAsia"/>
          <w:szCs w:val="24"/>
        </w:rPr>
        <w:t>600</w:t>
      </w:r>
      <w:r>
        <w:rPr>
          <w:rFonts w:ascii="Times New Roman" w:hint="eastAsia"/>
          <w:szCs w:val="24"/>
        </w:rPr>
        <w:t>万美元的福利款项，而性别问题与发展处只有一两名工作人员，他们的工作范围越来越大，而且目前仍处在确定问题阶段。工作人员收集资料，并提出建议，协助部长做出决定，更经常的情况则是由内阁通过集体决策做出决定。此外还有财政资源和《国家可持续发展计划》的针对性问题。一些捐赠机构在向库克群岛提供援助时施加了某些条件。</w:t>
      </w:r>
    </w:p>
    <w:p w:rsidR="008164EB" w:rsidRDefault="008164EB">
      <w:pPr>
        <w:spacing w:after="140" w:line="360" w:lineRule="exact"/>
        <w:jc w:val="both"/>
        <w:rPr>
          <w:rFonts w:ascii="Times New Roman" w:hint="eastAsia"/>
          <w:szCs w:val="24"/>
        </w:rPr>
      </w:pPr>
      <w:r>
        <w:rPr>
          <w:rFonts w:ascii="Times New Roman" w:hint="eastAsia"/>
          <w:szCs w:val="24"/>
        </w:rPr>
        <w:t>40.</w:t>
      </w:r>
      <w:r>
        <w:rPr>
          <w:rFonts w:ascii="Times New Roman" w:hint="eastAsia"/>
          <w:szCs w:val="24"/>
        </w:rPr>
        <w:tab/>
      </w:r>
      <w:r>
        <w:rPr>
          <w:rFonts w:ascii="Times New Roman" w:hint="eastAsia"/>
          <w:szCs w:val="24"/>
        </w:rPr>
        <w:t>政府经常与社区组织合作，内务与社会服务部性别问题与发展处极为重视与库克群岛全国妇女委员会的合作，虽然属于临时关系，但目的是统筹政府和非政府组织的工作。已经考虑建立更加正式的关系。</w:t>
      </w:r>
    </w:p>
    <w:p w:rsidR="008164EB" w:rsidRDefault="008164EB">
      <w:pPr>
        <w:spacing w:after="140" w:line="360" w:lineRule="exact"/>
        <w:jc w:val="both"/>
        <w:rPr>
          <w:rFonts w:ascii="Times New Roman" w:hint="eastAsia"/>
          <w:szCs w:val="24"/>
        </w:rPr>
      </w:pPr>
      <w:r>
        <w:rPr>
          <w:rFonts w:ascii="Times New Roman" w:hint="eastAsia"/>
          <w:szCs w:val="24"/>
        </w:rPr>
        <w:t>41.</w:t>
      </w:r>
      <w:r>
        <w:rPr>
          <w:rFonts w:ascii="Times New Roman" w:hint="eastAsia"/>
          <w:szCs w:val="24"/>
        </w:rPr>
        <w:tab/>
      </w:r>
      <w:r>
        <w:rPr>
          <w:rFonts w:ascii="Times New Roman" w:hint="eastAsia"/>
          <w:szCs w:val="24"/>
        </w:rPr>
        <w:t>他注意到</w:t>
      </w:r>
      <w:r>
        <w:rPr>
          <w:rFonts w:ascii="Times New Roman" w:hint="eastAsia"/>
          <w:szCs w:val="24"/>
        </w:rPr>
        <w:t>Tavares da Silva</w:t>
      </w:r>
      <w:r>
        <w:rPr>
          <w:rFonts w:ascii="Times New Roman" w:hint="eastAsia"/>
          <w:szCs w:val="24"/>
        </w:rPr>
        <w:t>女士对纠正以往歧视妇女问题的暂行特别措施发表的评论。正如报告指出，库克群岛妇女愿意自力更生，而不是接受特殊援助。库克群岛代表团理解《公约》第</w:t>
      </w:r>
      <w:r>
        <w:rPr>
          <w:rFonts w:ascii="Times New Roman" w:hint="eastAsia"/>
          <w:szCs w:val="24"/>
        </w:rPr>
        <w:t>4</w:t>
      </w:r>
      <w:r>
        <w:rPr>
          <w:rFonts w:ascii="Times New Roman" w:hint="eastAsia"/>
          <w:szCs w:val="24"/>
        </w:rPr>
        <w:t>条的目的，也开展了几项旨在推动妇女福利与教育的平权方案，重点是受教育机会和其他机会较少的外岛妇女。正在考虑针对这些情况采取特别措施。</w:t>
      </w:r>
    </w:p>
    <w:p w:rsidR="008164EB" w:rsidRDefault="008164EB">
      <w:pPr>
        <w:spacing w:after="140" w:line="340" w:lineRule="exact"/>
        <w:jc w:val="both"/>
        <w:rPr>
          <w:rFonts w:ascii="Times New Roman" w:hint="eastAsia"/>
          <w:szCs w:val="24"/>
        </w:rPr>
      </w:pPr>
      <w:r>
        <w:rPr>
          <w:rFonts w:ascii="Times New Roman" w:hint="eastAsia"/>
          <w:szCs w:val="24"/>
        </w:rPr>
        <w:t>42.</w:t>
      </w:r>
      <w:r>
        <w:rPr>
          <w:rFonts w:ascii="Times New Roman" w:hint="eastAsia"/>
          <w:szCs w:val="24"/>
        </w:rPr>
        <w:tab/>
      </w:r>
      <w:r>
        <w:rPr>
          <w:rFonts w:ascii="Times New Roman" w:hint="eastAsia"/>
          <w:szCs w:val="24"/>
        </w:rPr>
        <w:t>政治是衡量妇女参与程度的标准。参政妇女没有得到任何特殊帮助：同男子一样，她们需要赢得支持，寻求资金，要求成为候选人。但事实上，政党依然由男性把持，他们倾向于选择男性候选人。目前议会内有三名女议员，过去也有过女议员。</w:t>
      </w:r>
    </w:p>
    <w:p w:rsidR="008164EB" w:rsidRDefault="008164EB">
      <w:pPr>
        <w:spacing w:after="140" w:line="340" w:lineRule="exact"/>
        <w:jc w:val="both"/>
        <w:rPr>
          <w:rFonts w:ascii="Times New Roman" w:hint="eastAsia"/>
          <w:spacing w:val="4"/>
          <w:szCs w:val="24"/>
        </w:rPr>
      </w:pPr>
      <w:r>
        <w:rPr>
          <w:rFonts w:ascii="Times New Roman" w:hint="eastAsia"/>
          <w:szCs w:val="24"/>
        </w:rPr>
        <w:t>43.</w:t>
      </w:r>
      <w:r>
        <w:rPr>
          <w:rFonts w:ascii="Times New Roman" w:hint="eastAsia"/>
          <w:szCs w:val="24"/>
        </w:rPr>
        <w:tab/>
      </w:r>
      <w:r>
        <w:rPr>
          <w:rFonts w:ascii="Times New Roman" w:hint="eastAsia"/>
          <w:szCs w:val="24"/>
        </w:rPr>
        <w:t>教育部实施了一项非常成功的举措，资助女中学生参加在拉罗汤加岛举办的“就业周”活动。在这期间，一年一度的科学和技术女性从业者会议让学生有机会见到与从事传统男性职业的妇女，例如空中交通管理员、气象学家、女警、医生、牙医、</w:t>
      </w:r>
      <w:r>
        <w:rPr>
          <w:rFonts w:ascii="Times New Roman" w:hint="eastAsia"/>
          <w:spacing w:val="4"/>
          <w:szCs w:val="24"/>
        </w:rPr>
        <w:t>海洋生物学家和环境科学家。一些男孩也表示有志于从事传统上属于妇女的职业，例如护士和发型师。</w:t>
      </w:r>
    </w:p>
    <w:p w:rsidR="008164EB" w:rsidRDefault="008164EB">
      <w:pPr>
        <w:spacing w:after="140" w:line="340" w:lineRule="exact"/>
        <w:jc w:val="both"/>
        <w:rPr>
          <w:rFonts w:ascii="Times New Roman" w:hint="eastAsia"/>
          <w:szCs w:val="24"/>
        </w:rPr>
      </w:pPr>
      <w:r>
        <w:rPr>
          <w:rFonts w:ascii="Times New Roman" w:hint="eastAsia"/>
          <w:szCs w:val="24"/>
        </w:rPr>
        <w:t>44.</w:t>
      </w:r>
      <w:r>
        <w:rPr>
          <w:rFonts w:ascii="Times New Roman" w:hint="eastAsia"/>
          <w:szCs w:val="24"/>
        </w:rPr>
        <w:tab/>
      </w:r>
      <w:r>
        <w:rPr>
          <w:rFonts w:ascii="Times New Roman" w:hint="eastAsia"/>
          <w:szCs w:val="24"/>
        </w:rPr>
        <w:t>性别问题与发展处汇编了提名进入政府各理事会和委员会供职的妇女名单。妇女在这方面的参与水平很高。</w:t>
      </w:r>
    </w:p>
    <w:p w:rsidR="008164EB" w:rsidRDefault="008164EB">
      <w:pPr>
        <w:spacing w:after="140" w:line="340" w:lineRule="exact"/>
        <w:jc w:val="both"/>
        <w:rPr>
          <w:rFonts w:ascii="Times New Roman" w:hint="eastAsia"/>
          <w:szCs w:val="24"/>
        </w:rPr>
      </w:pPr>
      <w:r>
        <w:rPr>
          <w:rFonts w:ascii="Times New Roman" w:hint="eastAsia"/>
          <w:szCs w:val="24"/>
        </w:rPr>
        <w:t>45.</w:t>
      </w:r>
      <w:r>
        <w:rPr>
          <w:rFonts w:ascii="Times New Roman" w:hint="eastAsia"/>
          <w:szCs w:val="24"/>
        </w:rPr>
        <w:tab/>
      </w:r>
      <w:r>
        <w:rPr>
          <w:rFonts w:ascii="Times New Roman" w:hint="eastAsia"/>
          <w:szCs w:val="24"/>
        </w:rPr>
        <w:t>一个问题提到了除残疾妇女和女童以及青年妇女之外的其他妇女。报告也提到了外岛妇女和移徙女工。现行政策保障徙移工人在工作中不受虐待或剥削。这些领域没有受到忽视，但也没有纳入报告文本。</w:t>
      </w:r>
    </w:p>
    <w:p w:rsidR="008164EB" w:rsidRDefault="008164EB">
      <w:pPr>
        <w:spacing w:after="140" w:line="340" w:lineRule="exact"/>
        <w:jc w:val="both"/>
        <w:rPr>
          <w:rFonts w:ascii="KaiTi_GB2312" w:eastAsia="KaiTi_GB2312" w:hint="eastAsia"/>
          <w:color w:val="0000FF"/>
          <w:szCs w:val="24"/>
        </w:rPr>
      </w:pPr>
      <w:r>
        <w:rPr>
          <w:rFonts w:ascii="KaiTi_GB2312" w:eastAsia="KaiTi_GB2312" w:hint="eastAsia"/>
          <w:color w:val="0000FF"/>
          <w:szCs w:val="24"/>
        </w:rPr>
        <w:t>第5条</w:t>
      </w:r>
    </w:p>
    <w:p w:rsidR="008164EB" w:rsidRDefault="008164EB">
      <w:pPr>
        <w:spacing w:after="140" w:line="340" w:lineRule="exact"/>
        <w:jc w:val="both"/>
        <w:rPr>
          <w:rFonts w:ascii="Times New Roman" w:hint="eastAsia"/>
          <w:szCs w:val="24"/>
        </w:rPr>
      </w:pPr>
      <w:r>
        <w:rPr>
          <w:rFonts w:ascii="Times New Roman" w:hint="eastAsia"/>
          <w:szCs w:val="24"/>
        </w:rPr>
        <w:t>46.</w:t>
      </w:r>
      <w:r>
        <w:rPr>
          <w:rFonts w:ascii="Times New Roman" w:hint="eastAsia"/>
          <w:szCs w:val="24"/>
        </w:rPr>
        <w:tab/>
      </w:r>
      <w:r>
        <w:rPr>
          <w:rFonts w:ascii="SimHei" w:eastAsia="SimHei" w:hint="eastAsia"/>
          <w:color w:val="FF0000"/>
          <w:szCs w:val="24"/>
        </w:rPr>
        <w:t>Gaspard 女士</w:t>
      </w:r>
      <w:r>
        <w:rPr>
          <w:rFonts w:ascii="Times New Roman" w:hint="eastAsia"/>
          <w:szCs w:val="24"/>
        </w:rPr>
        <w:t>询问，提交《公约》报告的工作是否有助于提高妇女地位，或让人们意识到针对妇女的歧视。</w:t>
      </w:r>
    </w:p>
    <w:p w:rsidR="008164EB" w:rsidRDefault="008164EB">
      <w:pPr>
        <w:spacing w:after="140" w:line="340" w:lineRule="exact"/>
        <w:jc w:val="both"/>
        <w:rPr>
          <w:rFonts w:ascii="Times New Roman" w:hint="eastAsia"/>
          <w:szCs w:val="24"/>
        </w:rPr>
      </w:pPr>
      <w:r>
        <w:rPr>
          <w:rFonts w:ascii="Times New Roman" w:hint="eastAsia"/>
          <w:szCs w:val="24"/>
        </w:rPr>
        <w:t>47.</w:t>
      </w:r>
      <w:r>
        <w:rPr>
          <w:rFonts w:ascii="Times New Roman" w:hint="eastAsia"/>
          <w:szCs w:val="24"/>
        </w:rPr>
        <w:tab/>
      </w:r>
      <w:r>
        <w:rPr>
          <w:rFonts w:ascii="Times New Roman" w:hint="eastAsia"/>
          <w:szCs w:val="24"/>
        </w:rPr>
        <w:t>关于陈规定型观念，尊重文化和传统的观念常常被用来为歧视正名，特别是对妇女的歧视。传统和文化是不断发展变化的，报告提供的例子就说明了传教士的到来改变了妇女地位。</w:t>
      </w:r>
    </w:p>
    <w:p w:rsidR="008164EB" w:rsidRDefault="008164EB">
      <w:pPr>
        <w:spacing w:after="140" w:line="340" w:lineRule="exact"/>
        <w:jc w:val="both"/>
        <w:rPr>
          <w:rFonts w:ascii="Times New Roman" w:hint="eastAsia"/>
          <w:szCs w:val="24"/>
        </w:rPr>
      </w:pPr>
      <w:r>
        <w:rPr>
          <w:rFonts w:ascii="Times New Roman" w:hint="eastAsia"/>
          <w:szCs w:val="24"/>
        </w:rPr>
        <w:t>48.</w:t>
      </w:r>
      <w:r>
        <w:rPr>
          <w:rFonts w:ascii="Times New Roman" w:hint="eastAsia"/>
          <w:szCs w:val="24"/>
        </w:rPr>
        <w:tab/>
      </w:r>
      <w:r>
        <w:rPr>
          <w:rFonts w:ascii="Times New Roman" w:hint="eastAsia"/>
          <w:szCs w:val="24"/>
        </w:rPr>
        <w:t>她要求提供关于政府如何消除陈规定型观念的更多资料。消极的陈规定型观念对妇女产生影响，不仅造成妇女在决策职位中少数，还造成暴力问题。她询问政府采取哪些特别措施来保障男女代表人数的平等。</w:t>
      </w:r>
    </w:p>
    <w:p w:rsidR="008164EB" w:rsidRDefault="008164EB">
      <w:pPr>
        <w:spacing w:after="140" w:line="340" w:lineRule="exact"/>
        <w:jc w:val="both"/>
        <w:rPr>
          <w:rFonts w:ascii="Times New Roman" w:hint="eastAsia"/>
          <w:szCs w:val="24"/>
        </w:rPr>
      </w:pPr>
      <w:r>
        <w:rPr>
          <w:rFonts w:ascii="Times New Roman" w:hint="eastAsia"/>
          <w:szCs w:val="24"/>
        </w:rPr>
        <w:t>49.</w:t>
      </w:r>
      <w:r>
        <w:rPr>
          <w:rFonts w:ascii="Times New Roman" w:hint="eastAsia"/>
          <w:szCs w:val="24"/>
        </w:rPr>
        <w:tab/>
      </w:r>
      <w:r>
        <w:rPr>
          <w:rFonts w:ascii="SimHei" w:eastAsia="SimHei" w:hint="eastAsia"/>
          <w:color w:val="FF0000"/>
          <w:szCs w:val="24"/>
        </w:rPr>
        <w:t>Begum 女士</w:t>
      </w:r>
      <w:r>
        <w:rPr>
          <w:rFonts w:ascii="Times New Roman" w:hint="eastAsia"/>
          <w:szCs w:val="24"/>
        </w:rPr>
        <w:t>欢迎库克群岛政府提出以性别中立方式重新编写科学和社会科学课程，但她指出陈规定型观念在制度中仍然存在。妇女在工作中仍旧担任陈旧角色，对于性骚扰习以为常，这个问题没有法律解决途径。家庭暴力是在库克群岛报道次数最多的针对妇女的犯罪，但还没有制订反家庭暴力法。</w:t>
      </w:r>
    </w:p>
    <w:p w:rsidR="008164EB" w:rsidRDefault="008164EB">
      <w:pPr>
        <w:spacing w:after="140" w:line="340" w:lineRule="exact"/>
        <w:jc w:val="both"/>
        <w:rPr>
          <w:rFonts w:ascii="Times New Roman" w:hint="eastAsia"/>
          <w:szCs w:val="24"/>
        </w:rPr>
      </w:pPr>
      <w:r>
        <w:rPr>
          <w:rFonts w:ascii="Times New Roman" w:hint="eastAsia"/>
          <w:szCs w:val="24"/>
        </w:rPr>
        <w:t>50.</w:t>
      </w:r>
      <w:r>
        <w:rPr>
          <w:rFonts w:ascii="Times New Roman" w:hint="eastAsia"/>
          <w:szCs w:val="24"/>
        </w:rPr>
        <w:tab/>
      </w:r>
      <w:r>
        <w:rPr>
          <w:rFonts w:ascii="Times New Roman" w:hint="eastAsia"/>
          <w:szCs w:val="24"/>
        </w:rPr>
        <w:t>法律援助不足是妨碍受害者得到保护的另一个重要因素。婚内强奸不是犯罪，而且针对妇女的性暴力日益普遍，是造成精神压力的重要原因。她询问，政府是否计划针对性骚扰和性暴力问题制订法律，保护妇女不受偏见、陈规定型观念和暴力的侵害。她要求就现有的受害人保护机制和支持服务提供详细资料。她还想知道深入了解监察员在减少暴力问题上的作用，以及近年有多少起投诉被记录在册。她询问是否为法官、警察和执法官员制订了性别问题培训方案，让他们加深对于性别平等、人权和陈规定型观念的认识。</w:t>
      </w:r>
    </w:p>
    <w:p w:rsidR="008164EB" w:rsidRDefault="008164EB">
      <w:pPr>
        <w:spacing w:after="140" w:line="340" w:lineRule="exact"/>
        <w:jc w:val="both"/>
        <w:rPr>
          <w:rFonts w:ascii="Times New Roman" w:hint="eastAsia"/>
          <w:szCs w:val="24"/>
        </w:rPr>
      </w:pPr>
      <w:r>
        <w:rPr>
          <w:rFonts w:ascii="Times New Roman" w:hint="eastAsia"/>
          <w:szCs w:val="24"/>
        </w:rPr>
        <w:t>51.</w:t>
      </w:r>
      <w:r>
        <w:rPr>
          <w:rFonts w:ascii="Times New Roman" w:hint="eastAsia"/>
          <w:szCs w:val="24"/>
        </w:rPr>
        <w:tab/>
      </w:r>
      <w:r>
        <w:rPr>
          <w:rFonts w:ascii="SimHei" w:eastAsia="SimHei" w:hint="eastAsia"/>
          <w:color w:val="FF0000"/>
          <w:szCs w:val="24"/>
        </w:rPr>
        <w:t>Simms 女士</w:t>
      </w:r>
      <w:r>
        <w:rPr>
          <w:rFonts w:ascii="Times New Roman" w:hint="eastAsia"/>
          <w:szCs w:val="24"/>
        </w:rPr>
        <w:t>说，即使在最进步的法律框架中也会存在陈规定型观念。一些陈规定型观点以文化和传统的名义得到保护，例如妇女获得某些土地的机会。在普卡普卡，传统上由妇女在芋头地中劳作，由此给她们造成严重的健康问题，现在妇女已经要求男性帮助她们完成这项工作。与男性面临同样的健康问题可能并不是合适的解决办法，政府应考虑有责任对公众进行环境问题和性别问题教育。</w:t>
      </w:r>
    </w:p>
    <w:p w:rsidR="008164EB" w:rsidRDefault="008164EB">
      <w:pPr>
        <w:spacing w:after="140" w:line="340" w:lineRule="exact"/>
        <w:jc w:val="both"/>
        <w:rPr>
          <w:rFonts w:ascii="Times New Roman" w:hint="eastAsia"/>
          <w:szCs w:val="24"/>
        </w:rPr>
      </w:pPr>
      <w:r>
        <w:rPr>
          <w:rFonts w:ascii="Times New Roman" w:hint="eastAsia"/>
          <w:szCs w:val="24"/>
        </w:rPr>
        <w:t>52.</w:t>
      </w:r>
      <w:r>
        <w:rPr>
          <w:rFonts w:ascii="Times New Roman" w:hint="eastAsia"/>
          <w:szCs w:val="24"/>
        </w:rPr>
        <w:tab/>
      </w:r>
      <w:r>
        <w:rPr>
          <w:rFonts w:ascii="Times New Roman" w:hint="eastAsia"/>
          <w:szCs w:val="24"/>
        </w:rPr>
        <w:t>关于暂行特别措施和陈规定型观念，库克群岛的所有法官，包括第一任女法官，都是由新西兰任命的，她对此感到不解。她想知道，遵循威斯敏斯特模式的库克群岛立法是否提出了相关要求。有很多库克群岛的国民生活在新西兰，并受益于当地良好的教育制度，自然可以从中选择法官人选。</w:t>
      </w:r>
    </w:p>
    <w:p w:rsidR="008164EB" w:rsidRDefault="008164EB">
      <w:pPr>
        <w:spacing w:after="140" w:line="340" w:lineRule="exact"/>
        <w:jc w:val="both"/>
        <w:rPr>
          <w:rFonts w:ascii="Times New Roman" w:hint="eastAsia"/>
          <w:szCs w:val="24"/>
        </w:rPr>
      </w:pPr>
      <w:r>
        <w:rPr>
          <w:rFonts w:ascii="Times New Roman" w:hint="eastAsia"/>
          <w:szCs w:val="24"/>
        </w:rPr>
        <w:t>53.</w:t>
      </w:r>
      <w:r>
        <w:rPr>
          <w:rFonts w:ascii="Times New Roman" w:hint="eastAsia"/>
          <w:szCs w:val="24"/>
        </w:rPr>
        <w:tab/>
      </w:r>
      <w:r>
        <w:rPr>
          <w:rFonts w:ascii="Times New Roman" w:hint="eastAsia"/>
          <w:szCs w:val="24"/>
        </w:rPr>
        <w:t>库克群岛旅游业发展迅速。她询问，正在采取哪些措施消除关于太平洋和加勒比地区岛国妇女的性别陈规定型观念。报告提到的游客起诉事件可能只是冰山一角。</w:t>
      </w:r>
    </w:p>
    <w:p w:rsidR="008164EB" w:rsidRDefault="008164EB">
      <w:pPr>
        <w:spacing w:after="140" w:line="340" w:lineRule="exact"/>
        <w:jc w:val="both"/>
        <w:rPr>
          <w:rFonts w:ascii="Times New Roman" w:hint="eastAsia"/>
          <w:szCs w:val="24"/>
        </w:rPr>
      </w:pPr>
      <w:r>
        <w:rPr>
          <w:rFonts w:ascii="Times New Roman" w:hint="eastAsia"/>
          <w:szCs w:val="24"/>
        </w:rPr>
        <w:t>54.</w:t>
      </w:r>
      <w:r>
        <w:rPr>
          <w:rFonts w:ascii="Times New Roman" w:hint="eastAsia"/>
          <w:szCs w:val="24"/>
        </w:rPr>
        <w:tab/>
      </w:r>
      <w:r>
        <w:rPr>
          <w:rFonts w:ascii="SimHei" w:eastAsia="SimHei" w:hint="eastAsia"/>
          <w:color w:val="FF0000"/>
          <w:szCs w:val="24"/>
        </w:rPr>
        <w:t>主席</w:t>
      </w:r>
      <w:r>
        <w:rPr>
          <w:rFonts w:ascii="Times New Roman" w:hint="eastAsia"/>
          <w:szCs w:val="24"/>
        </w:rPr>
        <w:t>作为委员会成员发言。她说，缔约国有义务制止对妇女实施暴力，保护妇女不受暴力侵害，起诉施暴者，并向受害人提供赔偿。新立法必须遵循委员会关于对妇女施暴问题的第</w:t>
      </w:r>
      <w:r>
        <w:rPr>
          <w:rFonts w:ascii="Times New Roman" w:hint="eastAsia"/>
          <w:szCs w:val="24"/>
        </w:rPr>
        <w:t>19</w:t>
      </w:r>
      <w:r>
        <w:rPr>
          <w:rFonts w:ascii="Times New Roman" w:hint="eastAsia"/>
          <w:szCs w:val="24"/>
        </w:rPr>
        <w:t>号一般性建议，可以采用近期关于针对妇女暴力问题的秘书长报告提出的具体建议（</w:t>
      </w:r>
      <w:r>
        <w:rPr>
          <w:rFonts w:ascii="Times New Roman" w:hint="eastAsia"/>
          <w:szCs w:val="24"/>
        </w:rPr>
        <w:t>A/61/122/Add.1</w:t>
      </w:r>
      <w:r>
        <w:rPr>
          <w:rFonts w:ascii="Times New Roman" w:hint="eastAsia"/>
          <w:szCs w:val="24"/>
        </w:rPr>
        <w:t>）。</w:t>
      </w:r>
    </w:p>
    <w:p w:rsidR="008164EB" w:rsidRDefault="008164EB">
      <w:pPr>
        <w:spacing w:after="140" w:line="352" w:lineRule="exact"/>
        <w:jc w:val="both"/>
        <w:rPr>
          <w:rFonts w:ascii="Times New Roman" w:hint="eastAsia"/>
          <w:szCs w:val="24"/>
        </w:rPr>
      </w:pPr>
      <w:r>
        <w:rPr>
          <w:rFonts w:ascii="Times New Roman" w:hint="eastAsia"/>
          <w:szCs w:val="24"/>
        </w:rPr>
        <w:t>55.</w:t>
      </w:r>
      <w:r>
        <w:rPr>
          <w:rFonts w:ascii="Times New Roman" w:hint="eastAsia"/>
          <w:szCs w:val="24"/>
        </w:rPr>
        <w:tab/>
      </w:r>
      <w:r>
        <w:rPr>
          <w:rFonts w:ascii="Times New Roman" w:hint="eastAsia"/>
          <w:szCs w:val="24"/>
        </w:rPr>
        <w:t>库克群岛妇女咨询中心建议将强奸的定义扩大到婚内强奸，她要求就这项建议提供更多资料。她想知道可以获得哪一类保护令，保护令的使用频率如何，以及妇女获得保护令是否有困难。她想知道还有哪些措施可以保护妇女免受暴力。她询问是否收集了统计数据，要清楚地了解暴力事件的发生情况和需要采取哪些预防措施，这些统计数据至关重要。几乎没有几个国家收集过一些具体数据，例如每年被丈夫或前夫杀害的妇女人数。</w:t>
      </w:r>
    </w:p>
    <w:p w:rsidR="008164EB" w:rsidRDefault="008164EB">
      <w:pPr>
        <w:spacing w:after="140" w:line="352" w:lineRule="exact"/>
        <w:jc w:val="both"/>
        <w:rPr>
          <w:rFonts w:ascii="Times New Roman" w:hint="eastAsia"/>
          <w:szCs w:val="24"/>
        </w:rPr>
      </w:pPr>
      <w:r>
        <w:rPr>
          <w:rFonts w:ascii="Times New Roman" w:hint="eastAsia"/>
          <w:szCs w:val="24"/>
        </w:rPr>
        <w:t>56.</w:t>
      </w:r>
      <w:r>
        <w:rPr>
          <w:rFonts w:ascii="Times New Roman" w:hint="eastAsia"/>
          <w:szCs w:val="24"/>
        </w:rPr>
        <w:tab/>
      </w:r>
      <w:r>
        <w:rPr>
          <w:rFonts w:ascii="SimHei" w:eastAsia="SimHei" w:hint="eastAsia"/>
          <w:color w:val="FF0000"/>
          <w:szCs w:val="24"/>
        </w:rPr>
        <w:t>Rasmussen 先生</w:t>
      </w:r>
      <w:r>
        <w:rPr>
          <w:rFonts w:ascii="Times New Roman" w:hint="eastAsia"/>
          <w:szCs w:val="24"/>
        </w:rPr>
        <w:t>（库克群岛）在提到文化和传统可能被用于为歧视正名的观点时指出，委员会成员提出的问题揭示了一种态度，而这种态度所指向的正是库克群岛国民非常敏感的领域。文化一直是身份的证明，而库克群岛民众的文化教养已经深入内心。例如，同波利尼西亚各地一样，库克群岛人与土地的关系中蕴含着厚重的精神因素。因此，库克群岛人的形成是一个复杂的过程，头脑中的认知部分指引他们认识到库克群岛人所独有的一些特性。他举例说，萨摩亚、汤加和托克劳等波利尼西亚各地都存在有权势的女性决策者概念，由此可以解释库克群岛人的价值观也继承了这种概念。文化是可以改变的，例如，基督教传教士到达库克群岛后就引起了文化上的一些改变，其中之一教堂礼拜成为生活的一部分，目的不仅是为了朝圣，主要目的很可能推动社会关系和社会凝聚。</w:t>
      </w:r>
    </w:p>
    <w:p w:rsidR="008164EB" w:rsidRDefault="008164EB">
      <w:pPr>
        <w:spacing w:after="140" w:line="340" w:lineRule="exact"/>
        <w:jc w:val="both"/>
        <w:rPr>
          <w:rFonts w:ascii="Times New Roman" w:hint="eastAsia"/>
          <w:szCs w:val="24"/>
        </w:rPr>
      </w:pPr>
      <w:r>
        <w:rPr>
          <w:rFonts w:ascii="Times New Roman" w:hint="eastAsia"/>
          <w:szCs w:val="24"/>
        </w:rPr>
        <w:t>57.</w:t>
      </w:r>
      <w:r>
        <w:rPr>
          <w:rFonts w:ascii="Times New Roman" w:hint="eastAsia"/>
          <w:szCs w:val="24"/>
        </w:rPr>
        <w:tab/>
      </w:r>
      <w:r>
        <w:rPr>
          <w:rFonts w:ascii="Times New Roman" w:hint="eastAsia"/>
          <w:szCs w:val="24"/>
        </w:rPr>
        <w:t>但政府知道消极陈规定型观念的危险。问题在于如何找到那些使针对妇女的陈规定型观念得以保存下来的价值观。想消除这些观念，是一项浩大的工程，但政府打算这么做。已经尝试了多种方法，主要是修改立法和向法院提出申诉。</w:t>
      </w:r>
    </w:p>
    <w:p w:rsidR="008164EB" w:rsidRDefault="008164EB">
      <w:pPr>
        <w:spacing w:after="140" w:line="340" w:lineRule="exact"/>
        <w:jc w:val="both"/>
        <w:rPr>
          <w:rFonts w:ascii="Times New Roman" w:hint="eastAsia"/>
          <w:szCs w:val="24"/>
        </w:rPr>
      </w:pPr>
      <w:r>
        <w:rPr>
          <w:rFonts w:ascii="Times New Roman" w:hint="eastAsia"/>
          <w:szCs w:val="24"/>
        </w:rPr>
        <w:t>58.</w:t>
      </w:r>
      <w:r>
        <w:rPr>
          <w:rFonts w:ascii="Times New Roman" w:hint="eastAsia"/>
          <w:szCs w:val="24"/>
        </w:rPr>
        <w:tab/>
      </w:r>
      <w:r>
        <w:rPr>
          <w:rFonts w:ascii="Times New Roman" w:hint="eastAsia"/>
          <w:szCs w:val="24"/>
        </w:rPr>
        <w:t>针对委员会成员就教育等领域的消极陈规定型观念提出的问题，他指出，库克群岛的教育课程与新西兰教育系统是统一的。教科书来自新西兰，因此不存在含有陈规定型观念的内容。库克群岛教师在接受师范教育时学习人类发展课程，其中一个单元是性别教育。课程分析了学习障碍、造成歧视做法的社会结构以及如何减轻歧视做法的影响。但必须承认，仍然需要开展更多培训来消除陈规定型观念。</w:t>
      </w:r>
    </w:p>
    <w:p w:rsidR="008164EB" w:rsidRDefault="008164EB">
      <w:pPr>
        <w:spacing w:after="140" w:line="340" w:lineRule="exact"/>
        <w:jc w:val="both"/>
        <w:rPr>
          <w:rFonts w:ascii="Times New Roman" w:hint="eastAsia"/>
          <w:szCs w:val="24"/>
        </w:rPr>
      </w:pPr>
      <w:r>
        <w:rPr>
          <w:rFonts w:ascii="Times New Roman" w:hint="eastAsia"/>
          <w:szCs w:val="24"/>
        </w:rPr>
        <w:t>59.</w:t>
      </w:r>
      <w:r>
        <w:rPr>
          <w:rFonts w:ascii="Times New Roman" w:hint="eastAsia"/>
          <w:szCs w:val="24"/>
        </w:rPr>
        <w:tab/>
      </w:r>
      <w:r>
        <w:rPr>
          <w:rFonts w:ascii="Times New Roman" w:hint="eastAsia"/>
          <w:szCs w:val="24"/>
        </w:rPr>
        <w:t>库克群岛呈现出文化的多样性。一个岛的价值观体系认为应由妇女耕地，因此妇女在芋头地里工作。我们不能仅仅告诉岛上居民应该改变自己的价值观念，但政府关于提高妇女意识和消除对妇女歧视的政策却肯定有影响力。关于政府在妇女健康关注问题上正在开展哪些具体工作，他指出，外岛人数相对较少，而且正在减少。很多人被其他地方，特别是新西兰，优越的教育、卫生和福利条件吸引，大批地离开。政府试图通过激励措施鼓励人们留下来，例如向外岛派出医生和改进基础设施，但人口仍在减少。</w:t>
      </w:r>
    </w:p>
    <w:p w:rsidR="008164EB" w:rsidRDefault="008164EB">
      <w:pPr>
        <w:spacing w:after="140" w:line="340" w:lineRule="exact"/>
        <w:jc w:val="both"/>
        <w:rPr>
          <w:rFonts w:ascii="Times New Roman" w:hint="eastAsia"/>
          <w:szCs w:val="24"/>
        </w:rPr>
      </w:pPr>
      <w:r>
        <w:rPr>
          <w:rFonts w:ascii="Times New Roman" w:hint="eastAsia"/>
          <w:szCs w:val="24"/>
        </w:rPr>
        <w:t>60.</w:t>
      </w:r>
      <w:r>
        <w:rPr>
          <w:rFonts w:ascii="Times New Roman" w:hint="eastAsia"/>
          <w:szCs w:val="24"/>
        </w:rPr>
        <w:tab/>
      </w:r>
      <w:r>
        <w:rPr>
          <w:rFonts w:ascii="Times New Roman" w:hint="eastAsia"/>
          <w:szCs w:val="24"/>
        </w:rPr>
        <w:t>关于强奸、婚内强奸和家庭暴力问题的法律不够完善，缺乏法律援助。在这个问题上，政府推行法律改革，包括由一个委员会负责确保国内法和《公约》保持一致。由于这项工作从零开始，将《公约》要求纳入国内法是完全可以做到的。</w:t>
      </w:r>
    </w:p>
    <w:p w:rsidR="008164EB" w:rsidRDefault="008164EB">
      <w:pPr>
        <w:spacing w:after="140" w:line="340" w:lineRule="exact"/>
        <w:jc w:val="both"/>
        <w:rPr>
          <w:rFonts w:ascii="Times New Roman" w:hint="eastAsia"/>
          <w:szCs w:val="24"/>
        </w:rPr>
      </w:pPr>
      <w:r>
        <w:rPr>
          <w:rFonts w:ascii="Times New Roman" w:hint="eastAsia"/>
          <w:szCs w:val="24"/>
        </w:rPr>
        <w:t>61.</w:t>
      </w:r>
      <w:r>
        <w:rPr>
          <w:rFonts w:ascii="Times New Roman" w:hint="eastAsia"/>
          <w:szCs w:val="24"/>
        </w:rPr>
        <w:tab/>
      </w:r>
      <w:r>
        <w:rPr>
          <w:rFonts w:ascii="Times New Roman" w:hint="eastAsia"/>
          <w:szCs w:val="24"/>
        </w:rPr>
        <w:t>近期，公众认识到警察在处理盗窃和家庭暴力等各种暴力问题的力度不足。警方称资金不足，但至少在拉罗汤加岛，政府认为当地警力充足，只是不够尽职。因此，政府委任有关方面对警方职能进行客观调查。调查提出的建议涉及多方面，特别是任命了一名来自外岛的中立的警察专员。关于法官由新西兰任命的原因，他说，鉴于库克群岛的亲族关系强大，政府担心从本国人口中挑选法官或警察专员可能会造成偏袒。</w:t>
      </w:r>
    </w:p>
    <w:p w:rsidR="008164EB" w:rsidRDefault="008164EB">
      <w:pPr>
        <w:spacing w:after="140" w:line="340" w:lineRule="exact"/>
        <w:jc w:val="both"/>
        <w:rPr>
          <w:rFonts w:ascii="Times New Roman" w:hint="eastAsia"/>
          <w:szCs w:val="24"/>
        </w:rPr>
      </w:pPr>
      <w:r>
        <w:rPr>
          <w:rFonts w:ascii="Times New Roman" w:hint="eastAsia"/>
          <w:szCs w:val="24"/>
        </w:rPr>
        <w:t>62.</w:t>
      </w:r>
      <w:r>
        <w:rPr>
          <w:rFonts w:ascii="Times New Roman" w:hint="eastAsia"/>
          <w:szCs w:val="24"/>
        </w:rPr>
        <w:tab/>
      </w:r>
      <w:r>
        <w:rPr>
          <w:rFonts w:ascii="Times New Roman" w:hint="eastAsia"/>
          <w:szCs w:val="24"/>
        </w:rPr>
        <w:t>为司法和执法机构制订了培训方案。很多治安法官是近期任命的女法官，为这些人在斐济、新西兰和澳大利亚召开了讲习班，内容涉及管辖权、家庭暴力以及《刑法法案》的执行情况。警方设立了家庭暴力机构，负责为一线警察开展定期培训。</w:t>
      </w:r>
    </w:p>
    <w:p w:rsidR="008164EB" w:rsidRDefault="008164EB">
      <w:pPr>
        <w:spacing w:after="140" w:line="340" w:lineRule="exact"/>
        <w:jc w:val="both"/>
        <w:rPr>
          <w:rFonts w:ascii="Times New Roman" w:hint="eastAsia"/>
          <w:szCs w:val="24"/>
        </w:rPr>
      </w:pPr>
      <w:r>
        <w:rPr>
          <w:rFonts w:ascii="Times New Roman" w:hint="eastAsia"/>
          <w:szCs w:val="24"/>
        </w:rPr>
        <w:t>63.</w:t>
      </w:r>
      <w:r>
        <w:rPr>
          <w:rFonts w:ascii="Times New Roman" w:hint="eastAsia"/>
          <w:szCs w:val="24"/>
        </w:rPr>
        <w:tab/>
      </w:r>
      <w:r>
        <w:rPr>
          <w:rFonts w:ascii="Times New Roman" w:hint="eastAsia"/>
          <w:szCs w:val="24"/>
        </w:rPr>
        <w:t>家庭暴力统计数据显示，近三年的家庭暴力案件数量略有下降，分别是</w:t>
      </w:r>
      <w:r>
        <w:rPr>
          <w:rFonts w:ascii="Times New Roman" w:hint="eastAsia"/>
          <w:szCs w:val="24"/>
        </w:rPr>
        <w:t>151</w:t>
      </w:r>
      <w:r>
        <w:rPr>
          <w:rFonts w:ascii="Times New Roman" w:hint="eastAsia"/>
          <w:szCs w:val="24"/>
        </w:rPr>
        <w:t>、</w:t>
      </w:r>
      <w:r>
        <w:rPr>
          <w:rFonts w:ascii="Times New Roman" w:hint="eastAsia"/>
          <w:szCs w:val="24"/>
        </w:rPr>
        <w:t>145</w:t>
      </w:r>
      <w:r>
        <w:rPr>
          <w:rFonts w:ascii="Times New Roman" w:hint="eastAsia"/>
          <w:szCs w:val="24"/>
        </w:rPr>
        <w:t>和</w:t>
      </w:r>
      <w:r>
        <w:rPr>
          <w:rFonts w:ascii="Times New Roman" w:hint="eastAsia"/>
          <w:szCs w:val="24"/>
        </w:rPr>
        <w:t>116</w:t>
      </w:r>
      <w:r>
        <w:rPr>
          <w:rFonts w:ascii="Times New Roman" w:hint="eastAsia"/>
          <w:szCs w:val="24"/>
        </w:rPr>
        <w:t>起。库克群岛法律制度规定，可以申请保护令，保护妇女不受暴力伤害，让妇女摆脱受到虐待的关系，受到家庭或当局的保护，或者规定男性必须与妇女保持距离。但在小岛上，要遵守法律规定的距离是不太现实的。我们承认法律制度存在某些严重漏洞，保护令往往得不到遵守，执法机构的反应不够迅速。此外，禁止骚扰令的有效期可以持续到星期一上午，等到司法部有关部门重新开始办公，但在周末却不能获得保护令。他希望随着法制环境的改善以及对警务和司法管理的重新重视，标准可以得到提高。</w:t>
      </w:r>
    </w:p>
    <w:p w:rsidR="008164EB" w:rsidRDefault="008164EB">
      <w:pPr>
        <w:spacing w:after="140" w:line="340" w:lineRule="exact"/>
        <w:jc w:val="both"/>
        <w:rPr>
          <w:rFonts w:ascii="Times New Roman" w:hint="eastAsia"/>
          <w:szCs w:val="24"/>
        </w:rPr>
      </w:pPr>
      <w:r>
        <w:rPr>
          <w:rFonts w:ascii="Times New Roman" w:hint="eastAsia"/>
          <w:szCs w:val="24"/>
        </w:rPr>
        <w:t>64.</w:t>
      </w:r>
      <w:r>
        <w:rPr>
          <w:rFonts w:ascii="Times New Roman" w:hint="eastAsia"/>
          <w:szCs w:val="24"/>
        </w:rPr>
        <w:tab/>
      </w:r>
      <w:r>
        <w:rPr>
          <w:rFonts w:ascii="SimHei" w:eastAsia="SimHei" w:hint="eastAsia"/>
          <w:color w:val="FF0000"/>
          <w:szCs w:val="24"/>
        </w:rPr>
        <w:t>主席</w:t>
      </w:r>
      <w:r>
        <w:rPr>
          <w:rFonts w:ascii="Times New Roman" w:hint="eastAsia"/>
          <w:szCs w:val="24"/>
        </w:rPr>
        <w:t>提醒说，新西兰政府不久前组建了对妇女暴力问题工作队，负责分析前夫谋杀妇女的所有案件并审查关于家庭暴力问题的国家立法。这或许可以作为库克群岛与新西兰订立双边协议的主题。</w:t>
      </w:r>
    </w:p>
    <w:p w:rsidR="008164EB" w:rsidRDefault="008164EB">
      <w:pPr>
        <w:spacing w:after="140" w:line="340" w:lineRule="exact"/>
        <w:jc w:val="both"/>
        <w:rPr>
          <w:rFonts w:ascii="KaiTi_GB2312" w:eastAsia="KaiTi_GB2312" w:hint="eastAsia"/>
          <w:color w:val="0000FF"/>
          <w:szCs w:val="24"/>
        </w:rPr>
      </w:pPr>
      <w:r>
        <w:rPr>
          <w:rFonts w:ascii="KaiTi_GB2312" w:eastAsia="KaiTi_GB2312" w:hint="eastAsia"/>
          <w:color w:val="0000FF"/>
          <w:szCs w:val="24"/>
        </w:rPr>
        <w:t>第6条</w:t>
      </w:r>
    </w:p>
    <w:p w:rsidR="008164EB" w:rsidRDefault="008164EB" w:rsidP="008D2296">
      <w:pPr>
        <w:spacing w:after="140" w:line="340" w:lineRule="exact"/>
        <w:jc w:val="both"/>
        <w:rPr>
          <w:rFonts w:ascii="Times New Roman" w:hint="eastAsia"/>
          <w:szCs w:val="24"/>
        </w:rPr>
      </w:pPr>
      <w:r>
        <w:rPr>
          <w:rFonts w:ascii="Times New Roman" w:hint="eastAsia"/>
          <w:szCs w:val="24"/>
        </w:rPr>
        <w:t>65.</w:t>
      </w:r>
      <w:r>
        <w:rPr>
          <w:rFonts w:ascii="Times New Roman" w:hint="eastAsia"/>
          <w:szCs w:val="24"/>
        </w:rPr>
        <w:tab/>
      </w:r>
      <w:r>
        <w:rPr>
          <w:rFonts w:ascii="SimHei" w:eastAsia="SimHei" w:hint="eastAsia"/>
          <w:color w:val="FF0000"/>
          <w:szCs w:val="24"/>
        </w:rPr>
        <w:t>Flinterman先生</w:t>
      </w:r>
      <w:r>
        <w:rPr>
          <w:rFonts w:ascii="Times New Roman" w:hint="eastAsia"/>
          <w:szCs w:val="24"/>
        </w:rPr>
        <w:t>注意到</w:t>
      </w:r>
      <w:r>
        <w:rPr>
          <w:rFonts w:ascii="Times New Roman" w:hint="eastAsia"/>
          <w:szCs w:val="24"/>
        </w:rPr>
        <w:t>1969</w:t>
      </w:r>
      <w:r>
        <w:rPr>
          <w:rFonts w:ascii="Times New Roman" w:hint="eastAsia"/>
          <w:szCs w:val="24"/>
        </w:rPr>
        <w:t>年《刑法法案》规定奴役和奴隶贸易属于刑事犯罪，他询问是否可以据此起诉现代奴役形式——贩运妇女的罪犯。他还注意到《刑法法案》规定剥削卖淫为犯罪行为，这一点完全符合《公约》，但《刑法法案》同时规定卖淫者本身也是罪犯。他询问后一项规定是否得到实施，如果实施了，采取哪些措施帮助曾经从事卖淫活动的人，例如帮助她们找到新的工作。他想知道政府为什么不</w:t>
      </w:r>
      <w:r>
        <w:rPr>
          <w:rFonts w:ascii="Times New Roman" w:hint="eastAsia"/>
          <w:spacing w:val="4"/>
          <w:szCs w:val="24"/>
        </w:rPr>
        <w:t>给买春行为定罪。报告还指出，就安全和贩运人口</w:t>
      </w:r>
      <w:r>
        <w:rPr>
          <w:rFonts w:ascii="Times New Roman" w:hint="eastAsia"/>
          <w:szCs w:val="24"/>
        </w:rPr>
        <w:t>问题通过了一揽子法律改革方案，但针对议题和问题清单的答复（</w:t>
      </w:r>
      <w:r>
        <w:rPr>
          <w:rFonts w:ascii="Times New Roman" w:hint="eastAsia"/>
          <w:szCs w:val="24"/>
        </w:rPr>
        <w:t>CEDAW/C/COK/Q/1/ Add.1</w:t>
      </w:r>
      <w:r>
        <w:rPr>
          <w:rFonts w:ascii="Times New Roman" w:hint="eastAsia"/>
          <w:szCs w:val="24"/>
        </w:rPr>
        <w:t>号文件）则指出，新法律尚未应用。他询问法律改革是否包括对于人口贩卖受害者的援助。</w:t>
      </w:r>
    </w:p>
    <w:p w:rsidR="008164EB" w:rsidRDefault="008164EB">
      <w:pPr>
        <w:spacing w:after="140" w:line="350" w:lineRule="exact"/>
        <w:jc w:val="both"/>
        <w:rPr>
          <w:rFonts w:ascii="Times New Roman" w:hint="eastAsia"/>
          <w:szCs w:val="24"/>
        </w:rPr>
      </w:pPr>
      <w:r>
        <w:rPr>
          <w:rFonts w:ascii="Times New Roman" w:hint="eastAsia"/>
          <w:szCs w:val="24"/>
        </w:rPr>
        <w:t>66.</w:t>
      </w:r>
      <w:r>
        <w:rPr>
          <w:rFonts w:ascii="Times New Roman" w:hint="eastAsia"/>
          <w:szCs w:val="24"/>
        </w:rPr>
        <w:tab/>
      </w:r>
      <w:r>
        <w:rPr>
          <w:rFonts w:ascii="Times New Roman" w:hint="eastAsia"/>
          <w:szCs w:val="24"/>
        </w:rPr>
        <w:t>最后，报告还指出，由于没有开展相关研究，没有关于有组织卖淫问题的可靠数据，而且库克群岛的警察认为有组织卖淫不是什么问题。鉴于旅游业对库克群岛的重要性，这种说法很奇怪。</w:t>
      </w:r>
    </w:p>
    <w:p w:rsidR="008164EB" w:rsidRDefault="008164EB">
      <w:pPr>
        <w:spacing w:after="140" w:line="350" w:lineRule="exact"/>
        <w:jc w:val="both"/>
        <w:rPr>
          <w:rFonts w:ascii="Times New Roman" w:hint="eastAsia"/>
          <w:szCs w:val="24"/>
        </w:rPr>
      </w:pPr>
      <w:r>
        <w:rPr>
          <w:rFonts w:ascii="Times New Roman" w:hint="eastAsia"/>
          <w:szCs w:val="24"/>
        </w:rPr>
        <w:t>67.</w:t>
      </w:r>
      <w:r>
        <w:rPr>
          <w:rFonts w:ascii="Times New Roman" w:hint="eastAsia"/>
          <w:szCs w:val="24"/>
        </w:rPr>
        <w:tab/>
      </w:r>
      <w:r>
        <w:rPr>
          <w:rFonts w:ascii="SimHei" w:eastAsia="SimHei" w:hint="eastAsia"/>
          <w:color w:val="FF0000"/>
          <w:szCs w:val="24"/>
        </w:rPr>
        <w:t>Rasmussen 先生</w:t>
      </w:r>
      <w:r>
        <w:rPr>
          <w:rFonts w:ascii="Times New Roman" w:hint="eastAsia"/>
          <w:szCs w:val="24"/>
        </w:rPr>
        <w:t>（库克群岛）说，卖淫是非法的。在库克群岛几乎看不到卖淫，但也不能说不存在。旅游业的确助长了卖淫活动，政府也有相应措施，但目的不是禁止卖淫，而是预防艾滋病毒</w:t>
      </w:r>
      <w:r>
        <w:rPr>
          <w:rFonts w:ascii="Times New Roman" w:hint="eastAsia"/>
          <w:szCs w:val="24"/>
        </w:rPr>
        <w:t>/</w:t>
      </w:r>
      <w:r>
        <w:rPr>
          <w:rFonts w:ascii="Times New Roman" w:hint="eastAsia"/>
          <w:szCs w:val="24"/>
        </w:rPr>
        <w:t>艾滋病传播，近两年来针对艾滋病问题的公众教育和宣传活动激增。</w:t>
      </w:r>
    </w:p>
    <w:p w:rsidR="008164EB" w:rsidRDefault="008164EB">
      <w:pPr>
        <w:spacing w:after="140" w:line="350" w:lineRule="exact"/>
        <w:jc w:val="both"/>
        <w:rPr>
          <w:rFonts w:ascii="Times New Roman" w:hint="eastAsia"/>
          <w:sz w:val="24"/>
          <w:szCs w:val="24"/>
        </w:rPr>
      </w:pPr>
      <w:r>
        <w:rPr>
          <w:rFonts w:ascii="Times New Roman" w:hint="eastAsia"/>
          <w:szCs w:val="24"/>
        </w:rPr>
        <w:t>68.</w:t>
      </w:r>
      <w:r>
        <w:rPr>
          <w:rFonts w:ascii="Times New Roman" w:hint="eastAsia"/>
          <w:szCs w:val="24"/>
        </w:rPr>
        <w:tab/>
      </w:r>
      <w:r>
        <w:rPr>
          <w:rFonts w:ascii="Times New Roman" w:hint="eastAsia"/>
          <w:szCs w:val="24"/>
        </w:rPr>
        <w:t>库克群岛移民法允许来访者没有签证就进入本国。除刑事判决外，不必经过任何筛查，这意味着任何人只要持有护照，就可以来访并停留</w:t>
      </w:r>
      <w:r>
        <w:rPr>
          <w:rFonts w:ascii="Times New Roman" w:hint="eastAsia"/>
          <w:szCs w:val="24"/>
        </w:rPr>
        <w:t>30</w:t>
      </w:r>
      <w:r>
        <w:rPr>
          <w:rFonts w:ascii="Times New Roman" w:hint="eastAsia"/>
          <w:szCs w:val="24"/>
        </w:rPr>
        <w:t>天。政府担心这种自由出入的政策会鼓励人们到库克群岛购买性服务，政府正在制订新的政策和法律。所谓的文化表演非常具有挑逗性，演员是几乎赤裸的草裙舞女郎。国家正在努力推广关于真实性的新的品牌形象来改变这种印象。很多游客是第二次或第三次来岛上旅游，吸引他们回来的是岛上轻松自在的氛围。政府希望告诉这些游客，库克群岛人也是人，不是剥削的对象。遗憾的是，没有关于卖淫的统计数据，但向游轮乘客提供性服务的事却是人尽皆知。政府正在监视此类行为，并在治理方面取得了一些进展。旧有的治安制度多年来存在严重缺陷，目前正在以新的态度处理这个问题。</w:t>
      </w:r>
    </w:p>
    <w:p w:rsidR="008164EB" w:rsidRDefault="008164EB">
      <w:pPr>
        <w:tabs>
          <w:tab w:val="left" w:pos="420"/>
        </w:tabs>
        <w:spacing w:after="140" w:line="340" w:lineRule="exact"/>
        <w:jc w:val="both"/>
        <w:rPr>
          <w:rFonts w:ascii="Times New Roman" w:eastAsia="KaiTi_GB2312"/>
          <w:color w:val="0000FF"/>
        </w:rPr>
        <w:sectPr w:rsidR="008164EB">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8164EB" w:rsidRDefault="008164EB">
      <w:pPr>
        <w:tabs>
          <w:tab w:val="left" w:pos="420"/>
        </w:tabs>
        <w:spacing w:line="20" w:lineRule="exact"/>
        <w:jc w:val="both"/>
        <w:rPr>
          <w:rFonts w:ascii="KaiTi_GB2312" w:eastAsia="KaiTi_GB2312"/>
          <w:color w:val="0000FF"/>
          <w:sz w:val="2"/>
        </w:rPr>
      </w:pPr>
    </w:p>
    <w:sectPr w:rsidR="008164EB">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29T10:18:00Z" w:initials="Start">
    <w:p w:rsidR="008D2296" w:rsidRDefault="009F3B8D">
      <w:pPr>
        <w:pStyle w:val="CommentText"/>
        <w:rPr>
          <w:rFonts w:ascii="Times New Roman"/>
        </w:rPr>
      </w:pPr>
      <w:r>
        <w:rPr>
          <w:rStyle w:val="CommentReference"/>
          <w:rFonts w:ascii="Times New Roman" w:hint="eastAsia"/>
        </w:rPr>
        <w:annotationRef/>
      </w:r>
      <w:r w:rsidR="008D2296">
        <w:rPr>
          <w:rFonts w:ascii="Times New Roman"/>
        </w:rPr>
        <w:t>&lt;&lt;ODS JOB NO&gt;&gt;N0745175C&lt;&lt;ODS JOB NO&gt;&gt;</w:t>
      </w:r>
    </w:p>
    <w:p w:rsidR="008D2296" w:rsidRDefault="008D2296">
      <w:pPr>
        <w:pStyle w:val="CommentText"/>
        <w:rPr>
          <w:rFonts w:ascii="Times New Roman"/>
        </w:rPr>
      </w:pPr>
      <w:r>
        <w:rPr>
          <w:rFonts w:ascii="Times New Roman"/>
        </w:rPr>
        <w:t>&lt;&lt;ODS DOC SYMBOL1&gt;&gt;CEDAW/C/SR.807&lt;&lt;ODS DOC SYMBOL1&gt;&gt;</w:t>
      </w:r>
    </w:p>
    <w:p w:rsidR="009F3B8D" w:rsidRDefault="008D2296">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7C3" w:rsidRDefault="006F67C3">
      <w:r>
        <w:separator/>
      </w:r>
    </w:p>
  </w:endnote>
  <w:endnote w:type="continuationSeparator" w:id="0">
    <w:p w:rsidR="006F67C3" w:rsidRDefault="006F6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F3B8D">
      <w:tblPrEx>
        <w:tblCellMar>
          <w:top w:w="0" w:type="dxa"/>
          <w:bottom w:w="0" w:type="dxa"/>
        </w:tblCellMar>
      </w:tblPrEx>
      <w:tc>
        <w:tcPr>
          <w:tcW w:w="5034" w:type="dxa"/>
          <w:vAlign w:val="bottom"/>
        </w:tcPr>
        <w:p w:rsidR="009F3B8D" w:rsidRDefault="009F3B8D">
          <w:pPr>
            <w:pStyle w:val="Footer"/>
            <w:rPr>
              <w:sz w:val="18"/>
            </w:rPr>
          </w:pPr>
          <w:r>
            <w:rPr>
              <w:sz w:val="18"/>
            </w:rPr>
            <w:fldChar w:fldCharType="begin"/>
          </w:r>
          <w:r>
            <w:rPr>
              <w:sz w:val="18"/>
            </w:rPr>
            <w:instrText xml:space="preserve"> PAGE  \* MERGEFORMAT </w:instrText>
          </w:r>
          <w:r>
            <w:rPr>
              <w:sz w:val="18"/>
            </w:rPr>
            <w:fldChar w:fldCharType="separate"/>
          </w:r>
          <w:r w:rsidR="00A67C55">
            <w:rPr>
              <w:sz w:val="18"/>
            </w:rPr>
            <w:t>8</w:t>
          </w:r>
          <w:r>
            <w:rPr>
              <w:sz w:val="18"/>
            </w:rPr>
            <w:fldChar w:fldCharType="end"/>
          </w:r>
        </w:p>
      </w:tc>
      <w:tc>
        <w:tcPr>
          <w:tcW w:w="5034" w:type="dxa"/>
          <w:vAlign w:val="bottom"/>
        </w:tcPr>
        <w:p w:rsidR="009F3B8D" w:rsidRDefault="009F3B8D">
          <w:pPr>
            <w:pStyle w:val="Footer"/>
            <w:jc w:val="right"/>
          </w:pPr>
        </w:p>
      </w:tc>
    </w:tr>
  </w:tbl>
  <w:p w:rsidR="009F3B8D" w:rsidRDefault="009F3B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9F3B8D">
      <w:tblPrEx>
        <w:tblCellMar>
          <w:top w:w="0" w:type="dxa"/>
          <w:bottom w:w="0" w:type="dxa"/>
        </w:tblCellMar>
      </w:tblPrEx>
      <w:tc>
        <w:tcPr>
          <w:tcW w:w="5034" w:type="dxa"/>
          <w:vAlign w:val="bottom"/>
        </w:tcPr>
        <w:p w:rsidR="009F3B8D" w:rsidRDefault="009F3B8D">
          <w:pPr>
            <w:pStyle w:val="Footer"/>
          </w:pPr>
        </w:p>
      </w:tc>
      <w:tc>
        <w:tcPr>
          <w:tcW w:w="5034" w:type="dxa"/>
          <w:vAlign w:val="bottom"/>
        </w:tcPr>
        <w:p w:rsidR="009F3B8D" w:rsidRDefault="009F3B8D">
          <w:pPr>
            <w:pStyle w:val="Footer"/>
            <w:jc w:val="right"/>
            <w:rPr>
              <w:sz w:val="18"/>
            </w:rPr>
          </w:pPr>
          <w:r>
            <w:rPr>
              <w:sz w:val="18"/>
            </w:rPr>
            <w:fldChar w:fldCharType="begin"/>
          </w:r>
          <w:r>
            <w:rPr>
              <w:sz w:val="18"/>
            </w:rPr>
            <w:instrText xml:space="preserve"> PAGE  \* MERGEFORMAT </w:instrText>
          </w:r>
          <w:r>
            <w:rPr>
              <w:sz w:val="18"/>
            </w:rPr>
            <w:fldChar w:fldCharType="separate"/>
          </w:r>
          <w:r w:rsidR="00A67C55">
            <w:rPr>
              <w:sz w:val="18"/>
            </w:rPr>
            <w:t>7</w:t>
          </w:r>
          <w:r>
            <w:rPr>
              <w:sz w:val="18"/>
            </w:rPr>
            <w:fldChar w:fldCharType="end"/>
          </w:r>
        </w:p>
      </w:tc>
    </w:tr>
  </w:tbl>
  <w:p w:rsidR="009F3B8D" w:rsidRDefault="009F3B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B8D" w:rsidRDefault="009F3B8D">
    <w:pPr>
      <w:pStyle w:val="Footer"/>
    </w:pPr>
  </w:p>
  <w:p w:rsidR="009F3B8D" w:rsidRDefault="009F3B8D">
    <w:pPr>
      <w:pStyle w:val="Footer"/>
      <w:pBdr>
        <w:top w:val="single" w:sz="2" w:space="0" w:color="000000"/>
      </w:pBdr>
      <w:rPr>
        <w:sz w:val="2"/>
      </w:rPr>
    </w:pPr>
  </w:p>
  <w:p w:rsidR="009F3B8D" w:rsidRDefault="009F3B8D">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9F3B8D" w:rsidRDefault="009F3B8D">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9F3B8D" w:rsidRDefault="009F3B8D">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9F3B8D" w:rsidRDefault="009F3B8D">
    <w:pPr>
      <w:pStyle w:val="Footer"/>
      <w:rPr>
        <w:b w:val="0"/>
        <w:snapToGrid w:val="0"/>
        <w:sz w:val="21"/>
      </w:rPr>
    </w:pPr>
    <w:r>
      <w:rPr>
        <w:b w:val="0"/>
        <w:snapToGrid w:val="0"/>
        <w:sz w:val="21"/>
      </w:rPr>
      <w:t>07-</w:t>
    </w:r>
    <w:r>
      <w:rPr>
        <w:rFonts w:hint="eastAsia"/>
        <w:b w:val="0"/>
        <w:snapToGrid w:val="0"/>
        <w:sz w:val="21"/>
      </w:rPr>
      <w:t>45175</w:t>
    </w:r>
    <w:r>
      <w:rPr>
        <w:b w:val="0"/>
        <w:snapToGrid w:val="0"/>
        <w:sz w:val="21"/>
      </w:rPr>
      <w:t>(C)</w:t>
    </w:r>
  </w:p>
  <w:p w:rsidR="009F3B8D" w:rsidRPr="00A67C55" w:rsidRDefault="009F3B8D" w:rsidP="008D2296">
    <w:pPr>
      <w:rPr>
        <w:rFonts w:ascii="Barcode 3 of 9 by request" w:hAnsi="Barcode 3 of 9 by request"/>
        <w:snapToGrid w:val="0"/>
      </w:rPr>
    </w:pPr>
    <w:r w:rsidRPr="00A67C55">
      <w:rPr>
        <w:rFonts w:ascii="Barcode 3 of 9 by request" w:hAnsi="Barcode 3 of 9 by request"/>
        <w:snapToGrid w:val="0"/>
      </w:rPr>
      <w:t>*0745175*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7C3" w:rsidRDefault="006F67C3">
      <w:r>
        <w:separator/>
      </w:r>
    </w:p>
  </w:footnote>
  <w:footnote w:type="continuationSeparator" w:id="0">
    <w:p w:rsidR="006F67C3" w:rsidRDefault="006F67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B8D" w:rsidRDefault="009F3B8D">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F3B8D">
                  <w:tblPrEx>
                    <w:tblCellMar>
                      <w:top w:w="0" w:type="dxa"/>
                      <w:bottom w:w="0" w:type="dxa"/>
                    </w:tblCellMar>
                  </w:tblPrEx>
                  <w:trPr>
                    <w:trHeight w:hRule="exact" w:val="864"/>
                  </w:trPr>
                  <w:tc>
                    <w:tcPr>
                      <w:tcW w:w="4838" w:type="dxa"/>
                      <w:vAlign w:val="bottom"/>
                    </w:tcPr>
                    <w:p w:rsidR="009F3B8D" w:rsidRDefault="009F3B8D">
                      <w:pPr>
                        <w:pStyle w:val="Header"/>
                        <w:spacing w:after="80"/>
                        <w:rPr>
                          <w:rFonts w:hint="eastAsia"/>
                          <w:b/>
                        </w:rPr>
                      </w:pPr>
                      <w:r>
                        <w:rPr>
                          <w:b/>
                        </w:rPr>
                        <w:t>CEDAW/C/SR.</w:t>
                      </w:r>
                      <w:r>
                        <w:rPr>
                          <w:rFonts w:hint="eastAsia"/>
                          <w:b/>
                        </w:rPr>
                        <w:t>807</w:t>
                      </w:r>
                    </w:p>
                  </w:tc>
                  <w:tc>
                    <w:tcPr>
                      <w:tcW w:w="5048" w:type="dxa"/>
                      <w:vAlign w:val="bottom"/>
                    </w:tcPr>
                    <w:p w:rsidR="009F3B8D" w:rsidRDefault="009F3B8D">
                      <w:pPr>
                        <w:pStyle w:val="Header"/>
                      </w:pPr>
                    </w:p>
                  </w:tc>
                </w:tr>
              </w:tbl>
              <w:p w:rsidR="009F3B8D" w:rsidRDefault="009F3B8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B8D" w:rsidRDefault="009F3B8D">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F3B8D">
                  <w:tblPrEx>
                    <w:tblCellMar>
                      <w:top w:w="0" w:type="dxa"/>
                      <w:bottom w:w="0" w:type="dxa"/>
                    </w:tblCellMar>
                  </w:tblPrEx>
                  <w:trPr>
                    <w:trHeight w:hRule="exact" w:val="864"/>
                  </w:trPr>
                  <w:tc>
                    <w:tcPr>
                      <w:tcW w:w="4838" w:type="dxa"/>
                      <w:vAlign w:val="bottom"/>
                    </w:tcPr>
                    <w:p w:rsidR="009F3B8D" w:rsidRDefault="009F3B8D">
                      <w:pPr>
                        <w:pStyle w:val="Header"/>
                      </w:pPr>
                    </w:p>
                  </w:tc>
                  <w:tc>
                    <w:tcPr>
                      <w:tcW w:w="5048" w:type="dxa"/>
                      <w:vAlign w:val="bottom"/>
                    </w:tcPr>
                    <w:p w:rsidR="009F3B8D" w:rsidRDefault="009F3B8D">
                      <w:pPr>
                        <w:pStyle w:val="Header"/>
                        <w:spacing w:after="80"/>
                        <w:jc w:val="right"/>
                        <w:rPr>
                          <w:rFonts w:hint="eastAsia"/>
                          <w:b/>
                        </w:rPr>
                      </w:pPr>
                      <w:r>
                        <w:rPr>
                          <w:b/>
                        </w:rPr>
                        <w:t>CEDAW/C/SR.</w:t>
                      </w:r>
                      <w:r>
                        <w:rPr>
                          <w:rFonts w:hint="eastAsia"/>
                          <w:b/>
                        </w:rPr>
                        <w:t>807</w:t>
                      </w:r>
                    </w:p>
                  </w:tc>
                </w:tr>
              </w:tbl>
              <w:p w:rsidR="009F3B8D" w:rsidRDefault="009F3B8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F3B8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F3B8D" w:rsidRDefault="009F3B8D">
          <w:pPr>
            <w:pStyle w:val="Header"/>
            <w:spacing w:after="120"/>
          </w:pPr>
        </w:p>
      </w:tc>
      <w:tc>
        <w:tcPr>
          <w:tcW w:w="1872" w:type="dxa"/>
          <w:tcBorders>
            <w:top w:val="nil"/>
            <w:left w:val="nil"/>
            <w:bottom w:val="single" w:sz="4" w:space="0" w:color="auto"/>
            <w:right w:val="nil"/>
          </w:tcBorders>
          <w:vAlign w:val="bottom"/>
        </w:tcPr>
        <w:p w:rsidR="009F3B8D" w:rsidRDefault="009F3B8D">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9F3B8D" w:rsidRDefault="009F3B8D">
          <w:pPr>
            <w:pStyle w:val="Header"/>
            <w:spacing w:after="120"/>
          </w:pPr>
        </w:p>
      </w:tc>
      <w:tc>
        <w:tcPr>
          <w:tcW w:w="6523" w:type="dxa"/>
          <w:gridSpan w:val="3"/>
          <w:tcBorders>
            <w:top w:val="nil"/>
            <w:left w:val="nil"/>
            <w:bottom w:val="single" w:sz="4" w:space="0" w:color="auto"/>
            <w:right w:val="nil"/>
          </w:tcBorders>
          <w:vAlign w:val="bottom"/>
        </w:tcPr>
        <w:p w:rsidR="009F3B8D" w:rsidRDefault="009F3B8D">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807</w:t>
          </w:r>
        </w:p>
      </w:tc>
    </w:tr>
    <w:tr w:rsidR="009F3B8D">
      <w:tblPrEx>
        <w:tblCellMar>
          <w:top w:w="0" w:type="dxa"/>
          <w:bottom w:w="0" w:type="dxa"/>
        </w:tblCellMar>
      </w:tblPrEx>
      <w:trPr>
        <w:trHeight w:hRule="exact" w:val="2880"/>
      </w:trPr>
      <w:tc>
        <w:tcPr>
          <w:tcW w:w="1267" w:type="dxa"/>
          <w:tcBorders>
            <w:left w:val="nil"/>
            <w:bottom w:val="single" w:sz="12" w:space="0" w:color="auto"/>
            <w:right w:val="nil"/>
          </w:tcBorders>
        </w:tcPr>
        <w:p w:rsidR="009F3B8D" w:rsidRDefault="009F3B8D">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9F3B8D" w:rsidRDefault="009F3B8D">
          <w:pPr>
            <w:pStyle w:val="Header"/>
            <w:spacing w:before="109"/>
            <w:ind w:left="-72"/>
          </w:pPr>
        </w:p>
      </w:tc>
      <w:tc>
        <w:tcPr>
          <w:tcW w:w="5227" w:type="dxa"/>
          <w:gridSpan w:val="3"/>
          <w:tcBorders>
            <w:left w:val="nil"/>
            <w:bottom w:val="single" w:sz="12" w:space="0" w:color="auto"/>
            <w:right w:val="nil"/>
          </w:tcBorders>
        </w:tcPr>
        <w:p w:rsidR="009F3B8D" w:rsidRDefault="009F3B8D">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9F3B8D" w:rsidRDefault="009F3B8D">
          <w:pPr>
            <w:rPr>
              <w:rFonts w:eastAsia="KaiTi_GB2312"/>
              <w:color w:val="0000FF"/>
              <w:sz w:val="28"/>
            </w:rPr>
          </w:pPr>
        </w:p>
      </w:tc>
      <w:tc>
        <w:tcPr>
          <w:tcW w:w="245" w:type="dxa"/>
          <w:tcBorders>
            <w:left w:val="nil"/>
            <w:bottom w:val="single" w:sz="12" w:space="0" w:color="auto"/>
            <w:right w:val="nil"/>
          </w:tcBorders>
        </w:tcPr>
        <w:p w:rsidR="009F3B8D" w:rsidRDefault="009F3B8D">
          <w:pPr>
            <w:pStyle w:val="Header"/>
            <w:spacing w:before="109"/>
          </w:pPr>
        </w:p>
      </w:tc>
      <w:tc>
        <w:tcPr>
          <w:tcW w:w="3180" w:type="dxa"/>
          <w:gridSpan w:val="2"/>
          <w:tcBorders>
            <w:left w:val="nil"/>
            <w:bottom w:val="single" w:sz="12" w:space="0" w:color="auto"/>
            <w:right w:val="nil"/>
          </w:tcBorders>
        </w:tcPr>
        <w:p w:rsidR="009F3B8D" w:rsidRDefault="009F3B8D">
          <w:pPr>
            <w:spacing w:before="240" w:line="240" w:lineRule="exact"/>
            <w:rPr>
              <w:rFonts w:ascii="Times New Roman"/>
            </w:rPr>
          </w:pPr>
          <w:r>
            <w:rPr>
              <w:rFonts w:ascii="Times New Roman"/>
            </w:rPr>
            <w:t>Distr.: General</w:t>
          </w:r>
        </w:p>
        <w:p w:rsidR="009F3B8D" w:rsidRDefault="00AC0709">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29 October</w:t>
          </w:r>
          <w:r w:rsidR="009F3B8D">
            <w:rPr>
              <w:rFonts w:ascii="Times New Roman" w:hint="eastAsia"/>
              <w:noProof w:val="0"/>
              <w:spacing w:val="0"/>
              <w:w w:val="100"/>
            </w:rPr>
            <w:t xml:space="preserve"> </w:t>
          </w:r>
          <w:r w:rsidR="009F3B8D">
            <w:rPr>
              <w:rFonts w:ascii="Times New Roman"/>
              <w:noProof w:val="0"/>
              <w:spacing w:val="0"/>
              <w:w w:val="100"/>
            </w:rPr>
            <w:t>2007</w:t>
          </w:r>
        </w:p>
        <w:p w:rsidR="009F3B8D" w:rsidRDefault="009F3B8D">
          <w:pPr>
            <w:spacing w:line="240" w:lineRule="exact"/>
            <w:rPr>
              <w:rFonts w:ascii="Times New Roman"/>
            </w:rPr>
          </w:pPr>
          <w:r>
            <w:rPr>
              <w:rFonts w:ascii="Times New Roman"/>
            </w:rPr>
            <w:t>Chinese</w:t>
          </w:r>
        </w:p>
        <w:p w:rsidR="009F3B8D" w:rsidRDefault="009F3B8D">
          <w:pPr>
            <w:spacing w:line="240" w:lineRule="exact"/>
            <w:rPr>
              <w:rFonts w:ascii="Times New Roman"/>
            </w:rPr>
          </w:pPr>
          <w:r>
            <w:rPr>
              <w:rFonts w:ascii="Times New Roman"/>
            </w:rPr>
            <w:t>Original: English</w:t>
          </w:r>
        </w:p>
      </w:tc>
    </w:tr>
  </w:tbl>
  <w:p w:rsidR="009F3B8D" w:rsidRDefault="009F3B8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C4C1D45"/>
    <w:multiLevelType w:val="hybridMultilevel"/>
    <w:tmpl w:val="13C496A6"/>
    <w:lvl w:ilvl="0" w:tplc="0409000F">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3600BD6"/>
    <w:multiLevelType w:val="hybridMultilevel"/>
    <w:tmpl w:val="380ED2A8"/>
    <w:lvl w:ilvl="0" w:tplc="7C6CDB5E">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88E4446"/>
    <w:multiLevelType w:val="hybridMultilevel"/>
    <w:tmpl w:val="6450C10C"/>
    <w:lvl w:ilvl="0" w:tplc="0409000F">
      <w:start w:val="6"/>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7A463088"/>
    <w:multiLevelType w:val="hybridMultilevel"/>
    <w:tmpl w:val="A35A1F7C"/>
    <w:lvl w:ilvl="0" w:tplc="A0F8F14C">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0"/>
  </w:num>
  <w:num w:numId="12">
    <w:abstractNumId w:val="5"/>
  </w:num>
  <w:num w:numId="13">
    <w:abstractNumId w:val="4"/>
  </w:num>
  <w:num w:numId="14">
    <w:abstractNumId w:val="1"/>
  </w:num>
  <w:num w:numId="15">
    <w:abstractNumId w:val="10"/>
  </w:num>
  <w:num w:numId="16">
    <w:abstractNumId w:val="2"/>
  </w:num>
  <w:num w:numId="17">
    <w:abstractNumId w:val="9"/>
  </w:num>
  <w:num w:numId="18">
    <w:abstractNumId w:val="8"/>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175*"/>
    <w:docVar w:name="CreationDt" w:val="19/03/2003 9:37: AM"/>
    <w:docVar w:name="DocCategory" w:val="SRMain"/>
    <w:docVar w:name="DocType" w:val="Final"/>
    <w:docVar w:name="FooterJN" w:val="07-45175"/>
    <w:docVar w:name="Jobn" w:val="07-45175 (C)"/>
    <w:docVar w:name="JobNo" w:val="0745175C"/>
    <w:docVar w:name="OandT" w:val="DLF"/>
    <w:docVar w:name="sss1" w:val="CEDAW/C/SR.807"/>
    <w:docVar w:name="Symbol1" w:val="CEDAW/C/SR.807"/>
    <w:docVar w:name="Symbol2" w:val="-"/>
  </w:docVars>
  <w:rsids>
    <w:rsidRoot w:val="008164EB"/>
    <w:rsid w:val="006F67C3"/>
    <w:rsid w:val="008164EB"/>
    <w:rsid w:val="008D2296"/>
    <w:rsid w:val="009F3B8D"/>
    <w:rsid w:val="00A67C55"/>
    <w:rsid w:val="00AC0709"/>
    <w:rsid w:val="00E178DB"/>
    <w:rsid w:val="00F74218"/>
    <w:rsid w:val="00FD26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pPr>
      <w:tabs>
        <w:tab w:val="left" w:pos="420"/>
      </w:tabs>
      <w:spacing w:after="140" w:line="340" w:lineRule="exact"/>
      <w:jc w:val="both"/>
    </w:pPr>
    <w:rPr>
      <w:rFonts w:ascii="KaiTi_GB2312" w:eastAsia="KaiTi_GB2312"/>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1466</Words>
  <Characters>8361</Characters>
  <Application>Microsoft Office Word</Application>
  <DocSecurity>4</DocSecurity>
  <Lines>69</Lines>
  <Paragraphs>19</Paragraphs>
  <ScaleCrop>false</ScaleCrop>
  <Company>ctpc</Company>
  <LinksUpToDate>false</LinksUpToDate>
  <CharactersWithSpaces>9808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Qiping.Jia</cp:lastModifiedBy>
  <cp:revision>7</cp:revision>
  <cp:lastPrinted>2007-10-29T13:03:00Z</cp:lastPrinted>
  <dcterms:created xsi:type="dcterms:W3CDTF">2007-10-29T07:59:00Z</dcterms:created>
  <dcterms:modified xsi:type="dcterms:W3CDTF">2007-10-29T13:05:00Z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0745175C</vt:lpwstr>
  </property>
  <property fmtid="{D5CDD505-2E9C-101B-9397-08002B2CF9AE}" pid="8" name="Symbol1">
    <vt:lpwstr>CEDAW/C/SR.807</vt:lpwstr>
  </property>
  <property fmtid="{D5CDD505-2E9C-101B-9397-08002B2CF9AE}" pid="9" name="sss1">
    <vt:lpwstr>CEDAW/C/SR.807</vt:lpwstr>
  </property>
</Properties>
</file>