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45530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180106    180106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1545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CAT/C/BIH/CO/1</w:t>
            </w:r>
            <w:r>
              <w:fldChar w:fldCharType="begin"/>
            </w:r>
            <w:r>
              <w:rPr>
                <w:lang w:val="en-US"/>
              </w:rPr>
              <w:instrText xml:space="preserve"> FILLIN "</w:instrText>
            </w:r>
            <w:r>
              <w:instrText>Символ</w:instrText>
            </w:r>
            <w:r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>
              <w:rPr>
                <w:lang w:val="en-US"/>
              </w:rPr>
              <w:instrText xml:space="preserve">" \* MERGEFORMAT </w:instrText>
            </w:r>
            <w: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fldSimple w:instr=" FILLIN &quot;Дата документа&quot; \* MERGEFORMAT ">
              <w:r>
                <w:t>15 December 2005</w:t>
              </w:r>
            </w:fldSimple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t>RUSSIAN</w:t>
            </w:r>
          </w:p>
          <w:p w:rsidR="00000000" w:rsidRDefault="00000000">
            <w:pPr>
              <w:spacing w:line="216" w:lineRule="auto"/>
            </w:pPr>
            <w:r>
              <w:t xml:space="preserve">Original:  </w:t>
            </w:r>
            <w: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instrText xml:space="preserve"> FORMDROPDOWN </w:instrText>
            </w:r>
            <w: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Тридцать пятая сессия</w:t>
      </w:r>
    </w:p>
    <w:p w:rsidR="00000000" w:rsidRDefault="00000000">
      <w:r>
        <w:t>7-25 ноября 2005 года</w:t>
      </w: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  <w:lang w:val="en-US"/>
        </w:rPr>
      </w:pPr>
      <w:r>
        <w:rPr>
          <w:b/>
          <w:bCs/>
        </w:rPr>
        <w:t>Босния и Герцеговина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рассмотрел первоначальный доклад Боснии и Герцеговины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/21/</w:t>
      </w:r>
      <w:r>
        <w:rPr>
          <w:lang w:val="en-US"/>
        </w:rPr>
        <w:t>Add</w:t>
      </w:r>
      <w:r>
        <w:t>.6) на своих 667-м и 670-м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.667 и 670), состоявшихся 8 и 9 ноября 2005 года, и принял на своем 689-м заседании нижеследующие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Приветствуя первоначальный доклад Боснии и Герцеговины и представленную в нем информацию, Комитет выражает озабоченность по поводу более чем 10-летней задержки в представлении доклада.  Комитет выражает признательность за присутствие на рассмотрении доклада многочисленной делегации высокого уровня, в состав которой входили представители соответствующих министерств и различных субъектов государства-участника, что способствовало конструктивному обсуждению вопросов в ходе рассмотрения доклада.</w:t>
      </w:r>
    </w:p>
    <w:p w:rsidR="00000000" w:rsidRDefault="00000000"/>
    <w:p w:rsidR="00000000" w:rsidRDefault="00000000">
      <w:r>
        <w:t>3.</w:t>
      </w:r>
      <w:r>
        <w:tab/>
        <w:t xml:space="preserve">Комитет отмечает, что после обретения государством-участником независимости в 1992 году вооруженный конфликт в этом государстве продолжался до 1995 года.  Кроме того, сложная и раздробленная юридическая структура государства, предоставляющая </w:t>
      </w:r>
    </w:p>
    <w:p w:rsidR="00000000" w:rsidRDefault="00000000">
      <w:r>
        <w:br w:type="page"/>
        <w:t>значительную автономию двум субъектам, которые были созданы в соответствии с Дейтонским мирным договором 1995 года (Федерация Боснии и Республика Сербская), и району Брчко, иногда приводила к возникновению противоречий и трудностей в осуществлении всех законов и политики на всех уровнях власти.  Тем не менее Комитет желал бы напомнить государству-участнику о том, что согласно международному праву Босния и Герцеговина, несмотря на свою сложную структуру являются единым государством, которое обязано выполнять все положения Конвенции, и что никакие исключительные обстоятельства не оправдывают применения пыток.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B.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отмечает, что государство-участник ратифицировало основные международные договоры, защищающие права человека его граждан, включая Конвенцию против пыток и других жестоких, бесчеловечных или унижающих достоинство видов обращения и наказания, Международный пакт об экономических, социальных и культурных правах, Международный пакт о гражданских и политических правах, Международную конвенцию о ликвидации всех форм расовой дискриминации, Конвенцию о ликвидации всех форм дискриминации в отношении женщин, Конвенцию о правах ребенка, Международную конвенцию о защите прав всех трудящихся-мигрантов и членов их семей, а также Конвенцию о предупреждении преступления геноцида и наказании за него, Конвенцию о статусе беженцев и Римский статут Международного уголовного суда.</w:t>
      </w:r>
    </w:p>
    <w:p w:rsidR="00000000" w:rsidRDefault="00000000"/>
    <w:p w:rsidR="00000000" w:rsidRDefault="00000000">
      <w:r>
        <w:t>5.</w:t>
      </w:r>
      <w:r>
        <w:tab/>
        <w:t>Комитет далее принимает к сведению присоединение государства-участника к региональным международно-правовым документам, в частности Европейской конвенции о защите прав человека и основных свобод, Европейской конвенции по предупреждению пыток и бесчеловечного или унижающего достоинство обращения или наказания и Европейскую конвенцию о выдаче и Европейскую конвенцию о передаче судопроизводства по уголовным делам, или их ратификацию.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принимает к сведению предпринимаемые на государственном уровне усилия по реформированию национального законодательства с целью усиления защиты прав человека, включая право не подвергаться пыткам и другому бесчеловечному или унижающему достоинство обращению и наказанию;  в частности речь идет о:</w:t>
      </w:r>
    </w:p>
    <w:p w:rsidR="00000000" w:rsidRDefault="00000000"/>
    <w:p w:rsidR="00000000" w:rsidRDefault="00000000">
      <w:r>
        <w:tab/>
        <w:t>a)</w:t>
      </w:r>
      <w:r>
        <w:tab/>
        <w:t>Уголовном кодексе и Уголовно-процессуальном кодексе, которые вступили в силу в марте 2003 года;</w:t>
      </w:r>
    </w:p>
    <w:p w:rsidR="00000000" w:rsidRDefault="00000000"/>
    <w:p w:rsidR="00000000" w:rsidRDefault="00000000">
      <w:r>
        <w:tab/>
        <w:t>b)</w:t>
      </w:r>
      <w:r>
        <w:tab/>
        <w:t>Законе о защите свидетелей, подвергающихся угрозе, или уязвимых свидетелей, который вступил в силу в марте 2003 года;</w:t>
      </w:r>
    </w:p>
    <w:p w:rsidR="00000000" w:rsidRDefault="00000000"/>
    <w:p w:rsidR="00000000" w:rsidRDefault="00000000">
      <w:r>
        <w:tab/>
        <w:t>c)</w:t>
      </w:r>
      <w:r>
        <w:tab/>
        <w:t>Законе о передвижении и пребывании иностранцев и об убежище, который вступил в силу в октябре 2003 года;</w:t>
      </w:r>
    </w:p>
    <w:p w:rsidR="00000000" w:rsidRDefault="00000000"/>
    <w:p w:rsidR="00000000" w:rsidRDefault="00000000">
      <w:r>
        <w:tab/>
        <w:t>d)</w:t>
      </w:r>
      <w:r>
        <w:tab/>
        <w:t>Государственном законе о лицах, пропавших без вести, который вступил в силу в ноябре 2004 года.</w:t>
      </w:r>
    </w:p>
    <w:p w:rsidR="00000000" w:rsidRDefault="00000000"/>
    <w:p w:rsidR="00000000" w:rsidRDefault="00000000">
      <w:r>
        <w:t>7.</w:t>
      </w:r>
      <w:r>
        <w:tab/>
        <w:t>Комитет приветствует далее создание Государственного суда Боснии и Герцеговины, Специальной палаты Государственного суда по военным преступлениям и Специального департамента по военным преступлениям в прокуратуре Боснии и Герцеговины, которые официально приступили к работе в марте 2005 года и обеспечили возможность передачи дел из Международного уголовного трибунала для бывшей Югославии в национальные суды.  Комитет приветствует также учреждение Комиссии по Сребренице для расследования событий, приведших к массовым убийствам в Сребренице, информирование семей о судьбе их пропавших без вести родственников и предание огласке результатов расследований путем публикации доклада.</w:t>
      </w:r>
    </w:p>
    <w:p w:rsidR="00000000" w:rsidRDefault="00000000"/>
    <w:p w:rsidR="00000000" w:rsidRDefault="00000000">
      <w:r>
        <w:t>8.</w:t>
      </w:r>
      <w:r>
        <w:tab/>
        <w:t>Комитет с интересом принимает к сведению заявление представителя государства-участника о том, что, хотя комплексной структуры для защиты жертв преступлений и сексуального насилия в период конфликта, т.е. в 1992-1995 годах, не существовало, в 2006 году будет введен в действие механизм систематической защиты таких жертв, а именно "зонтичный" закон государственного уровня.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C.</w:t>
      </w:r>
      <w:r>
        <w:rPr>
          <w:b/>
          <w:bCs/>
        </w:rPr>
        <w:tab/>
        <w:t>Основные вопросы, вызывающие обеспокоенность,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9.</w:t>
      </w:r>
      <w:r>
        <w:tab/>
        <w:t>Комитет выражает обеспокоенность по поводу несогласованности определений пыток, содержащихся в государственном законе и законах субъектов, а также по поводу того, что определения, особенно определения, содержащиеся в законах Республики Сербской и района Брчко, не в полной мере согласуются с определением, содержащимся в статье 1 Конвенции.</w:t>
      </w:r>
    </w:p>
    <w:p w:rsidR="00000000" w:rsidRDefault="00000000">
      <w:pPr>
        <w:rPr>
          <w:sz w:val="16"/>
        </w:rPr>
      </w:pP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инкорпорировать преступление пыток, как оно определено в Конвенции, во внутреннее законодательство в рамках всего государства и обеспечить, чтобы определения, содержащиеся в законах Республики Сербской и района Брчко, согласовывались с положениями Уголовного кодекса и Уголовно-процессуального кодекса Боснии и Герцеговины путем внесения любых необходимых поправок в законодательные тексты.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jc w:val="both"/>
      </w:pPr>
      <w:r>
        <w:t>10.</w:t>
      </w:r>
      <w:r>
        <w:tab/>
        <w:t>В связи с хорошо задокументированными случаями пыток и жестокого обращения, которые имели место во время конфликта 1992-1995 годов в бывшей Югославии, Комитет выражает озабоченность по поводу:</w:t>
      </w:r>
    </w:p>
    <w:p w:rsidR="00000000" w:rsidRDefault="00000000">
      <w:pPr>
        <w:jc w:val="both"/>
      </w:pPr>
    </w:p>
    <w:p w:rsidR="00000000" w:rsidRDefault="00000000">
      <w:r>
        <w:tab/>
        <w:t>a)</w:t>
      </w:r>
      <w:r>
        <w:tab/>
        <w:t>непринятия государством-участником, согласно сообщениям, мер по проведению оперативных и беспристрастных расследований, уголовному преследованию исполнителей преступлений и обеспечению справедливой и надлежащей компенсации ущерба потерпевшим;</w:t>
      </w:r>
    </w:p>
    <w:p w:rsidR="00000000" w:rsidRDefault="00000000"/>
    <w:p w:rsidR="00000000" w:rsidRDefault="00000000">
      <w:r>
        <w:tab/>
        <w:t>b)</w:t>
      </w:r>
      <w:r>
        <w:tab/>
        <w:t>предполагаемого дискриминационного отношения к подследственным в ходе судебного преследования, в результате которого должностные лица, принадлежащие к этническому меньшинству, зачастую не осуществляют уголовного преследования предполагаемых преступников, принадлежащих к той же этнической группе;</w:t>
      </w:r>
    </w:p>
    <w:p w:rsidR="00000000" w:rsidRDefault="00000000">
      <w:pPr>
        <w:rPr>
          <w:lang w:val="en-US"/>
        </w:rPr>
      </w:pPr>
    </w:p>
    <w:p w:rsidR="00000000" w:rsidRDefault="00000000">
      <w:r>
        <w:rPr>
          <w:lang w:val="en-US"/>
        </w:rPr>
        <w:tab/>
        <w:t>c</w:t>
      </w:r>
      <w:r>
        <w:t>)</w:t>
      </w:r>
      <w:r>
        <w:tab/>
        <w:t>притеснения, запугивания и угроз, которым, согласно сообщениям, подвергаются свидетели и потерпевшие, дающие показания в ходе судопроизводства, а также отсутствия надлежащей защиты со стороны государства-участника;</w:t>
      </w:r>
    </w:p>
    <w:p w:rsidR="00000000" w:rsidRDefault="00000000">
      <w:pPr>
        <w:ind w:left="1122" w:hanging="1122"/>
      </w:pPr>
    </w:p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непризнания лиц, подвергшихся пыткам, включая сексуальное насилие, в качестве жертв конфликта - статус, который позволил бы им добиваться возмещения ущерба и осуществления своего права на справедливую и надлежащую компенсацию и реабилитацию;  и</w:t>
      </w:r>
    </w:p>
    <w:p w:rsidR="00000000" w:rsidRDefault="00000000">
      <w:pPr>
        <w:ind w:left="1122" w:hanging="1122"/>
      </w:pPr>
    </w:p>
    <w:p w:rsidR="00000000" w:rsidRDefault="00000000">
      <w:r>
        <w:tab/>
        <w:t>е)</w:t>
      </w:r>
      <w:r>
        <w:tab/>
        <w:t>отсутствия надлежащего сотрудничества с Международным уголовным трибуналом для бывшей Югославии, в частности сотрудничества со стороны Республики Сербской, что проявляется в непринятии мер по аресту и передаче лиц, обвиняемых в геноциде, пытках и совершении других международных преступлений, включая Радована Караджича и Ратко Младича.</w:t>
      </w:r>
    </w:p>
    <w:p w:rsidR="00000000" w:rsidRDefault="00000000">
      <w:pPr>
        <w:ind w:left="1122" w:hanging="1122"/>
      </w:pPr>
    </w:p>
    <w:p w:rsidR="00000000" w:rsidRDefault="00000000">
      <w:pPr>
        <w:ind w:left="1122" w:hanging="1122"/>
        <w:rPr>
          <w:b/>
          <w:bCs/>
        </w:rPr>
      </w:pPr>
      <w:r>
        <w:rPr>
          <w:b/>
          <w:bCs/>
        </w:rPr>
        <w:t>Государству-участнику следует:</w:t>
      </w:r>
    </w:p>
    <w:p w:rsidR="00000000" w:rsidRDefault="00000000">
      <w:pPr>
        <w:ind w:left="1122" w:hanging="1122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эффективные меры для обеспечения оперативного и беспристрастного расследования всех предполагаемых случаев пыток и другого жестокого, бесчеловечного или унижающего достоинство обращения, преследования и наказания исполнителей преступлений, независимо от их этнического происхождения, и обеспечения справедливой и надлежащей компенсации для потерпевших;</w:t>
      </w:r>
    </w:p>
    <w:p w:rsidR="00000000" w:rsidRDefault="00000000">
      <w:pPr>
        <w:ind w:left="1122" w:hanging="1122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в полной мере сотрудничать с Международным уголовным трибуналом для бывшей Югославии, среди прочего, посредством обеспечения задержания, ареста и передачи всех обвиняемых Трибуналу для содержания под стражей, а также путем предоставления Трибуналу неограниченного доступа к запрашиваемым документам и потенциальным свидетелям;</w:t>
      </w:r>
    </w:p>
    <w:p w:rsidR="00000000" w:rsidRDefault="00000000">
      <w:pPr>
        <w:ind w:left="1122" w:hanging="1122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предоставлять информацию в связи с уголовным судопроизводством, оказывая на взаимной основе судебную помощь другим соответствующим странам и Трибуналу и сотрудничая с ними, как того требует Конвенция;</w:t>
      </w:r>
    </w:p>
    <w:p w:rsidR="00000000" w:rsidRDefault="00000000">
      <w:pPr>
        <w:ind w:left="1122" w:hanging="1122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обеспечивать соблюдение соответствующего законодательства, включая обеспечение защиты свидетелей и других участников судопроизводства, и обеспечить справедливое отношение на всех стадиях судопроизводства к дающим показания жертвам пыток и жестокого обращения;</w:t>
      </w:r>
    </w:p>
    <w:p w:rsidR="00000000" w:rsidRDefault="00000000">
      <w:pPr>
        <w:ind w:left="1122" w:hanging="1122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разработать правовые и другие меры, применимые во всем государстве, включая официальную программу реабилитации жертв пыток, в том числе жертв сексуального насилия, которые обеспечивали бы их признание в качестве потерпевших и предоставляли им возможность добиваться возмещения и осуществления своего права на справедливую и надлежащую компенсацию и реабилитацию в соответствии с требованиями Конвенции.</w:t>
      </w:r>
    </w:p>
    <w:p w:rsidR="00000000" w:rsidRDefault="00000000">
      <w:pPr>
        <w:ind w:left="1122" w:hanging="1122"/>
        <w:rPr>
          <w:b/>
          <w:bCs/>
        </w:rPr>
      </w:pPr>
    </w:p>
    <w:p w:rsidR="00000000" w:rsidRDefault="00000000">
      <w:pPr>
        <w:tabs>
          <w:tab w:val="clear" w:pos="1134"/>
          <w:tab w:val="left" w:pos="1122"/>
        </w:tabs>
      </w:pPr>
      <w:r>
        <w:t>11.</w:t>
      </w:r>
      <w:r>
        <w:tab/>
        <w:t>Принимая к сведению предпринятые меры по созданию многоэтнических структур в рамках соответствующих органов власти, Комитет по</w:t>
      </w:r>
      <w:r>
        <w:noBreakHyphen/>
        <w:t>прежнему выражает озабоченность в связи с имеющими, согласно сообщениям, место случаями дискриминации по этническому признаку и политизированными полицейскими и судебными процедурами.  Комитет выражает также озабоченность по поводу того, что государство-участник не смогло предотвратить жестоких нападений на представителей этнических и других меньшинств, в частности на лиц, вернувшихся домой, и не провело соответствующих расследований.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pPr>
        <w:tabs>
          <w:tab w:val="clear" w:pos="1134"/>
          <w:tab w:val="left" w:pos="1122"/>
        </w:tabs>
        <w:ind w:left="561"/>
        <w:rPr>
          <w:b/>
          <w:bCs/>
        </w:rPr>
      </w:pPr>
      <w:r>
        <w:rPr>
          <w:b/>
          <w:bCs/>
        </w:rPr>
        <w:tab/>
        <w:t>Государству следует обеспечить, чтобы судьи, прокуроры, адвокаты и другой персонал в полной мере сознавали международные обязательства государства-участника, закрепленные в Конвенции, чтобы справедливое отношение обеспечивалось в ходе всех судебных процедур и чтобы в полной мере гарантировалась и охранялась независимость судебных органов, в частности в контексте процедур, касающихся защиты меньшинств и лиц, вернувшихся домой.</w:t>
      </w:r>
    </w:p>
    <w:p w:rsidR="00000000" w:rsidRDefault="00000000">
      <w:pPr>
        <w:tabs>
          <w:tab w:val="clear" w:pos="1134"/>
          <w:tab w:val="left" w:pos="1122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  <w:r>
        <w:t>12.</w:t>
      </w:r>
      <w:r>
        <w:tab/>
        <w:t>Комитет выражает озабоченность по поводу того, что отдельные лица, возможно, не во всех случаях пользовались полной защитой согласно соответствующим статьям Конвенции в случаях выдворения, возвращения домой или выдачи их другой стране.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обеспечить полное соблюдение положений статьи 3 Конвенции и надлежащее отношение со стороны компетентных органов к отдельным лицам, находящимся под юрисдикцией государства-участника, а также гарантировать справедливое отношение к ним на всех стадиях судопроизводства, включая обеспечение возможности эффективного, независимого и беспристрастного рассмотрения решений, касающихся выдворения, возвращения домой или выдачи.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предоставить Комитету информацию о случаях выдачи, в которых риск подвергнуться пыткам был или не был рассмотрен, включая информацию о наличии гарантий, не допускающих выдачи в подобных случаях.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  <w:r>
        <w:t>13.</w:t>
      </w:r>
      <w:r>
        <w:tab/>
        <w:t>Принимая к сведению предоставленную государством-участником информацию о различных правоприменительных и тюремно-административных процедурах, Комитет по</w:t>
      </w:r>
      <w:r>
        <w:noBreakHyphen/>
        <w:t>прежнему выражает озабоченность по поводу неодинакового применения этих процедур в различных частях государства-участника.  Кроме того, сотрудники полиции и тюрем в различных субъектах страны имеют различное образование и получают неодинаковую информацию, при этом практическое применение полученных в результате профессиональной подготовки знаний и навыков также варьируется.</w:t>
      </w:r>
    </w:p>
    <w:p w:rsidR="00000000" w:rsidRDefault="00000000"/>
    <w:p w:rsidR="00000000" w:rsidRDefault="00000000">
      <w:pPr>
        <w:ind w:left="561"/>
        <w:rPr>
          <w:b/>
          <w:bCs/>
        </w:rPr>
      </w:pPr>
      <w:r>
        <w:rPr>
          <w:b/>
          <w:bCs/>
        </w:rPr>
        <w:t>Государству-участнику следует:</w:t>
      </w:r>
    </w:p>
    <w:p w:rsidR="00000000" w:rsidRDefault="00000000">
      <w:pPr>
        <w:ind w:left="561"/>
        <w:rPr>
          <w:b/>
          <w:bCs/>
        </w:rPr>
      </w:pPr>
    </w:p>
    <w:p w:rsidR="00000000" w:rsidRDefault="00000000">
      <w:pPr>
        <w:ind w:left="561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а)</w:t>
      </w:r>
      <w:r>
        <w:rPr>
          <w:b/>
          <w:bCs/>
        </w:rPr>
        <w:tab/>
        <w:t>обеспечивать на регулярной основе обучение и профессиональную подготовку сотрудников правоохранительных органов, в том числе сотрудников полиции и пенитенциарных заведений, с тем чтобы все они были в полной мере информированы о положениях Конвенции и о том, что с нарушениями никто мириться не будет, что нарушения будут расследоваться, а правонарушители подвергаться преследованию.  Все сотрудники должны пройти специальную подготовку и уметь выявлять признаки пыток;</w:t>
      </w:r>
    </w:p>
    <w:p w:rsidR="00000000" w:rsidRDefault="00000000">
      <w:pPr>
        <w:ind w:left="561"/>
        <w:rPr>
          <w:b/>
          <w:bCs/>
        </w:rPr>
      </w:pPr>
    </w:p>
    <w:p w:rsidR="00000000" w:rsidRDefault="00000000">
      <w:pPr>
        <w:ind w:left="561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b)</w:t>
      </w:r>
      <w:r>
        <w:rPr>
          <w:b/>
          <w:bCs/>
        </w:rPr>
        <w:tab/>
        <w:t>санкционировать и обеспечивать регулярное и независимое наблюдение за поведением сотрудников полиции и тюрем, среди прочего, с помощью таких существующих каналов, как бюро омбудсмена и неправительственные организации;</w:t>
      </w:r>
    </w:p>
    <w:p w:rsidR="00000000" w:rsidRDefault="00000000">
      <w:pPr>
        <w:ind w:left="561"/>
        <w:rPr>
          <w:b/>
          <w:bCs/>
        </w:rPr>
      </w:pPr>
    </w:p>
    <w:p w:rsidR="00000000" w:rsidRDefault="00000000">
      <w:pPr>
        <w:ind w:left="561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с)</w:t>
      </w:r>
      <w:r>
        <w:rPr>
          <w:b/>
          <w:bCs/>
        </w:rPr>
        <w:tab/>
        <w:t>обеспечивать надлежащее функционирование, независимость и эффективность механизмов внутреннего контроля в полицейских службах и тюрьмах.</w:t>
      </w:r>
    </w:p>
    <w:p w:rsidR="00000000" w:rsidRDefault="00000000">
      <w:pPr>
        <w:ind w:left="561"/>
        <w:rPr>
          <w:b/>
          <w:bCs/>
        </w:rPr>
      </w:pPr>
    </w:p>
    <w:p w:rsidR="00000000" w:rsidRDefault="00000000">
      <w:r>
        <w:t>14.</w:t>
      </w:r>
      <w:r>
        <w:tab/>
        <w:t>Комитет озабочен отсутствием отдельных объектов для содержания в заключении мужчин, женщин и детей как на начальной стадии заключения под стражу, так и после осуждения.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 отдельное содержание мужчин, женщин и детей на протяжении всего периода содержания под стражей или заключения в соответствии с действующими международными нормами.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15.</w:t>
      </w:r>
      <w:r>
        <w:tab/>
        <w:t xml:space="preserve">Комитет озабочен тем, что не всем лицам, лишенным свободы, гарантирован быстрый доступ к адвокату, врачу или члену семьи.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обеспечить, чтобы всем лицам, содержащимся под стражей, было гарантировано право установления контакта со своей семьей и право незамедлительного доступа к услугам независимого врача и адвоката с самого начала лишения свободы.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16.</w:t>
      </w:r>
      <w:r>
        <w:tab/>
        <w:t>Комитет выражает озабоченность по поводу имеющих, согласно сообщениям, место случаев насилия в отношениях между заключенными и случаях сексуального насилия в тюрьмах и местах содержания под стражей.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оперативно расследовать все сообщения о случаях насилия в местах содержания под стражей или пенитенциарных заведениях, включая проведение судебных экспертиз, и принять меры для предотвращения таких случаев.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17.</w:t>
      </w:r>
      <w:r>
        <w:tab/>
        <w:t xml:space="preserve">Комитет озабочен сообщениями о том, что заключенные проводят до 23 часов в день в своих камерах, не занимаясь никакой полезной деятельностью.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предпринять все необходимые меры для улучшения режима содержания заключенных.  Заключенные могли бы заниматься, в частности, каким-то полезным трудом и на регулярной основе физкультурой.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18.</w:t>
      </w:r>
      <w:r>
        <w:tab/>
        <w:t>Комитет выражает озабоченность в связи с принятием недостаточных мер по рассмотрению процедур расследования и преследования и по устранению возможных недостатков и проблем.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 систематическое рассмотрение правил допроса, инструкций, методов и практики, применяемых в отношении лиц, лишенных свободы.  Следует своевременно выполнять рекомендации, подготавливаемые бюро омбудсмена и другими органами.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19.</w:t>
      </w:r>
      <w:r>
        <w:tab/>
        <w:t>С учетом информации, предоставленной государством-участником, Комитет принимает к сведению утверждение рамочной основы или процедур, позволяющих заключенным обращаться с жалобами, однако Комитет по</w:t>
      </w:r>
      <w:r>
        <w:noBreakHyphen/>
        <w:t>прежнему обеспокоен тем, что в разных тюрьмах применяются разные процедуры и что заключенные не осведомлены о своем праве обращаться с жалобами, закрепленном в статье 13 Конвенции.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следует: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а)</w:t>
      </w:r>
      <w:r>
        <w:rPr>
          <w:b/>
          <w:bCs/>
        </w:rPr>
        <w:tab/>
        <w:t>обеспечить, среди прочего, чтобы лица, лишенные свободы, были информированы о своих правах и имели возможность обращаться с жалобами;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b)</w:t>
      </w:r>
      <w:r>
        <w:rPr>
          <w:b/>
          <w:bCs/>
        </w:rPr>
        <w:tab/>
        <w:t>создать независимый механизм расследования предполагаемых случаев пыток или жестокого обращения;  и</w:t>
      </w:r>
    </w:p>
    <w:p w:rsidR="00000000" w:rsidRDefault="00000000"/>
    <w:p w:rsidR="00000000" w:rsidRDefault="00000000">
      <w:pPr>
        <w:ind w:left="561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с)</w:t>
      </w:r>
      <w:r>
        <w:rPr>
          <w:b/>
          <w:bCs/>
        </w:rPr>
        <w:tab/>
        <w:t>санкционировать и обеспечивать на регулярной и конфиденциальной основе доступ к лицам, лишенным свободы, для компетентных специалистов и органов, таких, как судьи компетентных судов, бюро омбудсмена и неправительственные организации.</w:t>
      </w:r>
    </w:p>
    <w:p w:rsidR="00000000" w:rsidRDefault="00000000">
      <w:pPr>
        <w:ind w:left="561"/>
        <w:rPr>
          <w:b/>
          <w:bCs/>
        </w:rPr>
      </w:pPr>
    </w:p>
    <w:p w:rsidR="00000000" w:rsidRDefault="00000000">
      <w:r>
        <w:t>20.</w:t>
      </w:r>
      <w:r>
        <w:tab/>
        <w:t>Отмечая принятие Закона о лицах, пропавших без вести, и принимая к сведению устную информацию, предоставленную делегацией государства-участника, Комитет выражает озабоченность по поводу неполного выполнения положений этого закона, в частности предусмотренных в нем положений о создании соответствующих учреждений.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активизировать свои усилия по созданию Института по розыску лиц, пропавших без вести, и фонда поддержки семей лиц, пропавших без вести, а также центрального реестра лиц, пропавших без вести.  Государству-участнику следует также обеспечить недискриминационное использование имеющихся способов получения компенсации.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21.</w:t>
      </w:r>
      <w:r>
        <w:tab/>
        <w:t>Принимая к сведению усилия государства-участника по борьбе с продажей людей в сексуальное рабство Комитет выражает озабоченность в связи с тем, что фактически расследования были проведены и преследования возбуждены лишь по небольшому числу подобных случаев, при этом привлеченные к ответственности лица отделались в основном штрафами и легкими приговорами.  Комитет озабочен также предполагаемым соучастием в этой незаконной деятельности полицейских и пограничных органов.  Кроме того, действующие на уровне субъектов законы, т.е. Уголовный и Уголовно-процессуальный кодексы, не в полной мере согласованы с положениями федеральных законов.</w:t>
      </w:r>
    </w:p>
    <w:p w:rsidR="00000000" w:rsidRDefault="00000000">
      <w:pPr>
        <w:rPr>
          <w:sz w:val="16"/>
        </w:rPr>
      </w:pPr>
    </w:p>
    <w:p w:rsidR="00000000" w:rsidRDefault="00000000">
      <w:pPr>
        <w:ind w:left="561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следует:</w:t>
      </w:r>
    </w:p>
    <w:p w:rsidR="00000000" w:rsidRDefault="00000000">
      <w:pPr>
        <w:ind w:left="561"/>
        <w:rPr>
          <w:b/>
          <w:bCs/>
          <w:sz w:val="16"/>
        </w:rPr>
      </w:pPr>
    </w:p>
    <w:p w:rsidR="00000000" w:rsidRDefault="00000000">
      <w:pPr>
        <w:ind w:left="561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а)</w:t>
      </w:r>
      <w:r>
        <w:rPr>
          <w:b/>
          <w:bCs/>
        </w:rPr>
        <w:tab/>
        <w:t>принять необходимые меры для обеспечения полного и оперативного расследования всеми должностными лицами правоохранительных органов всех предполагаемых случаев торговли людьми, а также для преследования правонарушителей;</w:t>
      </w:r>
    </w:p>
    <w:p w:rsidR="00000000" w:rsidRDefault="00000000">
      <w:pPr>
        <w:ind w:left="561"/>
        <w:rPr>
          <w:b/>
          <w:bCs/>
          <w:sz w:val="16"/>
        </w:rPr>
      </w:pPr>
    </w:p>
    <w:p w:rsidR="00000000" w:rsidRDefault="00000000">
      <w:pPr>
        <w:ind w:left="561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b)</w:t>
      </w:r>
      <w:r>
        <w:rPr>
          <w:b/>
          <w:bCs/>
        </w:rPr>
        <w:tab/>
        <w:t>рассмотреть вопрос о внесении поправок в Уголовный и Уголовно-процессуальный кодексы для обеспечения того, чтобы лица, осужденные за торговлю людьми, подвергались наказаниям, отражающим серьезный характер этого преступления;</w:t>
      </w:r>
    </w:p>
    <w:p w:rsidR="00000000" w:rsidRDefault="00000000">
      <w:pPr>
        <w:ind w:left="561"/>
        <w:rPr>
          <w:b/>
          <w:bCs/>
          <w:sz w:val="16"/>
        </w:rPr>
      </w:pPr>
    </w:p>
    <w:p w:rsidR="00000000" w:rsidRDefault="00000000">
      <w:pPr>
        <w:ind w:left="561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с)</w:t>
      </w:r>
      <w:r>
        <w:rPr>
          <w:b/>
          <w:bCs/>
        </w:rPr>
        <w:tab/>
        <w:t xml:space="preserve">обеспечить полное выполнение Закона о передвижении и пребывании иностранцев и подзаконного акта по защите жертв торговли людьми; </w:t>
      </w:r>
    </w:p>
    <w:p w:rsidR="00000000" w:rsidRDefault="00000000">
      <w:pPr>
        <w:ind w:left="561"/>
        <w:rPr>
          <w:b/>
          <w:bCs/>
          <w:sz w:val="16"/>
        </w:rPr>
      </w:pPr>
    </w:p>
    <w:p w:rsidR="00000000" w:rsidRDefault="00000000">
      <w:pPr>
        <w:ind w:left="561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обеспечить, чтобы жертвы торговли людьми имели возможность получить компенсацию и обладали защищенным законом правом на справедливую и надлежащую компенсацию.</w:t>
      </w:r>
    </w:p>
    <w:p w:rsidR="00000000" w:rsidRDefault="00000000">
      <w:pPr>
        <w:ind w:left="561"/>
        <w:rPr>
          <w:b/>
          <w:bCs/>
          <w:sz w:val="16"/>
        </w:rPr>
      </w:pPr>
    </w:p>
    <w:p w:rsidR="00000000" w:rsidRDefault="00000000">
      <w:r>
        <w:t>22.</w:t>
      </w:r>
      <w:r>
        <w:tab/>
        <w:t>Комитет отмечает, что в докладе государства-участника представлена широкая информация по ряду ситуаций, но эта информация не приводится в той разбивке, о которой просил Комитет, что препятствует выявлению возможных моделей злоупотреблений или мер, требующих внимания.</w:t>
      </w:r>
    </w:p>
    <w:p w:rsidR="00000000" w:rsidRDefault="00000000">
      <w:pPr>
        <w:rPr>
          <w:sz w:val="16"/>
        </w:rPr>
      </w:pP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привести в своем следующем периодическом докладе подробные статистические данные с разбивкой по полу, этнической принадлежности или гражданству, возрасту, географическим регионам и типам и местам расположения центров содержания под стражей о жалобах на акты пыток и иного жестокого обращения, включая те, которые были отклонены судами, а также жалобах, касающихся расследований, преследования, дисциплинарного и уголовного наказания и о компенсации и реабилитации, которые были обеспечены для потерпевших.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23.</w:t>
      </w:r>
      <w:r>
        <w:tab/>
        <w:t>Государству-участнику рекомендуется широко распространить доклады, представленные Боснией и Герцеговиной, и выводы и рекомендации на соответствующих языках, используя с этой целью официальные вебсайты, средства массовой информации и неправительственные организации.  Кроме того, Комитет призывает государство-участник широко обсудить выводы и рекомендации, в том числе с бюро омбудсмена и неправительственными организациями, особенно с теми, которые представили государству-участнику информацию и участвовали в подготовке доклада.</w:t>
      </w:r>
    </w:p>
    <w:p w:rsidR="00000000" w:rsidRDefault="00000000"/>
    <w:p w:rsidR="00000000" w:rsidRDefault="00000000">
      <w:r>
        <w:t>24.</w:t>
      </w:r>
      <w:r>
        <w:tab/>
        <w:t>Комитет просит государство-участник представить в течение одного года информацию о своем ответе на рекомендации Комитета, содержащиеся в пунктах 10, 11, 15, 19 и 21 а) выше.</w:t>
      </w:r>
    </w:p>
    <w:p w:rsidR="00000000" w:rsidRDefault="00000000"/>
    <w:p w:rsidR="00000000" w:rsidRDefault="00000000">
      <w:r>
        <w:t>25.</w:t>
      </w:r>
      <w:r>
        <w:tab/>
        <w:t>Государству-участнику предлагается также представить свой следующий периодический доклад, который будет рассматриваться как объединенный второй-пятый доклад, к 5 марта 2009 года, т.е. сроку представления пятого периодического доклада.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CAT/C/BIH/CO/1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CAT/C/BIH/CO/1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2815</Words>
  <Characters>16046</Characters>
  <Application>Microsoft Office Word</Application>
  <DocSecurity>4</DocSecurity>
  <Lines>133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0545530.doc</vt:lpstr>
    </vt:vector>
  </TitlesOfParts>
  <Company> </Company>
  <LinksUpToDate>false</LinksUpToDate>
  <CharactersWithSpaces>19705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0545530.doc</dc:title>
  <dc:subject/>
  <dc:creator>LA</dc:creator>
  <cp:keywords/>
  <dc:description/>
  <cp:lastModifiedBy>АМир</cp:lastModifiedBy>
  <cp:revision>3</cp:revision>
  <cp:lastPrinted>2006-01-18T14:51:00Z</cp:lastPrinted>
  <dcterms:created xsi:type="dcterms:W3CDTF">2006-01-18T14:51:00Z</dcterms:created>
  <dcterms:modified xsi:type="dcterms:W3CDTF">2006-01-18T14:51:00Z</dcterms:modified>
</cp:coreProperties>
</file>