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7B4D276A" w14:textId="77777777" w:rsidTr="003A3D90">
        <w:trPr>
          <w:trHeight w:hRule="exact" w:val="851"/>
        </w:trPr>
        <w:tc>
          <w:tcPr>
            <w:tcW w:w="142" w:type="dxa"/>
            <w:tcBorders>
              <w:bottom w:val="single" w:sz="4" w:space="0" w:color="auto"/>
            </w:tcBorders>
          </w:tcPr>
          <w:p w14:paraId="5789A076" w14:textId="77777777" w:rsidR="002D5AAC" w:rsidRDefault="002D5AAC" w:rsidP="0022095B">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55DDBAEA" w14:textId="77777777" w:rsidR="002D5AAC" w:rsidRPr="00BD33EE" w:rsidRDefault="00DF71B9" w:rsidP="003A3D90">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36587A00" w14:textId="3372A757" w:rsidR="002D5AAC" w:rsidRDefault="0022095B" w:rsidP="0022095B">
            <w:pPr>
              <w:jc w:val="right"/>
            </w:pPr>
            <w:r w:rsidRPr="0022095B">
              <w:rPr>
                <w:sz w:val="40"/>
              </w:rPr>
              <w:t>HRI</w:t>
            </w:r>
            <w:r>
              <w:t>/CORE/SWE/2024</w:t>
            </w:r>
          </w:p>
        </w:tc>
      </w:tr>
      <w:tr w:rsidR="002D5AAC" w:rsidRPr="0090098C" w14:paraId="4C8D6158" w14:textId="77777777" w:rsidTr="003A3D90">
        <w:trPr>
          <w:trHeight w:hRule="exact" w:val="2835"/>
        </w:trPr>
        <w:tc>
          <w:tcPr>
            <w:tcW w:w="1280" w:type="dxa"/>
            <w:gridSpan w:val="2"/>
            <w:tcBorders>
              <w:top w:val="single" w:sz="4" w:space="0" w:color="auto"/>
              <w:bottom w:val="single" w:sz="12" w:space="0" w:color="auto"/>
            </w:tcBorders>
          </w:tcPr>
          <w:p w14:paraId="59EE1068" w14:textId="77777777" w:rsidR="002D5AAC" w:rsidRDefault="007B5263" w:rsidP="003A3D90">
            <w:pPr>
              <w:spacing w:before="120"/>
              <w:jc w:val="center"/>
            </w:pPr>
            <w:r>
              <w:rPr>
                <w:noProof/>
                <w:lang w:val="fr-CH" w:eastAsia="fr-CH"/>
              </w:rPr>
              <w:drawing>
                <wp:inline distT="0" distB="0" distL="0" distR="0" wp14:anchorId="2D896E5F" wp14:editId="0C5BF161">
                  <wp:extent cx="714375" cy="591820"/>
                  <wp:effectExtent l="0" t="0" r="9525" b="0"/>
                  <wp:docPr id="1" name="Рисунок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CF84C36" w14:textId="77777777" w:rsidR="002D5AAC" w:rsidRPr="00DF7555" w:rsidRDefault="007B5263" w:rsidP="00DF7555">
            <w:pPr>
              <w:spacing w:before="120" w:line="380" w:lineRule="exact"/>
              <w:rPr>
                <w:b/>
                <w:sz w:val="34"/>
                <w:szCs w:val="34"/>
              </w:rPr>
            </w:pPr>
            <w:r w:rsidRPr="00DF7555">
              <w:rPr>
                <w:b/>
                <w:spacing w:val="-4"/>
                <w:sz w:val="34"/>
                <w:szCs w:val="34"/>
              </w:rPr>
              <w:t>Международные договоры</w:t>
            </w:r>
            <w:r w:rsidRPr="00DF7555">
              <w:rPr>
                <w:b/>
                <w:spacing w:val="-4"/>
                <w:sz w:val="34"/>
                <w:szCs w:val="34"/>
              </w:rPr>
              <w:br/>
              <w:t>по правам человека</w:t>
            </w:r>
          </w:p>
        </w:tc>
        <w:tc>
          <w:tcPr>
            <w:tcW w:w="2819" w:type="dxa"/>
            <w:tcBorders>
              <w:top w:val="single" w:sz="4" w:space="0" w:color="auto"/>
              <w:bottom w:val="single" w:sz="12" w:space="0" w:color="auto"/>
            </w:tcBorders>
          </w:tcPr>
          <w:p w14:paraId="290220CE" w14:textId="77777777" w:rsidR="002D5AAC" w:rsidRPr="0027442B" w:rsidRDefault="0022095B" w:rsidP="003A3D90">
            <w:pPr>
              <w:spacing w:before="240"/>
              <w:rPr>
                <w:lang w:val="en-US"/>
              </w:rPr>
            </w:pPr>
            <w:r w:rsidRPr="0027442B">
              <w:rPr>
                <w:lang w:val="en-US"/>
              </w:rPr>
              <w:t>Distr.: General</w:t>
            </w:r>
          </w:p>
          <w:p w14:paraId="5130BAA8" w14:textId="4C8A1633" w:rsidR="0022095B" w:rsidRPr="0027442B" w:rsidRDefault="0027442B" w:rsidP="0022095B">
            <w:pPr>
              <w:spacing w:line="240" w:lineRule="exact"/>
              <w:rPr>
                <w:lang w:val="en-US"/>
              </w:rPr>
            </w:pPr>
            <w:r w:rsidRPr="0067036B">
              <w:rPr>
                <w:lang w:val="en-US"/>
              </w:rPr>
              <w:t>13 August 2024</w:t>
            </w:r>
          </w:p>
          <w:p w14:paraId="4B770AB1" w14:textId="77777777" w:rsidR="0022095B" w:rsidRPr="0027442B" w:rsidRDefault="0022095B" w:rsidP="0022095B">
            <w:pPr>
              <w:spacing w:line="240" w:lineRule="exact"/>
              <w:rPr>
                <w:lang w:val="en-US"/>
              </w:rPr>
            </w:pPr>
            <w:r w:rsidRPr="0027442B">
              <w:rPr>
                <w:lang w:val="en-US"/>
              </w:rPr>
              <w:t>Russian</w:t>
            </w:r>
          </w:p>
          <w:p w14:paraId="7C9072B4" w14:textId="68B299AC" w:rsidR="0022095B" w:rsidRPr="0027442B" w:rsidRDefault="0022095B" w:rsidP="0022095B">
            <w:pPr>
              <w:spacing w:line="240" w:lineRule="exact"/>
              <w:rPr>
                <w:lang w:val="en-US"/>
              </w:rPr>
            </w:pPr>
            <w:r w:rsidRPr="0027442B">
              <w:rPr>
                <w:lang w:val="en-US"/>
              </w:rPr>
              <w:t>Original: English</w:t>
            </w:r>
          </w:p>
        </w:tc>
      </w:tr>
    </w:tbl>
    <w:p w14:paraId="45388035" w14:textId="42204CD0" w:rsidR="0022095B" w:rsidRPr="00D72A49" w:rsidRDefault="0022095B" w:rsidP="0022095B">
      <w:pPr>
        <w:pStyle w:val="HMG"/>
      </w:pPr>
      <w:r w:rsidRPr="0027442B">
        <w:rPr>
          <w:lang w:val="en-US"/>
        </w:rPr>
        <w:tab/>
      </w:r>
      <w:r w:rsidRPr="0027442B">
        <w:rPr>
          <w:lang w:val="en-US"/>
        </w:rPr>
        <w:tab/>
      </w:r>
      <w:r>
        <w:rPr>
          <w:bCs/>
        </w:rPr>
        <w:t xml:space="preserve">Общий базовый документ, являющийся </w:t>
      </w:r>
      <w:r w:rsidRPr="00DB6376">
        <w:rPr>
          <w:bCs/>
        </w:rPr>
        <w:t>составной</w:t>
      </w:r>
      <w:r>
        <w:rPr>
          <w:bCs/>
        </w:rPr>
        <w:t xml:space="preserve"> частью докладов </w:t>
      </w:r>
      <w:r w:rsidR="00F3325F" w:rsidRPr="0027442B">
        <w:rPr>
          <w:bCs/>
        </w:rPr>
        <w:br/>
      </w:r>
      <w:r>
        <w:rPr>
          <w:bCs/>
        </w:rPr>
        <w:t>государств-участников</w:t>
      </w:r>
    </w:p>
    <w:p w14:paraId="239B4EEB" w14:textId="6C2FA3A6" w:rsidR="0022095B" w:rsidRPr="004476A6" w:rsidRDefault="0022095B" w:rsidP="0022095B">
      <w:pPr>
        <w:pStyle w:val="HMG"/>
        <w:rPr>
          <w:bCs/>
          <w:sz w:val="20"/>
          <w:szCs w:val="16"/>
        </w:rPr>
      </w:pPr>
      <w:r w:rsidRPr="00D72A49">
        <w:tab/>
      </w:r>
      <w:r w:rsidRPr="00D72A49">
        <w:tab/>
      </w:r>
      <w:r w:rsidRPr="004835B0">
        <w:t>Швеция</w:t>
      </w:r>
      <w:r w:rsidRPr="004476A6">
        <w:rPr>
          <w:b w:val="0"/>
          <w:sz w:val="20"/>
          <w:szCs w:val="16"/>
        </w:rPr>
        <w:footnoteReference w:customMarkFollows="1" w:id="1"/>
        <w:t>*</w:t>
      </w:r>
      <w:r w:rsidRPr="00F3325F">
        <w:rPr>
          <w:bCs/>
          <w:sz w:val="28"/>
          <w:szCs w:val="28"/>
        </w:rPr>
        <w:t xml:space="preserve"> </w:t>
      </w:r>
      <w:r w:rsidRPr="004476A6">
        <w:rPr>
          <w:b w:val="0"/>
          <w:sz w:val="20"/>
          <w:szCs w:val="16"/>
        </w:rPr>
        <w:footnoteReference w:customMarkFollows="1" w:id="2"/>
        <w:t>**</w:t>
      </w:r>
    </w:p>
    <w:p w14:paraId="182F42CC" w14:textId="7DD43863" w:rsidR="0022095B" w:rsidRPr="004476A6" w:rsidRDefault="0022095B" w:rsidP="0022095B">
      <w:pPr>
        <w:pStyle w:val="SingleTxtG"/>
        <w:jc w:val="right"/>
      </w:pPr>
      <w:r w:rsidRPr="004476A6">
        <w:t>[Дата получения: 4 июля 2024</w:t>
      </w:r>
      <w:r w:rsidR="0067036B">
        <w:t> год</w:t>
      </w:r>
      <w:r w:rsidRPr="004476A6">
        <w:t>а]</w:t>
      </w:r>
    </w:p>
    <w:p w14:paraId="68225324" w14:textId="77777777" w:rsidR="0022095B" w:rsidRPr="004476A6" w:rsidRDefault="0022095B" w:rsidP="0022095B">
      <w:pPr>
        <w:pStyle w:val="SingleTxtG"/>
      </w:pPr>
      <w:r w:rsidRPr="004476A6">
        <w:br w:type="page"/>
      </w:r>
    </w:p>
    <w:p w14:paraId="07DC6D6A" w14:textId="77777777" w:rsidR="0022095B" w:rsidRPr="00FA7646" w:rsidRDefault="0022095B" w:rsidP="0022095B">
      <w:pPr>
        <w:pStyle w:val="SingleTxtG"/>
      </w:pPr>
      <w:r w:rsidRPr="00E83251">
        <w:lastRenderedPageBreak/>
        <w:t>1.</w:t>
      </w:r>
      <w:r w:rsidRPr="00E83251">
        <w:tab/>
        <w:t xml:space="preserve">Цель настоящего базового документа заключается в том, чтобы помочь договорным органам получить представление о положении в Швеции. </w:t>
      </w:r>
      <w:r w:rsidRPr="00FA7646">
        <w:t>Изложенная в документе информация общего и фактологического характера касается осуществления договоров, участником которых является Швеция, и может относиться ко всем или нескольким договорным органам.</w:t>
      </w:r>
    </w:p>
    <w:p w14:paraId="2E5E2D1D" w14:textId="77777777" w:rsidR="0022095B" w:rsidRPr="00B00F8F" w:rsidRDefault="0022095B" w:rsidP="0022095B">
      <w:pPr>
        <w:pStyle w:val="HChG"/>
      </w:pPr>
      <w:r w:rsidRPr="00FA7646">
        <w:tab/>
      </w:r>
      <w:r w:rsidRPr="00A22F5B">
        <w:t>I</w:t>
      </w:r>
      <w:r w:rsidRPr="000F727A">
        <w:t>.</w:t>
      </w:r>
      <w:r w:rsidRPr="000F727A">
        <w:tab/>
      </w:r>
      <w:r w:rsidRPr="009810F6">
        <w:t>Общая информация</w:t>
      </w:r>
    </w:p>
    <w:p w14:paraId="6DF56E73" w14:textId="77777777" w:rsidR="0022095B" w:rsidRPr="00B00F8F" w:rsidRDefault="0022095B" w:rsidP="0022095B">
      <w:pPr>
        <w:pStyle w:val="H1G"/>
      </w:pPr>
      <w:r w:rsidRPr="00B00F8F">
        <w:tab/>
      </w:r>
      <w:r w:rsidRPr="00A22F5B">
        <w:t>A</w:t>
      </w:r>
      <w:r w:rsidRPr="00B00F8F">
        <w:t>.</w:t>
      </w:r>
      <w:r w:rsidRPr="00B00F8F">
        <w:tab/>
      </w:r>
      <w:r w:rsidRPr="00B00F8F">
        <w:rPr>
          <w:bCs/>
        </w:rPr>
        <w:t>Демографические, экономические, социальные и культурные особенности</w:t>
      </w:r>
    </w:p>
    <w:p w14:paraId="7B9B2577" w14:textId="28BA0B50" w:rsidR="0022095B" w:rsidRPr="00B502DA" w:rsidRDefault="0022095B" w:rsidP="0022095B">
      <w:pPr>
        <w:pStyle w:val="SingleTxtG"/>
      </w:pPr>
      <w:r w:rsidRPr="00ED5FFD">
        <w:t>2.</w:t>
      </w:r>
      <w:r w:rsidRPr="00ED5FFD">
        <w:tab/>
        <w:t xml:space="preserve">Первая национальная </w:t>
      </w:r>
      <w:r>
        <w:t>к</w:t>
      </w:r>
      <w:r w:rsidRPr="00ED5FFD">
        <w:t>онституция, действовавшая на всей территории Швеции, была составлена примерно в 1350</w:t>
      </w:r>
      <w:r w:rsidR="0067036B">
        <w:t> год</w:t>
      </w:r>
      <w:r w:rsidRPr="00ED5FFD">
        <w:t xml:space="preserve">у. </w:t>
      </w:r>
      <w:r w:rsidRPr="00D23A4A">
        <w:t xml:space="preserve">Эволюция парламентаризма в Швеции началась в XIX столетии, когда политическая власть стала переходить от монарха </w:t>
      </w:r>
      <w:r>
        <w:t xml:space="preserve">к </w:t>
      </w:r>
      <w:r w:rsidRPr="00D23A4A">
        <w:t xml:space="preserve">парламенту. </w:t>
      </w:r>
      <w:r w:rsidRPr="00B502DA">
        <w:t>Всеобщее избирательное право для мужчин было введено в 1909</w:t>
      </w:r>
      <w:r w:rsidR="0067036B">
        <w:t> год</w:t>
      </w:r>
      <w:r w:rsidRPr="00B502DA">
        <w:t xml:space="preserve">у, а для женщин </w:t>
      </w:r>
      <w:r w:rsidR="000B13BD">
        <w:t>—</w:t>
      </w:r>
      <w:r w:rsidRPr="00B502DA">
        <w:t xml:space="preserve"> в 1921</w:t>
      </w:r>
      <w:r w:rsidR="0067036B">
        <w:t> год</w:t>
      </w:r>
      <w:r w:rsidRPr="00B502DA">
        <w:t>у.</w:t>
      </w:r>
    </w:p>
    <w:p w14:paraId="09F93175" w14:textId="01BC1274" w:rsidR="0022095B" w:rsidRPr="0096561C" w:rsidRDefault="0022095B" w:rsidP="0022095B">
      <w:pPr>
        <w:pStyle w:val="SingleTxtG"/>
      </w:pPr>
      <w:r w:rsidRPr="008C7DB9">
        <w:t>3.</w:t>
      </w:r>
      <w:r w:rsidRPr="008C7DB9">
        <w:tab/>
        <w:t xml:space="preserve">Принцип разделения политической власти между исполнительными и законодательными органами </w:t>
      </w:r>
      <w:r>
        <w:t xml:space="preserve">государства </w:t>
      </w:r>
      <w:r w:rsidRPr="008C7DB9">
        <w:t>был закреплен в Законе о форме правления от 1809</w:t>
      </w:r>
      <w:r w:rsidR="0067036B">
        <w:t> год</w:t>
      </w:r>
      <w:r w:rsidRPr="008C7DB9">
        <w:t xml:space="preserve">а. </w:t>
      </w:r>
      <w:r w:rsidRPr="00D27F73">
        <w:t>В настоящее время основные права и свободы защищены Законом о форме правления от 1974</w:t>
      </w:r>
      <w:r w:rsidR="0067036B">
        <w:t> год</w:t>
      </w:r>
      <w:r w:rsidRPr="00D27F73">
        <w:t xml:space="preserve">а, входящим в число четырех основных законов Швеции, которые, вместе взятые, нередко называют Конституцией. </w:t>
      </w:r>
      <w:r w:rsidRPr="0087626D">
        <w:t xml:space="preserve">Отдельного билля о правах не существует. Вместо него защиту гражданских, политических, социальных, экономических и культурных прав обеспечивает Закон о форме правления. </w:t>
      </w:r>
      <w:r w:rsidRPr="000B1242">
        <w:t xml:space="preserve">Защита свободы печати и свободы выражения мнений в других средствах массовой информации обеспечена двумя отдельными основными законами, а именно Актом о свободе печати и Основным законом о свободе выражения мнений. </w:t>
      </w:r>
      <w:r w:rsidRPr="003920C3">
        <w:t xml:space="preserve">Четвертым основным законом является Акт о престолонаследии. Акт о Риксдаге занимает промежуточное положение между основным и обычным законом. </w:t>
      </w:r>
      <w:r w:rsidRPr="004C2014">
        <w:t xml:space="preserve">В нем содержатся нормы, касающиеся процедур работы Риксдага (шведского парламента). </w:t>
      </w:r>
      <w:r w:rsidRPr="0096561C">
        <w:t>До 1974</w:t>
      </w:r>
      <w:r w:rsidR="0067036B">
        <w:t> год</w:t>
      </w:r>
      <w:r w:rsidRPr="0096561C">
        <w:t>а Акт о Риксдаге являлся основным законом, но, как уже отмечалось выше, в настоящее время он занимает промежуточное положение.</w:t>
      </w:r>
    </w:p>
    <w:p w14:paraId="37EB0648" w14:textId="77777777" w:rsidR="0022095B" w:rsidRPr="00651968" w:rsidRDefault="0022095B" w:rsidP="0022095B">
      <w:pPr>
        <w:pStyle w:val="H1G"/>
      </w:pPr>
      <w:r w:rsidRPr="0096561C">
        <w:tab/>
      </w:r>
      <w:r w:rsidRPr="0096561C">
        <w:tab/>
      </w:r>
      <w:r w:rsidRPr="00355A89">
        <w:rPr>
          <w:bCs/>
        </w:rPr>
        <w:t>Население</w:t>
      </w:r>
    </w:p>
    <w:p w14:paraId="4E5CDB83" w14:textId="00C9FDC5" w:rsidR="0022095B" w:rsidRPr="000F727A" w:rsidRDefault="0022095B" w:rsidP="0022095B">
      <w:pPr>
        <w:pStyle w:val="SingleTxtG"/>
      </w:pPr>
      <w:r w:rsidRPr="000F727A">
        <w:t>4.</w:t>
      </w:r>
      <w:r w:rsidRPr="000F727A">
        <w:tab/>
        <w:t>Население Швеции выросло на 30 151 человек и составило 10 551 707 человек в 2023</w:t>
      </w:r>
      <w:r w:rsidR="0067036B">
        <w:t> год</w:t>
      </w:r>
      <w:r w:rsidRPr="000F727A">
        <w:t>у, что является самым низким приростом населения с 2001</w:t>
      </w:r>
      <w:r w:rsidR="0067036B">
        <w:t> год</w:t>
      </w:r>
      <w:r w:rsidRPr="000F727A">
        <w:t>а. Иммиграция сократилась по сравнению с 2022</w:t>
      </w:r>
      <w:r w:rsidR="0067036B">
        <w:t> год</w:t>
      </w:r>
      <w:r w:rsidRPr="000F727A">
        <w:t xml:space="preserve">ом: в Швецию прибыло </w:t>
      </w:r>
      <w:r w:rsidR="009F53D9">
        <w:br/>
      </w:r>
      <w:r w:rsidRPr="000F727A">
        <w:t>94 514 иммигрантов. Эмиграция увеличилась по сравнению с 2022</w:t>
      </w:r>
      <w:r w:rsidR="0067036B">
        <w:t> год</w:t>
      </w:r>
      <w:r w:rsidRPr="000F727A">
        <w:t>ом и составила в 2023</w:t>
      </w:r>
      <w:r w:rsidR="0067036B">
        <w:t> год</w:t>
      </w:r>
      <w:r w:rsidRPr="000F727A">
        <w:t>у</w:t>
      </w:r>
      <w:r>
        <w:t xml:space="preserve"> </w:t>
      </w:r>
      <w:r w:rsidRPr="000F727A">
        <w:t xml:space="preserve">73 434 человека. </w:t>
      </w:r>
    </w:p>
    <w:p w14:paraId="5B5E04E2" w14:textId="68DF5219" w:rsidR="0022095B" w:rsidRPr="000E0344" w:rsidRDefault="0022095B" w:rsidP="0022095B">
      <w:pPr>
        <w:pStyle w:val="SingleTxtG"/>
      </w:pPr>
      <w:r w:rsidRPr="00DA223B">
        <w:t>5.</w:t>
      </w:r>
      <w:r w:rsidRPr="00DA223B">
        <w:tab/>
        <w:t>В 2023</w:t>
      </w:r>
      <w:r w:rsidR="0067036B">
        <w:t> год</w:t>
      </w:r>
      <w:r w:rsidRPr="00DA223B">
        <w:t>у в общей сложности умерл</w:t>
      </w:r>
      <w:r>
        <w:t>о</w:t>
      </w:r>
      <w:r w:rsidRPr="00DA223B">
        <w:t xml:space="preserve"> 94 385 человек. </w:t>
      </w:r>
      <w:r>
        <w:t xml:space="preserve">Из них </w:t>
      </w:r>
      <w:r w:rsidRPr="00DA223B">
        <w:t>89</w:t>
      </w:r>
      <w:r w:rsidR="009F53D9">
        <w:t> %</w:t>
      </w:r>
      <w:r w:rsidRPr="00DA223B">
        <w:t xml:space="preserve"> были в возрасте старше 65 лет. </w:t>
      </w:r>
      <w:r w:rsidRPr="000E0344">
        <w:t>По сравнению с 2022</w:t>
      </w:r>
      <w:r w:rsidR="0067036B">
        <w:t> год</w:t>
      </w:r>
      <w:r w:rsidRPr="000E0344">
        <w:t>ом численность умерших сократилась на 352 человека.</w:t>
      </w:r>
    </w:p>
    <w:p w14:paraId="40EE3934" w14:textId="5A3291DA" w:rsidR="0022095B" w:rsidRPr="005F33EC" w:rsidRDefault="0022095B" w:rsidP="0022095B">
      <w:pPr>
        <w:pStyle w:val="SingleTxtG"/>
      </w:pPr>
      <w:r w:rsidRPr="000E0344">
        <w:t>6.</w:t>
      </w:r>
      <w:r w:rsidRPr="000E0344">
        <w:tab/>
        <w:t>Всего в 2023</w:t>
      </w:r>
      <w:r w:rsidR="0067036B">
        <w:t> год</w:t>
      </w:r>
      <w:r w:rsidRPr="000E0344">
        <w:t>у родился 100</w:t>
      </w:r>
      <w:r w:rsidR="00BA16BF">
        <w:t> </w:t>
      </w:r>
      <w:r w:rsidRPr="000E0344">
        <w:t xml:space="preserve">051 ребенок. </w:t>
      </w:r>
      <w:r w:rsidRPr="005F33EC">
        <w:t>Среди новорожденных 51,2</w:t>
      </w:r>
      <w:r w:rsidR="009F53D9">
        <w:t> %</w:t>
      </w:r>
      <w:r w:rsidRPr="005F33EC">
        <w:t xml:space="preserve"> составляли мальчики и 48,8</w:t>
      </w:r>
      <w:r w:rsidR="009F53D9">
        <w:t> %</w:t>
      </w:r>
      <w:r w:rsidRPr="005F33EC">
        <w:t xml:space="preserve"> </w:t>
      </w:r>
      <w:r w:rsidR="009F53D9">
        <w:t>—</w:t>
      </w:r>
      <w:r w:rsidRPr="005F33EC">
        <w:t xml:space="preserve"> девочки. </w:t>
      </w:r>
    </w:p>
    <w:p w14:paraId="0E155756" w14:textId="77777777" w:rsidR="0022095B" w:rsidRPr="00651968" w:rsidRDefault="0022095B" w:rsidP="0022095B">
      <w:pPr>
        <w:pStyle w:val="SingleTxtG"/>
      </w:pPr>
      <w:r w:rsidRPr="00651968">
        <w:t>7.</w:t>
      </w:r>
      <w:r w:rsidRPr="00651968">
        <w:tab/>
      </w:r>
      <w:r w:rsidRPr="003B7A19">
        <w:t>Тенденции последних пяти лет</w:t>
      </w:r>
      <w:r w:rsidRPr="00651968">
        <w:t>:</w:t>
      </w:r>
    </w:p>
    <w:p w14:paraId="63C430BE" w14:textId="59259942" w:rsidR="0022095B" w:rsidRPr="00543171" w:rsidRDefault="0022095B" w:rsidP="0022095B">
      <w:pPr>
        <w:pStyle w:val="SingleTxtG"/>
      </w:pPr>
      <w:r w:rsidRPr="00651968">
        <w:tab/>
      </w:r>
      <w:r w:rsidRPr="00A22F5B">
        <w:t>a</w:t>
      </w:r>
      <w:r w:rsidRPr="003B7A19">
        <w:t>)</w:t>
      </w:r>
      <w:r w:rsidRPr="003B7A19">
        <w:tab/>
        <w:t xml:space="preserve">численность населения возрастает, при этом мужчин больше, чем женщин. </w:t>
      </w:r>
      <w:r w:rsidRPr="00543171">
        <w:t>Прирост населения был больше среди мужчин, но в 2023</w:t>
      </w:r>
      <w:r w:rsidR="0067036B">
        <w:t> год</w:t>
      </w:r>
      <w:r w:rsidRPr="00543171">
        <w:t>у эта тенденция изменилась, и прирост среди женщин был немного больше, чем среди мужчин;</w:t>
      </w:r>
    </w:p>
    <w:p w14:paraId="788ED332" w14:textId="77777777" w:rsidR="0022095B" w:rsidRPr="00050193" w:rsidRDefault="0022095B" w:rsidP="0022095B">
      <w:pPr>
        <w:pStyle w:val="SingleTxtG"/>
      </w:pPr>
      <w:r w:rsidRPr="00543171">
        <w:tab/>
      </w:r>
      <w:r w:rsidRPr="00A22F5B">
        <w:t>b</w:t>
      </w:r>
      <w:r w:rsidRPr="00050193">
        <w:t>)</w:t>
      </w:r>
      <w:r w:rsidRPr="00050193">
        <w:tab/>
        <w:t xml:space="preserve">растет показатель числа жителей на один квадратный километр; </w:t>
      </w:r>
    </w:p>
    <w:p w14:paraId="1A490DC4" w14:textId="4457086F" w:rsidR="0022095B" w:rsidRPr="00A743D4" w:rsidRDefault="0022095B" w:rsidP="0022095B">
      <w:pPr>
        <w:pStyle w:val="SingleTxtG"/>
      </w:pPr>
      <w:r w:rsidRPr="00050193">
        <w:tab/>
      </w:r>
      <w:r w:rsidRPr="00A22F5B">
        <w:t>c</w:t>
      </w:r>
      <w:r w:rsidRPr="00AA11CF">
        <w:t>)</w:t>
      </w:r>
      <w:r w:rsidRPr="00AA11CF">
        <w:tab/>
        <w:t xml:space="preserve">число рождений уменьшается, причем мальчиков рождается больше, чем девочек. </w:t>
      </w:r>
      <w:r w:rsidRPr="004D51C8">
        <w:t>Несмотря на рост численности населения, число рождений сокращается. Общий коэффициент рождаемости снижается с 2010</w:t>
      </w:r>
      <w:r w:rsidR="0067036B">
        <w:t> год</w:t>
      </w:r>
      <w:r w:rsidRPr="004D51C8">
        <w:t>а, и в 2023</w:t>
      </w:r>
      <w:r w:rsidR="0067036B">
        <w:t> год</w:t>
      </w:r>
      <w:r w:rsidRPr="004D51C8">
        <w:t xml:space="preserve">у он достиг </w:t>
      </w:r>
      <w:r w:rsidRPr="004D51C8">
        <w:lastRenderedPageBreak/>
        <w:t>1,45</w:t>
      </w:r>
      <w:r w:rsidR="009F53D9">
        <w:t> —</w:t>
      </w:r>
      <w:r w:rsidRPr="004D51C8">
        <w:t xml:space="preserve"> самого низкого показателя за всю историю. </w:t>
      </w:r>
      <w:r w:rsidRPr="00A743D4">
        <w:t>На каждые 100 девочек рождается примерно 106 мальчиков;</w:t>
      </w:r>
    </w:p>
    <w:p w14:paraId="7FA1E18E" w14:textId="3F74BB52" w:rsidR="0022095B" w:rsidRPr="00CA0038" w:rsidRDefault="0022095B" w:rsidP="0022095B">
      <w:pPr>
        <w:pStyle w:val="SingleTxtG"/>
      </w:pPr>
      <w:r w:rsidRPr="00A743D4">
        <w:tab/>
      </w:r>
      <w:r w:rsidRPr="00A22F5B">
        <w:t>d</w:t>
      </w:r>
      <w:r w:rsidRPr="00A743D4">
        <w:t>)</w:t>
      </w:r>
      <w:r w:rsidRPr="00A743D4">
        <w:tab/>
        <w:t>число умерших увеличилось во время пандемии в 2020</w:t>
      </w:r>
      <w:r w:rsidR="0067036B">
        <w:t> год</w:t>
      </w:r>
      <w:r w:rsidRPr="00A743D4">
        <w:t xml:space="preserve">у, но затем вернулось к обычному уровню. </w:t>
      </w:r>
      <w:r w:rsidRPr="000068CB">
        <w:t xml:space="preserve">Различия между полами зависят от распределения населения по возрасту и полу. </w:t>
      </w:r>
      <w:r w:rsidRPr="00CA0038">
        <w:t>Средняя ожидаемая продолжительность жизни у женщин более чем</w:t>
      </w:r>
      <w:r>
        <w:t xml:space="preserve"> на три</w:t>
      </w:r>
      <w:r w:rsidR="0067036B">
        <w:t> год</w:t>
      </w:r>
      <w:r>
        <w:t>а выше, чем у мужчин</w:t>
      </w:r>
      <w:r w:rsidRPr="00CA0038">
        <w:t>;</w:t>
      </w:r>
    </w:p>
    <w:p w14:paraId="0056FE20" w14:textId="77777777" w:rsidR="0022095B" w:rsidRPr="00B610B7" w:rsidRDefault="0022095B" w:rsidP="0022095B">
      <w:pPr>
        <w:pStyle w:val="SingleTxtG"/>
      </w:pPr>
      <w:r w:rsidRPr="00CA0038">
        <w:tab/>
      </w:r>
      <w:r w:rsidRPr="00A22F5B">
        <w:t>e</w:t>
      </w:r>
      <w:r w:rsidRPr="00B610B7">
        <w:t>)</w:t>
      </w:r>
      <w:r w:rsidRPr="00B610B7">
        <w:tab/>
        <w:t>за последние пять лет число иностранных граждан, проживающих в Швеции, увеличилось.</w:t>
      </w:r>
    </w:p>
    <w:p w14:paraId="245FB6B7" w14:textId="77777777" w:rsidR="0022095B" w:rsidRPr="00A22F5B" w:rsidRDefault="0022095B" w:rsidP="0022095B">
      <w:pPr>
        <w:pStyle w:val="H23G"/>
      </w:pPr>
      <w:r w:rsidRPr="00B610B7">
        <w:tab/>
      </w:r>
      <w:r w:rsidRPr="00B610B7">
        <w:tab/>
      </w:r>
      <w:r w:rsidRPr="00651968">
        <w:rPr>
          <w:bCs/>
        </w:rPr>
        <w:t>Краткие сведения о населении</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977"/>
        <w:gridCol w:w="1105"/>
        <w:gridCol w:w="1106"/>
        <w:gridCol w:w="1105"/>
        <w:gridCol w:w="1106"/>
        <w:gridCol w:w="1106"/>
      </w:tblGrid>
      <w:tr w:rsidR="0022095B" w:rsidRPr="00A22F5B" w14:paraId="1B8EDB58" w14:textId="77777777" w:rsidTr="00F402AC">
        <w:trPr>
          <w:tblHeader/>
        </w:trPr>
        <w:tc>
          <w:tcPr>
            <w:tcW w:w="2977" w:type="dxa"/>
            <w:tcBorders>
              <w:top w:val="single" w:sz="4" w:space="0" w:color="auto"/>
              <w:bottom w:val="single" w:sz="12" w:space="0" w:color="auto"/>
            </w:tcBorders>
            <w:shd w:val="clear" w:color="auto" w:fill="auto"/>
            <w:vAlign w:val="bottom"/>
            <w:hideMark/>
          </w:tcPr>
          <w:p w14:paraId="06F160F4" w14:textId="77777777" w:rsidR="0022095B" w:rsidRPr="00A22F5B" w:rsidRDefault="0022095B" w:rsidP="00F402AC">
            <w:pPr>
              <w:pStyle w:val="SingleTxtG"/>
              <w:tabs>
                <w:tab w:val="clear" w:pos="1701"/>
                <w:tab w:val="clear" w:pos="2268"/>
              </w:tabs>
              <w:suppressAutoHyphens w:val="0"/>
              <w:spacing w:before="80" w:after="80" w:line="200" w:lineRule="exact"/>
              <w:ind w:left="0" w:right="113"/>
              <w:jc w:val="left"/>
              <w:rPr>
                <w:i/>
                <w:sz w:val="16"/>
                <w:lang w:eastAsia="sv-SE"/>
              </w:rPr>
            </w:pPr>
          </w:p>
        </w:tc>
        <w:tc>
          <w:tcPr>
            <w:tcW w:w="1105" w:type="dxa"/>
            <w:tcBorders>
              <w:top w:val="single" w:sz="4" w:space="0" w:color="auto"/>
              <w:bottom w:val="single" w:sz="12" w:space="0" w:color="auto"/>
            </w:tcBorders>
            <w:shd w:val="clear" w:color="auto" w:fill="auto"/>
            <w:vAlign w:val="bottom"/>
            <w:hideMark/>
          </w:tcPr>
          <w:p w14:paraId="752123AA" w14:textId="31573CE1" w:rsidR="0022095B" w:rsidRPr="00A22F5B" w:rsidRDefault="0022095B" w:rsidP="00F402AC">
            <w:pPr>
              <w:pStyle w:val="SingleTxtG"/>
              <w:tabs>
                <w:tab w:val="clear" w:pos="1701"/>
                <w:tab w:val="clear" w:pos="2268"/>
              </w:tabs>
              <w:suppressAutoHyphens w:val="0"/>
              <w:spacing w:before="80" w:after="80" w:line="200" w:lineRule="exact"/>
              <w:ind w:left="0" w:right="113"/>
              <w:jc w:val="right"/>
              <w:rPr>
                <w:i/>
                <w:sz w:val="16"/>
                <w:lang w:eastAsia="sv-SE"/>
              </w:rPr>
            </w:pPr>
            <w:r w:rsidRPr="00A22F5B">
              <w:rPr>
                <w:i/>
                <w:sz w:val="16"/>
                <w:lang w:eastAsia="sv-SE"/>
              </w:rPr>
              <w:t>2019</w:t>
            </w:r>
            <w:r w:rsidR="0067036B">
              <w:rPr>
                <w:i/>
                <w:sz w:val="16"/>
              </w:rPr>
              <w:t> год</w:t>
            </w:r>
          </w:p>
        </w:tc>
        <w:tc>
          <w:tcPr>
            <w:tcW w:w="1106" w:type="dxa"/>
            <w:tcBorders>
              <w:top w:val="single" w:sz="4" w:space="0" w:color="auto"/>
              <w:bottom w:val="single" w:sz="12" w:space="0" w:color="auto"/>
            </w:tcBorders>
            <w:shd w:val="clear" w:color="auto" w:fill="auto"/>
            <w:vAlign w:val="bottom"/>
            <w:hideMark/>
          </w:tcPr>
          <w:p w14:paraId="13622559" w14:textId="4E54FD51" w:rsidR="0022095B" w:rsidRPr="00A22F5B" w:rsidRDefault="0022095B" w:rsidP="00F402AC">
            <w:pPr>
              <w:pStyle w:val="SingleTxtG"/>
              <w:tabs>
                <w:tab w:val="clear" w:pos="1701"/>
                <w:tab w:val="clear" w:pos="2268"/>
              </w:tabs>
              <w:suppressAutoHyphens w:val="0"/>
              <w:spacing w:before="80" w:after="80" w:line="200" w:lineRule="exact"/>
              <w:ind w:left="0" w:right="113"/>
              <w:jc w:val="right"/>
              <w:rPr>
                <w:i/>
                <w:sz w:val="16"/>
                <w:lang w:eastAsia="sv-SE"/>
              </w:rPr>
            </w:pPr>
            <w:r w:rsidRPr="00A22F5B">
              <w:rPr>
                <w:i/>
                <w:sz w:val="16"/>
                <w:lang w:eastAsia="sv-SE"/>
              </w:rPr>
              <w:t>2020</w:t>
            </w:r>
            <w:r w:rsidR="0067036B">
              <w:rPr>
                <w:i/>
                <w:sz w:val="16"/>
              </w:rPr>
              <w:t> год</w:t>
            </w:r>
          </w:p>
        </w:tc>
        <w:tc>
          <w:tcPr>
            <w:tcW w:w="1105" w:type="dxa"/>
            <w:tcBorders>
              <w:top w:val="single" w:sz="4" w:space="0" w:color="auto"/>
              <w:bottom w:val="single" w:sz="12" w:space="0" w:color="auto"/>
            </w:tcBorders>
            <w:shd w:val="clear" w:color="auto" w:fill="auto"/>
            <w:vAlign w:val="bottom"/>
            <w:hideMark/>
          </w:tcPr>
          <w:p w14:paraId="373F9316" w14:textId="29CCA0EE" w:rsidR="0022095B" w:rsidRPr="00A22F5B" w:rsidRDefault="0022095B" w:rsidP="00F402AC">
            <w:pPr>
              <w:pStyle w:val="SingleTxtG"/>
              <w:tabs>
                <w:tab w:val="clear" w:pos="1701"/>
                <w:tab w:val="clear" w:pos="2268"/>
              </w:tabs>
              <w:suppressAutoHyphens w:val="0"/>
              <w:spacing w:before="80" w:after="80" w:line="200" w:lineRule="exact"/>
              <w:ind w:left="0" w:right="113"/>
              <w:jc w:val="right"/>
              <w:rPr>
                <w:i/>
                <w:sz w:val="16"/>
                <w:lang w:eastAsia="sv-SE"/>
              </w:rPr>
            </w:pPr>
            <w:r w:rsidRPr="00A22F5B">
              <w:rPr>
                <w:i/>
                <w:sz w:val="16"/>
                <w:lang w:eastAsia="sv-SE"/>
              </w:rPr>
              <w:t>2021</w:t>
            </w:r>
            <w:r w:rsidR="0067036B">
              <w:rPr>
                <w:i/>
                <w:sz w:val="16"/>
              </w:rPr>
              <w:t> год</w:t>
            </w:r>
          </w:p>
        </w:tc>
        <w:tc>
          <w:tcPr>
            <w:tcW w:w="1106" w:type="dxa"/>
            <w:tcBorders>
              <w:top w:val="single" w:sz="4" w:space="0" w:color="auto"/>
              <w:bottom w:val="single" w:sz="12" w:space="0" w:color="auto"/>
            </w:tcBorders>
            <w:shd w:val="clear" w:color="auto" w:fill="auto"/>
            <w:vAlign w:val="bottom"/>
            <w:hideMark/>
          </w:tcPr>
          <w:p w14:paraId="1CFA7EF9" w14:textId="7198C0F9" w:rsidR="0022095B" w:rsidRPr="00A22F5B" w:rsidRDefault="0022095B" w:rsidP="00F402AC">
            <w:pPr>
              <w:pStyle w:val="SingleTxtG"/>
              <w:tabs>
                <w:tab w:val="clear" w:pos="1701"/>
                <w:tab w:val="clear" w:pos="2268"/>
              </w:tabs>
              <w:suppressAutoHyphens w:val="0"/>
              <w:spacing w:before="80" w:after="80" w:line="200" w:lineRule="exact"/>
              <w:ind w:left="0" w:right="113"/>
              <w:jc w:val="right"/>
              <w:rPr>
                <w:i/>
                <w:sz w:val="16"/>
                <w:lang w:eastAsia="sv-SE"/>
              </w:rPr>
            </w:pPr>
            <w:r w:rsidRPr="00A22F5B">
              <w:rPr>
                <w:i/>
                <w:sz w:val="16"/>
                <w:lang w:eastAsia="sv-SE"/>
              </w:rPr>
              <w:t>2022</w:t>
            </w:r>
            <w:r w:rsidR="0067036B">
              <w:rPr>
                <w:i/>
                <w:sz w:val="16"/>
              </w:rPr>
              <w:t> год</w:t>
            </w:r>
          </w:p>
        </w:tc>
        <w:tc>
          <w:tcPr>
            <w:tcW w:w="1106" w:type="dxa"/>
            <w:tcBorders>
              <w:top w:val="single" w:sz="4" w:space="0" w:color="auto"/>
              <w:bottom w:val="single" w:sz="12" w:space="0" w:color="auto"/>
            </w:tcBorders>
            <w:shd w:val="clear" w:color="auto" w:fill="auto"/>
            <w:vAlign w:val="bottom"/>
            <w:hideMark/>
          </w:tcPr>
          <w:p w14:paraId="50E5D0FA" w14:textId="276F9E03" w:rsidR="0022095B" w:rsidRPr="00A22F5B" w:rsidRDefault="0022095B" w:rsidP="00F402AC">
            <w:pPr>
              <w:pStyle w:val="SingleTxtG"/>
              <w:tabs>
                <w:tab w:val="clear" w:pos="1701"/>
                <w:tab w:val="clear" w:pos="2268"/>
              </w:tabs>
              <w:suppressAutoHyphens w:val="0"/>
              <w:spacing w:before="80" w:after="80" w:line="200" w:lineRule="exact"/>
              <w:ind w:left="0" w:right="113"/>
              <w:jc w:val="right"/>
              <w:rPr>
                <w:i/>
                <w:sz w:val="16"/>
                <w:lang w:eastAsia="sv-SE"/>
              </w:rPr>
            </w:pPr>
            <w:r w:rsidRPr="00A22F5B">
              <w:rPr>
                <w:i/>
                <w:sz w:val="16"/>
                <w:lang w:eastAsia="sv-SE"/>
              </w:rPr>
              <w:t>2023</w:t>
            </w:r>
            <w:r w:rsidR="0067036B">
              <w:rPr>
                <w:i/>
                <w:sz w:val="16"/>
              </w:rPr>
              <w:t> год</w:t>
            </w:r>
          </w:p>
        </w:tc>
      </w:tr>
      <w:tr w:rsidR="0022095B" w:rsidRPr="00A22F5B" w14:paraId="4823CCBB" w14:textId="77777777" w:rsidTr="00F402AC">
        <w:tc>
          <w:tcPr>
            <w:tcW w:w="2977" w:type="dxa"/>
            <w:tcBorders>
              <w:top w:val="single" w:sz="12" w:space="0" w:color="auto"/>
            </w:tcBorders>
            <w:shd w:val="clear" w:color="auto" w:fill="auto"/>
            <w:hideMark/>
          </w:tcPr>
          <w:p w14:paraId="52816E3F" w14:textId="7D79D481" w:rsidR="0022095B" w:rsidRPr="00A22F5B" w:rsidRDefault="0022095B" w:rsidP="00F402AC">
            <w:pPr>
              <w:pStyle w:val="SingleTxtG"/>
              <w:tabs>
                <w:tab w:val="clear" w:pos="1701"/>
                <w:tab w:val="clear" w:pos="2268"/>
              </w:tabs>
              <w:suppressAutoHyphens w:val="0"/>
              <w:spacing w:before="40" w:after="40" w:line="220" w:lineRule="exact"/>
              <w:ind w:left="0" w:right="113"/>
              <w:jc w:val="left"/>
              <w:rPr>
                <w:sz w:val="18"/>
                <w:lang w:eastAsia="sv-SE"/>
              </w:rPr>
            </w:pPr>
            <w:r w:rsidRPr="009C4E9A">
              <w:rPr>
                <w:sz w:val="18"/>
                <w:lang w:eastAsia="sv-SE"/>
              </w:rPr>
              <w:t>Численность населения на 31</w:t>
            </w:r>
            <w:r w:rsidR="00F3325F">
              <w:rPr>
                <w:sz w:val="18"/>
                <w:lang w:val="fr-CH" w:eastAsia="sv-SE"/>
              </w:rPr>
              <w:t> </w:t>
            </w:r>
            <w:r w:rsidRPr="009C4E9A">
              <w:rPr>
                <w:sz w:val="18"/>
                <w:lang w:eastAsia="sv-SE"/>
              </w:rPr>
              <w:t>декабря</w:t>
            </w:r>
          </w:p>
        </w:tc>
        <w:tc>
          <w:tcPr>
            <w:tcW w:w="1105" w:type="dxa"/>
            <w:tcBorders>
              <w:top w:val="single" w:sz="12" w:space="0" w:color="auto"/>
            </w:tcBorders>
            <w:shd w:val="clear" w:color="auto" w:fill="auto"/>
            <w:vAlign w:val="bottom"/>
            <w:hideMark/>
          </w:tcPr>
          <w:p w14:paraId="4A6F5854"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10 327 589</w:t>
            </w:r>
          </w:p>
        </w:tc>
        <w:tc>
          <w:tcPr>
            <w:tcW w:w="1106" w:type="dxa"/>
            <w:tcBorders>
              <w:top w:val="single" w:sz="12" w:space="0" w:color="auto"/>
            </w:tcBorders>
            <w:shd w:val="clear" w:color="auto" w:fill="auto"/>
            <w:vAlign w:val="bottom"/>
            <w:hideMark/>
          </w:tcPr>
          <w:p w14:paraId="2C9C6882"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10 379 295</w:t>
            </w:r>
          </w:p>
        </w:tc>
        <w:tc>
          <w:tcPr>
            <w:tcW w:w="1105" w:type="dxa"/>
            <w:tcBorders>
              <w:top w:val="single" w:sz="12" w:space="0" w:color="auto"/>
            </w:tcBorders>
            <w:shd w:val="clear" w:color="auto" w:fill="auto"/>
            <w:vAlign w:val="bottom"/>
            <w:hideMark/>
          </w:tcPr>
          <w:p w14:paraId="0761FC7A"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10 452 326</w:t>
            </w:r>
          </w:p>
        </w:tc>
        <w:tc>
          <w:tcPr>
            <w:tcW w:w="1106" w:type="dxa"/>
            <w:tcBorders>
              <w:top w:val="single" w:sz="12" w:space="0" w:color="auto"/>
            </w:tcBorders>
            <w:shd w:val="clear" w:color="auto" w:fill="auto"/>
            <w:vAlign w:val="bottom"/>
            <w:hideMark/>
          </w:tcPr>
          <w:p w14:paraId="551F7F1A"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10 521 556</w:t>
            </w:r>
          </w:p>
        </w:tc>
        <w:tc>
          <w:tcPr>
            <w:tcW w:w="1106" w:type="dxa"/>
            <w:tcBorders>
              <w:top w:val="single" w:sz="12" w:space="0" w:color="auto"/>
            </w:tcBorders>
            <w:shd w:val="clear" w:color="auto" w:fill="auto"/>
            <w:vAlign w:val="bottom"/>
            <w:hideMark/>
          </w:tcPr>
          <w:p w14:paraId="345BFDC9"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10 551 707</w:t>
            </w:r>
          </w:p>
        </w:tc>
      </w:tr>
      <w:tr w:rsidR="0022095B" w:rsidRPr="00A22F5B" w14:paraId="52501C23" w14:textId="77777777" w:rsidTr="00F402AC">
        <w:tc>
          <w:tcPr>
            <w:tcW w:w="2977" w:type="dxa"/>
            <w:shd w:val="clear" w:color="auto" w:fill="auto"/>
            <w:hideMark/>
          </w:tcPr>
          <w:p w14:paraId="2071EB11"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left"/>
              <w:rPr>
                <w:sz w:val="18"/>
                <w:lang w:eastAsia="sv-SE"/>
              </w:rPr>
            </w:pPr>
            <w:r w:rsidRPr="00EC3A3F">
              <w:rPr>
                <w:sz w:val="18"/>
                <w:lang w:eastAsia="sv-SE"/>
              </w:rPr>
              <w:t>Мужчины</w:t>
            </w:r>
          </w:p>
        </w:tc>
        <w:tc>
          <w:tcPr>
            <w:tcW w:w="1105" w:type="dxa"/>
            <w:shd w:val="clear" w:color="auto" w:fill="auto"/>
            <w:vAlign w:val="bottom"/>
            <w:hideMark/>
          </w:tcPr>
          <w:p w14:paraId="4D53A971"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5 195 814</w:t>
            </w:r>
          </w:p>
        </w:tc>
        <w:tc>
          <w:tcPr>
            <w:tcW w:w="1106" w:type="dxa"/>
            <w:shd w:val="clear" w:color="auto" w:fill="auto"/>
            <w:vAlign w:val="bottom"/>
            <w:hideMark/>
          </w:tcPr>
          <w:p w14:paraId="1D982BB8"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5 222 847</w:t>
            </w:r>
          </w:p>
        </w:tc>
        <w:tc>
          <w:tcPr>
            <w:tcW w:w="1105" w:type="dxa"/>
            <w:shd w:val="clear" w:color="auto" w:fill="auto"/>
            <w:vAlign w:val="bottom"/>
            <w:hideMark/>
          </w:tcPr>
          <w:p w14:paraId="71D1F93F"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5 260 707</w:t>
            </w:r>
          </w:p>
        </w:tc>
        <w:tc>
          <w:tcPr>
            <w:tcW w:w="1106" w:type="dxa"/>
            <w:shd w:val="clear" w:color="auto" w:fill="auto"/>
            <w:vAlign w:val="bottom"/>
            <w:hideMark/>
          </w:tcPr>
          <w:p w14:paraId="1F53EA10"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5 298 324</w:t>
            </w:r>
          </w:p>
        </w:tc>
        <w:tc>
          <w:tcPr>
            <w:tcW w:w="1106" w:type="dxa"/>
            <w:shd w:val="clear" w:color="auto" w:fill="auto"/>
            <w:vAlign w:val="bottom"/>
            <w:hideMark/>
          </w:tcPr>
          <w:p w14:paraId="71472B2C"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5 312 519</w:t>
            </w:r>
          </w:p>
        </w:tc>
      </w:tr>
      <w:tr w:rsidR="0022095B" w:rsidRPr="00A22F5B" w14:paraId="409B2B6A" w14:textId="77777777" w:rsidTr="00F402AC">
        <w:tc>
          <w:tcPr>
            <w:tcW w:w="2977" w:type="dxa"/>
            <w:shd w:val="clear" w:color="auto" w:fill="auto"/>
            <w:hideMark/>
          </w:tcPr>
          <w:p w14:paraId="66544CF2"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left"/>
              <w:rPr>
                <w:sz w:val="18"/>
                <w:lang w:eastAsia="sv-SE"/>
              </w:rPr>
            </w:pPr>
            <w:r w:rsidRPr="00EC3A3F">
              <w:rPr>
                <w:sz w:val="18"/>
                <w:lang w:eastAsia="sv-SE"/>
              </w:rPr>
              <w:t>Женщины</w:t>
            </w:r>
          </w:p>
        </w:tc>
        <w:tc>
          <w:tcPr>
            <w:tcW w:w="1105" w:type="dxa"/>
            <w:shd w:val="clear" w:color="auto" w:fill="auto"/>
            <w:vAlign w:val="bottom"/>
            <w:hideMark/>
          </w:tcPr>
          <w:p w14:paraId="4B18BEC6"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5 131 775</w:t>
            </w:r>
          </w:p>
        </w:tc>
        <w:tc>
          <w:tcPr>
            <w:tcW w:w="1106" w:type="dxa"/>
            <w:shd w:val="clear" w:color="auto" w:fill="auto"/>
            <w:vAlign w:val="bottom"/>
            <w:hideMark/>
          </w:tcPr>
          <w:p w14:paraId="0F5B8A20"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5 156 448</w:t>
            </w:r>
          </w:p>
        </w:tc>
        <w:tc>
          <w:tcPr>
            <w:tcW w:w="1105" w:type="dxa"/>
            <w:shd w:val="clear" w:color="auto" w:fill="auto"/>
            <w:vAlign w:val="bottom"/>
            <w:hideMark/>
          </w:tcPr>
          <w:p w14:paraId="45CE9915"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5 191 619</w:t>
            </w:r>
          </w:p>
        </w:tc>
        <w:tc>
          <w:tcPr>
            <w:tcW w:w="1106" w:type="dxa"/>
            <w:shd w:val="clear" w:color="auto" w:fill="auto"/>
            <w:vAlign w:val="bottom"/>
            <w:hideMark/>
          </w:tcPr>
          <w:p w14:paraId="21D3A1F5"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5 223 232</w:t>
            </w:r>
          </w:p>
        </w:tc>
        <w:tc>
          <w:tcPr>
            <w:tcW w:w="1106" w:type="dxa"/>
            <w:shd w:val="clear" w:color="auto" w:fill="auto"/>
            <w:vAlign w:val="bottom"/>
            <w:hideMark/>
          </w:tcPr>
          <w:p w14:paraId="4EF8F9FD"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5 239 188</w:t>
            </w:r>
          </w:p>
        </w:tc>
      </w:tr>
      <w:tr w:rsidR="0022095B" w:rsidRPr="00A22F5B" w14:paraId="7C48D8D7" w14:textId="77777777" w:rsidTr="00F402AC">
        <w:tc>
          <w:tcPr>
            <w:tcW w:w="2977" w:type="dxa"/>
            <w:shd w:val="clear" w:color="auto" w:fill="auto"/>
            <w:hideMark/>
          </w:tcPr>
          <w:p w14:paraId="1BDD4672" w14:textId="77777777" w:rsidR="0022095B" w:rsidRPr="00C806F8" w:rsidRDefault="0022095B" w:rsidP="00F402AC">
            <w:pPr>
              <w:pStyle w:val="SingleTxtG"/>
              <w:tabs>
                <w:tab w:val="clear" w:pos="1701"/>
                <w:tab w:val="clear" w:pos="2268"/>
              </w:tabs>
              <w:suppressAutoHyphens w:val="0"/>
              <w:spacing w:before="40" w:after="40" w:line="220" w:lineRule="exact"/>
              <w:ind w:left="0" w:right="113"/>
              <w:jc w:val="left"/>
              <w:rPr>
                <w:sz w:val="18"/>
                <w:lang w:eastAsia="sv-SE"/>
              </w:rPr>
            </w:pPr>
            <w:r w:rsidRPr="00C806F8">
              <w:rPr>
                <w:sz w:val="18"/>
                <w:lang w:eastAsia="sv-SE"/>
              </w:rPr>
              <w:t>Численность населения в возрасте 0–17 лет</w:t>
            </w:r>
          </w:p>
        </w:tc>
        <w:tc>
          <w:tcPr>
            <w:tcW w:w="1105" w:type="dxa"/>
            <w:shd w:val="clear" w:color="auto" w:fill="auto"/>
            <w:vAlign w:val="bottom"/>
            <w:hideMark/>
          </w:tcPr>
          <w:p w14:paraId="12E43B17"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2 180 508</w:t>
            </w:r>
          </w:p>
        </w:tc>
        <w:tc>
          <w:tcPr>
            <w:tcW w:w="1106" w:type="dxa"/>
            <w:shd w:val="clear" w:color="auto" w:fill="auto"/>
            <w:vAlign w:val="bottom"/>
            <w:hideMark/>
          </w:tcPr>
          <w:p w14:paraId="58BB9342"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2 189 403</w:t>
            </w:r>
          </w:p>
        </w:tc>
        <w:tc>
          <w:tcPr>
            <w:tcW w:w="1105" w:type="dxa"/>
            <w:shd w:val="clear" w:color="auto" w:fill="auto"/>
            <w:vAlign w:val="bottom"/>
            <w:hideMark/>
          </w:tcPr>
          <w:p w14:paraId="2F0D23C5"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2 198 240</w:t>
            </w:r>
          </w:p>
        </w:tc>
        <w:tc>
          <w:tcPr>
            <w:tcW w:w="1106" w:type="dxa"/>
            <w:shd w:val="clear" w:color="auto" w:fill="auto"/>
            <w:vAlign w:val="bottom"/>
            <w:hideMark/>
          </w:tcPr>
          <w:p w14:paraId="2621F969"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2 194 785</w:t>
            </w:r>
          </w:p>
        </w:tc>
        <w:tc>
          <w:tcPr>
            <w:tcW w:w="1106" w:type="dxa"/>
            <w:shd w:val="clear" w:color="auto" w:fill="auto"/>
            <w:vAlign w:val="bottom"/>
            <w:hideMark/>
          </w:tcPr>
          <w:p w14:paraId="0069F782"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2 176 224</w:t>
            </w:r>
          </w:p>
        </w:tc>
      </w:tr>
      <w:tr w:rsidR="0022095B" w:rsidRPr="00A22F5B" w14:paraId="565B5A6A" w14:textId="77777777" w:rsidTr="00F402AC">
        <w:tc>
          <w:tcPr>
            <w:tcW w:w="2977" w:type="dxa"/>
            <w:shd w:val="clear" w:color="auto" w:fill="auto"/>
            <w:hideMark/>
          </w:tcPr>
          <w:p w14:paraId="11B3AD2A" w14:textId="4D619555" w:rsidR="0022095B" w:rsidRPr="00622FF8" w:rsidRDefault="0022095B" w:rsidP="00F402AC">
            <w:pPr>
              <w:pStyle w:val="SingleTxtG"/>
              <w:tabs>
                <w:tab w:val="clear" w:pos="1701"/>
                <w:tab w:val="clear" w:pos="2268"/>
              </w:tabs>
              <w:suppressAutoHyphens w:val="0"/>
              <w:spacing w:before="40" w:after="40" w:line="220" w:lineRule="exact"/>
              <w:ind w:left="0" w:right="113"/>
              <w:jc w:val="left"/>
              <w:rPr>
                <w:sz w:val="18"/>
                <w:lang w:eastAsia="sv-SE"/>
              </w:rPr>
            </w:pPr>
            <w:r w:rsidRPr="00622FF8">
              <w:rPr>
                <w:sz w:val="18"/>
                <w:lang w:eastAsia="sv-SE"/>
              </w:rPr>
              <w:t>Доля населения в возрасте 0–17 лет в</w:t>
            </w:r>
            <w:r w:rsidR="009F53D9">
              <w:rPr>
                <w:sz w:val="18"/>
                <w:lang w:eastAsia="sv-SE"/>
              </w:rPr>
              <w:t> %</w:t>
            </w:r>
            <w:r w:rsidRPr="00622FF8">
              <w:rPr>
                <w:sz w:val="18"/>
                <w:lang w:eastAsia="sv-SE"/>
              </w:rPr>
              <w:t xml:space="preserve"> от общей численности населения</w:t>
            </w:r>
          </w:p>
        </w:tc>
        <w:tc>
          <w:tcPr>
            <w:tcW w:w="1105" w:type="dxa"/>
            <w:shd w:val="clear" w:color="auto" w:fill="auto"/>
            <w:vAlign w:val="bottom"/>
            <w:hideMark/>
          </w:tcPr>
          <w:p w14:paraId="3506EC44"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21</w:t>
            </w:r>
            <w:r>
              <w:rPr>
                <w:sz w:val="18"/>
                <w:lang w:eastAsia="sv-SE"/>
              </w:rPr>
              <w:t>,</w:t>
            </w:r>
            <w:r w:rsidRPr="00A22F5B">
              <w:rPr>
                <w:sz w:val="18"/>
                <w:lang w:eastAsia="sv-SE"/>
              </w:rPr>
              <w:t>1</w:t>
            </w:r>
          </w:p>
        </w:tc>
        <w:tc>
          <w:tcPr>
            <w:tcW w:w="1106" w:type="dxa"/>
            <w:shd w:val="clear" w:color="auto" w:fill="auto"/>
            <w:vAlign w:val="bottom"/>
            <w:hideMark/>
          </w:tcPr>
          <w:p w14:paraId="65A2B588"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21</w:t>
            </w:r>
            <w:r>
              <w:rPr>
                <w:sz w:val="18"/>
                <w:lang w:eastAsia="sv-SE"/>
              </w:rPr>
              <w:t>,</w:t>
            </w:r>
            <w:r w:rsidRPr="00A22F5B">
              <w:rPr>
                <w:sz w:val="18"/>
                <w:lang w:eastAsia="sv-SE"/>
              </w:rPr>
              <w:t>1</w:t>
            </w:r>
          </w:p>
        </w:tc>
        <w:tc>
          <w:tcPr>
            <w:tcW w:w="1105" w:type="dxa"/>
            <w:shd w:val="clear" w:color="auto" w:fill="auto"/>
            <w:vAlign w:val="bottom"/>
            <w:hideMark/>
          </w:tcPr>
          <w:p w14:paraId="2E1B1187"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21</w:t>
            </w:r>
          </w:p>
        </w:tc>
        <w:tc>
          <w:tcPr>
            <w:tcW w:w="1106" w:type="dxa"/>
            <w:shd w:val="clear" w:color="auto" w:fill="auto"/>
            <w:vAlign w:val="bottom"/>
            <w:hideMark/>
          </w:tcPr>
          <w:p w14:paraId="5F7C29D4"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20</w:t>
            </w:r>
            <w:r>
              <w:rPr>
                <w:sz w:val="18"/>
                <w:lang w:eastAsia="sv-SE"/>
              </w:rPr>
              <w:t>,</w:t>
            </w:r>
            <w:r w:rsidRPr="00A22F5B">
              <w:rPr>
                <w:sz w:val="18"/>
                <w:lang w:eastAsia="sv-SE"/>
              </w:rPr>
              <w:t>9</w:t>
            </w:r>
          </w:p>
        </w:tc>
        <w:tc>
          <w:tcPr>
            <w:tcW w:w="1106" w:type="dxa"/>
            <w:shd w:val="clear" w:color="auto" w:fill="auto"/>
            <w:vAlign w:val="bottom"/>
            <w:hideMark/>
          </w:tcPr>
          <w:p w14:paraId="395D964A"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20</w:t>
            </w:r>
            <w:r>
              <w:rPr>
                <w:sz w:val="18"/>
                <w:lang w:eastAsia="sv-SE"/>
              </w:rPr>
              <w:t>,</w:t>
            </w:r>
            <w:r w:rsidRPr="00A22F5B">
              <w:rPr>
                <w:sz w:val="18"/>
                <w:lang w:eastAsia="sv-SE"/>
              </w:rPr>
              <w:t>6</w:t>
            </w:r>
          </w:p>
        </w:tc>
      </w:tr>
      <w:tr w:rsidR="0022095B" w:rsidRPr="00A22F5B" w14:paraId="2E862B4B" w14:textId="77777777" w:rsidTr="00F402AC">
        <w:tc>
          <w:tcPr>
            <w:tcW w:w="2977" w:type="dxa"/>
            <w:shd w:val="clear" w:color="auto" w:fill="auto"/>
            <w:hideMark/>
          </w:tcPr>
          <w:p w14:paraId="09A883EE" w14:textId="77777777" w:rsidR="0022095B" w:rsidRPr="00F40CF2" w:rsidRDefault="0022095B" w:rsidP="00F402AC">
            <w:pPr>
              <w:pStyle w:val="SingleTxtG"/>
              <w:tabs>
                <w:tab w:val="clear" w:pos="1701"/>
                <w:tab w:val="clear" w:pos="2268"/>
              </w:tabs>
              <w:suppressAutoHyphens w:val="0"/>
              <w:spacing w:before="40" w:after="40" w:line="220" w:lineRule="exact"/>
              <w:ind w:left="0" w:right="113"/>
              <w:jc w:val="left"/>
              <w:rPr>
                <w:sz w:val="18"/>
                <w:lang w:eastAsia="sv-SE"/>
              </w:rPr>
            </w:pPr>
            <w:r w:rsidRPr="00F40CF2">
              <w:rPr>
                <w:sz w:val="18"/>
                <w:lang w:eastAsia="sv-SE"/>
              </w:rPr>
              <w:t>Численность населения в возрасте 65 лет и старше</w:t>
            </w:r>
          </w:p>
        </w:tc>
        <w:tc>
          <w:tcPr>
            <w:tcW w:w="1105" w:type="dxa"/>
            <w:shd w:val="clear" w:color="auto" w:fill="auto"/>
            <w:vAlign w:val="bottom"/>
            <w:hideMark/>
          </w:tcPr>
          <w:p w14:paraId="20D9F8C3"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2 065 367</w:t>
            </w:r>
          </w:p>
        </w:tc>
        <w:tc>
          <w:tcPr>
            <w:tcW w:w="1106" w:type="dxa"/>
            <w:shd w:val="clear" w:color="auto" w:fill="auto"/>
            <w:vAlign w:val="bottom"/>
            <w:hideMark/>
          </w:tcPr>
          <w:p w14:paraId="65290643"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2 088 086</w:t>
            </w:r>
          </w:p>
        </w:tc>
        <w:tc>
          <w:tcPr>
            <w:tcW w:w="1105" w:type="dxa"/>
            <w:shd w:val="clear" w:color="auto" w:fill="auto"/>
            <w:vAlign w:val="bottom"/>
            <w:hideMark/>
          </w:tcPr>
          <w:p w14:paraId="71E225BC"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2 118 766</w:t>
            </w:r>
          </w:p>
        </w:tc>
        <w:tc>
          <w:tcPr>
            <w:tcW w:w="1106" w:type="dxa"/>
            <w:shd w:val="clear" w:color="auto" w:fill="auto"/>
            <w:vAlign w:val="bottom"/>
            <w:hideMark/>
          </w:tcPr>
          <w:p w14:paraId="0BCE7EA2"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2 147 137</w:t>
            </w:r>
          </w:p>
        </w:tc>
        <w:tc>
          <w:tcPr>
            <w:tcW w:w="1106" w:type="dxa"/>
            <w:shd w:val="clear" w:color="auto" w:fill="auto"/>
            <w:vAlign w:val="bottom"/>
            <w:hideMark/>
          </w:tcPr>
          <w:p w14:paraId="0BDCBE88"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2 174 752</w:t>
            </w:r>
          </w:p>
        </w:tc>
      </w:tr>
      <w:tr w:rsidR="0022095B" w:rsidRPr="00A22F5B" w14:paraId="66A50E1B" w14:textId="77777777" w:rsidTr="00F402AC">
        <w:tc>
          <w:tcPr>
            <w:tcW w:w="2977" w:type="dxa"/>
            <w:shd w:val="clear" w:color="auto" w:fill="auto"/>
            <w:hideMark/>
          </w:tcPr>
          <w:p w14:paraId="6C37A573" w14:textId="38F1ED06" w:rsidR="0022095B" w:rsidRPr="00EB798A" w:rsidRDefault="0022095B" w:rsidP="00F402AC">
            <w:pPr>
              <w:pStyle w:val="SingleTxtG"/>
              <w:tabs>
                <w:tab w:val="clear" w:pos="1701"/>
                <w:tab w:val="clear" w:pos="2268"/>
              </w:tabs>
              <w:suppressAutoHyphens w:val="0"/>
              <w:spacing w:before="40" w:after="40" w:line="220" w:lineRule="exact"/>
              <w:ind w:left="0" w:right="113"/>
              <w:jc w:val="left"/>
              <w:rPr>
                <w:sz w:val="18"/>
                <w:lang w:eastAsia="sv-SE"/>
              </w:rPr>
            </w:pPr>
            <w:r>
              <w:rPr>
                <w:sz w:val="18"/>
                <w:lang w:eastAsia="sv-SE"/>
              </w:rPr>
              <w:t>Доля</w:t>
            </w:r>
            <w:r w:rsidRPr="00EB798A">
              <w:rPr>
                <w:sz w:val="18"/>
                <w:lang w:eastAsia="sv-SE"/>
              </w:rPr>
              <w:t xml:space="preserve"> населения в возрасте 65 лет и старше</w:t>
            </w:r>
            <w:r>
              <w:rPr>
                <w:sz w:val="18"/>
                <w:lang w:eastAsia="sv-SE"/>
              </w:rPr>
              <w:t xml:space="preserve"> в</w:t>
            </w:r>
            <w:r w:rsidR="009F53D9">
              <w:rPr>
                <w:sz w:val="18"/>
                <w:lang w:eastAsia="sv-SE"/>
              </w:rPr>
              <w:t> %</w:t>
            </w:r>
            <w:r w:rsidRPr="00EB798A">
              <w:rPr>
                <w:sz w:val="18"/>
                <w:lang w:eastAsia="sv-SE"/>
              </w:rPr>
              <w:t xml:space="preserve"> от общей численности населения</w:t>
            </w:r>
          </w:p>
        </w:tc>
        <w:tc>
          <w:tcPr>
            <w:tcW w:w="1105" w:type="dxa"/>
            <w:shd w:val="clear" w:color="auto" w:fill="auto"/>
            <w:vAlign w:val="bottom"/>
            <w:hideMark/>
          </w:tcPr>
          <w:p w14:paraId="2DD31860"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20</w:t>
            </w:r>
          </w:p>
        </w:tc>
        <w:tc>
          <w:tcPr>
            <w:tcW w:w="1106" w:type="dxa"/>
            <w:shd w:val="clear" w:color="auto" w:fill="auto"/>
            <w:vAlign w:val="bottom"/>
            <w:hideMark/>
          </w:tcPr>
          <w:p w14:paraId="165AEE6C"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20</w:t>
            </w:r>
            <w:r>
              <w:rPr>
                <w:sz w:val="18"/>
                <w:lang w:eastAsia="sv-SE"/>
              </w:rPr>
              <w:t>,</w:t>
            </w:r>
            <w:r w:rsidRPr="00A22F5B">
              <w:rPr>
                <w:sz w:val="18"/>
                <w:lang w:eastAsia="sv-SE"/>
              </w:rPr>
              <w:t>1</w:t>
            </w:r>
          </w:p>
        </w:tc>
        <w:tc>
          <w:tcPr>
            <w:tcW w:w="1105" w:type="dxa"/>
            <w:shd w:val="clear" w:color="auto" w:fill="auto"/>
            <w:vAlign w:val="bottom"/>
            <w:hideMark/>
          </w:tcPr>
          <w:p w14:paraId="39796D04"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20</w:t>
            </w:r>
            <w:r>
              <w:rPr>
                <w:sz w:val="18"/>
                <w:lang w:eastAsia="sv-SE"/>
              </w:rPr>
              <w:t>,</w:t>
            </w:r>
            <w:r w:rsidRPr="00A22F5B">
              <w:rPr>
                <w:sz w:val="18"/>
                <w:lang w:eastAsia="sv-SE"/>
              </w:rPr>
              <w:t>3</w:t>
            </w:r>
          </w:p>
        </w:tc>
        <w:tc>
          <w:tcPr>
            <w:tcW w:w="1106" w:type="dxa"/>
            <w:shd w:val="clear" w:color="auto" w:fill="auto"/>
            <w:vAlign w:val="bottom"/>
            <w:hideMark/>
          </w:tcPr>
          <w:p w14:paraId="02580CBF"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20</w:t>
            </w:r>
            <w:r>
              <w:rPr>
                <w:sz w:val="18"/>
                <w:lang w:eastAsia="sv-SE"/>
              </w:rPr>
              <w:t>,</w:t>
            </w:r>
            <w:r w:rsidRPr="00A22F5B">
              <w:rPr>
                <w:sz w:val="18"/>
                <w:lang w:eastAsia="sv-SE"/>
              </w:rPr>
              <w:t>4</w:t>
            </w:r>
          </w:p>
        </w:tc>
        <w:tc>
          <w:tcPr>
            <w:tcW w:w="1106" w:type="dxa"/>
            <w:shd w:val="clear" w:color="auto" w:fill="auto"/>
            <w:vAlign w:val="bottom"/>
            <w:hideMark/>
          </w:tcPr>
          <w:p w14:paraId="06EDAA25"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20</w:t>
            </w:r>
            <w:r>
              <w:rPr>
                <w:sz w:val="18"/>
                <w:lang w:eastAsia="sv-SE"/>
              </w:rPr>
              <w:t>,</w:t>
            </w:r>
            <w:r w:rsidRPr="00A22F5B">
              <w:rPr>
                <w:sz w:val="18"/>
                <w:lang w:eastAsia="sv-SE"/>
              </w:rPr>
              <w:t>6</w:t>
            </w:r>
          </w:p>
        </w:tc>
      </w:tr>
      <w:tr w:rsidR="0022095B" w:rsidRPr="00A22F5B" w14:paraId="0FF1DA1D" w14:textId="77777777" w:rsidTr="00F402AC">
        <w:tc>
          <w:tcPr>
            <w:tcW w:w="2977" w:type="dxa"/>
            <w:shd w:val="clear" w:color="auto" w:fill="auto"/>
            <w:hideMark/>
          </w:tcPr>
          <w:p w14:paraId="651B0946"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left"/>
              <w:rPr>
                <w:sz w:val="18"/>
                <w:lang w:eastAsia="sv-SE"/>
              </w:rPr>
            </w:pPr>
            <w:r w:rsidRPr="004C5D47">
              <w:rPr>
                <w:sz w:val="18"/>
                <w:lang w:eastAsia="sv-SE"/>
              </w:rPr>
              <w:t>Домохозяйства</w:t>
            </w:r>
          </w:p>
        </w:tc>
        <w:tc>
          <w:tcPr>
            <w:tcW w:w="1105" w:type="dxa"/>
            <w:shd w:val="clear" w:color="auto" w:fill="auto"/>
            <w:vAlign w:val="bottom"/>
            <w:hideMark/>
          </w:tcPr>
          <w:p w14:paraId="593FAD6D"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4 718 271</w:t>
            </w:r>
          </w:p>
        </w:tc>
        <w:tc>
          <w:tcPr>
            <w:tcW w:w="1106" w:type="dxa"/>
            <w:shd w:val="clear" w:color="auto" w:fill="auto"/>
            <w:vAlign w:val="bottom"/>
            <w:hideMark/>
          </w:tcPr>
          <w:p w14:paraId="7AED171F"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4 776 239</w:t>
            </w:r>
          </w:p>
        </w:tc>
        <w:tc>
          <w:tcPr>
            <w:tcW w:w="1105" w:type="dxa"/>
            <w:shd w:val="clear" w:color="auto" w:fill="auto"/>
            <w:vAlign w:val="bottom"/>
            <w:hideMark/>
          </w:tcPr>
          <w:p w14:paraId="749CE902"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4 831 811</w:t>
            </w:r>
          </w:p>
        </w:tc>
        <w:tc>
          <w:tcPr>
            <w:tcW w:w="1106" w:type="dxa"/>
            <w:shd w:val="clear" w:color="auto" w:fill="auto"/>
            <w:vAlign w:val="bottom"/>
            <w:hideMark/>
          </w:tcPr>
          <w:p w14:paraId="42A3EF88"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4 883 816</w:t>
            </w:r>
          </w:p>
        </w:tc>
        <w:tc>
          <w:tcPr>
            <w:tcW w:w="1106" w:type="dxa"/>
            <w:shd w:val="clear" w:color="auto" w:fill="auto"/>
            <w:vAlign w:val="bottom"/>
            <w:hideMark/>
          </w:tcPr>
          <w:p w14:paraId="26290D59"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lang w:eastAsia="sv-SE"/>
              </w:rPr>
            </w:pPr>
            <w:r w:rsidRPr="004C5D47">
              <w:rPr>
                <w:sz w:val="18"/>
                <w:lang w:eastAsia="sv-SE"/>
              </w:rPr>
              <w:t>нет данных</w:t>
            </w:r>
          </w:p>
        </w:tc>
      </w:tr>
      <w:tr w:rsidR="0022095B" w:rsidRPr="00A22F5B" w14:paraId="026E1C7A" w14:textId="77777777" w:rsidTr="00F402AC">
        <w:tc>
          <w:tcPr>
            <w:tcW w:w="2977" w:type="dxa"/>
            <w:shd w:val="clear" w:color="auto" w:fill="auto"/>
            <w:hideMark/>
          </w:tcPr>
          <w:p w14:paraId="4C4948A6" w14:textId="77777777" w:rsidR="0022095B" w:rsidRPr="004C5D47" w:rsidRDefault="0022095B" w:rsidP="00F402AC">
            <w:pPr>
              <w:pStyle w:val="SingleTxtG"/>
              <w:tabs>
                <w:tab w:val="clear" w:pos="1701"/>
                <w:tab w:val="clear" w:pos="2268"/>
              </w:tabs>
              <w:suppressAutoHyphens w:val="0"/>
              <w:spacing w:before="40" w:after="40" w:line="220" w:lineRule="exact"/>
              <w:ind w:left="0" w:right="113"/>
              <w:jc w:val="left"/>
              <w:rPr>
                <w:sz w:val="18"/>
                <w:lang w:eastAsia="sv-SE"/>
              </w:rPr>
            </w:pPr>
            <w:r w:rsidRPr="004C5D47">
              <w:rPr>
                <w:sz w:val="18"/>
                <w:lang w:eastAsia="sv-SE"/>
              </w:rPr>
              <w:t>Среднее число жителей на одно домохозяйство</w:t>
            </w:r>
          </w:p>
        </w:tc>
        <w:tc>
          <w:tcPr>
            <w:tcW w:w="1105" w:type="dxa"/>
            <w:shd w:val="clear" w:color="auto" w:fill="auto"/>
            <w:vAlign w:val="bottom"/>
            <w:hideMark/>
          </w:tcPr>
          <w:p w14:paraId="3274F866"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2</w:t>
            </w:r>
            <w:r>
              <w:rPr>
                <w:sz w:val="18"/>
                <w:lang w:eastAsia="sv-SE"/>
              </w:rPr>
              <w:t>,</w:t>
            </w:r>
            <w:r w:rsidRPr="00A22F5B">
              <w:rPr>
                <w:sz w:val="18"/>
                <w:lang w:eastAsia="sv-SE"/>
              </w:rPr>
              <w:t>19</w:t>
            </w:r>
          </w:p>
        </w:tc>
        <w:tc>
          <w:tcPr>
            <w:tcW w:w="1106" w:type="dxa"/>
            <w:shd w:val="clear" w:color="auto" w:fill="auto"/>
            <w:vAlign w:val="bottom"/>
            <w:hideMark/>
          </w:tcPr>
          <w:p w14:paraId="4C6A30B4"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2</w:t>
            </w:r>
            <w:r>
              <w:rPr>
                <w:sz w:val="18"/>
                <w:lang w:eastAsia="sv-SE"/>
              </w:rPr>
              <w:t>,</w:t>
            </w:r>
            <w:r w:rsidRPr="00A22F5B">
              <w:rPr>
                <w:sz w:val="18"/>
                <w:lang w:eastAsia="sv-SE"/>
              </w:rPr>
              <w:t>17</w:t>
            </w:r>
          </w:p>
        </w:tc>
        <w:tc>
          <w:tcPr>
            <w:tcW w:w="1105" w:type="dxa"/>
            <w:shd w:val="clear" w:color="auto" w:fill="auto"/>
            <w:vAlign w:val="bottom"/>
            <w:hideMark/>
          </w:tcPr>
          <w:p w14:paraId="20DB4674"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2</w:t>
            </w:r>
            <w:r>
              <w:rPr>
                <w:sz w:val="18"/>
                <w:lang w:eastAsia="sv-SE"/>
              </w:rPr>
              <w:t>,</w:t>
            </w:r>
            <w:r w:rsidRPr="00A22F5B">
              <w:rPr>
                <w:sz w:val="18"/>
                <w:lang w:eastAsia="sv-SE"/>
              </w:rPr>
              <w:t>16</w:t>
            </w:r>
          </w:p>
        </w:tc>
        <w:tc>
          <w:tcPr>
            <w:tcW w:w="1106" w:type="dxa"/>
            <w:shd w:val="clear" w:color="auto" w:fill="auto"/>
            <w:vAlign w:val="bottom"/>
            <w:hideMark/>
          </w:tcPr>
          <w:p w14:paraId="172A9A8C"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2</w:t>
            </w:r>
            <w:r>
              <w:rPr>
                <w:sz w:val="18"/>
                <w:lang w:eastAsia="sv-SE"/>
              </w:rPr>
              <w:t>,</w:t>
            </w:r>
            <w:r w:rsidRPr="00A22F5B">
              <w:rPr>
                <w:sz w:val="18"/>
                <w:lang w:eastAsia="sv-SE"/>
              </w:rPr>
              <w:t>15</w:t>
            </w:r>
          </w:p>
        </w:tc>
        <w:tc>
          <w:tcPr>
            <w:tcW w:w="1106" w:type="dxa"/>
            <w:shd w:val="clear" w:color="auto" w:fill="auto"/>
            <w:vAlign w:val="bottom"/>
            <w:hideMark/>
          </w:tcPr>
          <w:p w14:paraId="5877AE7F"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lang w:eastAsia="sv-SE"/>
              </w:rPr>
            </w:pPr>
            <w:r w:rsidRPr="004C5D47">
              <w:rPr>
                <w:sz w:val="18"/>
                <w:lang w:eastAsia="sv-SE"/>
              </w:rPr>
              <w:t>нет данных</w:t>
            </w:r>
          </w:p>
        </w:tc>
      </w:tr>
      <w:tr w:rsidR="0022095B" w:rsidRPr="00A22F5B" w14:paraId="67CA8278" w14:textId="77777777" w:rsidTr="00F402AC">
        <w:tc>
          <w:tcPr>
            <w:tcW w:w="2977" w:type="dxa"/>
            <w:shd w:val="clear" w:color="auto" w:fill="auto"/>
            <w:hideMark/>
          </w:tcPr>
          <w:p w14:paraId="7DD4E0CB"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left"/>
              <w:rPr>
                <w:sz w:val="18"/>
                <w:lang w:eastAsia="sv-SE"/>
              </w:rPr>
            </w:pPr>
            <w:r w:rsidRPr="005E4FBC">
              <w:rPr>
                <w:sz w:val="18"/>
                <w:lang w:eastAsia="sv-SE"/>
              </w:rPr>
              <w:t>Иностранные граждане</w:t>
            </w:r>
            <w:r w:rsidRPr="00A22F5B">
              <w:rPr>
                <w:i/>
                <w:iCs/>
                <w:sz w:val="18"/>
                <w:vertAlign w:val="superscript"/>
                <w:lang w:eastAsia="sv-SE"/>
              </w:rPr>
              <w:t>1</w:t>
            </w:r>
          </w:p>
        </w:tc>
        <w:tc>
          <w:tcPr>
            <w:tcW w:w="1105" w:type="dxa"/>
            <w:shd w:val="clear" w:color="auto" w:fill="auto"/>
            <w:vAlign w:val="bottom"/>
            <w:hideMark/>
          </w:tcPr>
          <w:p w14:paraId="6AC0D5B0"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940 580</w:t>
            </w:r>
          </w:p>
        </w:tc>
        <w:tc>
          <w:tcPr>
            <w:tcW w:w="1106" w:type="dxa"/>
            <w:shd w:val="clear" w:color="auto" w:fill="auto"/>
            <w:vAlign w:val="bottom"/>
            <w:hideMark/>
          </w:tcPr>
          <w:p w14:paraId="02D2AA37"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905 323</w:t>
            </w:r>
          </w:p>
        </w:tc>
        <w:tc>
          <w:tcPr>
            <w:tcW w:w="1105" w:type="dxa"/>
            <w:shd w:val="clear" w:color="auto" w:fill="auto"/>
            <w:vAlign w:val="bottom"/>
            <w:hideMark/>
          </w:tcPr>
          <w:p w14:paraId="66D8BB52"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880 826</w:t>
            </w:r>
          </w:p>
        </w:tc>
        <w:tc>
          <w:tcPr>
            <w:tcW w:w="1106" w:type="dxa"/>
            <w:shd w:val="clear" w:color="auto" w:fill="auto"/>
            <w:vAlign w:val="bottom"/>
            <w:hideMark/>
          </w:tcPr>
          <w:p w14:paraId="2397339A"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865 256</w:t>
            </w:r>
          </w:p>
        </w:tc>
        <w:tc>
          <w:tcPr>
            <w:tcW w:w="1106" w:type="dxa"/>
            <w:shd w:val="clear" w:color="auto" w:fill="auto"/>
            <w:vAlign w:val="bottom"/>
            <w:hideMark/>
          </w:tcPr>
          <w:p w14:paraId="7AA35A42"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lang w:eastAsia="sv-SE"/>
              </w:rPr>
            </w:pPr>
            <w:r w:rsidRPr="005E4FBC">
              <w:rPr>
                <w:sz w:val="18"/>
                <w:lang w:eastAsia="sv-SE"/>
              </w:rPr>
              <w:t>нет данных</w:t>
            </w:r>
          </w:p>
        </w:tc>
      </w:tr>
      <w:tr w:rsidR="0022095B" w:rsidRPr="00A22F5B" w14:paraId="39CC0A67" w14:textId="77777777" w:rsidTr="00F402AC">
        <w:tc>
          <w:tcPr>
            <w:tcW w:w="2977" w:type="dxa"/>
            <w:shd w:val="clear" w:color="auto" w:fill="auto"/>
            <w:hideMark/>
          </w:tcPr>
          <w:p w14:paraId="5EFC3665" w14:textId="1C535F31" w:rsidR="0022095B" w:rsidRPr="00216059" w:rsidRDefault="0022095B" w:rsidP="00F402AC">
            <w:pPr>
              <w:pStyle w:val="SingleTxtG"/>
              <w:tabs>
                <w:tab w:val="clear" w:pos="1701"/>
                <w:tab w:val="clear" w:pos="2268"/>
              </w:tabs>
              <w:suppressAutoHyphens w:val="0"/>
              <w:spacing w:before="40" w:after="40" w:line="220" w:lineRule="exact"/>
              <w:ind w:left="0" w:right="113"/>
              <w:jc w:val="left"/>
              <w:rPr>
                <w:sz w:val="18"/>
                <w:lang w:eastAsia="sv-SE"/>
              </w:rPr>
            </w:pPr>
            <w:r w:rsidRPr="00216059">
              <w:rPr>
                <w:sz w:val="18"/>
                <w:lang w:eastAsia="sv-SE"/>
              </w:rPr>
              <w:t>Доля иностранных граждан в</w:t>
            </w:r>
            <w:r w:rsidR="009F53D9">
              <w:rPr>
                <w:sz w:val="18"/>
                <w:lang w:eastAsia="sv-SE"/>
              </w:rPr>
              <w:t> %</w:t>
            </w:r>
            <w:r w:rsidRPr="00216059">
              <w:rPr>
                <w:sz w:val="18"/>
                <w:lang w:eastAsia="sv-SE"/>
              </w:rPr>
              <w:t xml:space="preserve"> от общей численности населения</w:t>
            </w:r>
          </w:p>
        </w:tc>
        <w:tc>
          <w:tcPr>
            <w:tcW w:w="1105" w:type="dxa"/>
            <w:shd w:val="clear" w:color="auto" w:fill="auto"/>
            <w:vAlign w:val="bottom"/>
            <w:hideMark/>
          </w:tcPr>
          <w:p w14:paraId="0CBFA3C0"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9</w:t>
            </w:r>
            <w:r>
              <w:rPr>
                <w:sz w:val="18"/>
                <w:lang w:eastAsia="sv-SE"/>
              </w:rPr>
              <w:t>,</w:t>
            </w:r>
            <w:r w:rsidRPr="00A22F5B">
              <w:rPr>
                <w:sz w:val="18"/>
                <w:lang w:eastAsia="sv-SE"/>
              </w:rPr>
              <w:t>1</w:t>
            </w:r>
          </w:p>
        </w:tc>
        <w:tc>
          <w:tcPr>
            <w:tcW w:w="1106" w:type="dxa"/>
            <w:shd w:val="clear" w:color="auto" w:fill="auto"/>
            <w:vAlign w:val="bottom"/>
            <w:hideMark/>
          </w:tcPr>
          <w:p w14:paraId="2EF9B52C"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8</w:t>
            </w:r>
            <w:r>
              <w:rPr>
                <w:sz w:val="18"/>
                <w:lang w:eastAsia="sv-SE"/>
              </w:rPr>
              <w:t>,</w:t>
            </w:r>
            <w:r w:rsidRPr="00A22F5B">
              <w:rPr>
                <w:sz w:val="18"/>
                <w:lang w:eastAsia="sv-SE"/>
              </w:rPr>
              <w:t>7</w:t>
            </w:r>
          </w:p>
        </w:tc>
        <w:tc>
          <w:tcPr>
            <w:tcW w:w="1105" w:type="dxa"/>
            <w:shd w:val="clear" w:color="auto" w:fill="auto"/>
            <w:vAlign w:val="bottom"/>
            <w:hideMark/>
          </w:tcPr>
          <w:p w14:paraId="3CA82A35"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8</w:t>
            </w:r>
            <w:r>
              <w:rPr>
                <w:sz w:val="18"/>
                <w:lang w:eastAsia="sv-SE"/>
              </w:rPr>
              <w:t>,</w:t>
            </w:r>
            <w:r w:rsidRPr="00A22F5B">
              <w:rPr>
                <w:sz w:val="18"/>
                <w:lang w:eastAsia="sv-SE"/>
              </w:rPr>
              <w:t>4</w:t>
            </w:r>
          </w:p>
        </w:tc>
        <w:tc>
          <w:tcPr>
            <w:tcW w:w="1106" w:type="dxa"/>
            <w:shd w:val="clear" w:color="auto" w:fill="auto"/>
            <w:vAlign w:val="bottom"/>
            <w:hideMark/>
          </w:tcPr>
          <w:p w14:paraId="1A680933"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8</w:t>
            </w:r>
            <w:r>
              <w:rPr>
                <w:sz w:val="18"/>
                <w:lang w:eastAsia="sv-SE"/>
              </w:rPr>
              <w:t>,</w:t>
            </w:r>
            <w:r w:rsidRPr="00A22F5B">
              <w:rPr>
                <w:sz w:val="18"/>
                <w:lang w:eastAsia="sv-SE"/>
              </w:rPr>
              <w:t>2</w:t>
            </w:r>
          </w:p>
        </w:tc>
        <w:tc>
          <w:tcPr>
            <w:tcW w:w="1106" w:type="dxa"/>
            <w:shd w:val="clear" w:color="auto" w:fill="auto"/>
            <w:vAlign w:val="bottom"/>
            <w:hideMark/>
          </w:tcPr>
          <w:p w14:paraId="2435AA1E"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lang w:eastAsia="sv-SE"/>
              </w:rPr>
            </w:pPr>
            <w:r w:rsidRPr="005E4FBC">
              <w:rPr>
                <w:sz w:val="18"/>
                <w:lang w:eastAsia="sv-SE"/>
              </w:rPr>
              <w:t>нет данных</w:t>
            </w:r>
          </w:p>
        </w:tc>
      </w:tr>
      <w:tr w:rsidR="0022095B" w:rsidRPr="00A22F5B" w14:paraId="4F87E8F8" w14:textId="77777777" w:rsidTr="00F402AC">
        <w:tc>
          <w:tcPr>
            <w:tcW w:w="2977" w:type="dxa"/>
            <w:shd w:val="clear" w:color="auto" w:fill="auto"/>
            <w:hideMark/>
          </w:tcPr>
          <w:p w14:paraId="63B7F286"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left"/>
              <w:rPr>
                <w:sz w:val="18"/>
                <w:lang w:eastAsia="sv-SE"/>
              </w:rPr>
            </w:pPr>
            <w:r w:rsidRPr="00B93148">
              <w:rPr>
                <w:sz w:val="18"/>
                <w:lang w:eastAsia="sv-SE"/>
              </w:rPr>
              <w:t>Лица, родившиеся за границей</w:t>
            </w:r>
          </w:p>
        </w:tc>
        <w:tc>
          <w:tcPr>
            <w:tcW w:w="1105" w:type="dxa"/>
            <w:shd w:val="clear" w:color="auto" w:fill="auto"/>
            <w:vAlign w:val="bottom"/>
            <w:hideMark/>
          </w:tcPr>
          <w:p w14:paraId="22DFE81B"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2 019 733</w:t>
            </w:r>
          </w:p>
        </w:tc>
        <w:tc>
          <w:tcPr>
            <w:tcW w:w="1106" w:type="dxa"/>
            <w:shd w:val="clear" w:color="auto" w:fill="auto"/>
            <w:vAlign w:val="bottom"/>
            <w:hideMark/>
          </w:tcPr>
          <w:p w14:paraId="02D81D18"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2 046 731</w:t>
            </w:r>
          </w:p>
        </w:tc>
        <w:tc>
          <w:tcPr>
            <w:tcW w:w="1105" w:type="dxa"/>
            <w:shd w:val="clear" w:color="auto" w:fill="auto"/>
            <w:vAlign w:val="bottom"/>
            <w:hideMark/>
          </w:tcPr>
          <w:p w14:paraId="37E0C78F"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2 090 503</w:t>
            </w:r>
          </w:p>
        </w:tc>
        <w:tc>
          <w:tcPr>
            <w:tcW w:w="1106" w:type="dxa"/>
            <w:shd w:val="clear" w:color="auto" w:fill="auto"/>
            <w:vAlign w:val="bottom"/>
            <w:hideMark/>
          </w:tcPr>
          <w:p w14:paraId="45548860"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2 145 674</w:t>
            </w:r>
          </w:p>
        </w:tc>
        <w:tc>
          <w:tcPr>
            <w:tcW w:w="1106" w:type="dxa"/>
            <w:shd w:val="clear" w:color="auto" w:fill="auto"/>
            <w:vAlign w:val="bottom"/>
            <w:hideMark/>
          </w:tcPr>
          <w:p w14:paraId="5700AA08"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2 170 627</w:t>
            </w:r>
          </w:p>
        </w:tc>
      </w:tr>
      <w:tr w:rsidR="0022095B" w:rsidRPr="00A22F5B" w14:paraId="5ECF7F29" w14:textId="77777777" w:rsidTr="00F402AC">
        <w:tc>
          <w:tcPr>
            <w:tcW w:w="2977" w:type="dxa"/>
            <w:shd w:val="clear" w:color="auto" w:fill="auto"/>
            <w:hideMark/>
          </w:tcPr>
          <w:p w14:paraId="2C0159CC" w14:textId="198289F9" w:rsidR="0022095B" w:rsidRPr="001D17F5" w:rsidRDefault="0022095B" w:rsidP="00F402AC">
            <w:pPr>
              <w:pStyle w:val="SingleTxtG"/>
              <w:tabs>
                <w:tab w:val="clear" w:pos="1701"/>
                <w:tab w:val="clear" w:pos="2268"/>
              </w:tabs>
              <w:suppressAutoHyphens w:val="0"/>
              <w:spacing w:before="40" w:after="40" w:line="220" w:lineRule="exact"/>
              <w:ind w:left="0" w:right="113"/>
              <w:jc w:val="left"/>
              <w:rPr>
                <w:sz w:val="18"/>
                <w:lang w:eastAsia="sv-SE"/>
              </w:rPr>
            </w:pPr>
            <w:r w:rsidRPr="001D17F5">
              <w:rPr>
                <w:sz w:val="18"/>
                <w:lang w:eastAsia="sv-SE"/>
              </w:rPr>
              <w:t>Доля лиц, родившихся за границей, в</w:t>
            </w:r>
            <w:r w:rsidR="009F53D9">
              <w:rPr>
                <w:sz w:val="18"/>
                <w:lang w:eastAsia="sv-SE"/>
              </w:rPr>
              <w:t> %</w:t>
            </w:r>
            <w:r w:rsidRPr="001D17F5">
              <w:rPr>
                <w:sz w:val="18"/>
                <w:lang w:eastAsia="sv-SE"/>
              </w:rPr>
              <w:t xml:space="preserve"> от общей численности населения</w:t>
            </w:r>
          </w:p>
        </w:tc>
        <w:tc>
          <w:tcPr>
            <w:tcW w:w="1105" w:type="dxa"/>
            <w:shd w:val="clear" w:color="auto" w:fill="auto"/>
            <w:vAlign w:val="bottom"/>
            <w:hideMark/>
          </w:tcPr>
          <w:p w14:paraId="4ADEA992"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19</w:t>
            </w:r>
            <w:r>
              <w:rPr>
                <w:sz w:val="18"/>
                <w:lang w:eastAsia="sv-SE"/>
              </w:rPr>
              <w:t>,</w:t>
            </w:r>
            <w:r w:rsidRPr="00A22F5B">
              <w:rPr>
                <w:sz w:val="18"/>
                <w:lang w:eastAsia="sv-SE"/>
              </w:rPr>
              <w:t>6</w:t>
            </w:r>
          </w:p>
        </w:tc>
        <w:tc>
          <w:tcPr>
            <w:tcW w:w="1106" w:type="dxa"/>
            <w:shd w:val="clear" w:color="auto" w:fill="auto"/>
            <w:vAlign w:val="bottom"/>
            <w:hideMark/>
          </w:tcPr>
          <w:p w14:paraId="5B1C244C"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19</w:t>
            </w:r>
            <w:r>
              <w:rPr>
                <w:sz w:val="18"/>
                <w:lang w:eastAsia="sv-SE"/>
              </w:rPr>
              <w:t>,</w:t>
            </w:r>
            <w:r w:rsidRPr="00A22F5B">
              <w:rPr>
                <w:sz w:val="18"/>
                <w:lang w:eastAsia="sv-SE"/>
              </w:rPr>
              <w:t>7</w:t>
            </w:r>
          </w:p>
        </w:tc>
        <w:tc>
          <w:tcPr>
            <w:tcW w:w="1105" w:type="dxa"/>
            <w:shd w:val="clear" w:color="auto" w:fill="auto"/>
            <w:vAlign w:val="bottom"/>
            <w:hideMark/>
          </w:tcPr>
          <w:p w14:paraId="61A964C7"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20</w:t>
            </w:r>
          </w:p>
        </w:tc>
        <w:tc>
          <w:tcPr>
            <w:tcW w:w="1106" w:type="dxa"/>
            <w:shd w:val="clear" w:color="auto" w:fill="auto"/>
            <w:vAlign w:val="bottom"/>
            <w:hideMark/>
          </w:tcPr>
          <w:p w14:paraId="3A8C1915"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20</w:t>
            </w:r>
            <w:r>
              <w:rPr>
                <w:sz w:val="18"/>
                <w:lang w:eastAsia="sv-SE"/>
              </w:rPr>
              <w:t>,</w:t>
            </w:r>
            <w:r w:rsidRPr="00A22F5B">
              <w:rPr>
                <w:sz w:val="18"/>
                <w:lang w:eastAsia="sv-SE"/>
              </w:rPr>
              <w:t>4</w:t>
            </w:r>
          </w:p>
        </w:tc>
        <w:tc>
          <w:tcPr>
            <w:tcW w:w="1106" w:type="dxa"/>
            <w:shd w:val="clear" w:color="auto" w:fill="auto"/>
            <w:vAlign w:val="bottom"/>
            <w:hideMark/>
          </w:tcPr>
          <w:p w14:paraId="2BAB1EF6"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20</w:t>
            </w:r>
            <w:r>
              <w:rPr>
                <w:sz w:val="18"/>
                <w:lang w:eastAsia="sv-SE"/>
              </w:rPr>
              <w:t>,</w:t>
            </w:r>
            <w:r w:rsidRPr="00A22F5B">
              <w:rPr>
                <w:sz w:val="18"/>
                <w:lang w:eastAsia="sv-SE"/>
              </w:rPr>
              <w:t>6</w:t>
            </w:r>
          </w:p>
        </w:tc>
      </w:tr>
      <w:tr w:rsidR="0022095B" w:rsidRPr="00A22F5B" w14:paraId="366D8F98" w14:textId="77777777" w:rsidTr="00F402AC">
        <w:tc>
          <w:tcPr>
            <w:tcW w:w="2977" w:type="dxa"/>
            <w:shd w:val="clear" w:color="auto" w:fill="auto"/>
            <w:hideMark/>
          </w:tcPr>
          <w:p w14:paraId="594E1FC9" w14:textId="77777777" w:rsidR="0022095B" w:rsidRPr="00384D4C" w:rsidRDefault="0022095B" w:rsidP="00F402AC">
            <w:pPr>
              <w:pStyle w:val="SingleTxtG"/>
              <w:tabs>
                <w:tab w:val="clear" w:pos="1701"/>
                <w:tab w:val="clear" w:pos="2268"/>
              </w:tabs>
              <w:suppressAutoHyphens w:val="0"/>
              <w:spacing w:before="40" w:after="40" w:line="220" w:lineRule="exact"/>
              <w:ind w:left="0" w:right="113"/>
              <w:jc w:val="left"/>
              <w:rPr>
                <w:sz w:val="18"/>
                <w:lang w:eastAsia="sv-SE"/>
              </w:rPr>
            </w:pPr>
            <w:r w:rsidRPr="00384D4C">
              <w:rPr>
                <w:sz w:val="18"/>
                <w:lang w:eastAsia="sv-SE"/>
              </w:rPr>
              <w:t>Шведские граждане, родившиеся за границей</w:t>
            </w:r>
          </w:p>
        </w:tc>
        <w:tc>
          <w:tcPr>
            <w:tcW w:w="1105" w:type="dxa"/>
            <w:shd w:val="clear" w:color="auto" w:fill="auto"/>
            <w:vAlign w:val="bottom"/>
            <w:hideMark/>
          </w:tcPr>
          <w:p w14:paraId="25263E55"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1 168 202</w:t>
            </w:r>
          </w:p>
        </w:tc>
        <w:tc>
          <w:tcPr>
            <w:tcW w:w="1106" w:type="dxa"/>
            <w:shd w:val="clear" w:color="auto" w:fill="auto"/>
            <w:vAlign w:val="bottom"/>
            <w:hideMark/>
          </w:tcPr>
          <w:p w14:paraId="47321453"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1 227 977</w:t>
            </w:r>
          </w:p>
        </w:tc>
        <w:tc>
          <w:tcPr>
            <w:tcW w:w="1105" w:type="dxa"/>
            <w:shd w:val="clear" w:color="auto" w:fill="auto"/>
            <w:vAlign w:val="bottom"/>
            <w:hideMark/>
          </w:tcPr>
          <w:p w14:paraId="67429EFF"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1 292 203</w:t>
            </w:r>
          </w:p>
        </w:tc>
        <w:tc>
          <w:tcPr>
            <w:tcW w:w="1106" w:type="dxa"/>
            <w:shd w:val="clear" w:color="auto" w:fill="auto"/>
            <w:vAlign w:val="bottom"/>
            <w:hideMark/>
          </w:tcPr>
          <w:p w14:paraId="01DA9D98"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1 358 014</w:t>
            </w:r>
          </w:p>
        </w:tc>
        <w:tc>
          <w:tcPr>
            <w:tcW w:w="1106" w:type="dxa"/>
            <w:shd w:val="clear" w:color="auto" w:fill="auto"/>
            <w:vAlign w:val="bottom"/>
            <w:hideMark/>
          </w:tcPr>
          <w:p w14:paraId="3ADC747C"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lang w:eastAsia="sv-SE"/>
              </w:rPr>
            </w:pPr>
            <w:r w:rsidRPr="005E4FBC">
              <w:rPr>
                <w:sz w:val="18"/>
                <w:lang w:eastAsia="sv-SE"/>
              </w:rPr>
              <w:t>нет данных</w:t>
            </w:r>
          </w:p>
        </w:tc>
      </w:tr>
      <w:tr w:rsidR="0022095B" w:rsidRPr="00A22F5B" w14:paraId="20F1FDD5" w14:textId="77777777" w:rsidTr="00F402AC">
        <w:tc>
          <w:tcPr>
            <w:tcW w:w="2977" w:type="dxa"/>
            <w:shd w:val="clear" w:color="auto" w:fill="auto"/>
            <w:hideMark/>
          </w:tcPr>
          <w:p w14:paraId="242A7CD5" w14:textId="77777777" w:rsidR="0022095B" w:rsidRPr="0064779E" w:rsidRDefault="0022095B" w:rsidP="00F402AC">
            <w:pPr>
              <w:pStyle w:val="SingleTxtG"/>
              <w:tabs>
                <w:tab w:val="clear" w:pos="1701"/>
                <w:tab w:val="clear" w:pos="2268"/>
              </w:tabs>
              <w:suppressAutoHyphens w:val="0"/>
              <w:spacing w:before="40" w:after="40" w:line="220" w:lineRule="exact"/>
              <w:ind w:left="0" w:right="113"/>
              <w:jc w:val="left"/>
              <w:rPr>
                <w:sz w:val="18"/>
                <w:lang w:eastAsia="sv-SE"/>
              </w:rPr>
            </w:pPr>
            <w:r w:rsidRPr="0064779E">
              <w:rPr>
                <w:sz w:val="18"/>
                <w:lang w:eastAsia="sv-SE"/>
              </w:rPr>
              <w:t>Лица, родившиеся в Швеции и имеющие двух родителей-иностранцев</w:t>
            </w:r>
          </w:p>
        </w:tc>
        <w:tc>
          <w:tcPr>
            <w:tcW w:w="1105" w:type="dxa"/>
            <w:shd w:val="clear" w:color="auto" w:fill="auto"/>
            <w:vAlign w:val="bottom"/>
            <w:hideMark/>
          </w:tcPr>
          <w:p w14:paraId="0D03BD37"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615 234</w:t>
            </w:r>
          </w:p>
        </w:tc>
        <w:tc>
          <w:tcPr>
            <w:tcW w:w="1106" w:type="dxa"/>
            <w:shd w:val="clear" w:color="auto" w:fill="auto"/>
            <w:vAlign w:val="bottom"/>
            <w:hideMark/>
          </w:tcPr>
          <w:p w14:paraId="637EA58B"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639 309</w:t>
            </w:r>
          </w:p>
        </w:tc>
        <w:tc>
          <w:tcPr>
            <w:tcW w:w="1105" w:type="dxa"/>
            <w:shd w:val="clear" w:color="auto" w:fill="auto"/>
            <w:vAlign w:val="bottom"/>
            <w:hideMark/>
          </w:tcPr>
          <w:p w14:paraId="0CA1B90A"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662 069</w:t>
            </w:r>
          </w:p>
        </w:tc>
        <w:tc>
          <w:tcPr>
            <w:tcW w:w="1106" w:type="dxa"/>
            <w:shd w:val="clear" w:color="auto" w:fill="auto"/>
            <w:vAlign w:val="bottom"/>
            <w:hideMark/>
          </w:tcPr>
          <w:p w14:paraId="33446B8E"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681 448</w:t>
            </w:r>
          </w:p>
        </w:tc>
        <w:tc>
          <w:tcPr>
            <w:tcW w:w="1106" w:type="dxa"/>
            <w:shd w:val="clear" w:color="auto" w:fill="auto"/>
            <w:vAlign w:val="bottom"/>
            <w:hideMark/>
          </w:tcPr>
          <w:p w14:paraId="62DF05E5" w14:textId="77777777" w:rsidR="0022095B" w:rsidRPr="009B6797" w:rsidRDefault="0022095B" w:rsidP="00F402AC">
            <w:pPr>
              <w:pStyle w:val="SingleTxtG"/>
              <w:tabs>
                <w:tab w:val="clear" w:pos="1701"/>
                <w:tab w:val="clear" w:pos="2268"/>
              </w:tabs>
              <w:suppressAutoHyphens w:val="0"/>
              <w:spacing w:before="40" w:after="40" w:line="220" w:lineRule="exact"/>
              <w:ind w:left="0" w:right="113"/>
              <w:jc w:val="right"/>
              <w:rPr>
                <w:sz w:val="18"/>
                <w:lang w:val="fr-CH" w:eastAsia="sv-SE"/>
              </w:rPr>
            </w:pPr>
            <w:r w:rsidRPr="0064779E">
              <w:rPr>
                <w:sz w:val="18"/>
                <w:lang w:eastAsia="sv-SE"/>
              </w:rPr>
              <w:t>нет данных</w:t>
            </w:r>
          </w:p>
        </w:tc>
      </w:tr>
      <w:tr w:rsidR="0022095B" w:rsidRPr="00A22F5B" w14:paraId="16A95F97" w14:textId="77777777" w:rsidTr="00F402AC">
        <w:tc>
          <w:tcPr>
            <w:tcW w:w="2977" w:type="dxa"/>
            <w:shd w:val="clear" w:color="auto" w:fill="auto"/>
            <w:hideMark/>
          </w:tcPr>
          <w:p w14:paraId="7EA38D79" w14:textId="61123C73" w:rsidR="0022095B" w:rsidRPr="009B6797" w:rsidRDefault="0022095B" w:rsidP="00F402AC">
            <w:pPr>
              <w:pStyle w:val="SingleTxtG"/>
              <w:tabs>
                <w:tab w:val="clear" w:pos="1701"/>
                <w:tab w:val="clear" w:pos="2268"/>
              </w:tabs>
              <w:suppressAutoHyphens w:val="0"/>
              <w:spacing w:before="40" w:after="40" w:line="220" w:lineRule="exact"/>
              <w:ind w:left="0" w:right="113"/>
              <w:jc w:val="left"/>
              <w:rPr>
                <w:sz w:val="18"/>
                <w:lang w:eastAsia="sv-SE"/>
              </w:rPr>
            </w:pPr>
            <w:r>
              <w:rPr>
                <w:sz w:val="18"/>
                <w:lang w:eastAsia="sv-SE"/>
              </w:rPr>
              <w:t>Доля лиц</w:t>
            </w:r>
            <w:r w:rsidRPr="009B6797">
              <w:rPr>
                <w:sz w:val="18"/>
                <w:lang w:eastAsia="sv-SE"/>
              </w:rPr>
              <w:t xml:space="preserve"> иностранного происхождения в</w:t>
            </w:r>
            <w:r w:rsidR="009F53D9">
              <w:rPr>
                <w:sz w:val="18"/>
                <w:lang w:eastAsia="sv-SE"/>
              </w:rPr>
              <w:t> %</w:t>
            </w:r>
            <w:r w:rsidRPr="009B6797">
              <w:rPr>
                <w:sz w:val="18"/>
                <w:lang w:eastAsia="sv-SE"/>
              </w:rPr>
              <w:t xml:space="preserve"> от общей численности населения</w:t>
            </w:r>
            <w:r w:rsidRPr="009B6797">
              <w:rPr>
                <w:i/>
                <w:iCs/>
                <w:sz w:val="18"/>
                <w:vertAlign w:val="superscript"/>
                <w:lang w:eastAsia="sv-SE"/>
              </w:rPr>
              <w:t>2</w:t>
            </w:r>
          </w:p>
        </w:tc>
        <w:tc>
          <w:tcPr>
            <w:tcW w:w="1105" w:type="dxa"/>
            <w:shd w:val="clear" w:color="auto" w:fill="auto"/>
            <w:vAlign w:val="bottom"/>
            <w:hideMark/>
          </w:tcPr>
          <w:p w14:paraId="63774487"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25</w:t>
            </w:r>
            <w:r>
              <w:rPr>
                <w:sz w:val="18"/>
                <w:lang w:eastAsia="sv-SE"/>
              </w:rPr>
              <w:t>,</w:t>
            </w:r>
            <w:r w:rsidRPr="00A22F5B">
              <w:rPr>
                <w:sz w:val="18"/>
                <w:lang w:eastAsia="sv-SE"/>
              </w:rPr>
              <w:t>5</w:t>
            </w:r>
          </w:p>
        </w:tc>
        <w:tc>
          <w:tcPr>
            <w:tcW w:w="1106" w:type="dxa"/>
            <w:shd w:val="clear" w:color="auto" w:fill="auto"/>
            <w:vAlign w:val="bottom"/>
            <w:hideMark/>
          </w:tcPr>
          <w:p w14:paraId="718CECB2"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25</w:t>
            </w:r>
            <w:r>
              <w:rPr>
                <w:sz w:val="18"/>
                <w:lang w:eastAsia="sv-SE"/>
              </w:rPr>
              <w:t>,</w:t>
            </w:r>
            <w:r w:rsidRPr="00A22F5B">
              <w:rPr>
                <w:sz w:val="18"/>
                <w:lang w:eastAsia="sv-SE"/>
              </w:rPr>
              <w:t>9</w:t>
            </w:r>
          </w:p>
        </w:tc>
        <w:tc>
          <w:tcPr>
            <w:tcW w:w="1105" w:type="dxa"/>
            <w:shd w:val="clear" w:color="auto" w:fill="auto"/>
            <w:vAlign w:val="bottom"/>
            <w:hideMark/>
          </w:tcPr>
          <w:p w14:paraId="466159F5"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26</w:t>
            </w:r>
            <w:r>
              <w:rPr>
                <w:sz w:val="18"/>
                <w:lang w:eastAsia="sv-SE"/>
              </w:rPr>
              <w:t>,</w:t>
            </w:r>
            <w:r w:rsidRPr="00A22F5B">
              <w:rPr>
                <w:sz w:val="18"/>
                <w:lang w:eastAsia="sv-SE"/>
              </w:rPr>
              <w:t>3</w:t>
            </w:r>
          </w:p>
        </w:tc>
        <w:tc>
          <w:tcPr>
            <w:tcW w:w="1106" w:type="dxa"/>
            <w:shd w:val="clear" w:color="auto" w:fill="auto"/>
            <w:vAlign w:val="bottom"/>
            <w:hideMark/>
          </w:tcPr>
          <w:p w14:paraId="1FC4D80F"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26</w:t>
            </w:r>
            <w:r>
              <w:rPr>
                <w:sz w:val="18"/>
                <w:lang w:eastAsia="sv-SE"/>
              </w:rPr>
              <w:t>,</w:t>
            </w:r>
            <w:r w:rsidRPr="00A22F5B">
              <w:rPr>
                <w:sz w:val="18"/>
                <w:lang w:eastAsia="sv-SE"/>
              </w:rPr>
              <w:t>9</w:t>
            </w:r>
          </w:p>
        </w:tc>
        <w:tc>
          <w:tcPr>
            <w:tcW w:w="1106" w:type="dxa"/>
            <w:shd w:val="clear" w:color="auto" w:fill="auto"/>
            <w:vAlign w:val="bottom"/>
            <w:hideMark/>
          </w:tcPr>
          <w:p w14:paraId="5DA178EF"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lang w:eastAsia="sv-SE"/>
              </w:rPr>
            </w:pPr>
            <w:r w:rsidRPr="0064779E">
              <w:rPr>
                <w:sz w:val="18"/>
                <w:lang w:eastAsia="sv-SE"/>
              </w:rPr>
              <w:t>нет данных</w:t>
            </w:r>
          </w:p>
        </w:tc>
      </w:tr>
      <w:tr w:rsidR="0022095B" w:rsidRPr="00A22F5B" w14:paraId="37F4FF3E" w14:textId="77777777" w:rsidTr="00F402AC">
        <w:tc>
          <w:tcPr>
            <w:tcW w:w="2977" w:type="dxa"/>
            <w:shd w:val="clear" w:color="auto" w:fill="auto"/>
            <w:hideMark/>
          </w:tcPr>
          <w:p w14:paraId="7AC4D382"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left"/>
              <w:rPr>
                <w:sz w:val="18"/>
                <w:lang w:eastAsia="sv-SE"/>
              </w:rPr>
            </w:pPr>
            <w:r w:rsidRPr="00380495">
              <w:rPr>
                <w:sz w:val="18"/>
                <w:lang w:eastAsia="sv-SE"/>
              </w:rPr>
              <w:t>Число живорождений</w:t>
            </w:r>
          </w:p>
        </w:tc>
        <w:tc>
          <w:tcPr>
            <w:tcW w:w="1105" w:type="dxa"/>
            <w:shd w:val="clear" w:color="auto" w:fill="auto"/>
            <w:vAlign w:val="bottom"/>
            <w:hideMark/>
          </w:tcPr>
          <w:p w14:paraId="6BF31025"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114 523</w:t>
            </w:r>
          </w:p>
        </w:tc>
        <w:tc>
          <w:tcPr>
            <w:tcW w:w="1106" w:type="dxa"/>
            <w:shd w:val="clear" w:color="auto" w:fill="auto"/>
            <w:vAlign w:val="bottom"/>
            <w:hideMark/>
          </w:tcPr>
          <w:p w14:paraId="66BF4743"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113 077</w:t>
            </w:r>
          </w:p>
        </w:tc>
        <w:tc>
          <w:tcPr>
            <w:tcW w:w="1105" w:type="dxa"/>
            <w:shd w:val="clear" w:color="auto" w:fill="auto"/>
            <w:vAlign w:val="bottom"/>
            <w:hideMark/>
          </w:tcPr>
          <w:p w14:paraId="531DBDDD"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114 263</w:t>
            </w:r>
          </w:p>
        </w:tc>
        <w:tc>
          <w:tcPr>
            <w:tcW w:w="1106" w:type="dxa"/>
            <w:shd w:val="clear" w:color="auto" w:fill="auto"/>
            <w:vAlign w:val="bottom"/>
            <w:hideMark/>
          </w:tcPr>
          <w:p w14:paraId="3709B009"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104 734</w:t>
            </w:r>
          </w:p>
        </w:tc>
        <w:tc>
          <w:tcPr>
            <w:tcW w:w="1106" w:type="dxa"/>
            <w:shd w:val="clear" w:color="auto" w:fill="auto"/>
            <w:vAlign w:val="bottom"/>
            <w:hideMark/>
          </w:tcPr>
          <w:p w14:paraId="09B32091"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100 051</w:t>
            </w:r>
          </w:p>
        </w:tc>
      </w:tr>
      <w:tr w:rsidR="0022095B" w:rsidRPr="00A22F5B" w14:paraId="09B8F3E9" w14:textId="77777777" w:rsidTr="00F402AC">
        <w:tc>
          <w:tcPr>
            <w:tcW w:w="2977" w:type="dxa"/>
            <w:shd w:val="clear" w:color="auto" w:fill="auto"/>
            <w:hideMark/>
          </w:tcPr>
          <w:p w14:paraId="4CF0B993" w14:textId="45DA4D14" w:rsidR="0022095B" w:rsidRPr="000B3833" w:rsidRDefault="0022095B" w:rsidP="00F402AC">
            <w:pPr>
              <w:pStyle w:val="SingleTxtG"/>
              <w:tabs>
                <w:tab w:val="clear" w:pos="1701"/>
                <w:tab w:val="clear" w:pos="2268"/>
              </w:tabs>
              <w:suppressAutoHyphens w:val="0"/>
              <w:spacing w:before="40" w:after="40" w:line="220" w:lineRule="exact"/>
              <w:ind w:left="0" w:right="113"/>
              <w:jc w:val="left"/>
              <w:rPr>
                <w:sz w:val="18"/>
                <w:lang w:eastAsia="sv-SE"/>
              </w:rPr>
            </w:pPr>
            <w:r w:rsidRPr="000B3833">
              <w:rPr>
                <w:sz w:val="18"/>
                <w:lang w:eastAsia="sv-SE"/>
              </w:rPr>
              <w:t xml:space="preserve">Коэффициент рождаемости </w:t>
            </w:r>
            <w:r w:rsidR="00F3325F" w:rsidRPr="0027442B">
              <w:rPr>
                <w:sz w:val="18"/>
                <w:lang w:eastAsia="sv-SE"/>
              </w:rPr>
              <w:br/>
            </w:r>
            <w:r w:rsidRPr="000B3833">
              <w:rPr>
                <w:sz w:val="18"/>
                <w:lang w:eastAsia="sv-SE"/>
              </w:rPr>
              <w:t>(на 1000 человек среднегодового населения)</w:t>
            </w:r>
          </w:p>
        </w:tc>
        <w:tc>
          <w:tcPr>
            <w:tcW w:w="1105" w:type="dxa"/>
            <w:shd w:val="clear" w:color="auto" w:fill="auto"/>
            <w:vAlign w:val="bottom"/>
            <w:hideMark/>
          </w:tcPr>
          <w:p w14:paraId="4A0C2441"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11</w:t>
            </w:r>
            <w:r>
              <w:rPr>
                <w:sz w:val="18"/>
                <w:lang w:eastAsia="sv-SE"/>
              </w:rPr>
              <w:t>,</w:t>
            </w:r>
            <w:r w:rsidRPr="00A22F5B">
              <w:rPr>
                <w:sz w:val="18"/>
                <w:lang w:eastAsia="sv-SE"/>
              </w:rPr>
              <w:t>1</w:t>
            </w:r>
          </w:p>
        </w:tc>
        <w:tc>
          <w:tcPr>
            <w:tcW w:w="1106" w:type="dxa"/>
            <w:shd w:val="clear" w:color="auto" w:fill="auto"/>
            <w:vAlign w:val="bottom"/>
            <w:hideMark/>
          </w:tcPr>
          <w:p w14:paraId="4ED7A203"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10</w:t>
            </w:r>
            <w:r>
              <w:rPr>
                <w:sz w:val="18"/>
                <w:lang w:eastAsia="sv-SE"/>
              </w:rPr>
              <w:t>,</w:t>
            </w:r>
            <w:r w:rsidRPr="00A22F5B">
              <w:rPr>
                <w:sz w:val="18"/>
                <w:lang w:eastAsia="sv-SE"/>
              </w:rPr>
              <w:t>9</w:t>
            </w:r>
          </w:p>
        </w:tc>
        <w:tc>
          <w:tcPr>
            <w:tcW w:w="1105" w:type="dxa"/>
            <w:shd w:val="clear" w:color="auto" w:fill="auto"/>
            <w:vAlign w:val="bottom"/>
            <w:hideMark/>
          </w:tcPr>
          <w:p w14:paraId="416F231C"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11</w:t>
            </w:r>
          </w:p>
        </w:tc>
        <w:tc>
          <w:tcPr>
            <w:tcW w:w="1106" w:type="dxa"/>
            <w:shd w:val="clear" w:color="auto" w:fill="auto"/>
            <w:vAlign w:val="bottom"/>
            <w:hideMark/>
          </w:tcPr>
          <w:p w14:paraId="5FA2B0BA"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10</w:t>
            </w:r>
          </w:p>
        </w:tc>
        <w:tc>
          <w:tcPr>
            <w:tcW w:w="1106" w:type="dxa"/>
            <w:shd w:val="clear" w:color="auto" w:fill="auto"/>
            <w:vAlign w:val="bottom"/>
            <w:hideMark/>
          </w:tcPr>
          <w:p w14:paraId="7F62BB50"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9</w:t>
            </w:r>
            <w:r>
              <w:rPr>
                <w:sz w:val="18"/>
                <w:lang w:eastAsia="sv-SE"/>
              </w:rPr>
              <w:t>,</w:t>
            </w:r>
            <w:r w:rsidRPr="00A22F5B">
              <w:rPr>
                <w:sz w:val="18"/>
                <w:lang w:eastAsia="sv-SE"/>
              </w:rPr>
              <w:t>5</w:t>
            </w:r>
          </w:p>
        </w:tc>
      </w:tr>
      <w:tr w:rsidR="0022095B" w:rsidRPr="00A22F5B" w14:paraId="2058314C" w14:textId="77777777" w:rsidTr="00F402AC">
        <w:tc>
          <w:tcPr>
            <w:tcW w:w="2977" w:type="dxa"/>
            <w:shd w:val="clear" w:color="auto" w:fill="auto"/>
            <w:hideMark/>
          </w:tcPr>
          <w:p w14:paraId="1771F143"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left"/>
              <w:rPr>
                <w:sz w:val="18"/>
                <w:lang w:eastAsia="sv-SE"/>
              </w:rPr>
            </w:pPr>
            <w:r w:rsidRPr="00641D5B">
              <w:rPr>
                <w:sz w:val="18"/>
                <w:lang w:eastAsia="sv-SE"/>
              </w:rPr>
              <w:t>Суммарный коэффициент рождаемости</w:t>
            </w:r>
          </w:p>
        </w:tc>
        <w:tc>
          <w:tcPr>
            <w:tcW w:w="1105" w:type="dxa"/>
            <w:shd w:val="clear" w:color="auto" w:fill="auto"/>
            <w:vAlign w:val="bottom"/>
            <w:hideMark/>
          </w:tcPr>
          <w:p w14:paraId="094152FD"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1</w:t>
            </w:r>
            <w:r>
              <w:rPr>
                <w:sz w:val="18"/>
                <w:lang w:eastAsia="sv-SE"/>
              </w:rPr>
              <w:t>,</w:t>
            </w:r>
            <w:r w:rsidRPr="00A22F5B">
              <w:rPr>
                <w:sz w:val="18"/>
                <w:lang w:eastAsia="sv-SE"/>
              </w:rPr>
              <w:t>7</w:t>
            </w:r>
          </w:p>
        </w:tc>
        <w:tc>
          <w:tcPr>
            <w:tcW w:w="1106" w:type="dxa"/>
            <w:shd w:val="clear" w:color="auto" w:fill="auto"/>
            <w:vAlign w:val="bottom"/>
            <w:hideMark/>
          </w:tcPr>
          <w:p w14:paraId="2A195781"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1</w:t>
            </w:r>
            <w:r>
              <w:rPr>
                <w:sz w:val="18"/>
                <w:lang w:eastAsia="sv-SE"/>
              </w:rPr>
              <w:t>,</w:t>
            </w:r>
            <w:r w:rsidRPr="00A22F5B">
              <w:rPr>
                <w:sz w:val="18"/>
                <w:lang w:eastAsia="sv-SE"/>
              </w:rPr>
              <w:t>66</w:t>
            </w:r>
          </w:p>
        </w:tc>
        <w:tc>
          <w:tcPr>
            <w:tcW w:w="1105" w:type="dxa"/>
            <w:shd w:val="clear" w:color="auto" w:fill="auto"/>
            <w:vAlign w:val="bottom"/>
            <w:hideMark/>
          </w:tcPr>
          <w:p w14:paraId="293EAE0E"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1</w:t>
            </w:r>
            <w:r>
              <w:rPr>
                <w:sz w:val="18"/>
                <w:lang w:eastAsia="sv-SE"/>
              </w:rPr>
              <w:t>,</w:t>
            </w:r>
            <w:r w:rsidRPr="00A22F5B">
              <w:rPr>
                <w:sz w:val="18"/>
                <w:lang w:eastAsia="sv-SE"/>
              </w:rPr>
              <w:t>67</w:t>
            </w:r>
          </w:p>
        </w:tc>
        <w:tc>
          <w:tcPr>
            <w:tcW w:w="1106" w:type="dxa"/>
            <w:shd w:val="clear" w:color="auto" w:fill="auto"/>
            <w:vAlign w:val="bottom"/>
            <w:hideMark/>
          </w:tcPr>
          <w:p w14:paraId="64A81FC8"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1</w:t>
            </w:r>
            <w:r>
              <w:rPr>
                <w:sz w:val="18"/>
                <w:lang w:eastAsia="sv-SE"/>
              </w:rPr>
              <w:t>,</w:t>
            </w:r>
            <w:r w:rsidRPr="00A22F5B">
              <w:rPr>
                <w:sz w:val="18"/>
                <w:lang w:eastAsia="sv-SE"/>
              </w:rPr>
              <w:t>52</w:t>
            </w:r>
          </w:p>
        </w:tc>
        <w:tc>
          <w:tcPr>
            <w:tcW w:w="1106" w:type="dxa"/>
            <w:shd w:val="clear" w:color="auto" w:fill="auto"/>
            <w:vAlign w:val="bottom"/>
            <w:hideMark/>
          </w:tcPr>
          <w:p w14:paraId="20D82D8D"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1</w:t>
            </w:r>
            <w:r>
              <w:rPr>
                <w:sz w:val="18"/>
                <w:lang w:eastAsia="sv-SE"/>
              </w:rPr>
              <w:t>,</w:t>
            </w:r>
            <w:r w:rsidRPr="00A22F5B">
              <w:rPr>
                <w:sz w:val="18"/>
                <w:lang w:eastAsia="sv-SE"/>
              </w:rPr>
              <w:t>45</w:t>
            </w:r>
          </w:p>
        </w:tc>
      </w:tr>
      <w:tr w:rsidR="0022095B" w:rsidRPr="00A22F5B" w14:paraId="55576DC4" w14:textId="77777777" w:rsidTr="00786944">
        <w:tc>
          <w:tcPr>
            <w:tcW w:w="2977" w:type="dxa"/>
            <w:tcBorders>
              <w:bottom w:val="nil"/>
            </w:tcBorders>
            <w:shd w:val="clear" w:color="auto" w:fill="auto"/>
            <w:hideMark/>
          </w:tcPr>
          <w:p w14:paraId="7267F77D"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left"/>
              <w:rPr>
                <w:sz w:val="18"/>
                <w:lang w:eastAsia="sv-SE"/>
              </w:rPr>
            </w:pPr>
            <w:r w:rsidRPr="00F44B92">
              <w:rPr>
                <w:sz w:val="18"/>
                <w:lang w:eastAsia="sv-SE"/>
              </w:rPr>
              <w:t>Число умерших</w:t>
            </w:r>
          </w:p>
        </w:tc>
        <w:tc>
          <w:tcPr>
            <w:tcW w:w="1105" w:type="dxa"/>
            <w:tcBorders>
              <w:bottom w:val="nil"/>
            </w:tcBorders>
            <w:shd w:val="clear" w:color="auto" w:fill="auto"/>
            <w:vAlign w:val="bottom"/>
            <w:hideMark/>
          </w:tcPr>
          <w:p w14:paraId="198E702C"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88 766</w:t>
            </w:r>
          </w:p>
        </w:tc>
        <w:tc>
          <w:tcPr>
            <w:tcW w:w="1106" w:type="dxa"/>
            <w:tcBorders>
              <w:bottom w:val="nil"/>
            </w:tcBorders>
            <w:shd w:val="clear" w:color="auto" w:fill="auto"/>
            <w:vAlign w:val="bottom"/>
            <w:hideMark/>
          </w:tcPr>
          <w:p w14:paraId="087201E8"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98 124</w:t>
            </w:r>
          </w:p>
        </w:tc>
        <w:tc>
          <w:tcPr>
            <w:tcW w:w="1105" w:type="dxa"/>
            <w:tcBorders>
              <w:bottom w:val="nil"/>
            </w:tcBorders>
            <w:shd w:val="clear" w:color="auto" w:fill="auto"/>
            <w:vAlign w:val="bottom"/>
            <w:hideMark/>
          </w:tcPr>
          <w:p w14:paraId="18BFE46B"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91 958</w:t>
            </w:r>
          </w:p>
        </w:tc>
        <w:tc>
          <w:tcPr>
            <w:tcW w:w="1106" w:type="dxa"/>
            <w:tcBorders>
              <w:bottom w:val="nil"/>
            </w:tcBorders>
            <w:shd w:val="clear" w:color="auto" w:fill="auto"/>
            <w:vAlign w:val="bottom"/>
            <w:hideMark/>
          </w:tcPr>
          <w:p w14:paraId="14AAAD1F"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94 737</w:t>
            </w:r>
          </w:p>
        </w:tc>
        <w:tc>
          <w:tcPr>
            <w:tcW w:w="1106" w:type="dxa"/>
            <w:tcBorders>
              <w:bottom w:val="nil"/>
            </w:tcBorders>
            <w:shd w:val="clear" w:color="auto" w:fill="auto"/>
            <w:vAlign w:val="bottom"/>
            <w:hideMark/>
          </w:tcPr>
          <w:p w14:paraId="72C04657"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94 385</w:t>
            </w:r>
          </w:p>
        </w:tc>
      </w:tr>
      <w:tr w:rsidR="0022095B" w:rsidRPr="00A22F5B" w14:paraId="7402F2A0" w14:textId="77777777" w:rsidTr="00786944">
        <w:tc>
          <w:tcPr>
            <w:tcW w:w="2977" w:type="dxa"/>
            <w:tcBorders>
              <w:top w:val="nil"/>
              <w:bottom w:val="nil"/>
            </w:tcBorders>
            <w:shd w:val="clear" w:color="auto" w:fill="auto"/>
            <w:hideMark/>
          </w:tcPr>
          <w:p w14:paraId="161AE347" w14:textId="62CBC79D" w:rsidR="0022095B" w:rsidRPr="00F9105D" w:rsidRDefault="0022095B" w:rsidP="00F402AC">
            <w:pPr>
              <w:pStyle w:val="SingleTxtG"/>
              <w:tabs>
                <w:tab w:val="clear" w:pos="1701"/>
                <w:tab w:val="clear" w:pos="2268"/>
              </w:tabs>
              <w:suppressAutoHyphens w:val="0"/>
              <w:spacing w:before="40" w:after="40" w:line="220" w:lineRule="exact"/>
              <w:ind w:left="0" w:right="113"/>
              <w:jc w:val="left"/>
              <w:rPr>
                <w:sz w:val="18"/>
                <w:lang w:eastAsia="sv-SE"/>
              </w:rPr>
            </w:pPr>
            <w:r w:rsidRPr="00F9105D">
              <w:rPr>
                <w:sz w:val="18"/>
                <w:lang w:eastAsia="sv-SE"/>
              </w:rPr>
              <w:t xml:space="preserve">Коэффициент смертности </w:t>
            </w:r>
            <w:r w:rsidR="00F3325F" w:rsidRPr="0027442B">
              <w:rPr>
                <w:sz w:val="18"/>
                <w:lang w:eastAsia="sv-SE"/>
              </w:rPr>
              <w:br/>
            </w:r>
            <w:r w:rsidRPr="00F9105D">
              <w:rPr>
                <w:sz w:val="18"/>
                <w:lang w:eastAsia="sv-SE"/>
              </w:rPr>
              <w:t>(на 1000 человек среднегодового населения)</w:t>
            </w:r>
          </w:p>
        </w:tc>
        <w:tc>
          <w:tcPr>
            <w:tcW w:w="1105" w:type="dxa"/>
            <w:tcBorders>
              <w:top w:val="nil"/>
              <w:bottom w:val="nil"/>
            </w:tcBorders>
            <w:shd w:val="clear" w:color="auto" w:fill="auto"/>
            <w:vAlign w:val="bottom"/>
            <w:hideMark/>
          </w:tcPr>
          <w:p w14:paraId="208DE3ED"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8</w:t>
            </w:r>
            <w:r>
              <w:rPr>
                <w:sz w:val="18"/>
                <w:lang w:eastAsia="sv-SE"/>
              </w:rPr>
              <w:t>,</w:t>
            </w:r>
            <w:r w:rsidRPr="00A22F5B">
              <w:rPr>
                <w:sz w:val="18"/>
                <w:lang w:eastAsia="sv-SE"/>
              </w:rPr>
              <w:t>6</w:t>
            </w:r>
          </w:p>
        </w:tc>
        <w:tc>
          <w:tcPr>
            <w:tcW w:w="1106" w:type="dxa"/>
            <w:tcBorders>
              <w:top w:val="nil"/>
              <w:bottom w:val="nil"/>
            </w:tcBorders>
            <w:shd w:val="clear" w:color="auto" w:fill="auto"/>
            <w:vAlign w:val="bottom"/>
            <w:hideMark/>
          </w:tcPr>
          <w:p w14:paraId="7E6DB95C"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9</w:t>
            </w:r>
            <w:r>
              <w:rPr>
                <w:sz w:val="18"/>
                <w:lang w:eastAsia="sv-SE"/>
              </w:rPr>
              <w:t>,</w:t>
            </w:r>
            <w:r w:rsidRPr="00A22F5B">
              <w:rPr>
                <w:sz w:val="18"/>
                <w:lang w:eastAsia="sv-SE"/>
              </w:rPr>
              <w:t>5</w:t>
            </w:r>
          </w:p>
        </w:tc>
        <w:tc>
          <w:tcPr>
            <w:tcW w:w="1105" w:type="dxa"/>
            <w:tcBorders>
              <w:top w:val="nil"/>
              <w:bottom w:val="nil"/>
            </w:tcBorders>
            <w:shd w:val="clear" w:color="auto" w:fill="auto"/>
            <w:vAlign w:val="bottom"/>
            <w:hideMark/>
          </w:tcPr>
          <w:p w14:paraId="526CFC73"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8</w:t>
            </w:r>
            <w:r>
              <w:rPr>
                <w:sz w:val="18"/>
                <w:lang w:eastAsia="sv-SE"/>
              </w:rPr>
              <w:t>,</w:t>
            </w:r>
            <w:r w:rsidRPr="00A22F5B">
              <w:rPr>
                <w:sz w:val="18"/>
                <w:lang w:eastAsia="sv-SE"/>
              </w:rPr>
              <w:t>8</w:t>
            </w:r>
          </w:p>
        </w:tc>
        <w:tc>
          <w:tcPr>
            <w:tcW w:w="1106" w:type="dxa"/>
            <w:tcBorders>
              <w:top w:val="nil"/>
              <w:bottom w:val="nil"/>
            </w:tcBorders>
            <w:shd w:val="clear" w:color="auto" w:fill="auto"/>
            <w:vAlign w:val="bottom"/>
            <w:hideMark/>
          </w:tcPr>
          <w:p w14:paraId="3A1DB5B3"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9</w:t>
            </w:r>
          </w:p>
        </w:tc>
        <w:tc>
          <w:tcPr>
            <w:tcW w:w="1106" w:type="dxa"/>
            <w:tcBorders>
              <w:top w:val="nil"/>
              <w:bottom w:val="nil"/>
            </w:tcBorders>
            <w:shd w:val="clear" w:color="auto" w:fill="auto"/>
            <w:vAlign w:val="bottom"/>
            <w:hideMark/>
          </w:tcPr>
          <w:p w14:paraId="20D0596A"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9</w:t>
            </w:r>
          </w:p>
        </w:tc>
      </w:tr>
      <w:tr w:rsidR="0022095B" w:rsidRPr="00A22F5B" w14:paraId="06F01E50" w14:textId="77777777" w:rsidTr="00786944">
        <w:tc>
          <w:tcPr>
            <w:tcW w:w="2977" w:type="dxa"/>
            <w:tcBorders>
              <w:top w:val="nil"/>
            </w:tcBorders>
            <w:shd w:val="clear" w:color="auto" w:fill="auto"/>
            <w:hideMark/>
          </w:tcPr>
          <w:p w14:paraId="3022CA07"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left"/>
              <w:rPr>
                <w:sz w:val="18"/>
                <w:lang w:eastAsia="sv-SE"/>
              </w:rPr>
            </w:pPr>
            <w:r w:rsidRPr="003578F7">
              <w:rPr>
                <w:sz w:val="18"/>
                <w:lang w:eastAsia="sv-SE"/>
              </w:rPr>
              <w:lastRenderedPageBreak/>
              <w:t>Ожидаемая продолжительность жизни мужчин</w:t>
            </w:r>
          </w:p>
        </w:tc>
        <w:tc>
          <w:tcPr>
            <w:tcW w:w="1105" w:type="dxa"/>
            <w:tcBorders>
              <w:top w:val="nil"/>
            </w:tcBorders>
            <w:shd w:val="clear" w:color="auto" w:fill="auto"/>
            <w:vAlign w:val="bottom"/>
            <w:hideMark/>
          </w:tcPr>
          <w:p w14:paraId="41AD4995"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81</w:t>
            </w:r>
            <w:r>
              <w:rPr>
                <w:sz w:val="18"/>
                <w:lang w:eastAsia="sv-SE"/>
              </w:rPr>
              <w:t>,</w:t>
            </w:r>
            <w:r w:rsidRPr="00A22F5B">
              <w:rPr>
                <w:sz w:val="18"/>
                <w:lang w:eastAsia="sv-SE"/>
              </w:rPr>
              <w:t>34</w:t>
            </w:r>
          </w:p>
        </w:tc>
        <w:tc>
          <w:tcPr>
            <w:tcW w:w="1106" w:type="dxa"/>
            <w:tcBorders>
              <w:top w:val="nil"/>
            </w:tcBorders>
            <w:shd w:val="clear" w:color="auto" w:fill="auto"/>
            <w:vAlign w:val="bottom"/>
            <w:hideMark/>
          </w:tcPr>
          <w:p w14:paraId="2FECA735"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80</w:t>
            </w:r>
            <w:r>
              <w:rPr>
                <w:sz w:val="18"/>
                <w:lang w:eastAsia="sv-SE"/>
              </w:rPr>
              <w:t>,</w:t>
            </w:r>
            <w:r w:rsidRPr="00A22F5B">
              <w:rPr>
                <w:sz w:val="18"/>
                <w:lang w:eastAsia="sv-SE"/>
              </w:rPr>
              <w:t>6</w:t>
            </w:r>
          </w:p>
        </w:tc>
        <w:tc>
          <w:tcPr>
            <w:tcW w:w="1105" w:type="dxa"/>
            <w:tcBorders>
              <w:top w:val="nil"/>
            </w:tcBorders>
            <w:shd w:val="clear" w:color="auto" w:fill="auto"/>
            <w:vAlign w:val="bottom"/>
            <w:hideMark/>
          </w:tcPr>
          <w:p w14:paraId="24D75A12"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81</w:t>
            </w:r>
            <w:r>
              <w:rPr>
                <w:sz w:val="18"/>
                <w:lang w:eastAsia="sv-SE"/>
              </w:rPr>
              <w:t>,</w:t>
            </w:r>
            <w:r w:rsidRPr="00A22F5B">
              <w:rPr>
                <w:sz w:val="18"/>
                <w:lang w:eastAsia="sv-SE"/>
              </w:rPr>
              <w:t>21</w:t>
            </w:r>
          </w:p>
        </w:tc>
        <w:tc>
          <w:tcPr>
            <w:tcW w:w="1106" w:type="dxa"/>
            <w:tcBorders>
              <w:top w:val="nil"/>
            </w:tcBorders>
            <w:shd w:val="clear" w:color="auto" w:fill="auto"/>
            <w:vAlign w:val="bottom"/>
            <w:hideMark/>
          </w:tcPr>
          <w:p w14:paraId="74A738C1"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81</w:t>
            </w:r>
            <w:r>
              <w:rPr>
                <w:sz w:val="18"/>
                <w:lang w:eastAsia="sv-SE"/>
              </w:rPr>
              <w:t>,</w:t>
            </w:r>
            <w:r w:rsidRPr="00A22F5B">
              <w:rPr>
                <w:sz w:val="18"/>
                <w:lang w:eastAsia="sv-SE"/>
              </w:rPr>
              <w:t>34</w:t>
            </w:r>
          </w:p>
        </w:tc>
        <w:tc>
          <w:tcPr>
            <w:tcW w:w="1106" w:type="dxa"/>
            <w:tcBorders>
              <w:top w:val="nil"/>
            </w:tcBorders>
            <w:shd w:val="clear" w:color="auto" w:fill="auto"/>
            <w:vAlign w:val="bottom"/>
            <w:hideMark/>
          </w:tcPr>
          <w:p w14:paraId="4E394A9C"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lang w:eastAsia="sv-SE"/>
              </w:rPr>
            </w:pPr>
            <w:r w:rsidRPr="00827B35">
              <w:rPr>
                <w:sz w:val="18"/>
                <w:lang w:eastAsia="sv-SE"/>
              </w:rPr>
              <w:t>нет данных</w:t>
            </w:r>
          </w:p>
        </w:tc>
      </w:tr>
      <w:tr w:rsidR="0022095B" w:rsidRPr="00A22F5B" w14:paraId="4DD99F9A" w14:textId="77777777" w:rsidTr="00F402AC">
        <w:tc>
          <w:tcPr>
            <w:tcW w:w="2977" w:type="dxa"/>
            <w:shd w:val="clear" w:color="auto" w:fill="auto"/>
            <w:hideMark/>
          </w:tcPr>
          <w:p w14:paraId="44C79C28"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left"/>
              <w:rPr>
                <w:sz w:val="18"/>
                <w:lang w:eastAsia="sv-SE"/>
              </w:rPr>
            </w:pPr>
            <w:r w:rsidRPr="008C1551">
              <w:rPr>
                <w:sz w:val="18"/>
                <w:lang w:eastAsia="sv-SE"/>
              </w:rPr>
              <w:t>Ожидаемая продолжительность жизни женщин</w:t>
            </w:r>
          </w:p>
        </w:tc>
        <w:tc>
          <w:tcPr>
            <w:tcW w:w="1105" w:type="dxa"/>
            <w:shd w:val="clear" w:color="auto" w:fill="auto"/>
            <w:vAlign w:val="bottom"/>
            <w:hideMark/>
          </w:tcPr>
          <w:p w14:paraId="38BE941B"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84</w:t>
            </w:r>
            <w:r>
              <w:rPr>
                <w:sz w:val="18"/>
                <w:lang w:eastAsia="sv-SE"/>
              </w:rPr>
              <w:t>,</w:t>
            </w:r>
            <w:r w:rsidRPr="00A22F5B">
              <w:rPr>
                <w:sz w:val="18"/>
                <w:lang w:eastAsia="sv-SE"/>
              </w:rPr>
              <w:t>73</w:t>
            </w:r>
          </w:p>
        </w:tc>
        <w:tc>
          <w:tcPr>
            <w:tcW w:w="1106" w:type="dxa"/>
            <w:shd w:val="clear" w:color="auto" w:fill="auto"/>
            <w:vAlign w:val="bottom"/>
            <w:hideMark/>
          </w:tcPr>
          <w:p w14:paraId="0244A707"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84</w:t>
            </w:r>
            <w:r>
              <w:rPr>
                <w:sz w:val="18"/>
                <w:lang w:eastAsia="sv-SE"/>
              </w:rPr>
              <w:t>,</w:t>
            </w:r>
            <w:r w:rsidRPr="00A22F5B">
              <w:rPr>
                <w:sz w:val="18"/>
                <w:lang w:eastAsia="sv-SE"/>
              </w:rPr>
              <w:t>29</w:t>
            </w:r>
          </w:p>
        </w:tc>
        <w:tc>
          <w:tcPr>
            <w:tcW w:w="1105" w:type="dxa"/>
            <w:shd w:val="clear" w:color="auto" w:fill="auto"/>
            <w:vAlign w:val="bottom"/>
            <w:hideMark/>
          </w:tcPr>
          <w:p w14:paraId="1EC87B81"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84</w:t>
            </w:r>
            <w:r>
              <w:rPr>
                <w:sz w:val="18"/>
                <w:lang w:eastAsia="sv-SE"/>
              </w:rPr>
              <w:t>,</w:t>
            </w:r>
            <w:r w:rsidRPr="00A22F5B">
              <w:rPr>
                <w:sz w:val="18"/>
                <w:lang w:eastAsia="sv-SE"/>
              </w:rPr>
              <w:t>82</w:t>
            </w:r>
          </w:p>
        </w:tc>
        <w:tc>
          <w:tcPr>
            <w:tcW w:w="1106" w:type="dxa"/>
            <w:shd w:val="clear" w:color="auto" w:fill="auto"/>
            <w:vAlign w:val="bottom"/>
            <w:hideMark/>
          </w:tcPr>
          <w:p w14:paraId="0C36D40B"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84</w:t>
            </w:r>
            <w:r>
              <w:rPr>
                <w:sz w:val="18"/>
                <w:lang w:eastAsia="sv-SE"/>
              </w:rPr>
              <w:t>,</w:t>
            </w:r>
            <w:r w:rsidRPr="00A22F5B">
              <w:rPr>
                <w:sz w:val="18"/>
                <w:lang w:eastAsia="sv-SE"/>
              </w:rPr>
              <w:t>73</w:t>
            </w:r>
          </w:p>
        </w:tc>
        <w:tc>
          <w:tcPr>
            <w:tcW w:w="1106" w:type="dxa"/>
            <w:shd w:val="clear" w:color="auto" w:fill="auto"/>
            <w:vAlign w:val="bottom"/>
            <w:hideMark/>
          </w:tcPr>
          <w:p w14:paraId="2E715BC0"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lang w:eastAsia="sv-SE"/>
              </w:rPr>
            </w:pPr>
            <w:r w:rsidRPr="00827B35">
              <w:rPr>
                <w:sz w:val="18"/>
                <w:lang w:eastAsia="sv-SE"/>
              </w:rPr>
              <w:t>нет данных</w:t>
            </w:r>
          </w:p>
        </w:tc>
      </w:tr>
      <w:tr w:rsidR="0022095B" w:rsidRPr="00A22F5B" w14:paraId="3FED002C" w14:textId="77777777" w:rsidTr="00F402AC">
        <w:tc>
          <w:tcPr>
            <w:tcW w:w="2977" w:type="dxa"/>
            <w:shd w:val="clear" w:color="auto" w:fill="auto"/>
            <w:hideMark/>
          </w:tcPr>
          <w:p w14:paraId="30CCC265" w14:textId="3EB5B996" w:rsidR="0022095B" w:rsidRPr="00A22F5B" w:rsidRDefault="0022095B" w:rsidP="00F402AC">
            <w:pPr>
              <w:pStyle w:val="SingleTxtG"/>
              <w:tabs>
                <w:tab w:val="clear" w:pos="1701"/>
                <w:tab w:val="clear" w:pos="2268"/>
              </w:tabs>
              <w:suppressAutoHyphens w:val="0"/>
              <w:spacing w:before="40" w:after="40" w:line="220" w:lineRule="exact"/>
              <w:ind w:left="0" w:right="113"/>
              <w:jc w:val="left"/>
              <w:rPr>
                <w:sz w:val="18"/>
                <w:lang w:eastAsia="sv-SE"/>
              </w:rPr>
            </w:pPr>
            <w:r w:rsidRPr="00842D35">
              <w:rPr>
                <w:sz w:val="18"/>
                <w:lang w:eastAsia="sv-SE"/>
              </w:rPr>
              <w:t xml:space="preserve">Младенческая смертность </w:t>
            </w:r>
            <w:r w:rsidR="00F3325F">
              <w:rPr>
                <w:sz w:val="18"/>
                <w:lang w:val="fr-CH" w:eastAsia="sv-SE"/>
              </w:rPr>
              <w:br/>
            </w:r>
            <w:r w:rsidRPr="00842D35">
              <w:rPr>
                <w:sz w:val="18"/>
                <w:lang w:eastAsia="sv-SE"/>
              </w:rPr>
              <w:t>(на 1000 живорождений)</w:t>
            </w:r>
          </w:p>
        </w:tc>
        <w:tc>
          <w:tcPr>
            <w:tcW w:w="1105" w:type="dxa"/>
            <w:shd w:val="clear" w:color="auto" w:fill="auto"/>
            <w:vAlign w:val="bottom"/>
            <w:hideMark/>
          </w:tcPr>
          <w:p w14:paraId="3A4A624D"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2</w:t>
            </w:r>
            <w:r>
              <w:rPr>
                <w:sz w:val="18"/>
                <w:lang w:eastAsia="sv-SE"/>
              </w:rPr>
              <w:t>,</w:t>
            </w:r>
            <w:r w:rsidRPr="00A22F5B">
              <w:rPr>
                <w:sz w:val="18"/>
                <w:lang w:eastAsia="sv-SE"/>
              </w:rPr>
              <w:t>07</w:t>
            </w:r>
          </w:p>
        </w:tc>
        <w:tc>
          <w:tcPr>
            <w:tcW w:w="1106" w:type="dxa"/>
            <w:shd w:val="clear" w:color="auto" w:fill="auto"/>
            <w:vAlign w:val="bottom"/>
            <w:hideMark/>
          </w:tcPr>
          <w:p w14:paraId="52A9F3FF"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2</w:t>
            </w:r>
            <w:r>
              <w:rPr>
                <w:sz w:val="18"/>
                <w:lang w:eastAsia="sv-SE"/>
              </w:rPr>
              <w:t>,</w:t>
            </w:r>
            <w:r w:rsidRPr="00A22F5B">
              <w:rPr>
                <w:sz w:val="18"/>
                <w:lang w:eastAsia="sv-SE"/>
              </w:rPr>
              <w:t>37</w:t>
            </w:r>
          </w:p>
        </w:tc>
        <w:tc>
          <w:tcPr>
            <w:tcW w:w="1105" w:type="dxa"/>
            <w:shd w:val="clear" w:color="auto" w:fill="auto"/>
            <w:vAlign w:val="bottom"/>
            <w:hideMark/>
          </w:tcPr>
          <w:p w14:paraId="5D02572D"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1</w:t>
            </w:r>
            <w:r>
              <w:rPr>
                <w:sz w:val="18"/>
                <w:lang w:eastAsia="sv-SE"/>
              </w:rPr>
              <w:t>,</w:t>
            </w:r>
            <w:r w:rsidRPr="00A22F5B">
              <w:rPr>
                <w:sz w:val="18"/>
                <w:lang w:eastAsia="sv-SE"/>
              </w:rPr>
              <w:t>85</w:t>
            </w:r>
          </w:p>
        </w:tc>
        <w:tc>
          <w:tcPr>
            <w:tcW w:w="1106" w:type="dxa"/>
            <w:shd w:val="clear" w:color="auto" w:fill="auto"/>
            <w:vAlign w:val="bottom"/>
            <w:hideMark/>
          </w:tcPr>
          <w:p w14:paraId="3DD73583"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2</w:t>
            </w:r>
            <w:r>
              <w:rPr>
                <w:sz w:val="18"/>
                <w:lang w:eastAsia="sv-SE"/>
              </w:rPr>
              <w:t>,</w:t>
            </w:r>
            <w:r w:rsidRPr="00A22F5B">
              <w:rPr>
                <w:sz w:val="18"/>
                <w:lang w:eastAsia="sv-SE"/>
              </w:rPr>
              <w:t>19</w:t>
            </w:r>
          </w:p>
        </w:tc>
        <w:tc>
          <w:tcPr>
            <w:tcW w:w="1106" w:type="dxa"/>
            <w:shd w:val="clear" w:color="auto" w:fill="auto"/>
            <w:vAlign w:val="bottom"/>
            <w:hideMark/>
          </w:tcPr>
          <w:p w14:paraId="042CA61B"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lang w:eastAsia="sv-SE"/>
              </w:rPr>
            </w:pPr>
            <w:r w:rsidRPr="00842D35">
              <w:rPr>
                <w:sz w:val="18"/>
                <w:lang w:eastAsia="sv-SE"/>
              </w:rPr>
              <w:t>нет данных</w:t>
            </w:r>
          </w:p>
        </w:tc>
      </w:tr>
      <w:tr w:rsidR="0022095B" w:rsidRPr="00A22F5B" w14:paraId="39C8C41A" w14:textId="77777777" w:rsidTr="00F402AC">
        <w:tc>
          <w:tcPr>
            <w:tcW w:w="2977" w:type="dxa"/>
            <w:shd w:val="clear" w:color="auto" w:fill="auto"/>
            <w:hideMark/>
          </w:tcPr>
          <w:p w14:paraId="022C71D4"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left"/>
              <w:rPr>
                <w:sz w:val="18"/>
                <w:lang w:eastAsia="sv-SE"/>
              </w:rPr>
            </w:pPr>
            <w:r w:rsidRPr="00BA3B26">
              <w:rPr>
                <w:sz w:val="18"/>
                <w:lang w:eastAsia="sv-SE"/>
              </w:rPr>
              <w:t>Иммиграция</w:t>
            </w:r>
          </w:p>
        </w:tc>
        <w:tc>
          <w:tcPr>
            <w:tcW w:w="1105" w:type="dxa"/>
            <w:shd w:val="clear" w:color="auto" w:fill="auto"/>
            <w:vAlign w:val="bottom"/>
            <w:hideMark/>
          </w:tcPr>
          <w:p w14:paraId="7E177D52"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115 805</w:t>
            </w:r>
          </w:p>
        </w:tc>
        <w:tc>
          <w:tcPr>
            <w:tcW w:w="1106" w:type="dxa"/>
            <w:shd w:val="clear" w:color="auto" w:fill="auto"/>
            <w:vAlign w:val="bottom"/>
            <w:hideMark/>
          </w:tcPr>
          <w:p w14:paraId="662FB28B"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82 518</w:t>
            </w:r>
          </w:p>
        </w:tc>
        <w:tc>
          <w:tcPr>
            <w:tcW w:w="1105" w:type="dxa"/>
            <w:shd w:val="clear" w:color="auto" w:fill="auto"/>
            <w:vAlign w:val="bottom"/>
            <w:hideMark/>
          </w:tcPr>
          <w:p w14:paraId="4EE163B9"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90 631</w:t>
            </w:r>
          </w:p>
        </w:tc>
        <w:tc>
          <w:tcPr>
            <w:tcW w:w="1106" w:type="dxa"/>
            <w:shd w:val="clear" w:color="auto" w:fill="auto"/>
            <w:vAlign w:val="bottom"/>
            <w:hideMark/>
          </w:tcPr>
          <w:p w14:paraId="37BB9942"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102 436</w:t>
            </w:r>
          </w:p>
        </w:tc>
        <w:tc>
          <w:tcPr>
            <w:tcW w:w="1106" w:type="dxa"/>
            <w:shd w:val="clear" w:color="auto" w:fill="auto"/>
            <w:vAlign w:val="bottom"/>
            <w:hideMark/>
          </w:tcPr>
          <w:p w14:paraId="32F345C7"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lang w:eastAsia="sv-SE"/>
              </w:rPr>
            </w:pPr>
            <w:bookmarkStart w:id="0" w:name="_Hlk159240789"/>
            <w:r w:rsidRPr="00A22F5B">
              <w:rPr>
                <w:sz w:val="18"/>
                <w:lang w:eastAsia="sv-SE"/>
              </w:rPr>
              <w:t>94 514</w:t>
            </w:r>
            <w:bookmarkEnd w:id="0"/>
          </w:p>
        </w:tc>
      </w:tr>
      <w:tr w:rsidR="0022095B" w:rsidRPr="00A22F5B" w14:paraId="5177010B" w14:textId="77777777" w:rsidTr="00F402AC">
        <w:tc>
          <w:tcPr>
            <w:tcW w:w="2977" w:type="dxa"/>
            <w:shd w:val="clear" w:color="auto" w:fill="auto"/>
            <w:hideMark/>
          </w:tcPr>
          <w:p w14:paraId="6617E6FE" w14:textId="238000B8" w:rsidR="0022095B" w:rsidRPr="00BA3B26" w:rsidRDefault="0022095B" w:rsidP="00F402AC">
            <w:pPr>
              <w:pStyle w:val="SingleTxtG"/>
              <w:tabs>
                <w:tab w:val="clear" w:pos="1701"/>
                <w:tab w:val="clear" w:pos="2268"/>
              </w:tabs>
              <w:suppressAutoHyphens w:val="0"/>
              <w:spacing w:before="40" w:after="40" w:line="220" w:lineRule="exact"/>
              <w:ind w:left="0" w:right="113"/>
              <w:jc w:val="left"/>
              <w:rPr>
                <w:sz w:val="18"/>
                <w:lang w:eastAsia="sv-SE"/>
              </w:rPr>
            </w:pPr>
            <w:r w:rsidRPr="00BA3B26">
              <w:rPr>
                <w:sz w:val="18"/>
                <w:lang w:eastAsia="sv-SE"/>
              </w:rPr>
              <w:t>Иммиграция (на 1000 человек населения на начало</w:t>
            </w:r>
            <w:r w:rsidR="0067036B">
              <w:rPr>
                <w:sz w:val="18"/>
                <w:lang w:eastAsia="sv-SE"/>
              </w:rPr>
              <w:t> год</w:t>
            </w:r>
            <w:r w:rsidRPr="00BA3B26">
              <w:rPr>
                <w:sz w:val="18"/>
                <w:lang w:eastAsia="sv-SE"/>
              </w:rPr>
              <w:t>а)</w:t>
            </w:r>
          </w:p>
        </w:tc>
        <w:tc>
          <w:tcPr>
            <w:tcW w:w="1105" w:type="dxa"/>
            <w:shd w:val="clear" w:color="auto" w:fill="auto"/>
            <w:vAlign w:val="bottom"/>
            <w:hideMark/>
          </w:tcPr>
          <w:p w14:paraId="3E059E67"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11</w:t>
            </w:r>
            <w:r>
              <w:rPr>
                <w:sz w:val="18"/>
                <w:lang w:eastAsia="sv-SE"/>
              </w:rPr>
              <w:t>,</w:t>
            </w:r>
            <w:r w:rsidRPr="00A22F5B">
              <w:rPr>
                <w:sz w:val="18"/>
                <w:lang w:eastAsia="sv-SE"/>
              </w:rPr>
              <w:t>3</w:t>
            </w:r>
          </w:p>
        </w:tc>
        <w:tc>
          <w:tcPr>
            <w:tcW w:w="1106" w:type="dxa"/>
            <w:shd w:val="clear" w:color="auto" w:fill="auto"/>
            <w:vAlign w:val="bottom"/>
            <w:hideMark/>
          </w:tcPr>
          <w:p w14:paraId="789AA01E"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8</w:t>
            </w:r>
          </w:p>
        </w:tc>
        <w:tc>
          <w:tcPr>
            <w:tcW w:w="1105" w:type="dxa"/>
            <w:shd w:val="clear" w:color="auto" w:fill="auto"/>
            <w:vAlign w:val="bottom"/>
            <w:hideMark/>
          </w:tcPr>
          <w:p w14:paraId="5EFDA2C5"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8</w:t>
            </w:r>
            <w:r>
              <w:rPr>
                <w:sz w:val="18"/>
                <w:lang w:eastAsia="sv-SE"/>
              </w:rPr>
              <w:t>,</w:t>
            </w:r>
            <w:r w:rsidRPr="00A22F5B">
              <w:rPr>
                <w:sz w:val="18"/>
                <w:lang w:eastAsia="sv-SE"/>
              </w:rPr>
              <w:t>7</w:t>
            </w:r>
          </w:p>
        </w:tc>
        <w:tc>
          <w:tcPr>
            <w:tcW w:w="1106" w:type="dxa"/>
            <w:shd w:val="clear" w:color="auto" w:fill="auto"/>
            <w:vAlign w:val="bottom"/>
            <w:hideMark/>
          </w:tcPr>
          <w:p w14:paraId="435A53C8"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9</w:t>
            </w:r>
            <w:r>
              <w:rPr>
                <w:sz w:val="18"/>
                <w:lang w:eastAsia="sv-SE"/>
              </w:rPr>
              <w:t>,</w:t>
            </w:r>
            <w:r w:rsidRPr="00A22F5B">
              <w:rPr>
                <w:sz w:val="18"/>
                <w:lang w:eastAsia="sv-SE"/>
              </w:rPr>
              <w:t>8</w:t>
            </w:r>
          </w:p>
        </w:tc>
        <w:tc>
          <w:tcPr>
            <w:tcW w:w="1106" w:type="dxa"/>
            <w:shd w:val="clear" w:color="auto" w:fill="auto"/>
            <w:vAlign w:val="bottom"/>
            <w:hideMark/>
          </w:tcPr>
          <w:p w14:paraId="7B4CEEED"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9</w:t>
            </w:r>
          </w:p>
        </w:tc>
      </w:tr>
      <w:tr w:rsidR="0022095B" w:rsidRPr="00A22F5B" w14:paraId="1A080F6C" w14:textId="77777777" w:rsidTr="00F402AC">
        <w:tc>
          <w:tcPr>
            <w:tcW w:w="2977" w:type="dxa"/>
            <w:shd w:val="clear" w:color="auto" w:fill="auto"/>
            <w:hideMark/>
          </w:tcPr>
          <w:p w14:paraId="5D6FE214"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left"/>
              <w:rPr>
                <w:sz w:val="18"/>
                <w:lang w:eastAsia="sv-SE"/>
              </w:rPr>
            </w:pPr>
            <w:r w:rsidRPr="003126D5">
              <w:rPr>
                <w:sz w:val="18"/>
                <w:lang w:eastAsia="sv-SE"/>
              </w:rPr>
              <w:t>Эмиграция</w:t>
            </w:r>
          </w:p>
        </w:tc>
        <w:tc>
          <w:tcPr>
            <w:tcW w:w="1105" w:type="dxa"/>
            <w:shd w:val="clear" w:color="auto" w:fill="auto"/>
            <w:vAlign w:val="bottom"/>
            <w:hideMark/>
          </w:tcPr>
          <w:p w14:paraId="2841065D"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47 718</w:t>
            </w:r>
          </w:p>
        </w:tc>
        <w:tc>
          <w:tcPr>
            <w:tcW w:w="1106" w:type="dxa"/>
            <w:shd w:val="clear" w:color="auto" w:fill="auto"/>
            <w:vAlign w:val="bottom"/>
            <w:hideMark/>
          </w:tcPr>
          <w:p w14:paraId="619DE33E"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48 937</w:t>
            </w:r>
          </w:p>
        </w:tc>
        <w:tc>
          <w:tcPr>
            <w:tcW w:w="1105" w:type="dxa"/>
            <w:shd w:val="clear" w:color="auto" w:fill="auto"/>
            <w:vAlign w:val="bottom"/>
            <w:hideMark/>
          </w:tcPr>
          <w:p w14:paraId="0123A9FA"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48 284</w:t>
            </w:r>
          </w:p>
        </w:tc>
        <w:tc>
          <w:tcPr>
            <w:tcW w:w="1106" w:type="dxa"/>
            <w:shd w:val="clear" w:color="auto" w:fill="auto"/>
            <w:vAlign w:val="bottom"/>
            <w:hideMark/>
          </w:tcPr>
          <w:p w14:paraId="503C973D"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50 592</w:t>
            </w:r>
          </w:p>
        </w:tc>
        <w:tc>
          <w:tcPr>
            <w:tcW w:w="1106" w:type="dxa"/>
            <w:shd w:val="clear" w:color="auto" w:fill="auto"/>
            <w:vAlign w:val="bottom"/>
            <w:hideMark/>
          </w:tcPr>
          <w:p w14:paraId="3F82DA93"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73 434</w:t>
            </w:r>
          </w:p>
        </w:tc>
      </w:tr>
      <w:tr w:rsidR="0022095B" w:rsidRPr="00A22F5B" w14:paraId="136A706B" w14:textId="77777777" w:rsidTr="00F402AC">
        <w:tc>
          <w:tcPr>
            <w:tcW w:w="2977" w:type="dxa"/>
            <w:shd w:val="clear" w:color="auto" w:fill="auto"/>
            <w:hideMark/>
          </w:tcPr>
          <w:p w14:paraId="424469CB" w14:textId="565BCC08" w:rsidR="0022095B" w:rsidRPr="004F7EEC" w:rsidRDefault="0022095B" w:rsidP="00F402AC">
            <w:pPr>
              <w:pStyle w:val="SingleTxtG"/>
              <w:tabs>
                <w:tab w:val="clear" w:pos="1701"/>
                <w:tab w:val="clear" w:pos="2268"/>
              </w:tabs>
              <w:suppressAutoHyphens w:val="0"/>
              <w:spacing w:before="40" w:after="40" w:line="220" w:lineRule="exact"/>
              <w:ind w:left="0" w:right="113"/>
              <w:jc w:val="left"/>
              <w:rPr>
                <w:sz w:val="18"/>
                <w:lang w:eastAsia="sv-SE"/>
              </w:rPr>
            </w:pPr>
            <w:r w:rsidRPr="004F7EEC">
              <w:rPr>
                <w:sz w:val="18"/>
                <w:lang w:eastAsia="sv-SE"/>
              </w:rPr>
              <w:t>Эмиграция (на 1000 человек населения на начало</w:t>
            </w:r>
            <w:r w:rsidR="0067036B">
              <w:rPr>
                <w:sz w:val="18"/>
                <w:lang w:eastAsia="sv-SE"/>
              </w:rPr>
              <w:t> год</w:t>
            </w:r>
            <w:r w:rsidRPr="004F7EEC">
              <w:rPr>
                <w:sz w:val="18"/>
                <w:lang w:eastAsia="sv-SE"/>
              </w:rPr>
              <w:t>а)</w:t>
            </w:r>
          </w:p>
        </w:tc>
        <w:tc>
          <w:tcPr>
            <w:tcW w:w="1105" w:type="dxa"/>
            <w:shd w:val="clear" w:color="auto" w:fill="auto"/>
            <w:vAlign w:val="bottom"/>
            <w:hideMark/>
          </w:tcPr>
          <w:p w14:paraId="559B5621"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4</w:t>
            </w:r>
            <w:r>
              <w:rPr>
                <w:sz w:val="18"/>
                <w:lang w:eastAsia="sv-SE"/>
              </w:rPr>
              <w:t>,</w:t>
            </w:r>
            <w:r w:rsidRPr="00A22F5B">
              <w:rPr>
                <w:sz w:val="18"/>
                <w:lang w:eastAsia="sv-SE"/>
              </w:rPr>
              <w:t>7</w:t>
            </w:r>
          </w:p>
        </w:tc>
        <w:tc>
          <w:tcPr>
            <w:tcW w:w="1106" w:type="dxa"/>
            <w:shd w:val="clear" w:color="auto" w:fill="auto"/>
            <w:vAlign w:val="bottom"/>
            <w:hideMark/>
          </w:tcPr>
          <w:p w14:paraId="43441178"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4</w:t>
            </w:r>
            <w:r>
              <w:rPr>
                <w:sz w:val="18"/>
                <w:lang w:eastAsia="sv-SE"/>
              </w:rPr>
              <w:t>,</w:t>
            </w:r>
            <w:r w:rsidRPr="00A22F5B">
              <w:rPr>
                <w:sz w:val="18"/>
                <w:lang w:eastAsia="sv-SE"/>
              </w:rPr>
              <w:t>7</w:t>
            </w:r>
          </w:p>
        </w:tc>
        <w:tc>
          <w:tcPr>
            <w:tcW w:w="1105" w:type="dxa"/>
            <w:shd w:val="clear" w:color="auto" w:fill="auto"/>
            <w:vAlign w:val="bottom"/>
            <w:hideMark/>
          </w:tcPr>
          <w:p w14:paraId="255F0E80"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4</w:t>
            </w:r>
            <w:r>
              <w:rPr>
                <w:sz w:val="18"/>
                <w:lang w:eastAsia="sv-SE"/>
              </w:rPr>
              <w:t>,</w:t>
            </w:r>
            <w:r w:rsidRPr="00A22F5B">
              <w:rPr>
                <w:sz w:val="18"/>
                <w:lang w:eastAsia="sv-SE"/>
              </w:rPr>
              <w:t>7</w:t>
            </w:r>
          </w:p>
        </w:tc>
        <w:tc>
          <w:tcPr>
            <w:tcW w:w="1106" w:type="dxa"/>
            <w:shd w:val="clear" w:color="auto" w:fill="auto"/>
            <w:vAlign w:val="bottom"/>
            <w:hideMark/>
          </w:tcPr>
          <w:p w14:paraId="4ABBF92D"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4</w:t>
            </w:r>
            <w:r>
              <w:rPr>
                <w:sz w:val="18"/>
                <w:lang w:eastAsia="sv-SE"/>
              </w:rPr>
              <w:t>,</w:t>
            </w:r>
            <w:r w:rsidRPr="00A22F5B">
              <w:rPr>
                <w:sz w:val="18"/>
                <w:lang w:eastAsia="sv-SE"/>
              </w:rPr>
              <w:t>8</w:t>
            </w:r>
          </w:p>
        </w:tc>
        <w:tc>
          <w:tcPr>
            <w:tcW w:w="1106" w:type="dxa"/>
            <w:shd w:val="clear" w:color="auto" w:fill="auto"/>
            <w:vAlign w:val="bottom"/>
            <w:hideMark/>
          </w:tcPr>
          <w:p w14:paraId="2853016D"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7</w:t>
            </w:r>
            <w:r>
              <w:rPr>
                <w:sz w:val="18"/>
                <w:lang w:eastAsia="sv-SE"/>
              </w:rPr>
              <w:t>,</w:t>
            </w:r>
            <w:r w:rsidRPr="00A22F5B">
              <w:rPr>
                <w:sz w:val="18"/>
                <w:lang w:eastAsia="sv-SE"/>
              </w:rPr>
              <w:t>0</w:t>
            </w:r>
          </w:p>
        </w:tc>
      </w:tr>
      <w:tr w:rsidR="0022095B" w:rsidRPr="00A22F5B" w14:paraId="58C15897" w14:textId="77777777" w:rsidTr="00F402AC">
        <w:tc>
          <w:tcPr>
            <w:tcW w:w="2977" w:type="dxa"/>
            <w:shd w:val="clear" w:color="auto" w:fill="auto"/>
            <w:hideMark/>
          </w:tcPr>
          <w:p w14:paraId="756766B9"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left"/>
              <w:rPr>
                <w:sz w:val="18"/>
                <w:lang w:eastAsia="sv-SE"/>
              </w:rPr>
            </w:pPr>
            <w:r w:rsidRPr="007705C3">
              <w:rPr>
                <w:sz w:val="18"/>
                <w:lang w:eastAsia="sv-SE"/>
              </w:rPr>
              <w:t>Прирост населения</w:t>
            </w:r>
          </w:p>
        </w:tc>
        <w:tc>
          <w:tcPr>
            <w:tcW w:w="1105" w:type="dxa"/>
            <w:shd w:val="clear" w:color="auto" w:fill="auto"/>
            <w:vAlign w:val="bottom"/>
            <w:hideMark/>
          </w:tcPr>
          <w:p w14:paraId="1ADCCDB5"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97 404</w:t>
            </w:r>
          </w:p>
        </w:tc>
        <w:tc>
          <w:tcPr>
            <w:tcW w:w="1106" w:type="dxa"/>
            <w:shd w:val="clear" w:color="auto" w:fill="auto"/>
            <w:vAlign w:val="bottom"/>
            <w:hideMark/>
          </w:tcPr>
          <w:p w14:paraId="23CC4E08"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51 706</w:t>
            </w:r>
          </w:p>
        </w:tc>
        <w:tc>
          <w:tcPr>
            <w:tcW w:w="1105" w:type="dxa"/>
            <w:shd w:val="clear" w:color="auto" w:fill="auto"/>
            <w:vAlign w:val="bottom"/>
            <w:hideMark/>
          </w:tcPr>
          <w:p w14:paraId="6FDA4200"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73 031</w:t>
            </w:r>
          </w:p>
        </w:tc>
        <w:tc>
          <w:tcPr>
            <w:tcW w:w="1106" w:type="dxa"/>
            <w:shd w:val="clear" w:color="auto" w:fill="auto"/>
            <w:vAlign w:val="bottom"/>
            <w:hideMark/>
          </w:tcPr>
          <w:p w14:paraId="2322E393"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69 230</w:t>
            </w:r>
          </w:p>
        </w:tc>
        <w:tc>
          <w:tcPr>
            <w:tcW w:w="1106" w:type="dxa"/>
            <w:shd w:val="clear" w:color="auto" w:fill="auto"/>
            <w:vAlign w:val="bottom"/>
            <w:hideMark/>
          </w:tcPr>
          <w:p w14:paraId="0C8155B3"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30 151</w:t>
            </w:r>
          </w:p>
        </w:tc>
      </w:tr>
      <w:tr w:rsidR="0022095B" w:rsidRPr="00A22F5B" w14:paraId="610F0E4A" w14:textId="77777777" w:rsidTr="00F402AC">
        <w:tc>
          <w:tcPr>
            <w:tcW w:w="2977" w:type="dxa"/>
            <w:shd w:val="clear" w:color="auto" w:fill="auto"/>
            <w:hideMark/>
          </w:tcPr>
          <w:p w14:paraId="0C708B46" w14:textId="4E505249" w:rsidR="0022095B" w:rsidRPr="007705C3" w:rsidRDefault="0022095B" w:rsidP="00F402AC">
            <w:pPr>
              <w:pStyle w:val="SingleTxtG"/>
              <w:tabs>
                <w:tab w:val="clear" w:pos="1701"/>
                <w:tab w:val="clear" w:pos="2268"/>
              </w:tabs>
              <w:suppressAutoHyphens w:val="0"/>
              <w:spacing w:before="40" w:after="40" w:line="220" w:lineRule="exact"/>
              <w:ind w:left="0" w:right="113"/>
              <w:jc w:val="left"/>
              <w:rPr>
                <w:sz w:val="18"/>
                <w:lang w:eastAsia="sv-SE"/>
              </w:rPr>
            </w:pPr>
            <w:r w:rsidRPr="007705C3">
              <w:rPr>
                <w:sz w:val="18"/>
                <w:lang w:eastAsia="sv-SE"/>
              </w:rPr>
              <w:t>Прирост населения (на 1000 человек населения на начало</w:t>
            </w:r>
            <w:r w:rsidR="0067036B">
              <w:rPr>
                <w:sz w:val="18"/>
                <w:lang w:eastAsia="sv-SE"/>
              </w:rPr>
              <w:t> год</w:t>
            </w:r>
            <w:r w:rsidRPr="007705C3">
              <w:rPr>
                <w:sz w:val="18"/>
                <w:lang w:eastAsia="sv-SE"/>
              </w:rPr>
              <w:t>а)</w:t>
            </w:r>
          </w:p>
        </w:tc>
        <w:tc>
          <w:tcPr>
            <w:tcW w:w="1105" w:type="dxa"/>
            <w:shd w:val="clear" w:color="auto" w:fill="auto"/>
            <w:vAlign w:val="bottom"/>
            <w:hideMark/>
          </w:tcPr>
          <w:p w14:paraId="549BBDEB"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9</w:t>
            </w:r>
            <w:r>
              <w:rPr>
                <w:sz w:val="18"/>
                <w:lang w:eastAsia="sv-SE"/>
              </w:rPr>
              <w:t>,</w:t>
            </w:r>
            <w:r w:rsidRPr="00A22F5B">
              <w:rPr>
                <w:sz w:val="18"/>
                <w:lang w:eastAsia="sv-SE"/>
              </w:rPr>
              <w:t>5</w:t>
            </w:r>
          </w:p>
        </w:tc>
        <w:tc>
          <w:tcPr>
            <w:tcW w:w="1106" w:type="dxa"/>
            <w:shd w:val="clear" w:color="auto" w:fill="auto"/>
            <w:vAlign w:val="bottom"/>
            <w:hideMark/>
          </w:tcPr>
          <w:p w14:paraId="75D1B0C4"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5</w:t>
            </w:r>
          </w:p>
        </w:tc>
        <w:tc>
          <w:tcPr>
            <w:tcW w:w="1105" w:type="dxa"/>
            <w:shd w:val="clear" w:color="auto" w:fill="auto"/>
            <w:vAlign w:val="bottom"/>
            <w:hideMark/>
          </w:tcPr>
          <w:p w14:paraId="08774B96"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7</w:t>
            </w:r>
          </w:p>
        </w:tc>
        <w:tc>
          <w:tcPr>
            <w:tcW w:w="1106" w:type="dxa"/>
            <w:shd w:val="clear" w:color="auto" w:fill="auto"/>
            <w:vAlign w:val="bottom"/>
            <w:hideMark/>
          </w:tcPr>
          <w:p w14:paraId="639B810C"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6</w:t>
            </w:r>
            <w:r>
              <w:rPr>
                <w:sz w:val="18"/>
                <w:lang w:eastAsia="sv-SE"/>
              </w:rPr>
              <w:t>,</w:t>
            </w:r>
            <w:r w:rsidRPr="00A22F5B">
              <w:rPr>
                <w:sz w:val="18"/>
                <w:lang w:eastAsia="sv-SE"/>
              </w:rPr>
              <w:t>6</w:t>
            </w:r>
          </w:p>
        </w:tc>
        <w:tc>
          <w:tcPr>
            <w:tcW w:w="1106" w:type="dxa"/>
            <w:shd w:val="clear" w:color="auto" w:fill="auto"/>
            <w:vAlign w:val="bottom"/>
            <w:hideMark/>
          </w:tcPr>
          <w:p w14:paraId="5FB2951B"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2</w:t>
            </w:r>
            <w:r>
              <w:rPr>
                <w:sz w:val="18"/>
                <w:lang w:eastAsia="sv-SE"/>
              </w:rPr>
              <w:t>,</w:t>
            </w:r>
            <w:r w:rsidRPr="00A22F5B">
              <w:rPr>
                <w:sz w:val="18"/>
                <w:lang w:eastAsia="sv-SE"/>
              </w:rPr>
              <w:t>9</w:t>
            </w:r>
          </w:p>
        </w:tc>
      </w:tr>
      <w:tr w:rsidR="0022095B" w:rsidRPr="00A22F5B" w14:paraId="4477D92E" w14:textId="77777777" w:rsidTr="00F402AC">
        <w:tc>
          <w:tcPr>
            <w:tcW w:w="2977" w:type="dxa"/>
            <w:shd w:val="clear" w:color="auto" w:fill="auto"/>
            <w:hideMark/>
          </w:tcPr>
          <w:p w14:paraId="19A412CA" w14:textId="77777777" w:rsidR="0022095B" w:rsidRPr="00EF4C2C" w:rsidRDefault="0022095B" w:rsidP="00F402AC">
            <w:pPr>
              <w:pStyle w:val="SingleTxtG"/>
              <w:tabs>
                <w:tab w:val="clear" w:pos="1701"/>
                <w:tab w:val="clear" w:pos="2268"/>
              </w:tabs>
              <w:suppressAutoHyphens w:val="0"/>
              <w:spacing w:before="40" w:after="40" w:line="220" w:lineRule="exact"/>
              <w:ind w:left="0" w:right="113"/>
              <w:jc w:val="left"/>
              <w:rPr>
                <w:sz w:val="18"/>
                <w:lang w:eastAsia="sv-SE"/>
              </w:rPr>
            </w:pPr>
            <w:r w:rsidRPr="00EF4C2C">
              <w:rPr>
                <w:sz w:val="18"/>
                <w:lang w:eastAsia="sv-SE"/>
              </w:rPr>
              <w:t>Число лиц, получивших шведское гражданство</w:t>
            </w:r>
          </w:p>
        </w:tc>
        <w:tc>
          <w:tcPr>
            <w:tcW w:w="1105" w:type="dxa"/>
            <w:shd w:val="clear" w:color="auto" w:fill="auto"/>
            <w:vAlign w:val="bottom"/>
            <w:hideMark/>
          </w:tcPr>
          <w:p w14:paraId="4671840F"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64 206</w:t>
            </w:r>
          </w:p>
        </w:tc>
        <w:tc>
          <w:tcPr>
            <w:tcW w:w="1106" w:type="dxa"/>
            <w:shd w:val="clear" w:color="auto" w:fill="auto"/>
            <w:vAlign w:val="bottom"/>
            <w:hideMark/>
          </w:tcPr>
          <w:p w14:paraId="0BE40187"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80 175</w:t>
            </w:r>
          </w:p>
        </w:tc>
        <w:tc>
          <w:tcPr>
            <w:tcW w:w="1105" w:type="dxa"/>
            <w:shd w:val="clear" w:color="auto" w:fill="auto"/>
            <w:vAlign w:val="bottom"/>
            <w:hideMark/>
          </w:tcPr>
          <w:p w14:paraId="451B55DC"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89 354</w:t>
            </w:r>
          </w:p>
        </w:tc>
        <w:tc>
          <w:tcPr>
            <w:tcW w:w="1106" w:type="dxa"/>
            <w:shd w:val="clear" w:color="auto" w:fill="auto"/>
            <w:vAlign w:val="bottom"/>
            <w:hideMark/>
          </w:tcPr>
          <w:p w14:paraId="44B9AD24"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92 225</w:t>
            </w:r>
          </w:p>
        </w:tc>
        <w:tc>
          <w:tcPr>
            <w:tcW w:w="1106" w:type="dxa"/>
            <w:shd w:val="clear" w:color="auto" w:fill="auto"/>
            <w:vAlign w:val="bottom"/>
            <w:hideMark/>
          </w:tcPr>
          <w:p w14:paraId="22341E37"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lang w:eastAsia="sv-SE"/>
              </w:rPr>
            </w:pPr>
            <w:r w:rsidRPr="00842D35">
              <w:rPr>
                <w:sz w:val="18"/>
                <w:lang w:eastAsia="sv-SE"/>
              </w:rPr>
              <w:t>нет данных</w:t>
            </w:r>
          </w:p>
        </w:tc>
      </w:tr>
    </w:tbl>
    <w:p w14:paraId="44D39234" w14:textId="77777777" w:rsidR="0022095B" w:rsidRPr="00786944" w:rsidRDefault="0022095B" w:rsidP="00F3325F">
      <w:pPr>
        <w:spacing w:before="120" w:line="220" w:lineRule="exact"/>
        <w:ind w:left="1134" w:right="1134" w:firstLine="170"/>
        <w:rPr>
          <w:sz w:val="18"/>
          <w:szCs w:val="18"/>
        </w:rPr>
      </w:pPr>
      <w:r w:rsidRPr="00786944">
        <w:rPr>
          <w:i/>
          <w:iCs/>
          <w:sz w:val="18"/>
          <w:szCs w:val="18"/>
        </w:rPr>
        <w:t>Источник</w:t>
      </w:r>
      <w:r w:rsidRPr="00786944">
        <w:rPr>
          <w:iCs/>
          <w:sz w:val="18"/>
          <w:szCs w:val="18"/>
        </w:rPr>
        <w:t>: Шведское статистическое управление</w:t>
      </w:r>
      <w:r w:rsidRPr="00786944">
        <w:rPr>
          <w:sz w:val="18"/>
          <w:szCs w:val="18"/>
        </w:rPr>
        <w:t>.</w:t>
      </w:r>
    </w:p>
    <w:p w14:paraId="039C9C3A" w14:textId="75032C1F" w:rsidR="0022095B" w:rsidRPr="00786944" w:rsidRDefault="0022095B" w:rsidP="00F3325F">
      <w:pPr>
        <w:pStyle w:val="SingleTxtG"/>
        <w:spacing w:after="0" w:line="220" w:lineRule="exact"/>
        <w:ind w:firstLine="170"/>
        <w:jc w:val="left"/>
        <w:rPr>
          <w:sz w:val="18"/>
          <w:szCs w:val="18"/>
        </w:rPr>
      </w:pPr>
      <w:r w:rsidRPr="00786944">
        <w:rPr>
          <w:sz w:val="18"/>
          <w:szCs w:val="18"/>
        </w:rPr>
        <w:t xml:space="preserve">* </w:t>
      </w:r>
      <w:r w:rsidR="00F3325F" w:rsidRPr="00786944">
        <w:rPr>
          <w:sz w:val="18"/>
          <w:szCs w:val="18"/>
        </w:rPr>
        <w:t xml:space="preserve"> </w:t>
      </w:r>
      <w:hyperlink r:id="rId9" w:history="1">
        <w:r w:rsidR="00F3325F" w:rsidRPr="00786944">
          <w:rPr>
            <w:rStyle w:val="af1"/>
            <w:sz w:val="18"/>
            <w:szCs w:val="18"/>
          </w:rPr>
          <w:t>http://www.statistikdatabasen.scb.se/sq/31156</w:t>
        </w:r>
      </w:hyperlink>
      <w:r w:rsidR="00F3325F" w:rsidRPr="00786944">
        <w:rPr>
          <w:rStyle w:val="af1"/>
          <w:color w:val="000000" w:themeColor="text1"/>
          <w:sz w:val="18"/>
          <w:szCs w:val="18"/>
        </w:rPr>
        <w:t>.</w:t>
      </w:r>
    </w:p>
    <w:p w14:paraId="2A220D8D" w14:textId="7808AD82" w:rsidR="0022095B" w:rsidRPr="00786944" w:rsidRDefault="0022095B" w:rsidP="00F3325F">
      <w:pPr>
        <w:spacing w:line="220" w:lineRule="exact"/>
        <w:ind w:left="1134" w:right="1134" w:firstLine="170"/>
        <w:rPr>
          <w:sz w:val="18"/>
          <w:szCs w:val="18"/>
        </w:rPr>
      </w:pPr>
      <w:r w:rsidRPr="00786944">
        <w:rPr>
          <w:sz w:val="18"/>
          <w:szCs w:val="18"/>
        </w:rPr>
        <w:t xml:space="preserve">* </w:t>
      </w:r>
      <w:r w:rsidR="00F3325F" w:rsidRPr="00786944">
        <w:rPr>
          <w:sz w:val="18"/>
          <w:szCs w:val="18"/>
        </w:rPr>
        <w:t xml:space="preserve"> </w:t>
      </w:r>
      <w:hyperlink r:id="rId10" w:history="1">
        <w:r w:rsidR="00F3325F" w:rsidRPr="00786944">
          <w:rPr>
            <w:rStyle w:val="af1"/>
            <w:sz w:val="18"/>
            <w:szCs w:val="18"/>
          </w:rPr>
          <w:t>http://www.statistikdatabasen.scb.se/sq/31157</w:t>
        </w:r>
      </w:hyperlink>
      <w:r w:rsidR="00F3325F" w:rsidRPr="00786944">
        <w:rPr>
          <w:rStyle w:val="af1"/>
          <w:color w:val="000000" w:themeColor="text1"/>
          <w:sz w:val="18"/>
          <w:szCs w:val="18"/>
        </w:rPr>
        <w:t>.</w:t>
      </w:r>
    </w:p>
    <w:p w14:paraId="776EA1B4" w14:textId="3B142487" w:rsidR="0022095B" w:rsidRPr="00786944" w:rsidRDefault="0022095B" w:rsidP="00F3325F">
      <w:pPr>
        <w:spacing w:line="220" w:lineRule="exact"/>
        <w:ind w:left="1134" w:right="1134" w:firstLine="170"/>
        <w:rPr>
          <w:sz w:val="18"/>
          <w:szCs w:val="18"/>
        </w:rPr>
      </w:pPr>
      <w:r w:rsidRPr="00786944">
        <w:rPr>
          <w:i/>
          <w:iCs/>
          <w:sz w:val="18"/>
          <w:szCs w:val="18"/>
          <w:vertAlign w:val="superscript"/>
        </w:rPr>
        <w:t>1</w:t>
      </w:r>
      <w:r w:rsidRPr="00786944">
        <w:rPr>
          <w:sz w:val="18"/>
          <w:szCs w:val="18"/>
        </w:rPr>
        <w:t xml:space="preserve"> </w:t>
      </w:r>
      <w:r w:rsidR="00F3325F" w:rsidRPr="00786944">
        <w:rPr>
          <w:sz w:val="18"/>
          <w:szCs w:val="18"/>
        </w:rPr>
        <w:t xml:space="preserve"> </w:t>
      </w:r>
      <w:r w:rsidRPr="00786944">
        <w:rPr>
          <w:sz w:val="18"/>
          <w:szCs w:val="18"/>
        </w:rPr>
        <w:t>Лица с двойным гражданством, одно из которых является шведским, не включены.</w:t>
      </w:r>
    </w:p>
    <w:p w14:paraId="6A3E5B2B" w14:textId="33D0AF10" w:rsidR="0022095B" w:rsidRPr="00786944" w:rsidRDefault="0022095B" w:rsidP="00F3325F">
      <w:pPr>
        <w:pStyle w:val="SingleTxtG"/>
        <w:spacing w:after="0" w:line="220" w:lineRule="exact"/>
        <w:ind w:firstLine="170"/>
        <w:jc w:val="left"/>
        <w:rPr>
          <w:sz w:val="18"/>
          <w:szCs w:val="18"/>
        </w:rPr>
      </w:pPr>
      <w:r w:rsidRPr="00786944">
        <w:rPr>
          <w:i/>
          <w:iCs/>
          <w:sz w:val="18"/>
          <w:szCs w:val="18"/>
          <w:vertAlign w:val="superscript"/>
        </w:rPr>
        <w:t>2</w:t>
      </w:r>
      <w:r w:rsidR="00F3325F" w:rsidRPr="00786944">
        <w:rPr>
          <w:i/>
          <w:iCs/>
          <w:sz w:val="18"/>
          <w:szCs w:val="18"/>
          <w:vertAlign w:val="superscript"/>
        </w:rPr>
        <w:t xml:space="preserve"> </w:t>
      </w:r>
      <w:r w:rsidRPr="00786944">
        <w:rPr>
          <w:sz w:val="18"/>
          <w:szCs w:val="18"/>
        </w:rPr>
        <w:t xml:space="preserve"> Понятие </w:t>
      </w:r>
      <w:r w:rsidR="0067036B" w:rsidRPr="00786944">
        <w:rPr>
          <w:sz w:val="18"/>
          <w:szCs w:val="18"/>
        </w:rPr>
        <w:t>«</w:t>
      </w:r>
      <w:r w:rsidRPr="00786944">
        <w:rPr>
          <w:sz w:val="18"/>
          <w:szCs w:val="18"/>
        </w:rPr>
        <w:t>иностранное происхождение</w:t>
      </w:r>
      <w:r w:rsidR="0067036B" w:rsidRPr="00786944">
        <w:rPr>
          <w:sz w:val="18"/>
          <w:szCs w:val="18"/>
        </w:rPr>
        <w:t>»</w:t>
      </w:r>
      <w:r w:rsidRPr="00786944">
        <w:rPr>
          <w:sz w:val="18"/>
          <w:szCs w:val="18"/>
        </w:rPr>
        <w:t xml:space="preserve"> включает лиц, родившихся за рубежом, а также лиц, рожденных в стране от обоих родителей</w:t>
      </w:r>
      <w:r w:rsidR="009F53D9" w:rsidRPr="00786944">
        <w:rPr>
          <w:sz w:val="18"/>
          <w:szCs w:val="18"/>
        </w:rPr>
        <w:t>-</w:t>
      </w:r>
      <w:r w:rsidRPr="00786944">
        <w:rPr>
          <w:sz w:val="18"/>
          <w:szCs w:val="18"/>
        </w:rPr>
        <w:t>иностранцев.</w:t>
      </w:r>
    </w:p>
    <w:p w14:paraId="753C664C" w14:textId="75F8B530" w:rsidR="0022095B" w:rsidRPr="00213748" w:rsidRDefault="0022095B" w:rsidP="0022095B">
      <w:pPr>
        <w:pStyle w:val="H23G"/>
      </w:pPr>
      <w:r w:rsidRPr="000E5C37">
        <w:tab/>
      </w:r>
      <w:r w:rsidRPr="000E5C37">
        <w:tab/>
      </w:r>
      <w:r w:rsidRPr="00213748">
        <w:rPr>
          <w:bCs/>
        </w:rPr>
        <w:t>Население Швеции (в разбивке по возрастным группам), 2019–2023</w:t>
      </w:r>
      <w:r w:rsidR="0067036B">
        <w:rPr>
          <w:bCs/>
        </w:rPr>
        <w:t> год</w:t>
      </w:r>
      <w:r w:rsidRPr="00213748">
        <w:rPr>
          <w:bCs/>
        </w:rPr>
        <w:t>ы</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133"/>
        <w:gridCol w:w="993"/>
        <w:gridCol w:w="1134"/>
        <w:gridCol w:w="992"/>
        <w:gridCol w:w="992"/>
        <w:gridCol w:w="1134"/>
        <w:gridCol w:w="992"/>
      </w:tblGrid>
      <w:tr w:rsidR="0022095B" w:rsidRPr="00A22F5B" w14:paraId="6762AFF1" w14:textId="77777777" w:rsidTr="00F402AC">
        <w:trPr>
          <w:tblHeader/>
        </w:trPr>
        <w:tc>
          <w:tcPr>
            <w:tcW w:w="1133" w:type="dxa"/>
            <w:vMerge w:val="restart"/>
            <w:tcBorders>
              <w:top w:val="single" w:sz="4" w:space="0" w:color="auto"/>
              <w:bottom w:val="single" w:sz="12" w:space="0" w:color="auto"/>
            </w:tcBorders>
            <w:shd w:val="clear" w:color="auto" w:fill="auto"/>
            <w:vAlign w:val="bottom"/>
            <w:hideMark/>
          </w:tcPr>
          <w:p w14:paraId="292D5E1B" w14:textId="77777777" w:rsidR="0022095B" w:rsidRPr="00213748" w:rsidRDefault="0022095B" w:rsidP="00F402AC">
            <w:pPr>
              <w:pStyle w:val="SingleTxtG"/>
              <w:tabs>
                <w:tab w:val="clear" w:pos="1701"/>
                <w:tab w:val="clear" w:pos="2268"/>
              </w:tabs>
              <w:suppressAutoHyphens w:val="0"/>
              <w:spacing w:before="80" w:after="80" w:line="200" w:lineRule="exact"/>
              <w:ind w:left="0" w:right="113"/>
              <w:jc w:val="left"/>
              <w:rPr>
                <w:i/>
                <w:sz w:val="16"/>
                <w:lang w:eastAsia="sv-SE"/>
              </w:rPr>
            </w:pPr>
            <w:r>
              <w:rPr>
                <w:i/>
                <w:sz w:val="16"/>
                <w:lang w:eastAsia="sv-SE"/>
              </w:rPr>
              <w:t>Год</w:t>
            </w:r>
          </w:p>
        </w:tc>
        <w:tc>
          <w:tcPr>
            <w:tcW w:w="6237" w:type="dxa"/>
            <w:gridSpan w:val="6"/>
            <w:tcBorders>
              <w:top w:val="single" w:sz="4" w:space="0" w:color="auto"/>
              <w:bottom w:val="single" w:sz="4" w:space="0" w:color="auto"/>
            </w:tcBorders>
            <w:shd w:val="clear" w:color="auto" w:fill="auto"/>
            <w:vAlign w:val="bottom"/>
            <w:hideMark/>
          </w:tcPr>
          <w:p w14:paraId="4C800C3F" w14:textId="77777777" w:rsidR="0022095B" w:rsidRPr="00213748" w:rsidRDefault="0022095B" w:rsidP="00F402AC">
            <w:pPr>
              <w:pStyle w:val="SingleTxtG"/>
              <w:tabs>
                <w:tab w:val="clear" w:pos="1701"/>
                <w:tab w:val="clear" w:pos="2268"/>
              </w:tabs>
              <w:suppressAutoHyphens w:val="0"/>
              <w:spacing w:before="80" w:after="80" w:line="200" w:lineRule="exact"/>
              <w:ind w:left="0" w:right="113"/>
              <w:jc w:val="center"/>
              <w:rPr>
                <w:i/>
                <w:sz w:val="16"/>
                <w:lang w:eastAsia="sv-SE"/>
              </w:rPr>
            </w:pPr>
            <w:r>
              <w:rPr>
                <w:i/>
                <w:sz w:val="16"/>
                <w:lang w:eastAsia="sv-SE"/>
              </w:rPr>
              <w:t>Возраст</w:t>
            </w:r>
          </w:p>
        </w:tc>
      </w:tr>
      <w:tr w:rsidR="0022095B" w:rsidRPr="00A22F5B" w14:paraId="5BAF0CB1" w14:textId="77777777" w:rsidTr="00F402AC">
        <w:trPr>
          <w:tblHeader/>
        </w:trPr>
        <w:tc>
          <w:tcPr>
            <w:tcW w:w="1133" w:type="dxa"/>
            <w:vMerge/>
            <w:tcBorders>
              <w:top w:val="single" w:sz="12" w:space="0" w:color="auto"/>
              <w:bottom w:val="single" w:sz="12" w:space="0" w:color="auto"/>
            </w:tcBorders>
            <w:shd w:val="clear" w:color="auto" w:fill="auto"/>
            <w:vAlign w:val="bottom"/>
            <w:hideMark/>
          </w:tcPr>
          <w:p w14:paraId="50048F56"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left"/>
              <w:rPr>
                <w:sz w:val="18"/>
                <w:lang w:eastAsia="sv-SE"/>
              </w:rPr>
            </w:pPr>
          </w:p>
        </w:tc>
        <w:tc>
          <w:tcPr>
            <w:tcW w:w="2127" w:type="dxa"/>
            <w:gridSpan w:val="2"/>
            <w:tcBorders>
              <w:top w:val="single" w:sz="4" w:space="0" w:color="auto"/>
              <w:bottom w:val="single" w:sz="4" w:space="0" w:color="auto"/>
              <w:right w:val="single" w:sz="24" w:space="0" w:color="FFFFFF" w:themeColor="background1"/>
            </w:tcBorders>
            <w:shd w:val="clear" w:color="auto" w:fill="auto"/>
            <w:vAlign w:val="bottom"/>
            <w:hideMark/>
          </w:tcPr>
          <w:p w14:paraId="59FBA777"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center"/>
              <w:rPr>
                <w:i/>
                <w:sz w:val="16"/>
                <w:lang w:eastAsia="sv-SE"/>
              </w:rPr>
            </w:pPr>
            <w:r w:rsidRPr="00A22F5B">
              <w:rPr>
                <w:i/>
                <w:sz w:val="16"/>
                <w:lang w:eastAsia="sv-SE"/>
              </w:rPr>
              <w:t>0–19</w:t>
            </w:r>
          </w:p>
        </w:tc>
        <w:tc>
          <w:tcPr>
            <w:tcW w:w="1984"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hideMark/>
          </w:tcPr>
          <w:p w14:paraId="2654562D"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center"/>
              <w:rPr>
                <w:i/>
                <w:sz w:val="16"/>
                <w:lang w:eastAsia="sv-SE"/>
              </w:rPr>
            </w:pPr>
            <w:r w:rsidRPr="00A22F5B">
              <w:rPr>
                <w:i/>
                <w:sz w:val="16"/>
                <w:lang w:eastAsia="sv-SE"/>
              </w:rPr>
              <w:t>20–64</w:t>
            </w:r>
          </w:p>
        </w:tc>
        <w:tc>
          <w:tcPr>
            <w:tcW w:w="2126" w:type="dxa"/>
            <w:gridSpan w:val="2"/>
            <w:tcBorders>
              <w:top w:val="single" w:sz="4" w:space="0" w:color="auto"/>
              <w:left w:val="single" w:sz="24" w:space="0" w:color="FFFFFF" w:themeColor="background1"/>
              <w:bottom w:val="single" w:sz="4" w:space="0" w:color="auto"/>
            </w:tcBorders>
            <w:shd w:val="clear" w:color="auto" w:fill="auto"/>
            <w:vAlign w:val="bottom"/>
            <w:hideMark/>
          </w:tcPr>
          <w:p w14:paraId="0C7ABCF0"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center"/>
              <w:rPr>
                <w:i/>
                <w:sz w:val="16"/>
                <w:lang w:eastAsia="sv-SE"/>
              </w:rPr>
            </w:pPr>
            <w:r w:rsidRPr="00A22F5B">
              <w:rPr>
                <w:i/>
                <w:sz w:val="16"/>
                <w:lang w:eastAsia="sv-SE"/>
              </w:rPr>
              <w:t>65+</w:t>
            </w:r>
          </w:p>
        </w:tc>
      </w:tr>
      <w:tr w:rsidR="0022095B" w:rsidRPr="00A22F5B" w14:paraId="163EECA4" w14:textId="77777777" w:rsidTr="00F402AC">
        <w:trPr>
          <w:tblHeader/>
        </w:trPr>
        <w:tc>
          <w:tcPr>
            <w:tcW w:w="1133" w:type="dxa"/>
            <w:vMerge/>
            <w:tcBorders>
              <w:bottom w:val="single" w:sz="12" w:space="0" w:color="auto"/>
            </w:tcBorders>
            <w:shd w:val="clear" w:color="auto" w:fill="auto"/>
            <w:vAlign w:val="bottom"/>
            <w:hideMark/>
          </w:tcPr>
          <w:p w14:paraId="6586C368"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left"/>
              <w:rPr>
                <w:sz w:val="18"/>
                <w:lang w:eastAsia="sv-SE"/>
              </w:rPr>
            </w:pPr>
          </w:p>
        </w:tc>
        <w:tc>
          <w:tcPr>
            <w:tcW w:w="993" w:type="dxa"/>
            <w:tcBorders>
              <w:top w:val="single" w:sz="4" w:space="0" w:color="auto"/>
              <w:bottom w:val="single" w:sz="12" w:space="0" w:color="auto"/>
            </w:tcBorders>
            <w:shd w:val="clear" w:color="auto" w:fill="auto"/>
            <w:vAlign w:val="bottom"/>
            <w:hideMark/>
          </w:tcPr>
          <w:p w14:paraId="7E035634" w14:textId="77777777" w:rsidR="0022095B" w:rsidRPr="00213748" w:rsidRDefault="0022095B" w:rsidP="00F402AC">
            <w:pPr>
              <w:pStyle w:val="SingleTxtG"/>
              <w:tabs>
                <w:tab w:val="clear" w:pos="1701"/>
                <w:tab w:val="clear" w:pos="2268"/>
              </w:tabs>
              <w:suppressAutoHyphens w:val="0"/>
              <w:spacing w:before="40" w:after="40" w:line="220" w:lineRule="exact"/>
              <w:ind w:left="0" w:right="113"/>
              <w:jc w:val="right"/>
              <w:rPr>
                <w:i/>
                <w:sz w:val="16"/>
                <w:lang w:eastAsia="sv-SE"/>
              </w:rPr>
            </w:pPr>
            <w:r>
              <w:rPr>
                <w:i/>
                <w:sz w:val="16"/>
                <w:lang w:eastAsia="sv-SE"/>
              </w:rPr>
              <w:t>Женщины</w:t>
            </w:r>
          </w:p>
        </w:tc>
        <w:tc>
          <w:tcPr>
            <w:tcW w:w="1134" w:type="dxa"/>
            <w:tcBorders>
              <w:top w:val="single" w:sz="4" w:space="0" w:color="auto"/>
              <w:bottom w:val="single" w:sz="12" w:space="0" w:color="auto"/>
              <w:right w:val="single" w:sz="24" w:space="0" w:color="FFFFFF" w:themeColor="background1"/>
            </w:tcBorders>
            <w:shd w:val="clear" w:color="auto" w:fill="auto"/>
            <w:vAlign w:val="bottom"/>
            <w:hideMark/>
          </w:tcPr>
          <w:p w14:paraId="610EF888"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i/>
                <w:sz w:val="16"/>
                <w:lang w:eastAsia="sv-SE"/>
              </w:rPr>
            </w:pPr>
            <w:r w:rsidRPr="00213748">
              <w:rPr>
                <w:i/>
                <w:iCs/>
                <w:sz w:val="16"/>
                <w:lang w:eastAsia="sv-SE"/>
              </w:rPr>
              <w:t>Мужчины</w:t>
            </w:r>
          </w:p>
        </w:tc>
        <w:tc>
          <w:tcPr>
            <w:tcW w:w="992" w:type="dxa"/>
            <w:tcBorders>
              <w:top w:val="single" w:sz="4" w:space="0" w:color="auto"/>
              <w:left w:val="single" w:sz="24" w:space="0" w:color="FFFFFF" w:themeColor="background1"/>
              <w:bottom w:val="single" w:sz="12" w:space="0" w:color="auto"/>
            </w:tcBorders>
            <w:shd w:val="clear" w:color="auto" w:fill="auto"/>
            <w:vAlign w:val="bottom"/>
            <w:hideMark/>
          </w:tcPr>
          <w:p w14:paraId="16616C20"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i/>
                <w:sz w:val="16"/>
                <w:lang w:eastAsia="sv-SE"/>
              </w:rPr>
            </w:pPr>
            <w:r>
              <w:rPr>
                <w:i/>
                <w:sz w:val="16"/>
                <w:lang w:eastAsia="sv-SE"/>
              </w:rPr>
              <w:t>Женщины</w:t>
            </w:r>
          </w:p>
        </w:tc>
        <w:tc>
          <w:tcPr>
            <w:tcW w:w="992" w:type="dxa"/>
            <w:tcBorders>
              <w:top w:val="single" w:sz="4" w:space="0" w:color="auto"/>
              <w:bottom w:val="single" w:sz="12" w:space="0" w:color="auto"/>
              <w:right w:val="single" w:sz="24" w:space="0" w:color="FFFFFF" w:themeColor="background1"/>
            </w:tcBorders>
            <w:shd w:val="clear" w:color="auto" w:fill="auto"/>
            <w:vAlign w:val="bottom"/>
            <w:hideMark/>
          </w:tcPr>
          <w:p w14:paraId="327DBEA0"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i/>
                <w:sz w:val="16"/>
                <w:lang w:eastAsia="sv-SE"/>
              </w:rPr>
            </w:pPr>
            <w:r w:rsidRPr="00213748">
              <w:rPr>
                <w:i/>
                <w:iCs/>
                <w:sz w:val="16"/>
                <w:lang w:eastAsia="sv-SE"/>
              </w:rPr>
              <w:t>Мужчины</w:t>
            </w:r>
          </w:p>
        </w:tc>
        <w:tc>
          <w:tcPr>
            <w:tcW w:w="1134" w:type="dxa"/>
            <w:tcBorders>
              <w:top w:val="single" w:sz="4" w:space="0" w:color="auto"/>
              <w:left w:val="single" w:sz="24" w:space="0" w:color="FFFFFF" w:themeColor="background1"/>
              <w:bottom w:val="single" w:sz="12" w:space="0" w:color="auto"/>
            </w:tcBorders>
            <w:shd w:val="clear" w:color="auto" w:fill="auto"/>
            <w:vAlign w:val="bottom"/>
            <w:hideMark/>
          </w:tcPr>
          <w:p w14:paraId="1D06C00B"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i/>
                <w:sz w:val="16"/>
                <w:lang w:eastAsia="sv-SE"/>
              </w:rPr>
            </w:pPr>
            <w:r>
              <w:rPr>
                <w:i/>
                <w:sz w:val="16"/>
                <w:lang w:eastAsia="sv-SE"/>
              </w:rPr>
              <w:t>Женщины</w:t>
            </w:r>
          </w:p>
        </w:tc>
        <w:tc>
          <w:tcPr>
            <w:tcW w:w="992" w:type="dxa"/>
            <w:tcBorders>
              <w:top w:val="single" w:sz="4" w:space="0" w:color="auto"/>
              <w:bottom w:val="single" w:sz="12" w:space="0" w:color="auto"/>
            </w:tcBorders>
            <w:shd w:val="clear" w:color="auto" w:fill="auto"/>
            <w:vAlign w:val="bottom"/>
            <w:hideMark/>
          </w:tcPr>
          <w:p w14:paraId="27021727"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i/>
                <w:sz w:val="16"/>
                <w:lang w:eastAsia="sv-SE"/>
              </w:rPr>
            </w:pPr>
            <w:r w:rsidRPr="00213748">
              <w:rPr>
                <w:i/>
                <w:iCs/>
                <w:sz w:val="16"/>
                <w:lang w:eastAsia="sv-SE"/>
              </w:rPr>
              <w:t>Мужчины</w:t>
            </w:r>
          </w:p>
        </w:tc>
      </w:tr>
      <w:tr w:rsidR="0022095B" w:rsidRPr="00A22F5B" w14:paraId="3E3B88C9" w14:textId="77777777" w:rsidTr="00F402AC">
        <w:tc>
          <w:tcPr>
            <w:tcW w:w="1133" w:type="dxa"/>
            <w:tcBorders>
              <w:top w:val="single" w:sz="12" w:space="0" w:color="auto"/>
            </w:tcBorders>
            <w:shd w:val="clear" w:color="auto" w:fill="auto"/>
            <w:hideMark/>
          </w:tcPr>
          <w:p w14:paraId="07090F45"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left"/>
              <w:rPr>
                <w:sz w:val="18"/>
                <w:lang w:eastAsia="sv-SE"/>
              </w:rPr>
            </w:pPr>
            <w:r w:rsidRPr="00A22F5B">
              <w:rPr>
                <w:sz w:val="18"/>
                <w:lang w:eastAsia="sv-SE"/>
              </w:rPr>
              <w:t>2019</w:t>
            </w:r>
          </w:p>
        </w:tc>
        <w:tc>
          <w:tcPr>
            <w:tcW w:w="993" w:type="dxa"/>
            <w:tcBorders>
              <w:top w:val="single" w:sz="12" w:space="0" w:color="auto"/>
            </w:tcBorders>
            <w:shd w:val="clear" w:color="auto" w:fill="auto"/>
            <w:vAlign w:val="bottom"/>
            <w:hideMark/>
          </w:tcPr>
          <w:p w14:paraId="019B8CAF"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1 163 754</w:t>
            </w:r>
          </w:p>
        </w:tc>
        <w:tc>
          <w:tcPr>
            <w:tcW w:w="1134" w:type="dxa"/>
            <w:tcBorders>
              <w:top w:val="single" w:sz="12" w:space="0" w:color="auto"/>
            </w:tcBorders>
            <w:shd w:val="clear" w:color="auto" w:fill="auto"/>
            <w:vAlign w:val="bottom"/>
            <w:hideMark/>
          </w:tcPr>
          <w:p w14:paraId="4770B50B"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1 239 976</w:t>
            </w:r>
          </w:p>
        </w:tc>
        <w:tc>
          <w:tcPr>
            <w:tcW w:w="992" w:type="dxa"/>
            <w:tcBorders>
              <w:top w:val="single" w:sz="12" w:space="0" w:color="auto"/>
            </w:tcBorders>
            <w:shd w:val="clear" w:color="auto" w:fill="auto"/>
            <w:vAlign w:val="bottom"/>
            <w:hideMark/>
          </w:tcPr>
          <w:p w14:paraId="49DE4BED"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2 864 294</w:t>
            </w:r>
          </w:p>
        </w:tc>
        <w:tc>
          <w:tcPr>
            <w:tcW w:w="992" w:type="dxa"/>
            <w:tcBorders>
              <w:top w:val="single" w:sz="12" w:space="0" w:color="auto"/>
            </w:tcBorders>
            <w:shd w:val="clear" w:color="auto" w:fill="auto"/>
            <w:vAlign w:val="bottom"/>
            <w:hideMark/>
          </w:tcPr>
          <w:p w14:paraId="70139BBC"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2 994 198</w:t>
            </w:r>
          </w:p>
        </w:tc>
        <w:tc>
          <w:tcPr>
            <w:tcW w:w="1134" w:type="dxa"/>
            <w:tcBorders>
              <w:top w:val="single" w:sz="12" w:space="0" w:color="auto"/>
            </w:tcBorders>
            <w:shd w:val="clear" w:color="auto" w:fill="auto"/>
            <w:vAlign w:val="bottom"/>
            <w:hideMark/>
          </w:tcPr>
          <w:p w14:paraId="3B4A76EE"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1 103 727</w:t>
            </w:r>
          </w:p>
        </w:tc>
        <w:tc>
          <w:tcPr>
            <w:tcW w:w="992" w:type="dxa"/>
            <w:tcBorders>
              <w:top w:val="single" w:sz="12" w:space="0" w:color="auto"/>
            </w:tcBorders>
            <w:shd w:val="clear" w:color="auto" w:fill="auto"/>
            <w:vAlign w:val="bottom"/>
            <w:hideMark/>
          </w:tcPr>
          <w:p w14:paraId="32C15736"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961 640</w:t>
            </w:r>
          </w:p>
        </w:tc>
      </w:tr>
      <w:tr w:rsidR="0022095B" w:rsidRPr="00A22F5B" w14:paraId="25E5D5EA" w14:textId="77777777" w:rsidTr="00F402AC">
        <w:tc>
          <w:tcPr>
            <w:tcW w:w="1133" w:type="dxa"/>
            <w:shd w:val="clear" w:color="auto" w:fill="auto"/>
            <w:hideMark/>
          </w:tcPr>
          <w:p w14:paraId="0CFB5C84"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left"/>
              <w:rPr>
                <w:sz w:val="18"/>
                <w:lang w:eastAsia="sv-SE"/>
              </w:rPr>
            </w:pPr>
            <w:r w:rsidRPr="00A22F5B">
              <w:rPr>
                <w:sz w:val="18"/>
                <w:lang w:eastAsia="sv-SE"/>
              </w:rPr>
              <w:t>2020</w:t>
            </w:r>
          </w:p>
        </w:tc>
        <w:tc>
          <w:tcPr>
            <w:tcW w:w="993" w:type="dxa"/>
            <w:shd w:val="clear" w:color="auto" w:fill="auto"/>
            <w:vAlign w:val="bottom"/>
            <w:hideMark/>
          </w:tcPr>
          <w:p w14:paraId="2218F119"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1 170 648</w:t>
            </w:r>
          </w:p>
        </w:tc>
        <w:tc>
          <w:tcPr>
            <w:tcW w:w="1134" w:type="dxa"/>
            <w:shd w:val="clear" w:color="auto" w:fill="auto"/>
            <w:vAlign w:val="bottom"/>
            <w:hideMark/>
          </w:tcPr>
          <w:p w14:paraId="31E607F3"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1 243 726</w:t>
            </w:r>
          </w:p>
        </w:tc>
        <w:tc>
          <w:tcPr>
            <w:tcW w:w="992" w:type="dxa"/>
            <w:shd w:val="clear" w:color="auto" w:fill="auto"/>
            <w:vAlign w:val="bottom"/>
            <w:hideMark/>
          </w:tcPr>
          <w:p w14:paraId="60CBD423"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2 871 277</w:t>
            </w:r>
          </w:p>
        </w:tc>
        <w:tc>
          <w:tcPr>
            <w:tcW w:w="992" w:type="dxa"/>
            <w:shd w:val="clear" w:color="auto" w:fill="auto"/>
            <w:vAlign w:val="bottom"/>
            <w:hideMark/>
          </w:tcPr>
          <w:p w14:paraId="06961AE9"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3 005 558</w:t>
            </w:r>
          </w:p>
        </w:tc>
        <w:tc>
          <w:tcPr>
            <w:tcW w:w="1134" w:type="dxa"/>
            <w:shd w:val="clear" w:color="auto" w:fill="auto"/>
            <w:vAlign w:val="bottom"/>
            <w:hideMark/>
          </w:tcPr>
          <w:p w14:paraId="4793081A"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1 114 523</w:t>
            </w:r>
          </w:p>
        </w:tc>
        <w:tc>
          <w:tcPr>
            <w:tcW w:w="992" w:type="dxa"/>
            <w:shd w:val="clear" w:color="auto" w:fill="auto"/>
            <w:vAlign w:val="bottom"/>
            <w:hideMark/>
          </w:tcPr>
          <w:p w14:paraId="6EAAB4C5"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973 563</w:t>
            </w:r>
          </w:p>
        </w:tc>
      </w:tr>
      <w:tr w:rsidR="0022095B" w:rsidRPr="00A22F5B" w14:paraId="56C0D7EC" w14:textId="77777777" w:rsidTr="00F402AC">
        <w:tc>
          <w:tcPr>
            <w:tcW w:w="1133" w:type="dxa"/>
            <w:shd w:val="clear" w:color="auto" w:fill="auto"/>
            <w:hideMark/>
          </w:tcPr>
          <w:p w14:paraId="7D4C3EA8"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left"/>
              <w:rPr>
                <w:sz w:val="18"/>
                <w:lang w:eastAsia="sv-SE"/>
              </w:rPr>
            </w:pPr>
            <w:r w:rsidRPr="00A22F5B">
              <w:rPr>
                <w:sz w:val="18"/>
                <w:lang w:eastAsia="sv-SE"/>
              </w:rPr>
              <w:t>2021</w:t>
            </w:r>
          </w:p>
        </w:tc>
        <w:tc>
          <w:tcPr>
            <w:tcW w:w="993" w:type="dxa"/>
            <w:shd w:val="clear" w:color="auto" w:fill="auto"/>
            <w:vAlign w:val="bottom"/>
            <w:hideMark/>
          </w:tcPr>
          <w:p w14:paraId="710CAC43"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1 179 382</w:t>
            </w:r>
          </w:p>
        </w:tc>
        <w:tc>
          <w:tcPr>
            <w:tcW w:w="1134" w:type="dxa"/>
            <w:shd w:val="clear" w:color="auto" w:fill="auto"/>
            <w:vAlign w:val="bottom"/>
            <w:hideMark/>
          </w:tcPr>
          <w:p w14:paraId="0E3982A6"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1 250 692</w:t>
            </w:r>
          </w:p>
        </w:tc>
        <w:tc>
          <w:tcPr>
            <w:tcW w:w="992" w:type="dxa"/>
            <w:shd w:val="clear" w:color="auto" w:fill="auto"/>
            <w:vAlign w:val="bottom"/>
            <w:hideMark/>
          </w:tcPr>
          <w:p w14:paraId="4F55DAF8"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2 883 310</w:t>
            </w:r>
          </w:p>
        </w:tc>
        <w:tc>
          <w:tcPr>
            <w:tcW w:w="992" w:type="dxa"/>
            <w:shd w:val="clear" w:color="auto" w:fill="auto"/>
            <w:vAlign w:val="bottom"/>
            <w:hideMark/>
          </w:tcPr>
          <w:p w14:paraId="2BBE2C91"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3 020 176</w:t>
            </w:r>
          </w:p>
        </w:tc>
        <w:tc>
          <w:tcPr>
            <w:tcW w:w="1134" w:type="dxa"/>
            <w:shd w:val="clear" w:color="auto" w:fill="auto"/>
            <w:vAlign w:val="bottom"/>
            <w:hideMark/>
          </w:tcPr>
          <w:p w14:paraId="39C093AA"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1 128 927</w:t>
            </w:r>
          </w:p>
        </w:tc>
        <w:tc>
          <w:tcPr>
            <w:tcW w:w="992" w:type="dxa"/>
            <w:shd w:val="clear" w:color="auto" w:fill="auto"/>
            <w:vAlign w:val="bottom"/>
            <w:hideMark/>
          </w:tcPr>
          <w:p w14:paraId="2BEDA432"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989 839</w:t>
            </w:r>
          </w:p>
        </w:tc>
      </w:tr>
      <w:tr w:rsidR="0022095B" w:rsidRPr="00A22F5B" w14:paraId="6E98773C" w14:textId="77777777" w:rsidTr="00F402AC">
        <w:tc>
          <w:tcPr>
            <w:tcW w:w="1133" w:type="dxa"/>
            <w:shd w:val="clear" w:color="auto" w:fill="auto"/>
            <w:hideMark/>
          </w:tcPr>
          <w:p w14:paraId="3F2856B2"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left"/>
              <w:rPr>
                <w:sz w:val="18"/>
                <w:lang w:eastAsia="sv-SE"/>
              </w:rPr>
            </w:pPr>
            <w:r w:rsidRPr="00A22F5B">
              <w:rPr>
                <w:sz w:val="18"/>
                <w:lang w:eastAsia="sv-SE"/>
              </w:rPr>
              <w:t>2022</w:t>
            </w:r>
          </w:p>
        </w:tc>
        <w:tc>
          <w:tcPr>
            <w:tcW w:w="993" w:type="dxa"/>
            <w:shd w:val="clear" w:color="auto" w:fill="auto"/>
            <w:vAlign w:val="bottom"/>
            <w:hideMark/>
          </w:tcPr>
          <w:p w14:paraId="0992BBF7"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1 180 395</w:t>
            </w:r>
          </w:p>
        </w:tc>
        <w:tc>
          <w:tcPr>
            <w:tcW w:w="1134" w:type="dxa"/>
            <w:shd w:val="clear" w:color="auto" w:fill="auto"/>
            <w:vAlign w:val="bottom"/>
            <w:hideMark/>
          </w:tcPr>
          <w:p w14:paraId="5D41A947"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1 251 545</w:t>
            </w:r>
          </w:p>
        </w:tc>
        <w:tc>
          <w:tcPr>
            <w:tcW w:w="992" w:type="dxa"/>
            <w:shd w:val="clear" w:color="auto" w:fill="auto"/>
            <w:vAlign w:val="bottom"/>
            <w:hideMark/>
          </w:tcPr>
          <w:p w14:paraId="3B07EBA0"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2 900 453</w:t>
            </w:r>
          </w:p>
        </w:tc>
        <w:tc>
          <w:tcPr>
            <w:tcW w:w="992" w:type="dxa"/>
            <w:shd w:val="clear" w:color="auto" w:fill="auto"/>
            <w:vAlign w:val="bottom"/>
            <w:hideMark/>
          </w:tcPr>
          <w:p w14:paraId="39E72301"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3 042 026</w:t>
            </w:r>
          </w:p>
        </w:tc>
        <w:tc>
          <w:tcPr>
            <w:tcW w:w="1134" w:type="dxa"/>
            <w:shd w:val="clear" w:color="auto" w:fill="auto"/>
            <w:vAlign w:val="bottom"/>
            <w:hideMark/>
          </w:tcPr>
          <w:p w14:paraId="7336BAF2"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1 142 384</w:t>
            </w:r>
          </w:p>
        </w:tc>
        <w:tc>
          <w:tcPr>
            <w:tcW w:w="992" w:type="dxa"/>
            <w:shd w:val="clear" w:color="auto" w:fill="auto"/>
            <w:vAlign w:val="bottom"/>
            <w:hideMark/>
          </w:tcPr>
          <w:p w14:paraId="15AED119"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1 004 753</w:t>
            </w:r>
          </w:p>
        </w:tc>
      </w:tr>
      <w:tr w:rsidR="0022095B" w:rsidRPr="00A22F5B" w14:paraId="1F0BADC8" w14:textId="77777777" w:rsidTr="00F402AC">
        <w:tc>
          <w:tcPr>
            <w:tcW w:w="1133" w:type="dxa"/>
            <w:shd w:val="clear" w:color="auto" w:fill="auto"/>
            <w:hideMark/>
          </w:tcPr>
          <w:p w14:paraId="6A2319C0"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left"/>
              <w:rPr>
                <w:sz w:val="18"/>
                <w:lang w:eastAsia="sv-SE"/>
              </w:rPr>
            </w:pPr>
            <w:r w:rsidRPr="00A22F5B">
              <w:rPr>
                <w:sz w:val="18"/>
                <w:lang w:eastAsia="sv-SE"/>
              </w:rPr>
              <w:t>2023</w:t>
            </w:r>
          </w:p>
        </w:tc>
        <w:tc>
          <w:tcPr>
            <w:tcW w:w="993" w:type="dxa"/>
            <w:shd w:val="clear" w:color="auto" w:fill="auto"/>
            <w:vAlign w:val="bottom"/>
            <w:hideMark/>
          </w:tcPr>
          <w:p w14:paraId="5F9FDCC0"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1 173 013</w:t>
            </w:r>
          </w:p>
        </w:tc>
        <w:tc>
          <w:tcPr>
            <w:tcW w:w="1134" w:type="dxa"/>
            <w:shd w:val="clear" w:color="auto" w:fill="auto"/>
            <w:vAlign w:val="bottom"/>
            <w:hideMark/>
          </w:tcPr>
          <w:p w14:paraId="12E49136"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1 243 246</w:t>
            </w:r>
          </w:p>
        </w:tc>
        <w:tc>
          <w:tcPr>
            <w:tcW w:w="992" w:type="dxa"/>
            <w:shd w:val="clear" w:color="auto" w:fill="auto"/>
            <w:vAlign w:val="bottom"/>
            <w:hideMark/>
          </w:tcPr>
          <w:p w14:paraId="65A387D3"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2 910 816</w:t>
            </w:r>
          </w:p>
        </w:tc>
        <w:tc>
          <w:tcPr>
            <w:tcW w:w="992" w:type="dxa"/>
            <w:shd w:val="clear" w:color="auto" w:fill="auto"/>
            <w:vAlign w:val="bottom"/>
            <w:hideMark/>
          </w:tcPr>
          <w:p w14:paraId="4D9EA73B"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3 049 880</w:t>
            </w:r>
          </w:p>
        </w:tc>
        <w:tc>
          <w:tcPr>
            <w:tcW w:w="1134" w:type="dxa"/>
            <w:shd w:val="clear" w:color="auto" w:fill="auto"/>
            <w:vAlign w:val="bottom"/>
            <w:hideMark/>
          </w:tcPr>
          <w:p w14:paraId="5A826CC1"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1 155 359</w:t>
            </w:r>
          </w:p>
        </w:tc>
        <w:tc>
          <w:tcPr>
            <w:tcW w:w="992" w:type="dxa"/>
            <w:shd w:val="clear" w:color="auto" w:fill="auto"/>
            <w:vAlign w:val="bottom"/>
            <w:hideMark/>
          </w:tcPr>
          <w:p w14:paraId="58931EA6"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lang w:eastAsia="sv-SE"/>
              </w:rPr>
            </w:pPr>
            <w:r w:rsidRPr="00A22F5B">
              <w:rPr>
                <w:sz w:val="18"/>
                <w:lang w:eastAsia="sv-SE"/>
              </w:rPr>
              <w:t>1 019 393</w:t>
            </w:r>
          </w:p>
        </w:tc>
      </w:tr>
    </w:tbl>
    <w:p w14:paraId="1E16A594" w14:textId="77777777" w:rsidR="0022095B" w:rsidRPr="00A22F5B" w:rsidRDefault="0022095B" w:rsidP="00F3325F">
      <w:pPr>
        <w:spacing w:before="120" w:after="120" w:line="220" w:lineRule="exact"/>
        <w:ind w:left="1134" w:right="1134" w:firstLine="170"/>
        <w:rPr>
          <w:sz w:val="18"/>
        </w:rPr>
      </w:pPr>
      <w:r w:rsidRPr="00FF0657">
        <w:rPr>
          <w:i/>
          <w:iCs/>
          <w:sz w:val="18"/>
        </w:rPr>
        <w:t>Источник</w:t>
      </w:r>
      <w:r w:rsidRPr="00FF0657">
        <w:rPr>
          <w:iCs/>
          <w:sz w:val="18"/>
        </w:rPr>
        <w:t>: Шведское статистическое управление</w:t>
      </w:r>
      <w:r w:rsidRPr="00A22F5B">
        <w:rPr>
          <w:sz w:val="18"/>
        </w:rPr>
        <w:t>.</w:t>
      </w:r>
    </w:p>
    <w:p w14:paraId="65DAE306" w14:textId="77777777" w:rsidR="0022095B" w:rsidRPr="009D0470" w:rsidRDefault="0022095B" w:rsidP="0022095B">
      <w:pPr>
        <w:pStyle w:val="H23G"/>
      </w:pPr>
      <w:r w:rsidRPr="00A22F5B">
        <w:tab/>
      </w:r>
      <w:r w:rsidRPr="00A22F5B">
        <w:tab/>
      </w:r>
      <w:r w:rsidRPr="0069607B">
        <w:rPr>
          <w:bCs/>
        </w:rPr>
        <w:t>Занятость и социальное положение</w:t>
      </w:r>
    </w:p>
    <w:p w14:paraId="1944493B" w14:textId="4C4F0D7C" w:rsidR="0022095B" w:rsidRPr="00F5357D" w:rsidRDefault="0022095B" w:rsidP="0022095B">
      <w:pPr>
        <w:pStyle w:val="SingleTxtG"/>
      </w:pPr>
      <w:r w:rsidRPr="009D0470">
        <w:t>8.</w:t>
      </w:r>
      <w:r w:rsidRPr="009D0470">
        <w:tab/>
        <w:t>Весной 2020</w:t>
      </w:r>
      <w:r w:rsidR="0067036B">
        <w:t> год</w:t>
      </w:r>
      <w:r w:rsidRPr="009D0470">
        <w:t>а кризис COVID-19 вызвал серьезные негативные последствия для шведского рынка труда, но с тех пор рынок труда развивается позитивно.</w:t>
      </w:r>
      <w:r w:rsidRPr="009D0470" w:rsidDel="00FD1198">
        <w:t xml:space="preserve"> </w:t>
      </w:r>
      <w:r w:rsidRPr="00ED0260">
        <w:t>Уровень занятости начал расти летом 2020</w:t>
      </w:r>
      <w:r w:rsidR="0067036B">
        <w:t> год</w:t>
      </w:r>
      <w:r w:rsidRPr="00ED0260">
        <w:t>а и продолжал увеличиваться до первого квартала 2023</w:t>
      </w:r>
      <w:r w:rsidR="0067036B">
        <w:t> год</w:t>
      </w:r>
      <w:r w:rsidRPr="00ED0260">
        <w:t xml:space="preserve">а. </w:t>
      </w:r>
      <w:r w:rsidRPr="0001430E">
        <w:t>Во второй половине 2023</w:t>
      </w:r>
      <w:r w:rsidR="0067036B">
        <w:t> год</w:t>
      </w:r>
      <w:r w:rsidRPr="0001430E">
        <w:t>а уровень занятости немного снизился. Уровень занятости населения (в возрасте 15</w:t>
      </w:r>
      <w:r>
        <w:t>‒</w:t>
      </w:r>
      <w:r w:rsidRPr="0001430E">
        <w:t>74 лет) увеличился с 66,8</w:t>
      </w:r>
      <w:r w:rsidR="009F53D9">
        <w:t> %</w:t>
      </w:r>
      <w:r w:rsidRPr="0001430E">
        <w:t xml:space="preserve"> в 2020</w:t>
      </w:r>
      <w:r w:rsidR="0067036B">
        <w:t> год</w:t>
      </w:r>
      <w:r w:rsidRPr="0001430E">
        <w:t>у до 69,4</w:t>
      </w:r>
      <w:r w:rsidR="009F53D9">
        <w:t> %</w:t>
      </w:r>
      <w:r w:rsidRPr="0001430E">
        <w:t xml:space="preserve"> в 2023</w:t>
      </w:r>
      <w:r w:rsidR="0067036B">
        <w:t> год</w:t>
      </w:r>
      <w:r w:rsidRPr="0001430E">
        <w:t xml:space="preserve">у. </w:t>
      </w:r>
      <w:r w:rsidRPr="008568DD">
        <w:t>За тот же период численность занятых возросла на 260</w:t>
      </w:r>
      <w:r w:rsidR="00A4619B">
        <w:t> </w:t>
      </w:r>
      <w:r w:rsidRPr="008568DD">
        <w:t>000 человек, или на 5,2</w:t>
      </w:r>
      <w:r w:rsidR="009F53D9">
        <w:t> %</w:t>
      </w:r>
      <w:r w:rsidRPr="008568DD">
        <w:t xml:space="preserve">. </w:t>
      </w:r>
      <w:r w:rsidRPr="00F53E54">
        <w:t>Среди мужчин и женщин, родившихся за границей, уровень занятости увеличился с 59,2</w:t>
      </w:r>
      <w:r w:rsidR="009F53D9">
        <w:t> %</w:t>
      </w:r>
      <w:r w:rsidRPr="00F53E54">
        <w:t xml:space="preserve"> в 2020</w:t>
      </w:r>
      <w:r w:rsidR="0067036B">
        <w:t> год</w:t>
      </w:r>
      <w:r w:rsidRPr="00F53E54">
        <w:t>у до 67,1</w:t>
      </w:r>
      <w:r w:rsidR="009F53D9">
        <w:t> %</w:t>
      </w:r>
      <w:r w:rsidRPr="00F53E54">
        <w:t xml:space="preserve"> в 2023</w:t>
      </w:r>
      <w:r w:rsidR="0067036B">
        <w:t> год</w:t>
      </w:r>
      <w:r w:rsidRPr="00F53E54">
        <w:t xml:space="preserve">у. </w:t>
      </w:r>
      <w:r w:rsidRPr="00F5357D">
        <w:t>В то же время число занятых среди мужчин и женщин, родившихся за границей, увеличилось на 21,9</w:t>
      </w:r>
      <w:r w:rsidR="009F53D9">
        <w:t> %</w:t>
      </w:r>
      <w:r w:rsidRPr="00F5357D">
        <w:t xml:space="preserve"> (статистику занятости и данные о занятости в разбивке по секторам экономики см. в добавлении 1).</w:t>
      </w:r>
    </w:p>
    <w:p w14:paraId="6BBA0D0F" w14:textId="197E224E" w:rsidR="0022095B" w:rsidRPr="00782483" w:rsidRDefault="0022095B" w:rsidP="0022095B">
      <w:pPr>
        <w:pStyle w:val="SingleTxtG"/>
      </w:pPr>
      <w:r w:rsidRPr="00A17361">
        <w:t>9.</w:t>
      </w:r>
      <w:r w:rsidRPr="00A17361">
        <w:tab/>
        <w:t>В 2020</w:t>
      </w:r>
      <w:r w:rsidR="0067036B">
        <w:t> год</w:t>
      </w:r>
      <w:r w:rsidRPr="00A17361">
        <w:t>у безработица выросла до 8,5</w:t>
      </w:r>
      <w:r w:rsidR="009F53D9">
        <w:t> %</w:t>
      </w:r>
      <w:r w:rsidRPr="00A17361">
        <w:t xml:space="preserve"> с 6,9</w:t>
      </w:r>
      <w:r w:rsidR="009F53D9">
        <w:t> %</w:t>
      </w:r>
      <w:r w:rsidRPr="00A17361">
        <w:t xml:space="preserve"> в 2019</w:t>
      </w:r>
      <w:r w:rsidR="0067036B">
        <w:t> год</w:t>
      </w:r>
      <w:r w:rsidRPr="00A17361">
        <w:t xml:space="preserve">у на фоне кризиса COVID-19. </w:t>
      </w:r>
      <w:r w:rsidRPr="008A1FB5">
        <w:t>В 2021</w:t>
      </w:r>
      <w:r w:rsidR="0067036B">
        <w:t> год</w:t>
      </w:r>
      <w:r w:rsidRPr="008A1FB5">
        <w:t>у уровень безработицы начал снижаться, но все же был несколько выше, чем в 2020</w:t>
      </w:r>
      <w:r w:rsidR="0067036B">
        <w:t> год</w:t>
      </w:r>
      <w:r w:rsidRPr="008A1FB5">
        <w:t>у, и составлял 8,9</w:t>
      </w:r>
      <w:r w:rsidR="009F53D9">
        <w:t> %</w:t>
      </w:r>
      <w:r w:rsidRPr="008A1FB5">
        <w:t xml:space="preserve">. </w:t>
      </w:r>
      <w:r w:rsidRPr="003A39AE">
        <w:t>После значительного снижения в 2022</w:t>
      </w:r>
      <w:r w:rsidR="0067036B">
        <w:t> год</w:t>
      </w:r>
      <w:r w:rsidRPr="003A39AE">
        <w:t>у уровень безработицы снова начал расти и достиг 7,7</w:t>
      </w:r>
      <w:r w:rsidR="009F53D9">
        <w:t> %</w:t>
      </w:r>
      <w:r w:rsidRPr="003A39AE">
        <w:t xml:space="preserve"> в 2023</w:t>
      </w:r>
      <w:r w:rsidR="0067036B">
        <w:t> год</w:t>
      </w:r>
      <w:r w:rsidRPr="003A39AE">
        <w:t xml:space="preserve">у. Во время </w:t>
      </w:r>
      <w:r w:rsidRPr="003A39AE">
        <w:lastRenderedPageBreak/>
        <w:t xml:space="preserve">кризиса COVID-19 безработица среди лиц, родившихся за границей, выросла значительно больше, чем среди тех, кто родился в Швеции. </w:t>
      </w:r>
      <w:r w:rsidRPr="00D07C0F">
        <w:t>С тех пор разрыв в уровне безработицы между лицами, родившимися в Швеции, и лицами, родившимися за границей, сократился с 14,1 процентного пункта в 2021</w:t>
      </w:r>
      <w:r w:rsidR="0067036B">
        <w:t> год</w:t>
      </w:r>
      <w:r w:rsidRPr="00D07C0F">
        <w:t>у до 10,0 процентного пункта в 2023</w:t>
      </w:r>
      <w:r w:rsidR="0067036B">
        <w:t> год</w:t>
      </w:r>
      <w:r w:rsidRPr="00D07C0F">
        <w:t xml:space="preserve">у. </w:t>
      </w:r>
      <w:r w:rsidRPr="002927D6">
        <w:t>В последние</w:t>
      </w:r>
      <w:r w:rsidR="0067036B">
        <w:t> год</w:t>
      </w:r>
      <w:r w:rsidRPr="002927D6">
        <w:t xml:space="preserve">ы общая доля членов профсоюзов в основном имела тенденцию к снижению. </w:t>
      </w:r>
      <w:r w:rsidRPr="00782483">
        <w:t>В 2014</w:t>
      </w:r>
      <w:r>
        <w:t>‒</w:t>
      </w:r>
      <w:r w:rsidRPr="00782483">
        <w:t>2015</w:t>
      </w:r>
      <w:r w:rsidR="0067036B">
        <w:t> год</w:t>
      </w:r>
      <w:r w:rsidRPr="00782483">
        <w:t>ах 75</w:t>
      </w:r>
      <w:r w:rsidR="009F53D9">
        <w:t> %</w:t>
      </w:r>
      <w:r w:rsidRPr="00782483">
        <w:t xml:space="preserve"> женщин и 68</w:t>
      </w:r>
      <w:r w:rsidR="009F53D9">
        <w:t> %</w:t>
      </w:r>
      <w:r w:rsidRPr="00782483">
        <w:t xml:space="preserve"> мужчин были членами профсоюзов. По данным самого последнего обследования, проведенного в 2021</w:t>
      </w:r>
      <w:r w:rsidR="0067036B">
        <w:t> год</w:t>
      </w:r>
      <w:r w:rsidRPr="00782483">
        <w:t>у, членами профсоюзов в Швеции были чуть менее 72</w:t>
      </w:r>
      <w:r w:rsidR="009F53D9">
        <w:t> %</w:t>
      </w:r>
      <w:r w:rsidRPr="00782483">
        <w:t xml:space="preserve"> женщин и чуть более 65</w:t>
      </w:r>
      <w:r w:rsidR="009F53D9">
        <w:t> %</w:t>
      </w:r>
      <w:r w:rsidR="00A4619B">
        <w:t> </w:t>
      </w:r>
      <w:r w:rsidRPr="00782483">
        <w:t>мужчин.</w:t>
      </w:r>
    </w:p>
    <w:p w14:paraId="5B93F43B" w14:textId="5BE69602" w:rsidR="0022095B" w:rsidRPr="00B43A95" w:rsidRDefault="0022095B" w:rsidP="0022095B">
      <w:pPr>
        <w:pStyle w:val="SingleTxtG"/>
      </w:pPr>
      <w:r w:rsidRPr="00621C60">
        <w:t>10.</w:t>
      </w:r>
      <w:r w:rsidRPr="00621C60">
        <w:tab/>
        <w:t>Повысилась доля населения, способного зарабатывать себе средства к существованию, при этом доля населения, находящегося за пределами рынка труда и систем социального обеспечения, в последние</w:t>
      </w:r>
      <w:r w:rsidR="0067036B">
        <w:t> год</w:t>
      </w:r>
      <w:r w:rsidRPr="00621C60">
        <w:t xml:space="preserve">ы сохраняется на неизменном уровне. Слабая связь с рынком труда сильно сказывается на условиях жизни людей, например в связи с риском заболевания. </w:t>
      </w:r>
      <w:r w:rsidRPr="002804C5">
        <w:t xml:space="preserve">Кроме того, лица, находящиеся за пределами рынка труда, в первую очередь те, кто никогда не выходил на него, могут оказаться без защиты в рамках сегмента системы социального страхования, увязанного с размером дохода. </w:t>
      </w:r>
      <w:r w:rsidRPr="003B7A26">
        <w:t xml:space="preserve">Система социального страхования индивидуализирована и включает как пособия, увязанные с размером дохода, так и базовую защиту в виде пособий, предусмотренных для всех или же выплачиваемых с учетом материального положения. </w:t>
      </w:r>
      <w:r w:rsidRPr="00481283">
        <w:t xml:space="preserve">Система социального страхования обеспечивает финансовое обеспечение на разных этапах жизни, например в случае болезни или инвалидности, а также пожилым людям и семьям с детьми. </w:t>
      </w:r>
      <w:r w:rsidRPr="00F96AB2">
        <w:t>Она не охватывает здравоохранение или безработицу</w:t>
      </w:r>
      <w:r w:rsidRPr="00B43A95">
        <w:t>.</w:t>
      </w:r>
    </w:p>
    <w:p w14:paraId="560D57F8" w14:textId="70083664" w:rsidR="0022095B" w:rsidRPr="000154D2" w:rsidRDefault="0022095B" w:rsidP="0022095B">
      <w:pPr>
        <w:pStyle w:val="SingleTxtG"/>
      </w:pPr>
      <w:r w:rsidRPr="00B43A95">
        <w:t>11.</w:t>
      </w:r>
      <w:r w:rsidRPr="00B43A95">
        <w:tab/>
        <w:t xml:space="preserve">Государственный сектор включает в себя центральное правительство, государственные учреждения, регионы и муниципалитеты. </w:t>
      </w:r>
      <w:r w:rsidRPr="000C6BFB">
        <w:t xml:space="preserve">Он обеспечивает предоставление таких услуг, как здравоохранение, уход за пожилыми людьми и образование. </w:t>
      </w:r>
      <w:r w:rsidRPr="00DB1767">
        <w:t xml:space="preserve">Он также осуществляет административное управление системой социального обеспечения, включая, например, выплату детских пособий и государственных пенсий. </w:t>
      </w:r>
      <w:r w:rsidRPr="001A2723">
        <w:t xml:space="preserve">Финансирование расходов государственного сектора осуществляется главным образом за счет поступлений от налогов, взносов по социальному страхованию и в определенной степени за счет платежей, вносимых пациентами. </w:t>
      </w:r>
      <w:r w:rsidRPr="000154D2">
        <w:t>Медицинские и социальные услуги обеспечиваются непосредственно региональными или местными органами государственного управления либо организациями частного сектора и</w:t>
      </w:r>
      <w:r w:rsidR="00911AF8">
        <w:t>,</w:t>
      </w:r>
      <w:r w:rsidRPr="000154D2">
        <w:t xml:space="preserve"> хотя регулируются на национальном уровне, в</w:t>
      </w:r>
      <w:r w:rsidR="00911AF8">
        <w:t> </w:t>
      </w:r>
      <w:r w:rsidRPr="000154D2">
        <w:t>основном финансируются местным правительством.</w:t>
      </w:r>
    </w:p>
    <w:p w14:paraId="58F4AB72" w14:textId="77777777" w:rsidR="0022095B" w:rsidRPr="00100FB4" w:rsidRDefault="0022095B" w:rsidP="0022095B">
      <w:pPr>
        <w:pStyle w:val="SingleTxtG"/>
      </w:pPr>
      <w:r w:rsidRPr="00100FB4">
        <w:t>12.</w:t>
      </w:r>
      <w:r w:rsidRPr="00100FB4">
        <w:tab/>
        <w:t>Показатель долгосрочной бедности (пять лет или более) продолжает снижаться по всем категориям населения. Кроме того, выросли доходы всех категорий населения, хотя прирост доходов был более высоким среди более зажиточных слоев по сравнению с менее зажиточными. В силу этого увеличился разрыв в доходах (статистические данные об условиях жизни населения, показатели, процентное распределение по полу, возрасту и периодам времени, коэффициент Джини, показатели сектора здравоохранения и социально-экономические показатели см. в добавлении 2).</w:t>
      </w:r>
    </w:p>
    <w:p w14:paraId="3D6212E6" w14:textId="7C767073" w:rsidR="0022095B" w:rsidRPr="00B514E0" w:rsidRDefault="0022095B" w:rsidP="0022095B">
      <w:pPr>
        <w:pStyle w:val="SingleTxtG"/>
      </w:pPr>
      <w:r w:rsidRPr="002478F4">
        <w:t>13.</w:t>
      </w:r>
      <w:r w:rsidRPr="002478F4">
        <w:tab/>
        <w:t>В Швеции 53</w:t>
      </w:r>
      <w:r w:rsidR="009F53D9">
        <w:t> %</w:t>
      </w:r>
      <w:r w:rsidRPr="002478F4">
        <w:t xml:space="preserve"> населения проживает в пределах регионов, тяготеющих к </w:t>
      </w:r>
      <w:r>
        <w:t>самым большим</w:t>
      </w:r>
      <w:r w:rsidRPr="002478F4">
        <w:t xml:space="preserve"> городам, которые образуют три крупнейшие городские агломерации, а также в окружающих их муниципальных образованиях, с территории которых происходит маятниковая миграция. </w:t>
      </w:r>
      <w:r w:rsidRPr="00EF0554">
        <w:t>На протяжении последних десятилетий наблюдается рост доли населения, проживающего в трех основных городских агломерациях. Чуть более 50% населения Швеции в целом и городских агломераций в частности приходится на мужчин, в то время как доля женщин составляет почти 50</w:t>
      </w:r>
      <w:r w:rsidR="009F53D9">
        <w:t> %</w:t>
      </w:r>
      <w:r w:rsidRPr="00EF0554">
        <w:t xml:space="preserve">. </w:t>
      </w:r>
      <w:r w:rsidRPr="003B5E91">
        <w:t xml:space="preserve">При сопоставлении регионов за пределами трех крупнейших городских агломераций и городов видно, что в городских агломерациях проживает больше молодежи и лиц с высшим образованием. </w:t>
      </w:r>
      <w:r w:rsidRPr="00D46460">
        <w:t>В Швеции регистрируются данные только о стране рождения и не регистрируются данные о религиозной принадлежности, этническо</w:t>
      </w:r>
      <w:r>
        <w:t>й</w:t>
      </w:r>
      <w:r w:rsidRPr="00D46460">
        <w:t xml:space="preserve"> </w:t>
      </w:r>
      <w:r>
        <w:t>принадлежности</w:t>
      </w:r>
      <w:r w:rsidRPr="00D46460">
        <w:t xml:space="preserve"> и родном языке. </w:t>
      </w:r>
      <w:r w:rsidRPr="006E35D4">
        <w:t xml:space="preserve">На городские агломерации (три региона, тяготеющие к крупнейшим городам) приходится непропорционально высокая доля лиц, родившихся за рубежом. </w:t>
      </w:r>
      <w:r w:rsidRPr="00834226">
        <w:t xml:space="preserve">В </w:t>
      </w:r>
      <w:r w:rsidRPr="00315C78">
        <w:t xml:space="preserve">этих районах проживает </w:t>
      </w:r>
      <w:r w:rsidRPr="00834226">
        <w:t>63</w:t>
      </w:r>
      <w:r w:rsidR="009F53D9">
        <w:t> %</w:t>
      </w:r>
      <w:r w:rsidRPr="00834226">
        <w:t xml:space="preserve"> </w:t>
      </w:r>
      <w:r w:rsidRPr="00315C78">
        <w:t>всех лиц</w:t>
      </w:r>
      <w:r w:rsidRPr="00834226">
        <w:t xml:space="preserve">, </w:t>
      </w:r>
      <w:r w:rsidRPr="00315C78">
        <w:t>родившихся за</w:t>
      </w:r>
      <w:r w:rsidRPr="00834226">
        <w:t xml:space="preserve"> </w:t>
      </w:r>
      <w:r w:rsidRPr="00315C78">
        <w:t>рубежом</w:t>
      </w:r>
      <w:r w:rsidRPr="00834226">
        <w:t>. В данных трех агломерациях 24</w:t>
      </w:r>
      <w:r w:rsidR="009F53D9">
        <w:t> %</w:t>
      </w:r>
      <w:r w:rsidRPr="00834226">
        <w:t xml:space="preserve"> жителей родились за пределами Швеции, </w:t>
      </w:r>
      <w:r w:rsidRPr="00834226">
        <w:lastRenderedPageBreak/>
        <w:t>тогда как доля данной категории в общей численности населения составляет 21</w:t>
      </w:r>
      <w:r w:rsidR="009F53D9">
        <w:t> %</w:t>
      </w:r>
      <w:r w:rsidRPr="00834226">
        <w:t xml:space="preserve">. </w:t>
      </w:r>
      <w:r w:rsidRPr="00B514E0">
        <w:t>Кроме того</w:t>
      </w:r>
      <w:r w:rsidRPr="007C0A53">
        <w:t xml:space="preserve">, в </w:t>
      </w:r>
      <w:r w:rsidRPr="00B514E0">
        <w:t>муниципальных образованиях</w:t>
      </w:r>
      <w:r w:rsidRPr="007C0A53">
        <w:t xml:space="preserve">, </w:t>
      </w:r>
      <w:r w:rsidRPr="00B514E0">
        <w:t>входящих</w:t>
      </w:r>
      <w:r w:rsidRPr="007C0A53">
        <w:t xml:space="preserve"> в </w:t>
      </w:r>
      <w:r w:rsidRPr="00B514E0">
        <w:t>эти три агломерации</w:t>
      </w:r>
      <w:r w:rsidRPr="007C0A53">
        <w:t xml:space="preserve">, </w:t>
      </w:r>
      <w:r w:rsidRPr="00B514E0">
        <w:t>доля лиц</w:t>
      </w:r>
      <w:r w:rsidRPr="007C0A53">
        <w:t xml:space="preserve">, </w:t>
      </w:r>
      <w:r w:rsidRPr="00B514E0">
        <w:t>родившихся за рубежом</w:t>
      </w:r>
      <w:r w:rsidRPr="007C0A53">
        <w:t xml:space="preserve">, </w:t>
      </w:r>
      <w:r w:rsidRPr="00B514E0">
        <w:t xml:space="preserve">нередко превышает </w:t>
      </w:r>
      <w:r w:rsidRPr="007C0A53">
        <w:t>20</w:t>
      </w:r>
      <w:r w:rsidR="009F53D9">
        <w:t> %</w:t>
      </w:r>
      <w:r w:rsidRPr="007C0A53">
        <w:t xml:space="preserve"> </w:t>
      </w:r>
      <w:r w:rsidRPr="00B514E0">
        <w:t>от численности их</w:t>
      </w:r>
      <w:r w:rsidRPr="007C0A53">
        <w:t xml:space="preserve"> </w:t>
      </w:r>
      <w:r w:rsidRPr="00834226">
        <w:t>населения</w:t>
      </w:r>
      <w:r w:rsidRPr="007C0A53">
        <w:t xml:space="preserve">. </w:t>
      </w:r>
      <w:r w:rsidRPr="00B514E0">
        <w:t>На протяжении последних пяти лет эта тенденция проявляется все более отчетливо.</w:t>
      </w:r>
    </w:p>
    <w:p w14:paraId="767BDD44" w14:textId="3B2792EF" w:rsidR="0022095B" w:rsidRPr="00082CDA" w:rsidRDefault="0022095B" w:rsidP="0022095B">
      <w:pPr>
        <w:pStyle w:val="SingleTxtG"/>
      </w:pPr>
      <w:r w:rsidRPr="00273735">
        <w:t>14.</w:t>
      </w:r>
      <w:r w:rsidRPr="00273735">
        <w:tab/>
        <w:t xml:space="preserve">Появляются признаки растущей сегрегации в городах Швеции. </w:t>
      </w:r>
      <w:r w:rsidRPr="005B29AD">
        <w:t xml:space="preserve">Различные жилые районы одного и того же города или муниципалитета могут существенно различаться по уровням безработицы, школьной успеваемости, доходов, зависимости от пособий, необходимости поддержки со стороны государственных социальных служб, здоровья населения, участия в выборах и отсутствия безопасности. </w:t>
      </w:r>
      <w:r w:rsidRPr="00BB2E5A">
        <w:t xml:space="preserve">Различия по этим показателям </w:t>
      </w:r>
      <w:r>
        <w:t xml:space="preserve">также </w:t>
      </w:r>
      <w:r w:rsidRPr="00BB2E5A">
        <w:t xml:space="preserve">наблюдаются между мужчинами и женщинами и между мальчиками и девочками. </w:t>
      </w:r>
      <w:r w:rsidRPr="003100F2">
        <w:t xml:space="preserve">Одновременно с этим возможно возникновение ряда других проблем социального характера, для которых </w:t>
      </w:r>
      <w:r>
        <w:t>свойственно</w:t>
      </w:r>
      <w:r w:rsidRPr="003100F2">
        <w:t xml:space="preserve"> сочетание двух негативных факторов: неудовлетворительного состояния здоровья и финансовой уязвимости. </w:t>
      </w:r>
      <w:r w:rsidRPr="00082CDA">
        <w:t>Тяжелые заболевания нередко приводят к ухудшению финансового положения и возрастанию риска развода семейных пар (статистические данные о лицах, которым угрожает бедность, за 2011–2015</w:t>
      </w:r>
      <w:r w:rsidR="0067036B">
        <w:t> год</w:t>
      </w:r>
      <w:r w:rsidRPr="00082CDA">
        <w:t>ы см. в добавлении 3).</w:t>
      </w:r>
    </w:p>
    <w:p w14:paraId="08E46022" w14:textId="77777777" w:rsidR="0022095B" w:rsidRPr="006F671D" w:rsidRDefault="0022095B" w:rsidP="0022095B">
      <w:pPr>
        <w:pStyle w:val="H23G"/>
      </w:pPr>
      <w:r w:rsidRPr="00082CDA">
        <w:tab/>
      </w:r>
      <w:r w:rsidRPr="00082CDA">
        <w:tab/>
      </w:r>
      <w:r w:rsidRPr="006F671D">
        <w:rPr>
          <w:bCs/>
        </w:rPr>
        <w:t>Образование</w:t>
      </w:r>
    </w:p>
    <w:p w14:paraId="3C48B784" w14:textId="1872E6BE" w:rsidR="0022095B" w:rsidRPr="00916544" w:rsidRDefault="0022095B" w:rsidP="0022095B">
      <w:pPr>
        <w:pStyle w:val="SingleTxtG"/>
      </w:pPr>
      <w:r w:rsidRPr="006F671D">
        <w:t>15.</w:t>
      </w:r>
      <w:r w:rsidRPr="006F671D">
        <w:tab/>
        <w:t xml:space="preserve">Дошкольное, начальное и среднее образование является обязательным для детей в возрасте 6–16 лет из числа постоянных жителей Швеции. </w:t>
      </w:r>
      <w:r w:rsidRPr="00367950">
        <w:t>Зачислению в школьные учреждения подлежат все дети. В 2022/23 учебном</w:t>
      </w:r>
      <w:r w:rsidR="0067036B">
        <w:t> год</w:t>
      </w:r>
      <w:r w:rsidRPr="00367950">
        <w:t>у в начальных школах насчитывалось 1</w:t>
      </w:r>
      <w:r w:rsidR="00FF2B66">
        <w:t> </w:t>
      </w:r>
      <w:r w:rsidRPr="00367950">
        <w:t>111</w:t>
      </w:r>
      <w:r w:rsidR="00FF2B66">
        <w:t> </w:t>
      </w:r>
      <w:r w:rsidRPr="00367950">
        <w:t xml:space="preserve">568 учеников. </w:t>
      </w:r>
      <w:r w:rsidRPr="0060787E">
        <w:t xml:space="preserve">(Статистические данные о численности учащихся в системе обязательного образования, см. в добавлении 4.) </w:t>
      </w:r>
      <w:r w:rsidRPr="00916544">
        <w:t>Муниципалитеты и школы обязаны обеспечивать, чтобы все дети, охваченные обязательным образованием, посещали школу.</w:t>
      </w:r>
    </w:p>
    <w:p w14:paraId="4CB52183" w14:textId="77777777" w:rsidR="0022095B" w:rsidRPr="00A23F0D" w:rsidRDefault="0022095B" w:rsidP="0022095B">
      <w:pPr>
        <w:pStyle w:val="SingleTxtG"/>
      </w:pPr>
      <w:r w:rsidRPr="00531C19">
        <w:t>16.</w:t>
      </w:r>
      <w:r w:rsidRPr="00531C19">
        <w:tab/>
        <w:t xml:space="preserve">Дети из числа просителей убежища или дети, пребывающие в Швеции без требующихся видов на жительство и законных средств к существованию, имеют право на начальное и среднее образование, но оно не является для них обязательным. </w:t>
      </w:r>
      <w:r w:rsidRPr="00702D0F">
        <w:t xml:space="preserve">Право на образование в старших классах средней школы имеют и дети, относящиеся к этим категориям, в случае поступления в школу до достижения 18-летнего возраста. </w:t>
      </w:r>
      <w:r w:rsidRPr="00567457">
        <w:t xml:space="preserve">Муниципалитетам выделяются целевые государственные дотации на образование этих детей. По оценкам Миграционной службы Швеции, почти все дети, за редким исключением, зачислены в школьные учреждения. </w:t>
      </w:r>
      <w:r w:rsidRPr="00A23F0D">
        <w:t xml:space="preserve">Сотрудники миграционных органов рекомендуют родителям обращаться в ближайшую школу, и в случае их согласия Миграционная служба Швеции уведомляет об этом муниципалитет, ответственный за предоставление образования. </w:t>
      </w:r>
    </w:p>
    <w:p w14:paraId="5BD38145" w14:textId="3F79423E" w:rsidR="0022095B" w:rsidRPr="00AF353D" w:rsidRDefault="0022095B" w:rsidP="0022095B">
      <w:pPr>
        <w:pStyle w:val="SingleTxtG"/>
      </w:pPr>
      <w:r w:rsidRPr="00D70998">
        <w:t>17.</w:t>
      </w:r>
      <w:r w:rsidRPr="00D70998">
        <w:tab/>
        <w:t xml:space="preserve">Образование в старших классах средней школы включает в себя обучение в рамках общенациональных программ профессионально-технической подготовки, общенациональных программ подготовки к получению высшего образования, а также в рамках подготовительных программ. </w:t>
      </w:r>
      <w:r w:rsidRPr="00347148">
        <w:t xml:space="preserve">Минимальными требованиями к учащимся, желающим пройти обучение по общенациональной программе, предусматривается наличие проходных баллов по итогам учебы в системе обязательного образования на шведском языке или с изучением шведского языка в качестве второго, по английскому языку, математике и как минимум по пяти другим дисциплинам для целей профессионально-технической подготовки и как минимум по девяти другим дисциплинам для целей подготовки к получению высшего образования. </w:t>
      </w:r>
      <w:r w:rsidRPr="008A45F4">
        <w:t xml:space="preserve">Учащиеся, не отвечающие этим требованиям, могут подать заявление о прохождении обучения по подготовительной программе, после чего они могут перейти на обучение по общенациональной программе или приступить к трудовой деятельности. </w:t>
      </w:r>
      <w:r w:rsidRPr="00A97E04">
        <w:t>К началу 2023/24 учебного</w:t>
      </w:r>
      <w:r w:rsidR="0067036B">
        <w:t> год</w:t>
      </w:r>
      <w:r w:rsidRPr="00A97E04">
        <w:t>а заявление о прохождении обучения по национальным программам имели право подать 85,2</w:t>
      </w:r>
      <w:r w:rsidR="009F53D9">
        <w:t> %</w:t>
      </w:r>
      <w:r w:rsidRPr="00A97E04">
        <w:t xml:space="preserve"> учащихся. </w:t>
      </w:r>
      <w:r w:rsidRPr="00AF353D">
        <w:t>Остальные 14,8</w:t>
      </w:r>
      <w:r w:rsidR="009F53D9">
        <w:t> %</w:t>
      </w:r>
      <w:r w:rsidRPr="00AF353D">
        <w:t xml:space="preserve"> учащихся должны были обучаться по подготовительной программе. </w:t>
      </w:r>
    </w:p>
    <w:p w14:paraId="5C13165F" w14:textId="52FA03A6" w:rsidR="0022095B" w:rsidRPr="00AF353D" w:rsidRDefault="0022095B" w:rsidP="0022095B">
      <w:pPr>
        <w:pStyle w:val="SingleTxtG"/>
      </w:pPr>
      <w:r w:rsidRPr="00AF353D">
        <w:t>18.</w:t>
      </w:r>
      <w:r w:rsidRPr="00AF353D">
        <w:tab/>
        <w:t>Доля учащихся, которые заканчивают обязательную школу и продолжают обучение в старших классах средней школы, близка к 100</w:t>
      </w:r>
      <w:r w:rsidR="009F53D9">
        <w:t> %</w:t>
      </w:r>
      <w:r w:rsidRPr="00AF353D">
        <w:t xml:space="preserve">. </w:t>
      </w:r>
    </w:p>
    <w:p w14:paraId="634E2056" w14:textId="77777777" w:rsidR="0022095B" w:rsidRPr="007C0A53" w:rsidRDefault="0022095B" w:rsidP="00F3325F">
      <w:pPr>
        <w:pStyle w:val="SingleTxtG"/>
      </w:pPr>
      <w:r w:rsidRPr="007C0A53">
        <w:t>19.</w:t>
      </w:r>
      <w:r w:rsidRPr="007C0A53">
        <w:tab/>
        <w:t xml:space="preserve">Ниже приводятся данные о доле учащихся старших классов средней школы, не более чем за пять лет завершивших обучение по трехлетней программе с получением </w:t>
      </w:r>
      <w:r w:rsidRPr="007C0A53">
        <w:lastRenderedPageBreak/>
        <w:t>аттестата об окончании средней школы. (С учетом того, что учащиеся, не сумевшие завершить обучение по трехлетней программе в течение пяти лет, подлежат отчислению, эти данные позволяют судить об уровне отсева из старших классов средней школы.)</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841"/>
        <w:gridCol w:w="1843"/>
        <w:gridCol w:w="1843"/>
        <w:gridCol w:w="1843"/>
      </w:tblGrid>
      <w:tr w:rsidR="0022095B" w:rsidRPr="00BB21CE" w14:paraId="12ACB55C" w14:textId="77777777" w:rsidTr="00F402AC">
        <w:trPr>
          <w:tblHeader/>
        </w:trPr>
        <w:tc>
          <w:tcPr>
            <w:tcW w:w="1841" w:type="dxa"/>
            <w:tcBorders>
              <w:top w:val="single" w:sz="4" w:space="0" w:color="auto"/>
              <w:bottom w:val="single" w:sz="12" w:space="0" w:color="auto"/>
            </w:tcBorders>
            <w:shd w:val="clear" w:color="auto" w:fill="auto"/>
            <w:vAlign w:val="bottom"/>
          </w:tcPr>
          <w:p w14:paraId="473B7DAD" w14:textId="4118EC45" w:rsidR="0022095B" w:rsidRPr="007F2838" w:rsidRDefault="0022095B" w:rsidP="00F402AC">
            <w:pPr>
              <w:pStyle w:val="SingleTxtG"/>
              <w:tabs>
                <w:tab w:val="clear" w:pos="1701"/>
                <w:tab w:val="clear" w:pos="2268"/>
              </w:tabs>
              <w:suppressAutoHyphens w:val="0"/>
              <w:spacing w:before="80" w:after="80" w:line="200" w:lineRule="exact"/>
              <w:ind w:left="0" w:right="113"/>
              <w:jc w:val="left"/>
              <w:rPr>
                <w:i/>
                <w:sz w:val="16"/>
              </w:rPr>
            </w:pPr>
            <w:r w:rsidRPr="007F2838">
              <w:rPr>
                <w:i/>
                <w:iCs/>
                <w:sz w:val="16"/>
              </w:rPr>
              <w:t xml:space="preserve">Год зачисления в старшие классы </w:t>
            </w:r>
            <w:r w:rsidR="009C14D8">
              <w:rPr>
                <w:i/>
                <w:iCs/>
                <w:sz w:val="16"/>
              </w:rPr>
              <w:br/>
            </w:r>
            <w:r w:rsidRPr="007F2838">
              <w:rPr>
                <w:i/>
                <w:iCs/>
                <w:sz w:val="16"/>
              </w:rPr>
              <w:t>средней школы</w:t>
            </w:r>
          </w:p>
        </w:tc>
        <w:tc>
          <w:tcPr>
            <w:tcW w:w="1843" w:type="dxa"/>
            <w:tcBorders>
              <w:top w:val="single" w:sz="4" w:space="0" w:color="auto"/>
              <w:bottom w:val="single" w:sz="12" w:space="0" w:color="auto"/>
            </w:tcBorders>
            <w:shd w:val="clear" w:color="auto" w:fill="auto"/>
            <w:vAlign w:val="bottom"/>
          </w:tcPr>
          <w:p w14:paraId="5051280B" w14:textId="5EFA3D92" w:rsidR="0022095B" w:rsidRPr="00A70B54" w:rsidRDefault="0022095B" w:rsidP="00F402AC">
            <w:pPr>
              <w:pStyle w:val="SingleTxtG"/>
              <w:tabs>
                <w:tab w:val="clear" w:pos="1701"/>
                <w:tab w:val="clear" w:pos="2268"/>
              </w:tabs>
              <w:suppressAutoHyphens w:val="0"/>
              <w:spacing w:before="80" w:after="80" w:line="200" w:lineRule="exact"/>
              <w:ind w:left="0" w:right="113"/>
              <w:jc w:val="right"/>
              <w:rPr>
                <w:i/>
                <w:sz w:val="16"/>
              </w:rPr>
            </w:pPr>
            <w:r w:rsidRPr="00A70B54">
              <w:rPr>
                <w:i/>
                <w:iCs/>
                <w:sz w:val="16"/>
              </w:rPr>
              <w:t xml:space="preserve">Девушки, завершившие обучение в течение </w:t>
            </w:r>
            <w:r w:rsidR="009C14D8">
              <w:rPr>
                <w:i/>
                <w:iCs/>
                <w:sz w:val="16"/>
              </w:rPr>
              <w:br/>
            </w:r>
            <w:r w:rsidRPr="00A70B54">
              <w:rPr>
                <w:i/>
                <w:iCs/>
                <w:sz w:val="16"/>
              </w:rPr>
              <w:t>пяти лет</w:t>
            </w:r>
          </w:p>
        </w:tc>
        <w:tc>
          <w:tcPr>
            <w:tcW w:w="1843" w:type="dxa"/>
            <w:tcBorders>
              <w:top w:val="single" w:sz="4" w:space="0" w:color="auto"/>
              <w:bottom w:val="single" w:sz="12" w:space="0" w:color="auto"/>
            </w:tcBorders>
            <w:shd w:val="clear" w:color="auto" w:fill="auto"/>
            <w:vAlign w:val="bottom"/>
          </w:tcPr>
          <w:p w14:paraId="547A11CD" w14:textId="742CF1EC" w:rsidR="0022095B" w:rsidRPr="00A70B54" w:rsidRDefault="0022095B" w:rsidP="00F402AC">
            <w:pPr>
              <w:pStyle w:val="SingleTxtG"/>
              <w:tabs>
                <w:tab w:val="clear" w:pos="1701"/>
                <w:tab w:val="clear" w:pos="2268"/>
              </w:tabs>
              <w:suppressAutoHyphens w:val="0"/>
              <w:spacing w:before="80" w:after="80" w:line="200" w:lineRule="exact"/>
              <w:ind w:left="0" w:right="113"/>
              <w:jc w:val="right"/>
              <w:rPr>
                <w:i/>
                <w:sz w:val="16"/>
              </w:rPr>
            </w:pPr>
            <w:r w:rsidRPr="00A70B54">
              <w:rPr>
                <w:i/>
                <w:iCs/>
                <w:sz w:val="16"/>
              </w:rPr>
              <w:t>Юноши, завершившие обучение в течение</w:t>
            </w:r>
            <w:r w:rsidR="009C14D8">
              <w:rPr>
                <w:i/>
                <w:iCs/>
                <w:sz w:val="16"/>
              </w:rPr>
              <w:br/>
            </w:r>
            <w:r w:rsidRPr="00A70B54">
              <w:rPr>
                <w:i/>
                <w:iCs/>
                <w:sz w:val="16"/>
              </w:rPr>
              <w:t xml:space="preserve"> пяти лет</w:t>
            </w:r>
          </w:p>
        </w:tc>
        <w:tc>
          <w:tcPr>
            <w:tcW w:w="1843" w:type="dxa"/>
            <w:tcBorders>
              <w:top w:val="single" w:sz="4" w:space="0" w:color="auto"/>
              <w:bottom w:val="single" w:sz="12" w:space="0" w:color="auto"/>
            </w:tcBorders>
            <w:shd w:val="clear" w:color="auto" w:fill="auto"/>
            <w:vAlign w:val="bottom"/>
          </w:tcPr>
          <w:p w14:paraId="6A09BD36" w14:textId="7B49E949" w:rsidR="0022095B" w:rsidRPr="00A70B54" w:rsidRDefault="0022095B" w:rsidP="00F402AC">
            <w:pPr>
              <w:pStyle w:val="SingleTxtG"/>
              <w:tabs>
                <w:tab w:val="clear" w:pos="1701"/>
                <w:tab w:val="clear" w:pos="2268"/>
              </w:tabs>
              <w:suppressAutoHyphens w:val="0"/>
              <w:spacing w:before="80" w:after="80" w:line="200" w:lineRule="exact"/>
              <w:ind w:left="0" w:right="113"/>
              <w:jc w:val="right"/>
              <w:rPr>
                <w:i/>
                <w:sz w:val="16"/>
              </w:rPr>
            </w:pPr>
            <w:r w:rsidRPr="00A70B54">
              <w:rPr>
                <w:i/>
                <w:iCs/>
                <w:sz w:val="16"/>
              </w:rPr>
              <w:t xml:space="preserve">Общая доля учащихся, завершивших обучение </w:t>
            </w:r>
            <w:r w:rsidR="009C14D8">
              <w:rPr>
                <w:i/>
                <w:iCs/>
                <w:sz w:val="16"/>
              </w:rPr>
              <w:br/>
            </w:r>
            <w:r w:rsidRPr="00A70B54">
              <w:rPr>
                <w:i/>
                <w:iCs/>
                <w:sz w:val="16"/>
              </w:rPr>
              <w:t>в течение пяти лет</w:t>
            </w:r>
          </w:p>
        </w:tc>
      </w:tr>
      <w:tr w:rsidR="0022095B" w:rsidRPr="00A22F5B" w14:paraId="2082B2E3" w14:textId="77777777" w:rsidTr="00F402AC">
        <w:tc>
          <w:tcPr>
            <w:tcW w:w="1841" w:type="dxa"/>
            <w:shd w:val="clear" w:color="auto" w:fill="auto"/>
          </w:tcPr>
          <w:p w14:paraId="06B63DC0" w14:textId="25CF8FB6" w:rsidR="0022095B" w:rsidRPr="00A22F5B" w:rsidRDefault="0022095B" w:rsidP="00F402AC">
            <w:pPr>
              <w:pStyle w:val="SingleTxtG"/>
              <w:tabs>
                <w:tab w:val="clear" w:pos="1701"/>
                <w:tab w:val="clear" w:pos="2268"/>
              </w:tabs>
              <w:suppressAutoHyphens w:val="0"/>
              <w:spacing w:before="40" w:after="40" w:line="220" w:lineRule="exact"/>
              <w:ind w:left="0" w:right="113"/>
              <w:jc w:val="left"/>
              <w:rPr>
                <w:sz w:val="18"/>
              </w:rPr>
            </w:pPr>
            <w:r w:rsidRPr="00A70B54">
              <w:rPr>
                <w:sz w:val="18"/>
              </w:rPr>
              <w:t>Осень 2018</w:t>
            </w:r>
            <w:r w:rsidR="0067036B">
              <w:rPr>
                <w:sz w:val="18"/>
              </w:rPr>
              <w:t> год</w:t>
            </w:r>
            <w:r w:rsidRPr="00A70B54">
              <w:rPr>
                <w:sz w:val="18"/>
              </w:rPr>
              <w:t>а</w:t>
            </w:r>
          </w:p>
        </w:tc>
        <w:tc>
          <w:tcPr>
            <w:tcW w:w="1843" w:type="dxa"/>
            <w:shd w:val="clear" w:color="auto" w:fill="auto"/>
            <w:vAlign w:val="bottom"/>
          </w:tcPr>
          <w:p w14:paraId="186BB27D" w14:textId="0B3C2F38"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rPr>
            </w:pPr>
            <w:r w:rsidRPr="00A22F5B">
              <w:rPr>
                <w:sz w:val="18"/>
              </w:rPr>
              <w:t>78</w:t>
            </w:r>
            <w:r>
              <w:rPr>
                <w:sz w:val="18"/>
              </w:rPr>
              <w:t>,</w:t>
            </w:r>
            <w:r w:rsidRPr="00A22F5B">
              <w:rPr>
                <w:sz w:val="18"/>
              </w:rPr>
              <w:t>3</w:t>
            </w:r>
            <w:r w:rsidR="009F53D9">
              <w:rPr>
                <w:sz w:val="18"/>
              </w:rPr>
              <w:t> %</w:t>
            </w:r>
          </w:p>
        </w:tc>
        <w:tc>
          <w:tcPr>
            <w:tcW w:w="1843" w:type="dxa"/>
            <w:shd w:val="clear" w:color="auto" w:fill="auto"/>
            <w:vAlign w:val="bottom"/>
          </w:tcPr>
          <w:p w14:paraId="76AB20AD" w14:textId="6328637F"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rPr>
            </w:pPr>
            <w:r w:rsidRPr="00A22F5B">
              <w:rPr>
                <w:sz w:val="18"/>
              </w:rPr>
              <w:t>71</w:t>
            </w:r>
            <w:r>
              <w:rPr>
                <w:sz w:val="18"/>
              </w:rPr>
              <w:t>,</w:t>
            </w:r>
            <w:r w:rsidRPr="00A22F5B">
              <w:rPr>
                <w:sz w:val="18"/>
              </w:rPr>
              <w:t>2</w:t>
            </w:r>
            <w:r w:rsidR="009F53D9">
              <w:rPr>
                <w:sz w:val="18"/>
              </w:rPr>
              <w:t> %</w:t>
            </w:r>
          </w:p>
        </w:tc>
        <w:tc>
          <w:tcPr>
            <w:tcW w:w="1843" w:type="dxa"/>
            <w:shd w:val="clear" w:color="auto" w:fill="auto"/>
            <w:vAlign w:val="bottom"/>
          </w:tcPr>
          <w:p w14:paraId="1E1180B0" w14:textId="3D131CCC"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rPr>
            </w:pPr>
            <w:r w:rsidRPr="00A22F5B">
              <w:rPr>
                <w:sz w:val="18"/>
              </w:rPr>
              <w:t>74</w:t>
            </w:r>
            <w:r>
              <w:rPr>
                <w:sz w:val="18"/>
              </w:rPr>
              <w:t>,</w:t>
            </w:r>
            <w:r w:rsidRPr="00A22F5B">
              <w:rPr>
                <w:sz w:val="18"/>
              </w:rPr>
              <w:t>6</w:t>
            </w:r>
            <w:r w:rsidR="009F53D9">
              <w:rPr>
                <w:sz w:val="18"/>
              </w:rPr>
              <w:t> %</w:t>
            </w:r>
          </w:p>
        </w:tc>
      </w:tr>
    </w:tbl>
    <w:p w14:paraId="511564DD" w14:textId="53081850" w:rsidR="0022095B" w:rsidRPr="00652208" w:rsidRDefault="0022095B" w:rsidP="00B43AF3">
      <w:pPr>
        <w:spacing w:before="120" w:line="220" w:lineRule="exact"/>
        <w:ind w:left="1134" w:right="1134" w:firstLine="170"/>
        <w:rPr>
          <w:sz w:val="18"/>
        </w:rPr>
      </w:pPr>
      <w:r w:rsidRPr="00652208">
        <w:rPr>
          <w:i/>
          <w:iCs/>
          <w:sz w:val="18"/>
        </w:rPr>
        <w:t>Источник</w:t>
      </w:r>
      <w:r w:rsidRPr="00652208">
        <w:rPr>
          <w:iCs/>
          <w:sz w:val="18"/>
        </w:rPr>
        <w:t>: База данных Национального агентства по вопросам образования (НАО)</w:t>
      </w:r>
      <w:r w:rsidR="003857D5">
        <w:rPr>
          <w:iCs/>
          <w:sz w:val="18"/>
        </w:rPr>
        <w:t>.</w:t>
      </w:r>
    </w:p>
    <w:p w14:paraId="3CCB472E" w14:textId="77777777" w:rsidR="0022095B" w:rsidRPr="00784248" w:rsidRDefault="0022095B" w:rsidP="0022095B">
      <w:pPr>
        <w:pStyle w:val="H23G"/>
      </w:pPr>
      <w:r w:rsidRPr="00245F39">
        <w:tab/>
      </w:r>
      <w:r w:rsidRPr="00245F39">
        <w:tab/>
      </w:r>
      <w:r w:rsidRPr="00784248">
        <w:rPr>
          <w:bCs/>
        </w:rPr>
        <w:t xml:space="preserve">Соотношение между числом учителей и числом </w:t>
      </w:r>
      <w:r w:rsidRPr="00784248">
        <w:t>учеников в школах, финансируемых государством</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474"/>
        <w:gridCol w:w="1474"/>
        <w:gridCol w:w="1474"/>
        <w:gridCol w:w="1474"/>
        <w:gridCol w:w="1474"/>
      </w:tblGrid>
      <w:tr w:rsidR="0022095B" w:rsidRPr="00BB21CE" w14:paraId="265FA538" w14:textId="77777777" w:rsidTr="00F402AC">
        <w:trPr>
          <w:tblHeader/>
        </w:trPr>
        <w:tc>
          <w:tcPr>
            <w:tcW w:w="7370" w:type="dxa"/>
            <w:gridSpan w:val="5"/>
            <w:tcBorders>
              <w:top w:val="single" w:sz="4" w:space="0" w:color="auto"/>
              <w:bottom w:val="single" w:sz="4" w:space="0" w:color="auto"/>
            </w:tcBorders>
            <w:shd w:val="clear" w:color="auto" w:fill="auto"/>
            <w:noWrap/>
            <w:vAlign w:val="bottom"/>
          </w:tcPr>
          <w:p w14:paraId="5D7681D5" w14:textId="77777777" w:rsidR="0022095B" w:rsidRPr="00784248" w:rsidRDefault="0022095B" w:rsidP="00F402AC">
            <w:pPr>
              <w:pStyle w:val="SingleTxtG"/>
              <w:tabs>
                <w:tab w:val="clear" w:pos="1701"/>
                <w:tab w:val="clear" w:pos="2268"/>
              </w:tabs>
              <w:suppressAutoHyphens w:val="0"/>
              <w:spacing w:before="80" w:after="80" w:line="200" w:lineRule="exact"/>
              <w:ind w:left="0" w:right="113"/>
              <w:jc w:val="left"/>
              <w:rPr>
                <w:i/>
                <w:sz w:val="16"/>
              </w:rPr>
            </w:pPr>
            <w:r w:rsidRPr="00784248">
              <w:rPr>
                <w:i/>
                <w:iCs/>
                <w:sz w:val="16"/>
              </w:rPr>
              <w:t>Число учеников на одного учителя в ступени обязательного школьного образования</w:t>
            </w:r>
          </w:p>
        </w:tc>
      </w:tr>
      <w:tr w:rsidR="0022095B" w:rsidRPr="00A22F5B" w14:paraId="414D65E5" w14:textId="77777777" w:rsidTr="00F402AC">
        <w:trPr>
          <w:tblHeader/>
        </w:trPr>
        <w:tc>
          <w:tcPr>
            <w:tcW w:w="1474" w:type="dxa"/>
            <w:tcBorders>
              <w:top w:val="single" w:sz="4" w:space="0" w:color="auto"/>
              <w:bottom w:val="single" w:sz="12" w:space="0" w:color="auto"/>
            </w:tcBorders>
            <w:shd w:val="clear" w:color="auto" w:fill="auto"/>
            <w:noWrap/>
          </w:tcPr>
          <w:p w14:paraId="3E520AD8" w14:textId="06D8817F" w:rsidR="0022095B" w:rsidRPr="00A22F5B" w:rsidRDefault="0022095B" w:rsidP="00F402AC">
            <w:pPr>
              <w:pStyle w:val="SingleTxtG"/>
              <w:tabs>
                <w:tab w:val="clear" w:pos="1701"/>
                <w:tab w:val="clear" w:pos="2268"/>
              </w:tabs>
              <w:suppressAutoHyphens w:val="0"/>
              <w:spacing w:before="40" w:after="40" w:line="220" w:lineRule="exact"/>
              <w:ind w:left="0" w:right="113"/>
              <w:jc w:val="left"/>
              <w:rPr>
                <w:i/>
                <w:sz w:val="16"/>
              </w:rPr>
            </w:pPr>
            <w:r w:rsidRPr="00A22F5B">
              <w:rPr>
                <w:i/>
                <w:sz w:val="16"/>
              </w:rPr>
              <w:t>2018/19</w:t>
            </w:r>
            <w:r w:rsidR="0067036B">
              <w:rPr>
                <w:i/>
                <w:sz w:val="16"/>
              </w:rPr>
              <w:t> год</w:t>
            </w:r>
          </w:p>
        </w:tc>
        <w:tc>
          <w:tcPr>
            <w:tcW w:w="1474" w:type="dxa"/>
            <w:tcBorders>
              <w:top w:val="single" w:sz="4" w:space="0" w:color="auto"/>
              <w:bottom w:val="single" w:sz="12" w:space="0" w:color="auto"/>
            </w:tcBorders>
            <w:shd w:val="clear" w:color="auto" w:fill="auto"/>
            <w:noWrap/>
          </w:tcPr>
          <w:p w14:paraId="6C76CE77" w14:textId="20EF98FC" w:rsidR="0022095B" w:rsidRPr="00A22F5B" w:rsidRDefault="0022095B" w:rsidP="00F402AC">
            <w:pPr>
              <w:pStyle w:val="SingleTxtG"/>
              <w:tabs>
                <w:tab w:val="clear" w:pos="1701"/>
                <w:tab w:val="clear" w:pos="2268"/>
              </w:tabs>
              <w:suppressAutoHyphens w:val="0"/>
              <w:spacing w:before="40" w:after="40" w:line="220" w:lineRule="exact"/>
              <w:ind w:left="0" w:right="113"/>
              <w:jc w:val="left"/>
              <w:rPr>
                <w:i/>
                <w:sz w:val="16"/>
              </w:rPr>
            </w:pPr>
            <w:r w:rsidRPr="00A22F5B">
              <w:rPr>
                <w:i/>
                <w:sz w:val="16"/>
              </w:rPr>
              <w:t>2019/20</w:t>
            </w:r>
            <w:r w:rsidR="0067036B">
              <w:rPr>
                <w:i/>
                <w:sz w:val="16"/>
              </w:rPr>
              <w:t> год</w:t>
            </w:r>
          </w:p>
        </w:tc>
        <w:tc>
          <w:tcPr>
            <w:tcW w:w="1474" w:type="dxa"/>
            <w:tcBorders>
              <w:top w:val="single" w:sz="4" w:space="0" w:color="auto"/>
              <w:bottom w:val="single" w:sz="12" w:space="0" w:color="auto"/>
            </w:tcBorders>
            <w:shd w:val="clear" w:color="auto" w:fill="auto"/>
            <w:noWrap/>
          </w:tcPr>
          <w:p w14:paraId="24DBAECE" w14:textId="2659D1B1" w:rsidR="0022095B" w:rsidRPr="00A22F5B" w:rsidRDefault="0022095B" w:rsidP="00F402AC">
            <w:pPr>
              <w:pStyle w:val="SingleTxtG"/>
              <w:tabs>
                <w:tab w:val="clear" w:pos="1701"/>
                <w:tab w:val="clear" w:pos="2268"/>
              </w:tabs>
              <w:suppressAutoHyphens w:val="0"/>
              <w:spacing w:before="40" w:after="40" w:line="220" w:lineRule="exact"/>
              <w:ind w:left="0" w:right="113"/>
              <w:jc w:val="left"/>
              <w:rPr>
                <w:i/>
                <w:sz w:val="16"/>
              </w:rPr>
            </w:pPr>
            <w:r w:rsidRPr="00A22F5B">
              <w:rPr>
                <w:i/>
                <w:sz w:val="16"/>
              </w:rPr>
              <w:t>2020/21</w:t>
            </w:r>
            <w:r w:rsidR="0067036B">
              <w:rPr>
                <w:i/>
                <w:sz w:val="16"/>
              </w:rPr>
              <w:t> год</w:t>
            </w:r>
          </w:p>
        </w:tc>
        <w:tc>
          <w:tcPr>
            <w:tcW w:w="1474" w:type="dxa"/>
            <w:tcBorders>
              <w:top w:val="single" w:sz="4" w:space="0" w:color="auto"/>
              <w:bottom w:val="single" w:sz="12" w:space="0" w:color="auto"/>
            </w:tcBorders>
            <w:shd w:val="clear" w:color="auto" w:fill="auto"/>
            <w:noWrap/>
          </w:tcPr>
          <w:p w14:paraId="1ACDED2E" w14:textId="289DD058" w:rsidR="0022095B" w:rsidRPr="00A22F5B" w:rsidRDefault="0022095B" w:rsidP="00F402AC">
            <w:pPr>
              <w:pStyle w:val="SingleTxtG"/>
              <w:tabs>
                <w:tab w:val="clear" w:pos="1701"/>
                <w:tab w:val="clear" w:pos="2268"/>
              </w:tabs>
              <w:suppressAutoHyphens w:val="0"/>
              <w:spacing w:before="40" w:after="40" w:line="220" w:lineRule="exact"/>
              <w:ind w:left="0" w:right="113"/>
              <w:jc w:val="left"/>
              <w:rPr>
                <w:i/>
                <w:sz w:val="16"/>
              </w:rPr>
            </w:pPr>
            <w:r w:rsidRPr="00A22F5B">
              <w:rPr>
                <w:i/>
                <w:sz w:val="16"/>
              </w:rPr>
              <w:t>2021/22</w:t>
            </w:r>
            <w:r w:rsidR="0067036B">
              <w:rPr>
                <w:i/>
                <w:sz w:val="16"/>
              </w:rPr>
              <w:t> год</w:t>
            </w:r>
          </w:p>
        </w:tc>
        <w:tc>
          <w:tcPr>
            <w:tcW w:w="1474" w:type="dxa"/>
            <w:tcBorders>
              <w:top w:val="single" w:sz="4" w:space="0" w:color="auto"/>
              <w:bottom w:val="single" w:sz="12" w:space="0" w:color="auto"/>
            </w:tcBorders>
            <w:shd w:val="clear" w:color="auto" w:fill="auto"/>
            <w:noWrap/>
          </w:tcPr>
          <w:p w14:paraId="6910B71B" w14:textId="6205EA34" w:rsidR="0022095B" w:rsidRPr="00A22F5B" w:rsidRDefault="0022095B" w:rsidP="00F402AC">
            <w:pPr>
              <w:pStyle w:val="SingleTxtG"/>
              <w:tabs>
                <w:tab w:val="clear" w:pos="1701"/>
                <w:tab w:val="clear" w:pos="2268"/>
              </w:tabs>
              <w:suppressAutoHyphens w:val="0"/>
              <w:spacing w:before="40" w:after="40" w:line="220" w:lineRule="exact"/>
              <w:ind w:left="0" w:right="113"/>
              <w:jc w:val="left"/>
              <w:rPr>
                <w:i/>
                <w:sz w:val="16"/>
              </w:rPr>
            </w:pPr>
            <w:r w:rsidRPr="00A22F5B">
              <w:rPr>
                <w:i/>
                <w:sz w:val="16"/>
              </w:rPr>
              <w:t>2022/2023</w:t>
            </w:r>
            <w:r w:rsidR="0067036B">
              <w:rPr>
                <w:i/>
                <w:sz w:val="16"/>
              </w:rPr>
              <w:t> год</w:t>
            </w:r>
          </w:p>
        </w:tc>
      </w:tr>
      <w:tr w:rsidR="0022095B" w:rsidRPr="00A22F5B" w14:paraId="10D2E346" w14:textId="77777777" w:rsidTr="00F402AC">
        <w:tc>
          <w:tcPr>
            <w:tcW w:w="1474" w:type="dxa"/>
            <w:tcBorders>
              <w:top w:val="single" w:sz="12" w:space="0" w:color="auto"/>
            </w:tcBorders>
            <w:shd w:val="clear" w:color="auto" w:fill="auto"/>
            <w:noWrap/>
          </w:tcPr>
          <w:p w14:paraId="514AC8EC"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left"/>
              <w:rPr>
                <w:sz w:val="18"/>
              </w:rPr>
            </w:pPr>
            <w:r w:rsidRPr="00A22F5B">
              <w:rPr>
                <w:sz w:val="18"/>
              </w:rPr>
              <w:t>12</w:t>
            </w:r>
            <w:r>
              <w:rPr>
                <w:sz w:val="18"/>
              </w:rPr>
              <w:t>,</w:t>
            </w:r>
            <w:r w:rsidRPr="00A22F5B">
              <w:rPr>
                <w:sz w:val="18"/>
              </w:rPr>
              <w:t>1</w:t>
            </w:r>
          </w:p>
        </w:tc>
        <w:tc>
          <w:tcPr>
            <w:tcW w:w="1474" w:type="dxa"/>
            <w:tcBorders>
              <w:top w:val="single" w:sz="12" w:space="0" w:color="auto"/>
            </w:tcBorders>
            <w:shd w:val="clear" w:color="auto" w:fill="auto"/>
            <w:noWrap/>
          </w:tcPr>
          <w:p w14:paraId="3D0AF18F"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left"/>
              <w:rPr>
                <w:sz w:val="18"/>
              </w:rPr>
            </w:pPr>
            <w:r w:rsidRPr="00A22F5B">
              <w:rPr>
                <w:sz w:val="18"/>
              </w:rPr>
              <w:t>12</w:t>
            </w:r>
            <w:r>
              <w:rPr>
                <w:sz w:val="18"/>
              </w:rPr>
              <w:t>,</w:t>
            </w:r>
            <w:r w:rsidRPr="00A22F5B">
              <w:rPr>
                <w:sz w:val="18"/>
              </w:rPr>
              <w:t>2</w:t>
            </w:r>
          </w:p>
        </w:tc>
        <w:tc>
          <w:tcPr>
            <w:tcW w:w="1474" w:type="dxa"/>
            <w:tcBorders>
              <w:top w:val="single" w:sz="12" w:space="0" w:color="auto"/>
            </w:tcBorders>
            <w:shd w:val="clear" w:color="auto" w:fill="auto"/>
            <w:noWrap/>
          </w:tcPr>
          <w:p w14:paraId="67E1BD09"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left"/>
              <w:rPr>
                <w:sz w:val="18"/>
              </w:rPr>
            </w:pPr>
            <w:r w:rsidRPr="00A22F5B">
              <w:rPr>
                <w:sz w:val="18"/>
              </w:rPr>
              <w:t>12</w:t>
            </w:r>
            <w:r>
              <w:rPr>
                <w:sz w:val="18"/>
              </w:rPr>
              <w:t>,</w:t>
            </w:r>
            <w:r w:rsidRPr="00A22F5B">
              <w:rPr>
                <w:sz w:val="18"/>
              </w:rPr>
              <w:t>2</w:t>
            </w:r>
          </w:p>
        </w:tc>
        <w:tc>
          <w:tcPr>
            <w:tcW w:w="1474" w:type="dxa"/>
            <w:tcBorders>
              <w:top w:val="single" w:sz="12" w:space="0" w:color="auto"/>
            </w:tcBorders>
            <w:shd w:val="clear" w:color="auto" w:fill="auto"/>
            <w:noWrap/>
          </w:tcPr>
          <w:p w14:paraId="5A1DE40D"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left"/>
              <w:rPr>
                <w:sz w:val="18"/>
              </w:rPr>
            </w:pPr>
            <w:r w:rsidRPr="00A22F5B">
              <w:rPr>
                <w:sz w:val="18"/>
              </w:rPr>
              <w:t>12</w:t>
            </w:r>
            <w:r>
              <w:rPr>
                <w:sz w:val="18"/>
              </w:rPr>
              <w:t>,</w:t>
            </w:r>
            <w:r w:rsidRPr="00A22F5B">
              <w:rPr>
                <w:sz w:val="18"/>
              </w:rPr>
              <w:t>2</w:t>
            </w:r>
          </w:p>
        </w:tc>
        <w:tc>
          <w:tcPr>
            <w:tcW w:w="1474" w:type="dxa"/>
            <w:tcBorders>
              <w:top w:val="single" w:sz="12" w:space="0" w:color="auto"/>
            </w:tcBorders>
            <w:shd w:val="clear" w:color="auto" w:fill="auto"/>
            <w:noWrap/>
          </w:tcPr>
          <w:p w14:paraId="47C2A223"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left"/>
              <w:rPr>
                <w:sz w:val="18"/>
              </w:rPr>
            </w:pPr>
            <w:r w:rsidRPr="00A22F5B">
              <w:rPr>
                <w:sz w:val="18"/>
              </w:rPr>
              <w:t>12</w:t>
            </w:r>
            <w:r>
              <w:rPr>
                <w:sz w:val="18"/>
              </w:rPr>
              <w:t>,</w:t>
            </w:r>
            <w:r w:rsidRPr="00A22F5B">
              <w:rPr>
                <w:sz w:val="18"/>
              </w:rPr>
              <w:t>0</w:t>
            </w:r>
          </w:p>
        </w:tc>
      </w:tr>
    </w:tbl>
    <w:p w14:paraId="05659DA5" w14:textId="01A27063" w:rsidR="0022095B" w:rsidRPr="002A5E20" w:rsidRDefault="0022095B" w:rsidP="00DC2BEE">
      <w:pPr>
        <w:spacing w:before="120" w:after="120" w:line="220" w:lineRule="exact"/>
        <w:ind w:left="1134" w:right="1134" w:firstLine="170"/>
        <w:rPr>
          <w:sz w:val="18"/>
          <w:lang w:val="en-US"/>
        </w:rPr>
      </w:pPr>
      <w:r w:rsidRPr="00652208">
        <w:rPr>
          <w:i/>
          <w:iCs/>
          <w:sz w:val="18"/>
        </w:rPr>
        <w:t>Источник</w:t>
      </w:r>
      <w:r w:rsidRPr="00A22F5B">
        <w:rPr>
          <w:sz w:val="18"/>
        </w:rPr>
        <w:t xml:space="preserve">: </w:t>
      </w:r>
      <w:r w:rsidRPr="00652208">
        <w:rPr>
          <w:iCs/>
          <w:sz w:val="18"/>
        </w:rPr>
        <w:t>НАО</w:t>
      </w:r>
      <w:r w:rsidR="002A5E20">
        <w:rPr>
          <w:iCs/>
          <w:sz w:val="18"/>
          <w:lang w:val="en-US"/>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228"/>
        <w:gridCol w:w="1474"/>
        <w:gridCol w:w="1474"/>
        <w:gridCol w:w="1720"/>
        <w:gridCol w:w="1474"/>
      </w:tblGrid>
      <w:tr w:rsidR="0022095B" w:rsidRPr="00BB21CE" w14:paraId="6A04FF02" w14:textId="77777777" w:rsidTr="00F402AC">
        <w:trPr>
          <w:tblHeader/>
        </w:trPr>
        <w:tc>
          <w:tcPr>
            <w:tcW w:w="7370" w:type="dxa"/>
            <w:gridSpan w:val="5"/>
            <w:tcBorders>
              <w:top w:val="single" w:sz="4" w:space="0" w:color="auto"/>
              <w:bottom w:val="single" w:sz="4" w:space="0" w:color="auto"/>
            </w:tcBorders>
            <w:shd w:val="clear" w:color="auto" w:fill="auto"/>
            <w:noWrap/>
            <w:vAlign w:val="bottom"/>
          </w:tcPr>
          <w:p w14:paraId="265D72AC" w14:textId="77777777" w:rsidR="0022095B" w:rsidRPr="00FD726B" w:rsidRDefault="0022095B" w:rsidP="00F402AC">
            <w:pPr>
              <w:pStyle w:val="SingleTxtG"/>
              <w:tabs>
                <w:tab w:val="clear" w:pos="1701"/>
                <w:tab w:val="clear" w:pos="2268"/>
              </w:tabs>
              <w:suppressAutoHyphens w:val="0"/>
              <w:spacing w:before="80" w:after="80" w:line="200" w:lineRule="exact"/>
              <w:ind w:left="0" w:right="113"/>
              <w:jc w:val="left"/>
              <w:rPr>
                <w:i/>
                <w:sz w:val="16"/>
              </w:rPr>
            </w:pPr>
            <w:r w:rsidRPr="00FD726B">
              <w:rPr>
                <w:i/>
                <w:iCs/>
                <w:sz w:val="16"/>
              </w:rPr>
              <w:t>Число учителей на 100 учащихся старших классов средней школы</w:t>
            </w:r>
          </w:p>
        </w:tc>
      </w:tr>
      <w:tr w:rsidR="0022095B" w:rsidRPr="00A22F5B" w14:paraId="06962308" w14:textId="77777777" w:rsidTr="00F402AC">
        <w:trPr>
          <w:tblHeader/>
        </w:trPr>
        <w:tc>
          <w:tcPr>
            <w:tcW w:w="1228" w:type="dxa"/>
            <w:tcBorders>
              <w:top w:val="single" w:sz="4" w:space="0" w:color="auto"/>
              <w:bottom w:val="single" w:sz="12" w:space="0" w:color="auto"/>
            </w:tcBorders>
            <w:shd w:val="clear" w:color="auto" w:fill="auto"/>
            <w:noWrap/>
          </w:tcPr>
          <w:p w14:paraId="5CB7D75A" w14:textId="70CDF2E8" w:rsidR="0022095B" w:rsidRPr="00A22F5B" w:rsidRDefault="0022095B" w:rsidP="00F402AC">
            <w:pPr>
              <w:pStyle w:val="SingleTxtG"/>
              <w:tabs>
                <w:tab w:val="clear" w:pos="1701"/>
                <w:tab w:val="clear" w:pos="2268"/>
              </w:tabs>
              <w:suppressAutoHyphens w:val="0"/>
              <w:spacing w:before="40" w:after="40" w:line="220" w:lineRule="exact"/>
              <w:ind w:left="0" w:right="113"/>
              <w:jc w:val="left"/>
              <w:rPr>
                <w:i/>
                <w:sz w:val="16"/>
              </w:rPr>
            </w:pPr>
            <w:r w:rsidRPr="00A22F5B">
              <w:rPr>
                <w:i/>
                <w:sz w:val="16"/>
              </w:rPr>
              <w:t>2018/19</w:t>
            </w:r>
            <w:r w:rsidR="0067036B">
              <w:rPr>
                <w:i/>
                <w:sz w:val="16"/>
              </w:rPr>
              <w:t> год</w:t>
            </w:r>
          </w:p>
        </w:tc>
        <w:tc>
          <w:tcPr>
            <w:tcW w:w="1474" w:type="dxa"/>
            <w:tcBorders>
              <w:top w:val="single" w:sz="4" w:space="0" w:color="auto"/>
              <w:bottom w:val="single" w:sz="12" w:space="0" w:color="auto"/>
            </w:tcBorders>
            <w:shd w:val="clear" w:color="auto" w:fill="auto"/>
            <w:noWrap/>
          </w:tcPr>
          <w:p w14:paraId="13CD798E" w14:textId="3D3C64D0" w:rsidR="0022095B" w:rsidRPr="00A22F5B" w:rsidRDefault="0022095B" w:rsidP="00F402AC">
            <w:pPr>
              <w:pStyle w:val="SingleTxtG"/>
              <w:tabs>
                <w:tab w:val="clear" w:pos="1701"/>
                <w:tab w:val="clear" w:pos="2268"/>
              </w:tabs>
              <w:suppressAutoHyphens w:val="0"/>
              <w:spacing w:before="40" w:after="40" w:line="220" w:lineRule="exact"/>
              <w:ind w:left="0" w:right="113"/>
              <w:jc w:val="left"/>
              <w:rPr>
                <w:i/>
                <w:sz w:val="16"/>
              </w:rPr>
            </w:pPr>
            <w:r w:rsidRPr="00A22F5B">
              <w:rPr>
                <w:i/>
                <w:sz w:val="16"/>
              </w:rPr>
              <w:t>2019/20</w:t>
            </w:r>
            <w:r w:rsidR="0067036B">
              <w:rPr>
                <w:i/>
                <w:sz w:val="16"/>
              </w:rPr>
              <w:t> год</w:t>
            </w:r>
          </w:p>
        </w:tc>
        <w:tc>
          <w:tcPr>
            <w:tcW w:w="1474" w:type="dxa"/>
            <w:tcBorders>
              <w:top w:val="single" w:sz="4" w:space="0" w:color="auto"/>
              <w:bottom w:val="single" w:sz="12" w:space="0" w:color="auto"/>
            </w:tcBorders>
            <w:shd w:val="clear" w:color="auto" w:fill="auto"/>
            <w:noWrap/>
          </w:tcPr>
          <w:p w14:paraId="4CBCF89A" w14:textId="481C8157" w:rsidR="0022095B" w:rsidRPr="00A22F5B" w:rsidRDefault="0022095B" w:rsidP="00F402AC">
            <w:pPr>
              <w:pStyle w:val="SingleTxtG"/>
              <w:tabs>
                <w:tab w:val="clear" w:pos="1701"/>
                <w:tab w:val="clear" w:pos="2268"/>
              </w:tabs>
              <w:suppressAutoHyphens w:val="0"/>
              <w:spacing w:before="40" w:after="40" w:line="220" w:lineRule="exact"/>
              <w:ind w:left="0" w:right="113"/>
              <w:jc w:val="left"/>
              <w:rPr>
                <w:i/>
                <w:sz w:val="16"/>
              </w:rPr>
            </w:pPr>
            <w:r w:rsidRPr="00A22F5B">
              <w:rPr>
                <w:i/>
                <w:sz w:val="16"/>
              </w:rPr>
              <w:t>2020/21</w:t>
            </w:r>
            <w:r w:rsidR="0067036B">
              <w:rPr>
                <w:i/>
                <w:sz w:val="16"/>
              </w:rPr>
              <w:t> год</w:t>
            </w:r>
          </w:p>
        </w:tc>
        <w:tc>
          <w:tcPr>
            <w:tcW w:w="1720" w:type="dxa"/>
            <w:tcBorders>
              <w:top w:val="single" w:sz="4" w:space="0" w:color="auto"/>
              <w:bottom w:val="single" w:sz="12" w:space="0" w:color="auto"/>
            </w:tcBorders>
            <w:shd w:val="clear" w:color="auto" w:fill="auto"/>
            <w:noWrap/>
          </w:tcPr>
          <w:p w14:paraId="089A18BF" w14:textId="35C130F9" w:rsidR="0022095B" w:rsidRPr="00A22F5B" w:rsidRDefault="0022095B" w:rsidP="00F402AC">
            <w:pPr>
              <w:pStyle w:val="SingleTxtG"/>
              <w:tabs>
                <w:tab w:val="clear" w:pos="1701"/>
                <w:tab w:val="clear" w:pos="2268"/>
              </w:tabs>
              <w:suppressAutoHyphens w:val="0"/>
              <w:spacing w:before="40" w:after="40" w:line="220" w:lineRule="exact"/>
              <w:ind w:left="0" w:right="113"/>
              <w:jc w:val="left"/>
              <w:rPr>
                <w:i/>
                <w:sz w:val="16"/>
              </w:rPr>
            </w:pPr>
            <w:r w:rsidRPr="00A22F5B">
              <w:rPr>
                <w:i/>
                <w:sz w:val="16"/>
              </w:rPr>
              <w:t>2021/22</w:t>
            </w:r>
            <w:r w:rsidR="0067036B">
              <w:rPr>
                <w:i/>
                <w:sz w:val="16"/>
              </w:rPr>
              <w:t> год</w:t>
            </w:r>
          </w:p>
        </w:tc>
        <w:tc>
          <w:tcPr>
            <w:tcW w:w="1474" w:type="dxa"/>
            <w:tcBorders>
              <w:top w:val="single" w:sz="4" w:space="0" w:color="auto"/>
              <w:bottom w:val="single" w:sz="12" w:space="0" w:color="auto"/>
            </w:tcBorders>
            <w:shd w:val="clear" w:color="auto" w:fill="auto"/>
            <w:noWrap/>
          </w:tcPr>
          <w:p w14:paraId="1AB400F9" w14:textId="117BA081" w:rsidR="0022095B" w:rsidRPr="00A22F5B" w:rsidRDefault="0022095B" w:rsidP="00F402AC">
            <w:pPr>
              <w:pStyle w:val="SingleTxtG"/>
              <w:tabs>
                <w:tab w:val="clear" w:pos="1701"/>
                <w:tab w:val="clear" w:pos="2268"/>
              </w:tabs>
              <w:suppressAutoHyphens w:val="0"/>
              <w:spacing w:before="40" w:after="40" w:line="220" w:lineRule="exact"/>
              <w:ind w:left="0" w:right="113"/>
              <w:jc w:val="left"/>
              <w:rPr>
                <w:i/>
                <w:sz w:val="16"/>
              </w:rPr>
            </w:pPr>
            <w:r w:rsidRPr="00A22F5B">
              <w:rPr>
                <w:i/>
                <w:sz w:val="16"/>
              </w:rPr>
              <w:t>2022/2023</w:t>
            </w:r>
            <w:r w:rsidR="0067036B">
              <w:rPr>
                <w:i/>
                <w:sz w:val="16"/>
              </w:rPr>
              <w:t> год</w:t>
            </w:r>
          </w:p>
        </w:tc>
      </w:tr>
      <w:tr w:rsidR="0022095B" w:rsidRPr="00A22F5B" w14:paraId="397FDA81" w14:textId="77777777" w:rsidTr="00F402AC">
        <w:tc>
          <w:tcPr>
            <w:tcW w:w="1228" w:type="dxa"/>
            <w:tcBorders>
              <w:top w:val="single" w:sz="12" w:space="0" w:color="auto"/>
            </w:tcBorders>
            <w:shd w:val="clear" w:color="auto" w:fill="auto"/>
            <w:noWrap/>
          </w:tcPr>
          <w:p w14:paraId="48CAA3D3"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left"/>
              <w:rPr>
                <w:sz w:val="18"/>
              </w:rPr>
            </w:pPr>
            <w:r w:rsidRPr="00A22F5B">
              <w:rPr>
                <w:sz w:val="18"/>
              </w:rPr>
              <w:t>11</w:t>
            </w:r>
            <w:r>
              <w:rPr>
                <w:sz w:val="18"/>
              </w:rPr>
              <w:t>,</w:t>
            </w:r>
            <w:r w:rsidRPr="00A22F5B">
              <w:rPr>
                <w:sz w:val="18"/>
              </w:rPr>
              <w:t>9</w:t>
            </w:r>
          </w:p>
        </w:tc>
        <w:tc>
          <w:tcPr>
            <w:tcW w:w="1474" w:type="dxa"/>
            <w:tcBorders>
              <w:top w:val="single" w:sz="12" w:space="0" w:color="auto"/>
            </w:tcBorders>
            <w:shd w:val="clear" w:color="auto" w:fill="auto"/>
            <w:noWrap/>
          </w:tcPr>
          <w:p w14:paraId="20FBBF27"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left"/>
              <w:rPr>
                <w:sz w:val="18"/>
              </w:rPr>
            </w:pPr>
            <w:r w:rsidRPr="00A22F5B">
              <w:rPr>
                <w:sz w:val="18"/>
              </w:rPr>
              <w:t>12</w:t>
            </w:r>
            <w:r>
              <w:rPr>
                <w:sz w:val="18"/>
              </w:rPr>
              <w:t>,</w:t>
            </w:r>
            <w:r w:rsidRPr="00A22F5B">
              <w:rPr>
                <w:sz w:val="18"/>
              </w:rPr>
              <w:t>1</w:t>
            </w:r>
          </w:p>
        </w:tc>
        <w:tc>
          <w:tcPr>
            <w:tcW w:w="1474" w:type="dxa"/>
            <w:tcBorders>
              <w:top w:val="single" w:sz="12" w:space="0" w:color="auto"/>
            </w:tcBorders>
            <w:shd w:val="clear" w:color="auto" w:fill="auto"/>
            <w:noWrap/>
          </w:tcPr>
          <w:p w14:paraId="74E10B6A"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left"/>
              <w:rPr>
                <w:sz w:val="18"/>
              </w:rPr>
            </w:pPr>
            <w:r w:rsidRPr="00A22F5B">
              <w:rPr>
                <w:sz w:val="18"/>
              </w:rPr>
              <w:t>12</w:t>
            </w:r>
            <w:r>
              <w:rPr>
                <w:sz w:val="18"/>
              </w:rPr>
              <w:t>,</w:t>
            </w:r>
            <w:r w:rsidRPr="00A22F5B">
              <w:rPr>
                <w:sz w:val="18"/>
              </w:rPr>
              <w:t>2</w:t>
            </w:r>
          </w:p>
        </w:tc>
        <w:tc>
          <w:tcPr>
            <w:tcW w:w="1720" w:type="dxa"/>
            <w:tcBorders>
              <w:top w:val="single" w:sz="12" w:space="0" w:color="auto"/>
            </w:tcBorders>
            <w:shd w:val="clear" w:color="auto" w:fill="auto"/>
            <w:noWrap/>
          </w:tcPr>
          <w:p w14:paraId="787FCFF3"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left"/>
              <w:rPr>
                <w:sz w:val="18"/>
              </w:rPr>
            </w:pPr>
            <w:r w:rsidRPr="00A22F5B">
              <w:rPr>
                <w:sz w:val="18"/>
              </w:rPr>
              <w:t>12</w:t>
            </w:r>
            <w:r>
              <w:rPr>
                <w:sz w:val="18"/>
              </w:rPr>
              <w:t>,</w:t>
            </w:r>
            <w:r w:rsidRPr="00A22F5B">
              <w:rPr>
                <w:sz w:val="18"/>
              </w:rPr>
              <w:t>3</w:t>
            </w:r>
          </w:p>
        </w:tc>
        <w:tc>
          <w:tcPr>
            <w:tcW w:w="1474" w:type="dxa"/>
            <w:tcBorders>
              <w:top w:val="single" w:sz="12" w:space="0" w:color="auto"/>
            </w:tcBorders>
            <w:shd w:val="clear" w:color="auto" w:fill="auto"/>
            <w:noWrap/>
          </w:tcPr>
          <w:p w14:paraId="5A599396"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left"/>
              <w:rPr>
                <w:sz w:val="18"/>
              </w:rPr>
            </w:pPr>
            <w:r w:rsidRPr="00A22F5B">
              <w:rPr>
                <w:sz w:val="18"/>
              </w:rPr>
              <w:t>12</w:t>
            </w:r>
            <w:r>
              <w:rPr>
                <w:sz w:val="18"/>
              </w:rPr>
              <w:t>,</w:t>
            </w:r>
            <w:r w:rsidRPr="00A22F5B">
              <w:rPr>
                <w:sz w:val="18"/>
              </w:rPr>
              <w:t>2</w:t>
            </w:r>
          </w:p>
        </w:tc>
      </w:tr>
    </w:tbl>
    <w:p w14:paraId="78EE47BF" w14:textId="62BF2A4A" w:rsidR="0022095B" w:rsidRPr="009A1619" w:rsidRDefault="0022095B" w:rsidP="00F4564E">
      <w:pPr>
        <w:pStyle w:val="SingleTxtG"/>
        <w:spacing w:before="120"/>
      </w:pPr>
      <w:r w:rsidRPr="00042D51">
        <w:t>20.</w:t>
      </w:r>
      <w:r w:rsidRPr="00042D51">
        <w:tab/>
      </w:r>
      <w:r w:rsidRPr="00CC563E">
        <w:t xml:space="preserve">В Швеции отсутствуют статистические данные об уровне грамотности. </w:t>
      </w:r>
      <w:r w:rsidRPr="002D2C23">
        <w:t>Об</w:t>
      </w:r>
      <w:r w:rsidR="009F53D9">
        <w:t> </w:t>
      </w:r>
      <w:r w:rsidRPr="002D2C23">
        <w:t xml:space="preserve">уровне грамотности учеников начальной школы можно судить по данным международных оценок учащихся, например по данным Программы международной оценки учащихся (ПМОУ) ОЭСР. </w:t>
      </w:r>
      <w:r w:rsidRPr="002003C9">
        <w:t xml:space="preserve">ПМОУ является единственным международным обследованием сферы образования, в ходе которого оцениваются знания и навыки </w:t>
      </w:r>
      <w:r w:rsidR="009F53D9">
        <w:br/>
      </w:r>
      <w:r w:rsidRPr="002003C9">
        <w:t xml:space="preserve">15-летних учащихся, т. е. учащихся, достигших возраста, в котором они в большинстве стран завершают обязательное школьное обучение. </w:t>
      </w:r>
      <w:r w:rsidRPr="0032764D">
        <w:t>Результаты последнего обследования ПМОУ, проведенного в 2022</w:t>
      </w:r>
      <w:r w:rsidR="0067036B">
        <w:t> год</w:t>
      </w:r>
      <w:r w:rsidRPr="0032764D">
        <w:t>у, но опубликованного в конце 2023</w:t>
      </w:r>
      <w:r w:rsidR="0067036B">
        <w:t> год</w:t>
      </w:r>
      <w:r w:rsidRPr="0032764D">
        <w:t>а, показывают, что положительные результаты Швеции, достигнутые ранее в 2018</w:t>
      </w:r>
      <w:r w:rsidR="0067036B">
        <w:t> год</w:t>
      </w:r>
      <w:r w:rsidRPr="0032764D">
        <w:t>у, пошли на спад в области понимания прочитанного и математики (в сфере естественных наук результаты остались на уровне 2018</w:t>
      </w:r>
      <w:r w:rsidR="0067036B">
        <w:t> год</w:t>
      </w:r>
      <w:r w:rsidRPr="0032764D">
        <w:t xml:space="preserve">а, хотя число учащихся с низкими результатами увеличилось). </w:t>
      </w:r>
      <w:r w:rsidRPr="00D81D49">
        <w:t>Результаты сейчас находятся на том же уровне, что и в рамках обследования ПМОУ в 2012</w:t>
      </w:r>
      <w:r w:rsidR="0067036B">
        <w:t> год</w:t>
      </w:r>
      <w:r w:rsidRPr="00D81D49">
        <w:t xml:space="preserve">у. Это снижение в основном связано с увеличением числа учеников, показывающих результаты на более низком уровне (уровень 2 или ниже). </w:t>
      </w:r>
      <w:r w:rsidRPr="00DB4F72">
        <w:t>Например, по математике доля учеников, успевающих на уровне</w:t>
      </w:r>
      <w:r w:rsidR="00DF3260">
        <w:t> </w:t>
      </w:r>
      <w:r w:rsidRPr="00DB4F72">
        <w:t>2 или ниже, увеличилась с 19</w:t>
      </w:r>
      <w:r w:rsidR="009F53D9">
        <w:t> %</w:t>
      </w:r>
      <w:r w:rsidRPr="00DB4F72">
        <w:t xml:space="preserve"> в 2018</w:t>
      </w:r>
      <w:r w:rsidR="0067036B">
        <w:t> год</w:t>
      </w:r>
      <w:r w:rsidRPr="00DB4F72">
        <w:t>у до 27</w:t>
      </w:r>
      <w:r w:rsidR="009F53D9">
        <w:t> %</w:t>
      </w:r>
      <w:r w:rsidRPr="00DB4F72">
        <w:t xml:space="preserve"> в 2022</w:t>
      </w:r>
      <w:r w:rsidR="0067036B">
        <w:t> год</w:t>
      </w:r>
      <w:r w:rsidRPr="00DB4F72">
        <w:t>у, в то время как доля хорошо успевающих учеников снизилась с 13</w:t>
      </w:r>
      <w:r w:rsidR="009F53D9">
        <w:t> %</w:t>
      </w:r>
      <w:r w:rsidRPr="00DB4F72">
        <w:t xml:space="preserve"> до 10</w:t>
      </w:r>
      <w:r w:rsidR="009F53D9">
        <w:t> %</w:t>
      </w:r>
      <w:r w:rsidRPr="00DB4F72">
        <w:t xml:space="preserve">. </w:t>
      </w:r>
      <w:r w:rsidRPr="007D0910">
        <w:t xml:space="preserve">В области естественных наук, однако, снижение не такое значительное благодаря увеличению числа учеников, успевающих на более высоких уровнях (уровень 5 и выше), что частично компенсировало влияние низких результатов отстающих. </w:t>
      </w:r>
      <w:r w:rsidRPr="00236DDC">
        <w:t>В совокупности это означает, что общий уровень результатов, по данным ПМОУ, снизился</w:t>
      </w:r>
      <w:r w:rsidRPr="007D0910">
        <w:t xml:space="preserve">. </w:t>
      </w:r>
      <w:r w:rsidRPr="00236DDC">
        <w:t xml:space="preserve">Тем не менее по всем трем предметам показатели Швеции превышают средний уровень по странам ОЭСР. </w:t>
      </w:r>
      <w:r w:rsidRPr="009A1619">
        <w:t xml:space="preserve">По данным Шведского национального агентства по вопросам образования, снижение результатов в Швеции во многом объясняется пандемией. </w:t>
      </w:r>
    </w:p>
    <w:p w14:paraId="68437620" w14:textId="77777777" w:rsidR="0022095B" w:rsidRPr="00C96821" w:rsidRDefault="0022095B" w:rsidP="0022095B">
      <w:pPr>
        <w:pStyle w:val="H23G"/>
      </w:pPr>
      <w:r w:rsidRPr="009A1619">
        <w:tab/>
      </w:r>
      <w:r w:rsidRPr="009A1619">
        <w:tab/>
      </w:r>
      <w:r w:rsidRPr="00C96821">
        <w:rPr>
          <w:bCs/>
        </w:rPr>
        <w:t>Государственные</w:t>
      </w:r>
      <w:r w:rsidRPr="00B76324">
        <w:rPr>
          <w:bCs/>
        </w:rPr>
        <w:t xml:space="preserve"> </w:t>
      </w:r>
      <w:r w:rsidRPr="00C96821">
        <w:rPr>
          <w:bCs/>
        </w:rPr>
        <w:t>финансы</w:t>
      </w:r>
    </w:p>
    <w:p w14:paraId="7F17A0AF" w14:textId="77777777" w:rsidR="0022095B" w:rsidRPr="00C96821" w:rsidRDefault="0022095B" w:rsidP="0022095B">
      <w:pPr>
        <w:pStyle w:val="SingleTxtG"/>
      </w:pPr>
      <w:r w:rsidRPr="00C96821">
        <w:t>21.</w:t>
      </w:r>
      <w:r w:rsidRPr="00C96821">
        <w:tab/>
        <w:t>Краткая информация о ВВП, индексе потребительских цен, доходах и расходах государственного сектора и сальдо бюджета центрального правительства содержится в добавлении 5.</w:t>
      </w:r>
    </w:p>
    <w:p w14:paraId="487C4B77" w14:textId="77777777" w:rsidR="0022095B" w:rsidRPr="00B751EC" w:rsidRDefault="0022095B" w:rsidP="0022095B">
      <w:pPr>
        <w:pStyle w:val="H23G"/>
      </w:pPr>
      <w:r w:rsidRPr="00C96821">
        <w:tab/>
      </w:r>
      <w:r w:rsidRPr="00C96821">
        <w:tab/>
      </w:r>
      <w:r w:rsidRPr="00D943A4">
        <w:rPr>
          <w:bCs/>
        </w:rPr>
        <w:t>Сотрудничество</w:t>
      </w:r>
      <w:r w:rsidRPr="00B76324">
        <w:rPr>
          <w:bCs/>
        </w:rPr>
        <w:t xml:space="preserve"> в </w:t>
      </w:r>
      <w:r w:rsidRPr="00D943A4">
        <w:rPr>
          <w:bCs/>
        </w:rPr>
        <w:t>целях развития</w:t>
      </w:r>
    </w:p>
    <w:p w14:paraId="6367F1AA" w14:textId="0430012E" w:rsidR="0022095B" w:rsidRPr="00C27EE9" w:rsidRDefault="0022095B" w:rsidP="0022095B">
      <w:pPr>
        <w:pStyle w:val="SingleTxtG"/>
      </w:pPr>
      <w:r w:rsidRPr="00B751EC">
        <w:t>22.</w:t>
      </w:r>
      <w:r w:rsidRPr="00B751EC">
        <w:tab/>
        <w:t>В декабре 2023</w:t>
      </w:r>
      <w:r w:rsidR="0067036B">
        <w:t> год</w:t>
      </w:r>
      <w:r w:rsidRPr="00B751EC">
        <w:t xml:space="preserve">а была принята Программа реформ в области международного сотрудничества Швеции в целях развития под названием </w:t>
      </w:r>
      <w:r w:rsidR="0067036B">
        <w:t>«</w:t>
      </w:r>
      <w:r w:rsidRPr="00B751EC">
        <w:t xml:space="preserve">Помощь в </w:t>
      </w:r>
      <w:r w:rsidRPr="00B751EC">
        <w:lastRenderedPageBreak/>
        <w:t xml:space="preserve">целях развития в новую эпоху </w:t>
      </w:r>
      <w:r w:rsidR="009F53D9">
        <w:t>—</w:t>
      </w:r>
      <w:r w:rsidRPr="00B751EC">
        <w:t xml:space="preserve"> свобода, расширение прав и возможностей и устойчивый рост</w:t>
      </w:r>
      <w:r w:rsidR="0067036B">
        <w:t>»</w:t>
      </w:r>
      <w:r w:rsidRPr="00B751EC">
        <w:t xml:space="preserve">. Новая политика ориентирована на долгосрочную перспективу, транспарентность и эффективность, чтобы иметь возможность лучше решать многочисленные глобальные проблемы. </w:t>
      </w:r>
      <w:r w:rsidRPr="00C27EE9">
        <w:t xml:space="preserve">Программа реформ включает семь тематических приоритетов: борьба с бедностью путем создания рабочих мест, торговли и образования; улучшение здоровья наиболее уязвимых слоев населения; поощрение свободы выражения мнений и борьба с угнетением; расширение и повышение эффективности помощи в борьбе с изменением климата; </w:t>
      </w:r>
      <w:r w:rsidRPr="00550D65">
        <w:t>укрепление свободы и расширение прав и возможностей женщин и девочек</w:t>
      </w:r>
      <w:r w:rsidRPr="00C27EE9">
        <w:t xml:space="preserve">; </w:t>
      </w:r>
      <w:r w:rsidRPr="00550D65">
        <w:t>усиление синергии между помощью в целях развития и миграционной политикой</w:t>
      </w:r>
      <w:r w:rsidRPr="00C27EE9">
        <w:t xml:space="preserve">; </w:t>
      </w:r>
      <w:r w:rsidRPr="009309E1">
        <w:t>и расширение гуманитарной помощи для спасения жизней и облегчения страданий</w:t>
      </w:r>
      <w:r w:rsidRPr="00C27EE9">
        <w:t>.</w:t>
      </w:r>
    </w:p>
    <w:p w14:paraId="25AEF401" w14:textId="5BE3F7C4" w:rsidR="0022095B" w:rsidRPr="00205D02" w:rsidRDefault="0022095B" w:rsidP="0022095B">
      <w:pPr>
        <w:pStyle w:val="SingleTxtG"/>
      </w:pPr>
      <w:r w:rsidRPr="00F03832">
        <w:t>23.</w:t>
      </w:r>
      <w:r w:rsidRPr="00F03832">
        <w:tab/>
        <w:t>Бюджет Швеции на помощь в целях развития на 2023</w:t>
      </w:r>
      <w:r>
        <w:t>‒</w:t>
      </w:r>
      <w:r w:rsidRPr="00F03832">
        <w:t>2026</w:t>
      </w:r>
      <w:r w:rsidR="0067036B">
        <w:t> год</w:t>
      </w:r>
      <w:r w:rsidRPr="00F03832">
        <w:t>ы составляет 56</w:t>
      </w:r>
      <w:r w:rsidR="009F53D9">
        <w:t> </w:t>
      </w:r>
      <w:r w:rsidRPr="00F03832">
        <w:t>млрд шведских крон в</w:t>
      </w:r>
      <w:r w:rsidR="0067036B">
        <w:t> год</w:t>
      </w:r>
      <w:r w:rsidRPr="00F03832">
        <w:t xml:space="preserve">. </w:t>
      </w:r>
      <w:r w:rsidRPr="00205D02">
        <w:t xml:space="preserve">Швеция </w:t>
      </w:r>
      <w:r w:rsidR="009F53D9">
        <w:t>—</w:t>
      </w:r>
      <w:r w:rsidRPr="00205D02">
        <w:t xml:space="preserve"> одна из немногих стран, которые выполняют установленный Организацией Объединенных Наций целевой показатель в 0,7</w:t>
      </w:r>
      <w:r w:rsidR="009F53D9">
        <w:t> %</w:t>
      </w:r>
      <w:r w:rsidRPr="00205D02">
        <w:t xml:space="preserve"> от валового национального дохода (ВНД).</w:t>
      </w:r>
    </w:p>
    <w:p w14:paraId="43D39DC2" w14:textId="77777777" w:rsidR="0022095B" w:rsidRPr="00B76324" w:rsidRDefault="0022095B" w:rsidP="0022095B">
      <w:pPr>
        <w:pStyle w:val="H1G"/>
      </w:pPr>
      <w:r w:rsidRPr="00205D02">
        <w:tab/>
      </w:r>
      <w:r w:rsidRPr="00A22F5B">
        <w:t>B</w:t>
      </w:r>
      <w:r w:rsidRPr="00B76324">
        <w:t>.</w:t>
      </w:r>
      <w:r w:rsidRPr="00B76324">
        <w:tab/>
      </w:r>
      <w:r>
        <w:rPr>
          <w:bCs/>
        </w:rPr>
        <w:t>Конституционная, политическая и правовая структура</w:t>
      </w:r>
    </w:p>
    <w:p w14:paraId="2857FBB0" w14:textId="77777777" w:rsidR="0022095B" w:rsidRPr="00187220" w:rsidRDefault="0022095B" w:rsidP="0022095B">
      <w:pPr>
        <w:pStyle w:val="SingleTxtG"/>
      </w:pPr>
      <w:r w:rsidRPr="00B76324">
        <w:t>24.</w:t>
      </w:r>
      <w:r w:rsidRPr="00B76324">
        <w:tab/>
        <w:t>Швеция является конституционной монархией с парламентской системой правления. Шведская демократия основана на всеобщем и равном избирательном праве и свободном формировании мнений. Функции главы государства выполняет монарх</w:t>
      </w:r>
      <w:r w:rsidRPr="00187220">
        <w:t xml:space="preserve">, </w:t>
      </w:r>
      <w:r w:rsidRPr="00B76324">
        <w:t>который при этом не наделен политической властью</w:t>
      </w:r>
      <w:r w:rsidRPr="00187220">
        <w:t>.</w:t>
      </w:r>
    </w:p>
    <w:p w14:paraId="525F4B1B" w14:textId="77777777" w:rsidR="0022095B" w:rsidRPr="00F3708C" w:rsidRDefault="0022095B" w:rsidP="0022095B">
      <w:pPr>
        <w:pStyle w:val="SingleTxtG"/>
      </w:pPr>
      <w:r w:rsidRPr="00E77063">
        <w:t>25.</w:t>
      </w:r>
      <w:r w:rsidRPr="00E77063">
        <w:tab/>
        <w:t xml:space="preserve">Швеция является парламентской демократией. Вся государственная власть исходит от народа. </w:t>
      </w:r>
      <w:r w:rsidRPr="008D1D22">
        <w:t xml:space="preserve">В стране принята репрезентативная форма правления; народ представлен в Риксдаге (шведском парламенте), который наделен законодательными полномочиями. </w:t>
      </w:r>
      <w:r w:rsidRPr="00633FCF">
        <w:t xml:space="preserve">Правительство исполняет решения Риксдага и готовит проекты предложений в отношении новых законов или поправок к законам. </w:t>
      </w:r>
      <w:r w:rsidRPr="00A0461E">
        <w:t xml:space="preserve">Парламентская система подразумевает, среди прочего, что правительство должно пользоваться доверием Риксдага или как минимум толерантным отношением с его стороны. </w:t>
      </w:r>
      <w:r w:rsidRPr="0051495D">
        <w:t>Парламентское большинство во всех случаях имеет возможность распустить</w:t>
      </w:r>
      <w:r w:rsidRPr="00187220">
        <w:t xml:space="preserve"> </w:t>
      </w:r>
      <w:r w:rsidRPr="0051495D">
        <w:t>правительство</w:t>
      </w:r>
      <w:r w:rsidRPr="00F3708C">
        <w:t>.</w:t>
      </w:r>
    </w:p>
    <w:p w14:paraId="2CD11F2E" w14:textId="197726A8" w:rsidR="0022095B" w:rsidRPr="00991C43" w:rsidRDefault="0022095B" w:rsidP="0022095B">
      <w:pPr>
        <w:pStyle w:val="SingleTxtG"/>
      </w:pPr>
      <w:r w:rsidRPr="00F3708C">
        <w:t>26.</w:t>
      </w:r>
      <w:r w:rsidRPr="00F3708C">
        <w:tab/>
        <w:t>Закон о форме правления от 1974</w:t>
      </w:r>
      <w:r w:rsidR="0067036B">
        <w:t> год</w:t>
      </w:r>
      <w:r w:rsidRPr="00F3708C">
        <w:t xml:space="preserve">а, который является частью Конституции Швеции, основан на принципах народного суверенитета, представительной демократии, парламентаризма, местного самоуправления и верховенства права. </w:t>
      </w:r>
      <w:r w:rsidRPr="002A7615">
        <w:t xml:space="preserve">Все властные полномочия государства должны осуществляться в соответствии с законом. </w:t>
      </w:r>
      <w:r w:rsidRPr="004B54F7">
        <w:t xml:space="preserve">Это положение касается не только судов и административных органов власти, но и правительства и Риксдага. </w:t>
      </w:r>
      <w:r w:rsidRPr="00991C43">
        <w:t>Оно в равной мере применимо к местным органам управления и центральному правительству.</w:t>
      </w:r>
    </w:p>
    <w:p w14:paraId="6DA5EF6A" w14:textId="51D9B9B7" w:rsidR="0022095B" w:rsidRPr="000F76C6" w:rsidRDefault="0022095B" w:rsidP="0022095B">
      <w:pPr>
        <w:pStyle w:val="SingleTxtG"/>
      </w:pPr>
      <w:r w:rsidRPr="002C6CFF">
        <w:t>27.</w:t>
      </w:r>
      <w:r w:rsidRPr="002C6CFF">
        <w:tab/>
        <w:t>По вопросу о защите основных прав и свобод следует отметить, что ключевая роль отводится таким правам и свободам, которые имеют особое значение для формы правления, т.</w:t>
      </w:r>
      <w:r w:rsidR="00A369E3">
        <w:t> </w:t>
      </w:r>
      <w:r w:rsidRPr="002C6CFF">
        <w:t xml:space="preserve">е. </w:t>
      </w:r>
      <w:r w:rsidR="0067036B">
        <w:t>«</w:t>
      </w:r>
      <w:r w:rsidRPr="002C6CFF">
        <w:t>политическим</w:t>
      </w:r>
      <w:r w:rsidR="0067036B">
        <w:t>»</w:t>
      </w:r>
      <w:r w:rsidRPr="002C6CFF">
        <w:t xml:space="preserve"> свободам. </w:t>
      </w:r>
      <w:r w:rsidRPr="00F366C7">
        <w:t xml:space="preserve">Это делается с конкретной целью гарантировать свободное формирование мнений по политическим, религиозным и культурным вопросам. </w:t>
      </w:r>
      <w:r w:rsidRPr="000F76C6">
        <w:t>Вместе с тем нормы права также направлены на защиту личности, в частности от бесчеловечного наказания и других видов физического или психического насилия, которые могут применяться с целью преследования или запугивания.</w:t>
      </w:r>
    </w:p>
    <w:p w14:paraId="11DEAF32" w14:textId="60BB91B9" w:rsidR="0022095B" w:rsidRPr="00C12EB6" w:rsidRDefault="0022095B" w:rsidP="0022095B">
      <w:pPr>
        <w:pStyle w:val="SingleTxtG"/>
      </w:pPr>
      <w:r w:rsidRPr="00831C23">
        <w:t>28.</w:t>
      </w:r>
      <w:r w:rsidRPr="00831C23">
        <w:tab/>
        <w:t>Согласно Закону о форме правления</w:t>
      </w:r>
      <w:r w:rsidR="0015577F">
        <w:t>,</w:t>
      </w:r>
      <w:r w:rsidRPr="00831C23">
        <w:t xml:space="preserve"> правительство наделено исполнительной властью в </w:t>
      </w:r>
      <w:r>
        <w:t>стране</w:t>
      </w:r>
      <w:r w:rsidRPr="00831C23">
        <w:t xml:space="preserve">. Для выполнения этой задачи правительство имеет в своем распоряжении административные органы управления. </w:t>
      </w:r>
      <w:r w:rsidRPr="00475FCC">
        <w:t xml:space="preserve">Правительство принимает решение о порядке формирования органов управления и характере возлагаемых на них задач. </w:t>
      </w:r>
      <w:r w:rsidRPr="00066FE0">
        <w:t xml:space="preserve">Однако эти органы действуют независимо от правительства и других государственных органов, включая Риксдаг, в ходе реализации своих директивных полномочий в конкретных случаях, связанных с осуществлением полномочий государственного органа по отношению к частному лицу или местному органу власти или с применением закона. </w:t>
      </w:r>
      <w:r w:rsidRPr="00C12EB6">
        <w:t xml:space="preserve">В силу этого в таких случаях правительству запрещено </w:t>
      </w:r>
      <w:r w:rsidRPr="00C12EB6">
        <w:lastRenderedPageBreak/>
        <w:t>давать указания в отношении решения, которое следует принять государственному органу по конкретному вопросу.</w:t>
      </w:r>
    </w:p>
    <w:p w14:paraId="26F3C40B" w14:textId="77777777" w:rsidR="0022095B" w:rsidRPr="00381094" w:rsidRDefault="0022095B" w:rsidP="0022095B">
      <w:pPr>
        <w:pStyle w:val="SingleTxtG"/>
      </w:pPr>
      <w:r w:rsidRPr="00CB0522">
        <w:t>29.</w:t>
      </w:r>
      <w:r w:rsidRPr="00CB0522">
        <w:tab/>
        <w:t>Независимость судебн</w:t>
      </w:r>
      <w:r>
        <w:t>ых</w:t>
      </w:r>
      <w:r w:rsidRPr="00CB0522">
        <w:t xml:space="preserve"> </w:t>
      </w:r>
      <w:r>
        <w:t>органов</w:t>
      </w:r>
      <w:r w:rsidRPr="00CB0522">
        <w:t xml:space="preserve"> гарантирована Законом о форме правления. </w:t>
      </w:r>
      <w:r w:rsidRPr="00D75F7E">
        <w:t xml:space="preserve">Ни один государственный орган, включая Риксдаг, не может определять порядок вынесения судом решения по конкретному делу или иного применения судом норм права в рамках конкретного дела. </w:t>
      </w:r>
      <w:r w:rsidRPr="00381094">
        <w:t>Положения, касающиеся функций судов в связи с отправлением правосудия, основных принципов их организации и процедур судебного разбирательства, закреплены законом.</w:t>
      </w:r>
    </w:p>
    <w:p w14:paraId="70B49A48" w14:textId="77777777" w:rsidR="0022095B" w:rsidRPr="00924AD3" w:rsidRDefault="0022095B" w:rsidP="0022095B">
      <w:pPr>
        <w:pStyle w:val="H23G"/>
      </w:pPr>
      <w:r w:rsidRPr="00381094">
        <w:tab/>
      </w:r>
      <w:r w:rsidRPr="00381094">
        <w:tab/>
      </w:r>
      <w:r w:rsidRPr="00A03B1E">
        <w:rPr>
          <w:bCs/>
        </w:rPr>
        <w:t>Выборы</w:t>
      </w:r>
    </w:p>
    <w:p w14:paraId="5B8FB683" w14:textId="49608F07" w:rsidR="0022095B" w:rsidRPr="0018278E" w:rsidRDefault="0022095B" w:rsidP="0022095B">
      <w:pPr>
        <w:pStyle w:val="SingleTxtG"/>
      </w:pPr>
      <w:r w:rsidRPr="00924AD3">
        <w:t>30.</w:t>
      </w:r>
      <w:r w:rsidRPr="00924AD3">
        <w:tab/>
        <w:t xml:space="preserve">В начале двадцатого столетия происходило постепенное расширение электората. </w:t>
      </w:r>
      <w:r w:rsidRPr="00D3795F">
        <w:t>Всеобщее избирательное право было введено для мужчин в 1909</w:t>
      </w:r>
      <w:r w:rsidR="0067036B">
        <w:t> год</w:t>
      </w:r>
      <w:r w:rsidRPr="00D3795F">
        <w:t>у и для женщин в 1921</w:t>
      </w:r>
      <w:r w:rsidR="0067036B">
        <w:t> год</w:t>
      </w:r>
      <w:r w:rsidRPr="00D3795F">
        <w:t xml:space="preserve">у. </w:t>
      </w:r>
      <w:r w:rsidRPr="00C93C0F">
        <w:t xml:space="preserve">Всеобщие выборы в Риксдаг и </w:t>
      </w:r>
      <w:r>
        <w:t>региональные</w:t>
      </w:r>
      <w:r w:rsidRPr="00C93C0F">
        <w:t xml:space="preserve"> и муниципальные ассамблеи проводятся один раз в четыре</w:t>
      </w:r>
      <w:r w:rsidR="0067036B">
        <w:t> год</w:t>
      </w:r>
      <w:r w:rsidRPr="00C93C0F">
        <w:t xml:space="preserve">а. </w:t>
      </w:r>
      <w:r w:rsidRPr="00B108E1">
        <w:t>Риксдаг является однопалатным парламентом, в котором представлено 349 депутатов, избираемых на срок, ограничиваемый четырьмя</w:t>
      </w:r>
      <w:r w:rsidR="0067036B">
        <w:t> год</w:t>
      </w:r>
      <w:r w:rsidRPr="00B108E1">
        <w:t xml:space="preserve">ами. </w:t>
      </w:r>
      <w:r w:rsidRPr="00A33417">
        <w:t xml:space="preserve">310 мандатов закреплены за избирательными округами на постоянной основе, а остальные 39 мест распределяются с целью обеспечения на национальном уровне большей пропорциональности при распределении мест, закрепленных за избирательными округами. </w:t>
      </w:r>
      <w:r w:rsidRPr="002B65E4">
        <w:t xml:space="preserve">В </w:t>
      </w:r>
      <w:r w:rsidRPr="00B0272A">
        <w:t>основу</w:t>
      </w:r>
      <w:r w:rsidRPr="002B65E4">
        <w:t xml:space="preserve"> </w:t>
      </w:r>
      <w:r w:rsidRPr="00B0272A">
        <w:t>избирательной системы положен принцип пропорциональности</w:t>
      </w:r>
      <w:r w:rsidRPr="0018278E">
        <w:t>.</w:t>
      </w:r>
    </w:p>
    <w:p w14:paraId="3359B142" w14:textId="77777777" w:rsidR="0022095B" w:rsidRPr="00D963B4" w:rsidRDefault="0022095B" w:rsidP="0022095B">
      <w:pPr>
        <w:pStyle w:val="SingleTxtG"/>
      </w:pPr>
      <w:r w:rsidRPr="0018278E">
        <w:t>31.</w:t>
      </w:r>
      <w:r w:rsidRPr="0018278E">
        <w:tab/>
        <w:t xml:space="preserve">Избирателями являются все граждане Швеции в возрасте 18 лет и старше, постоянно проживающие или проживавшие в Швеции. </w:t>
      </w:r>
      <w:r w:rsidRPr="00002A67">
        <w:t xml:space="preserve">Помимо шведских граждан, к участию в выборах в </w:t>
      </w:r>
      <w:r>
        <w:t>региональные</w:t>
      </w:r>
      <w:r w:rsidRPr="00002A67">
        <w:t xml:space="preserve"> и муниципальные ассамблеи допускаются граждане стран Европейского союза, Норвегии и Исландии в возрасте 18 лет и старше, которые на законных основаниях проживают в Швеции, а также граждане других государств, проживающие в Швеции более трех лет. </w:t>
      </w:r>
      <w:r w:rsidRPr="00666D4B">
        <w:t xml:space="preserve">Шведские граждане, имеющие право участвовать в выборах в Риксдаг, также могут участвовать в выборах в Европейский парламент. </w:t>
      </w:r>
      <w:r w:rsidRPr="00D963B4">
        <w:t>Проживающие в Швеции граждане стран Европейского союза также могут участвовать в выборах в Европейский парламент, если они заявят о таком праве и документально подтвердят, что они не воспользуются правом голоса или не выдвинут свою кандидатуру на выборах в своей стране происхождения.</w:t>
      </w:r>
    </w:p>
    <w:p w14:paraId="12F1F983" w14:textId="01FCA681" w:rsidR="0022095B" w:rsidRPr="002A16D0" w:rsidRDefault="0022095B" w:rsidP="0022095B">
      <w:pPr>
        <w:pStyle w:val="SingleTxtG"/>
      </w:pPr>
      <w:r w:rsidRPr="00187220">
        <w:t>32.</w:t>
      </w:r>
      <w:r w:rsidRPr="00187220">
        <w:tab/>
        <w:t>На протяжении текущего избирательного цикла (2022–2026</w:t>
      </w:r>
      <w:r w:rsidR="0067036B">
        <w:t> год</w:t>
      </w:r>
      <w:r w:rsidRPr="00187220">
        <w:t>ов) в Риксдаге представлены восемь политических партий: Socialdemokraterna (Социал-демократическая партия), Sverigedemokraterna (</w:t>
      </w:r>
      <w:r w:rsidR="0067036B">
        <w:t>«</w:t>
      </w:r>
      <w:r w:rsidRPr="00187220">
        <w:t>Шведские демократы</w:t>
      </w:r>
      <w:r w:rsidR="0067036B">
        <w:t>»</w:t>
      </w:r>
      <w:r w:rsidRPr="00187220">
        <w:t>), Moderaterna (Умеренная коалиционная партия), Vänsterpartiet (Левая партия), Centerpartiet (Партия центра), Kristdemokraterna (</w:t>
      </w:r>
      <w:r w:rsidR="0067036B">
        <w:t>«</w:t>
      </w:r>
      <w:r w:rsidRPr="00187220">
        <w:t>Христианские демократы</w:t>
      </w:r>
      <w:r w:rsidR="0067036B">
        <w:t>»</w:t>
      </w:r>
      <w:r w:rsidRPr="00187220">
        <w:t>), Miljöpartiet (Партия зеленых) и Liberalerna (</w:t>
      </w:r>
      <w:r w:rsidR="0067036B">
        <w:t>«</w:t>
      </w:r>
      <w:r w:rsidRPr="00187220">
        <w:t>Либералы</w:t>
      </w:r>
      <w:r w:rsidR="0067036B">
        <w:t>»</w:t>
      </w:r>
      <w:r w:rsidRPr="00187220">
        <w:t>)</w:t>
      </w:r>
      <w:r w:rsidRPr="005B7964">
        <w:t>. Чтобы получить места в Риксдаге, та или иная партия должна набрать не менее 4</w:t>
      </w:r>
      <w:r w:rsidR="009F53D9">
        <w:t> %</w:t>
      </w:r>
      <w:r w:rsidRPr="005B7964">
        <w:t xml:space="preserve"> голосов. </w:t>
      </w:r>
      <w:r w:rsidRPr="00B40BB1">
        <w:t>Исключение из этого общего правила делается, если партия получает не менее 12</w:t>
      </w:r>
      <w:r w:rsidR="009F53D9">
        <w:t> %</w:t>
      </w:r>
      <w:r w:rsidRPr="00B40BB1">
        <w:t xml:space="preserve"> голосов в одном любом избирательном округе. </w:t>
      </w:r>
      <w:r w:rsidRPr="002A16D0">
        <w:t>После этого данная партия может участвовать в распределении мест в данном избирательном округе, даже если она не набрала 4</w:t>
      </w:r>
      <w:r w:rsidR="009F53D9">
        <w:t> %</w:t>
      </w:r>
      <w:r w:rsidRPr="002A16D0">
        <w:t xml:space="preserve"> голосов по всей стране.</w:t>
      </w:r>
    </w:p>
    <w:p w14:paraId="67FDC378" w14:textId="1C378880" w:rsidR="0022095B" w:rsidRPr="00B01583" w:rsidRDefault="0022095B" w:rsidP="0022095B">
      <w:pPr>
        <w:pStyle w:val="SingleTxtG"/>
      </w:pPr>
      <w:r w:rsidRPr="00B01583">
        <w:t>33.</w:t>
      </w:r>
      <w:r w:rsidRPr="00B01583">
        <w:tab/>
      </w:r>
      <w:r>
        <w:t>В</w:t>
      </w:r>
      <w:r w:rsidRPr="00C717AD">
        <w:t xml:space="preserve"> 2022</w:t>
      </w:r>
      <w:r w:rsidR="0067036B">
        <w:t> год</w:t>
      </w:r>
      <w:r w:rsidRPr="00C717AD">
        <w:t xml:space="preserve">у </w:t>
      </w:r>
      <w:r>
        <w:t>в</w:t>
      </w:r>
      <w:r w:rsidRPr="00B01583">
        <w:t xml:space="preserve"> общей сложности 7 772 120 человек имели право голосовать на выборах в Риксдаг, 8 196 423 </w:t>
      </w:r>
      <w:r w:rsidR="009F53D9">
        <w:t>—</w:t>
      </w:r>
      <w:r w:rsidRPr="00B01583">
        <w:t xml:space="preserve"> на выборах в муниципальные советы и 8 147 129 </w:t>
      </w:r>
      <w:r w:rsidR="009F53D9">
        <w:t>—</w:t>
      </w:r>
      <w:r w:rsidRPr="00B01583">
        <w:t xml:space="preserve"> на выборах в региональные советы. </w:t>
      </w:r>
    </w:p>
    <w:p w14:paraId="0D40CB3B" w14:textId="36A4793B" w:rsidR="0022095B" w:rsidRPr="00C071EE" w:rsidRDefault="0022095B" w:rsidP="0022095B">
      <w:pPr>
        <w:pStyle w:val="SingleTxtG"/>
      </w:pPr>
      <w:r w:rsidRPr="002B65E4">
        <w:t>34.</w:t>
      </w:r>
      <w:r w:rsidRPr="002B65E4">
        <w:tab/>
        <w:t>Выборы в Риксдаг, региональные советы и муниципальные советы проводятся в сентябре каждые четыре</w:t>
      </w:r>
      <w:r w:rsidR="0067036B">
        <w:t> год</w:t>
      </w:r>
      <w:r w:rsidRPr="002B65E4">
        <w:t>а. На выборах в Риксдаг в 2022</w:t>
      </w:r>
      <w:r w:rsidR="0067036B">
        <w:t> год</w:t>
      </w:r>
      <w:r w:rsidRPr="002B65E4">
        <w:t>у явка избирателей снизилась на 3 процентных пункта до 84,2</w:t>
      </w:r>
      <w:r w:rsidR="009F53D9">
        <w:t> %</w:t>
      </w:r>
      <w:r w:rsidRPr="002B65E4">
        <w:t xml:space="preserve"> по сравнению с предыдущими выборами в 2018</w:t>
      </w:r>
      <w:r w:rsidR="0067036B">
        <w:t> год</w:t>
      </w:r>
      <w:r w:rsidRPr="002B65E4">
        <w:t>у. Это были первые выборы с 2002</w:t>
      </w:r>
      <w:r w:rsidR="0067036B">
        <w:t> год</w:t>
      </w:r>
      <w:r w:rsidRPr="002B65E4">
        <w:t>а, на которых явка снизилась. Данное снижение явки на выборах в региональные советы и муниципальные советы в 2022</w:t>
      </w:r>
      <w:r w:rsidR="0067036B">
        <w:t> год</w:t>
      </w:r>
      <w:r w:rsidRPr="002B65E4">
        <w:t xml:space="preserve">у составило 3,5 и 3,6 процентных пункта соответственно. Явка на выборах </w:t>
      </w:r>
      <w:r w:rsidRPr="00C071EE">
        <w:t xml:space="preserve">в </w:t>
      </w:r>
      <w:r w:rsidRPr="002B65E4">
        <w:t xml:space="preserve">региональные советы составила </w:t>
      </w:r>
      <w:r w:rsidRPr="00C071EE">
        <w:t>80,2</w:t>
      </w:r>
      <w:r w:rsidR="009F53D9">
        <w:t> %</w:t>
      </w:r>
      <w:r w:rsidRPr="00C071EE">
        <w:t xml:space="preserve">, а </w:t>
      </w:r>
      <w:r w:rsidRPr="002B65E4">
        <w:t>на выборах</w:t>
      </w:r>
      <w:r w:rsidRPr="00C071EE">
        <w:t xml:space="preserve"> в </w:t>
      </w:r>
      <w:r w:rsidRPr="002B65E4">
        <w:t>муниципальные</w:t>
      </w:r>
      <w:r w:rsidRPr="00C071EE">
        <w:t xml:space="preserve"> </w:t>
      </w:r>
      <w:r w:rsidRPr="002B65E4">
        <w:t>советы</w:t>
      </w:r>
      <w:r w:rsidRPr="00C071EE">
        <w:t xml:space="preserve"> </w:t>
      </w:r>
      <w:r w:rsidR="00F3325F">
        <w:t>—</w:t>
      </w:r>
      <w:r w:rsidRPr="00C071EE">
        <w:t xml:space="preserve"> 80,5</w:t>
      </w:r>
      <w:r w:rsidR="009F53D9">
        <w:t> %</w:t>
      </w:r>
      <w:r w:rsidRPr="00C071EE">
        <w:t xml:space="preserve">. </w:t>
      </w:r>
    </w:p>
    <w:p w14:paraId="09C15AD9" w14:textId="226C36DE" w:rsidR="0022095B" w:rsidRPr="00A9186F" w:rsidRDefault="0022095B" w:rsidP="0022095B">
      <w:pPr>
        <w:pStyle w:val="SingleTxtG"/>
      </w:pPr>
      <w:r w:rsidRPr="00390AA9">
        <w:t>35.</w:t>
      </w:r>
      <w:r w:rsidRPr="00390AA9">
        <w:tab/>
        <w:t xml:space="preserve">Любое лицо, которое, согласно списку избирателей, имело право голосовать на выборах и которое полагает, что была допущена ошибка или неточность, влияющая на результаты выборов, может подать </w:t>
      </w:r>
      <w:r w:rsidRPr="00D1138C">
        <w:t>ходатайств</w:t>
      </w:r>
      <w:r>
        <w:t>о</w:t>
      </w:r>
      <w:r w:rsidRPr="00D1138C">
        <w:t xml:space="preserve"> об обжаловании</w:t>
      </w:r>
      <w:r w:rsidRPr="00390AA9">
        <w:t xml:space="preserve"> в течение 10</w:t>
      </w:r>
      <w:r w:rsidR="00EC1AFE">
        <w:t> </w:t>
      </w:r>
      <w:r w:rsidRPr="00390AA9">
        <w:t xml:space="preserve">дней после завершения выборов. </w:t>
      </w:r>
      <w:r w:rsidRPr="00286F9B">
        <w:t xml:space="preserve">Партия, участвовавшая в выборах, также может подать </w:t>
      </w:r>
      <w:r w:rsidRPr="00D1138C">
        <w:lastRenderedPageBreak/>
        <w:t>ходатайство об обжаловании</w:t>
      </w:r>
      <w:r w:rsidRPr="00286F9B">
        <w:t xml:space="preserve">. </w:t>
      </w:r>
      <w:r>
        <w:t>Х</w:t>
      </w:r>
      <w:r w:rsidRPr="00D1138C">
        <w:t>одатайств</w:t>
      </w:r>
      <w:r>
        <w:t>а</w:t>
      </w:r>
      <w:r w:rsidRPr="00D1138C">
        <w:t xml:space="preserve"> об обжаловании</w:t>
      </w:r>
      <w:r w:rsidRPr="00286F9B">
        <w:t xml:space="preserve"> направляются в Совет по проверке выборов. </w:t>
      </w:r>
      <w:r w:rsidRPr="00096DB0">
        <w:t>По итогам выборов 2022</w:t>
      </w:r>
      <w:r w:rsidR="0067036B">
        <w:t> год</w:t>
      </w:r>
      <w:r w:rsidRPr="00096DB0">
        <w:t>а было зарегистрировано 148</w:t>
      </w:r>
      <w:r w:rsidR="00EC1AFE">
        <w:t> </w:t>
      </w:r>
      <w:r w:rsidRPr="00096DB0">
        <w:t xml:space="preserve">ходатайств об обжаловании результатов национальных выборов, 110 ходатайств об обжаловании результатов выборов в региональные ассамблеи и 148 ходатайств об обжаловании результатов выборов в муниципальные ассамблеи. </w:t>
      </w:r>
      <w:r w:rsidRPr="00BF6039">
        <w:t xml:space="preserve">Все ходатайства об обжаловании результатов национальных выборов были сочтены необоснованными или были отклонены. </w:t>
      </w:r>
      <w:r w:rsidRPr="00A9186F">
        <w:t>В трех случаях, касающихся выборов в муниципальные ассамблеи, ходатайства об обжаловании результатов привели к пересчету голосов (муниципалитеты Фэргеланда, Ханинге и Лаксо).</w:t>
      </w:r>
    </w:p>
    <w:p w14:paraId="59C6E416" w14:textId="15C20551" w:rsidR="0022095B" w:rsidRPr="00446692" w:rsidRDefault="0022095B" w:rsidP="00F3325F">
      <w:pPr>
        <w:pStyle w:val="SingleTxtG"/>
      </w:pPr>
      <w:r w:rsidRPr="00C071EE">
        <w:t>36.</w:t>
      </w:r>
      <w:r w:rsidRPr="00C071EE">
        <w:tab/>
        <w:t>Риксдаг является однопалатным парламентом, состоящим из 349 депутатов. По</w:t>
      </w:r>
      <w:r w:rsidR="00EC1AFE">
        <w:t> </w:t>
      </w:r>
      <w:r w:rsidRPr="00C071EE">
        <w:t>итогам выборов 2022</w:t>
      </w:r>
      <w:r w:rsidR="0067036B">
        <w:t> год</w:t>
      </w:r>
      <w:r w:rsidRPr="00C071EE">
        <w:t>а в правящую коалицию входят Moderaterna (Умеренная коалиционная партия), Kristdemokraterna (</w:t>
      </w:r>
      <w:r w:rsidR="0067036B">
        <w:t>«</w:t>
      </w:r>
      <w:r w:rsidRPr="00C071EE">
        <w:t>Христианские демократы</w:t>
      </w:r>
      <w:r w:rsidR="0067036B">
        <w:t>»</w:t>
      </w:r>
      <w:r w:rsidRPr="00C071EE">
        <w:t>) и Liberalerna (</w:t>
      </w:r>
      <w:r w:rsidR="0067036B">
        <w:t>«</w:t>
      </w:r>
      <w:r w:rsidRPr="00C071EE">
        <w:t>Либералы</w:t>
      </w:r>
      <w:r w:rsidR="0067036B">
        <w:t>»</w:t>
      </w:r>
      <w:r w:rsidRPr="00C071EE">
        <w:t xml:space="preserve">). </w:t>
      </w:r>
      <w:r w:rsidRPr="00E3644C">
        <w:t>После выборов 2022</w:t>
      </w:r>
      <w:r w:rsidR="0067036B">
        <w:t> год</w:t>
      </w:r>
      <w:r w:rsidRPr="00E3644C">
        <w:t xml:space="preserve">а различные политические партии имеют следующее количество мест: </w:t>
      </w:r>
      <w:r w:rsidRPr="00A22F5B">
        <w:t>Socialdemokraterna</w:t>
      </w:r>
      <w:r w:rsidRPr="00E3644C">
        <w:t xml:space="preserve"> (Социал-демократическая партия) </w:t>
      </w:r>
      <w:r w:rsidR="00EC1AFE">
        <w:t>—</w:t>
      </w:r>
      <w:r w:rsidRPr="00E3644C">
        <w:t xml:space="preserve"> 107; </w:t>
      </w:r>
      <w:r w:rsidRPr="00A22F5B">
        <w:t>Sverigedemokraterna</w:t>
      </w:r>
      <w:r w:rsidRPr="00E3644C">
        <w:t xml:space="preserve"> </w:t>
      </w:r>
      <w:r w:rsidRPr="00187220">
        <w:t>(</w:t>
      </w:r>
      <w:r w:rsidR="0067036B">
        <w:t>«</w:t>
      </w:r>
      <w:r w:rsidRPr="00187220">
        <w:t>Шведские демократы</w:t>
      </w:r>
      <w:r w:rsidR="0067036B">
        <w:t>»</w:t>
      </w:r>
      <w:r w:rsidRPr="00E3644C">
        <w:t xml:space="preserve">) </w:t>
      </w:r>
      <w:r w:rsidR="0019276C">
        <w:t>—</w:t>
      </w:r>
      <w:r w:rsidRPr="00E3644C">
        <w:t xml:space="preserve"> 73; </w:t>
      </w:r>
      <w:r w:rsidRPr="00A22F5B">
        <w:t>Moderaterna</w:t>
      </w:r>
      <w:r w:rsidRPr="00E3644C">
        <w:t xml:space="preserve"> (</w:t>
      </w:r>
      <w:r w:rsidRPr="00DA5C14">
        <w:t>Умеренная коалиционная партия</w:t>
      </w:r>
      <w:r w:rsidRPr="00E3644C">
        <w:t xml:space="preserve">) </w:t>
      </w:r>
      <w:r w:rsidR="00463E67">
        <w:t xml:space="preserve">— </w:t>
      </w:r>
      <w:r w:rsidRPr="00E3644C">
        <w:t xml:space="preserve">68; </w:t>
      </w:r>
      <w:r w:rsidRPr="00A22F5B">
        <w:t>V</w:t>
      </w:r>
      <w:r w:rsidRPr="00E3644C">
        <w:t>ä</w:t>
      </w:r>
      <w:r w:rsidRPr="00A22F5B">
        <w:t>nsterpartiet</w:t>
      </w:r>
      <w:r w:rsidRPr="00E3644C">
        <w:t xml:space="preserve"> (</w:t>
      </w:r>
      <w:r w:rsidRPr="005B4C99">
        <w:t>Левая партия</w:t>
      </w:r>
      <w:r w:rsidRPr="00E3644C">
        <w:t xml:space="preserve">) </w:t>
      </w:r>
      <w:r w:rsidR="0019276C">
        <w:t>—</w:t>
      </w:r>
      <w:r w:rsidRPr="00E3644C">
        <w:t xml:space="preserve"> 24; </w:t>
      </w:r>
      <w:r w:rsidRPr="00A22F5B">
        <w:t>Centerpartiet</w:t>
      </w:r>
      <w:r w:rsidRPr="00E3644C">
        <w:t xml:space="preserve"> (</w:t>
      </w:r>
      <w:r w:rsidRPr="00FF7BB6">
        <w:t>Партия центра</w:t>
      </w:r>
      <w:r w:rsidRPr="00E3644C">
        <w:t xml:space="preserve">) </w:t>
      </w:r>
      <w:r w:rsidR="0019276C">
        <w:t>—</w:t>
      </w:r>
      <w:r w:rsidRPr="00E3644C">
        <w:t xml:space="preserve"> 24; </w:t>
      </w:r>
      <w:r w:rsidRPr="00A22F5B">
        <w:t>Kristdemokraterna</w:t>
      </w:r>
      <w:r w:rsidRPr="00E3644C">
        <w:t xml:space="preserve"> (</w:t>
      </w:r>
      <w:r w:rsidR="0067036B">
        <w:t>«</w:t>
      </w:r>
      <w:r w:rsidRPr="00D91B96">
        <w:t>Христианские демократы</w:t>
      </w:r>
      <w:r w:rsidR="0067036B">
        <w:t>»</w:t>
      </w:r>
      <w:r w:rsidRPr="00E3644C">
        <w:t xml:space="preserve">) </w:t>
      </w:r>
      <w:r w:rsidR="0019276C">
        <w:t>—</w:t>
      </w:r>
      <w:r w:rsidRPr="00E3644C">
        <w:t xml:space="preserve"> 19; </w:t>
      </w:r>
      <w:r w:rsidRPr="00A22F5B">
        <w:t>Milj</w:t>
      </w:r>
      <w:r w:rsidRPr="00E3644C">
        <w:t>ö</w:t>
      </w:r>
      <w:r w:rsidRPr="00A22F5B">
        <w:t>partiet</w:t>
      </w:r>
      <w:r w:rsidRPr="00E3644C">
        <w:t xml:space="preserve"> (</w:t>
      </w:r>
      <w:r w:rsidRPr="00B61CC2">
        <w:t>Партия зеленых</w:t>
      </w:r>
      <w:r w:rsidRPr="00E3644C">
        <w:t xml:space="preserve">) </w:t>
      </w:r>
      <w:r w:rsidR="0019276C">
        <w:t xml:space="preserve">— </w:t>
      </w:r>
      <w:r w:rsidRPr="00E3644C">
        <w:t xml:space="preserve">18; </w:t>
      </w:r>
      <w:r>
        <w:t>и</w:t>
      </w:r>
      <w:r w:rsidRPr="00E3644C">
        <w:t xml:space="preserve"> </w:t>
      </w:r>
      <w:r w:rsidRPr="00A22F5B">
        <w:t>Liberalerna</w:t>
      </w:r>
      <w:r w:rsidRPr="00E3644C">
        <w:t xml:space="preserve"> (</w:t>
      </w:r>
      <w:r w:rsidR="0067036B">
        <w:t>«</w:t>
      </w:r>
      <w:r w:rsidRPr="00C932EC">
        <w:t>Либералы</w:t>
      </w:r>
      <w:r w:rsidR="0067036B">
        <w:t>»</w:t>
      </w:r>
      <w:r w:rsidRPr="00E3644C">
        <w:t xml:space="preserve">) </w:t>
      </w:r>
      <w:r w:rsidR="0019276C">
        <w:t>—</w:t>
      </w:r>
      <w:r w:rsidRPr="00E3644C">
        <w:t xml:space="preserve"> 16</w:t>
      </w:r>
      <w:r w:rsidRPr="00E3644C" w:rsidDel="00CE685B">
        <w:t>.</w:t>
      </w:r>
      <w:r w:rsidRPr="00E3644C" w:rsidDel="00572E67">
        <w:t xml:space="preserve"> </w:t>
      </w:r>
      <w:r w:rsidRPr="00C932EC">
        <w:t>После выборов 2022</w:t>
      </w:r>
      <w:r w:rsidR="0067036B">
        <w:t> год</w:t>
      </w:r>
      <w:r w:rsidRPr="00C932EC">
        <w:t xml:space="preserve">а два члена парламента вышли из своих партий. </w:t>
      </w:r>
      <w:r w:rsidRPr="006E6F71">
        <w:t xml:space="preserve">По-прежнему являясь членами Риксдага, они больше не принадлежат к какой-либо партии. </w:t>
      </w:r>
      <w:r w:rsidRPr="00446692">
        <w:t>После выборов 2022</w:t>
      </w:r>
      <w:r w:rsidR="0067036B">
        <w:t> год</w:t>
      </w:r>
      <w:r w:rsidRPr="00446692">
        <w:t>а 46,1</w:t>
      </w:r>
      <w:r w:rsidR="009F53D9">
        <w:t> %</w:t>
      </w:r>
      <w:r w:rsidRPr="00446692">
        <w:t xml:space="preserve"> депутатских мандатов в парламенте принадлежат женщинам (161 из 349 мест).</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268"/>
        <w:gridCol w:w="2387"/>
        <w:gridCol w:w="2715"/>
      </w:tblGrid>
      <w:tr w:rsidR="0022095B" w:rsidRPr="00BB21CE" w14:paraId="27398E92" w14:textId="77777777" w:rsidTr="00F402AC">
        <w:trPr>
          <w:tblHeader/>
        </w:trPr>
        <w:tc>
          <w:tcPr>
            <w:tcW w:w="2268" w:type="dxa"/>
            <w:tcBorders>
              <w:top w:val="single" w:sz="4" w:space="0" w:color="auto"/>
              <w:bottom w:val="single" w:sz="12" w:space="0" w:color="auto"/>
            </w:tcBorders>
            <w:shd w:val="clear" w:color="auto" w:fill="auto"/>
            <w:vAlign w:val="bottom"/>
          </w:tcPr>
          <w:p w14:paraId="3E29151B" w14:textId="77777777" w:rsidR="0022095B" w:rsidRPr="00A22F5B" w:rsidRDefault="0022095B" w:rsidP="00F402AC">
            <w:pPr>
              <w:pStyle w:val="SingleTxtG"/>
              <w:tabs>
                <w:tab w:val="clear" w:pos="1701"/>
                <w:tab w:val="clear" w:pos="2268"/>
              </w:tabs>
              <w:suppressAutoHyphens w:val="0"/>
              <w:spacing w:before="80" w:after="80" w:line="200" w:lineRule="exact"/>
              <w:ind w:left="0" w:right="113"/>
              <w:jc w:val="left"/>
              <w:rPr>
                <w:i/>
                <w:sz w:val="16"/>
              </w:rPr>
            </w:pPr>
            <w:r w:rsidRPr="00634588">
              <w:rPr>
                <w:i/>
                <w:iCs/>
                <w:sz w:val="16"/>
              </w:rPr>
              <w:t>Наименование политической партии</w:t>
            </w:r>
          </w:p>
        </w:tc>
        <w:tc>
          <w:tcPr>
            <w:tcW w:w="2387" w:type="dxa"/>
            <w:tcBorders>
              <w:top w:val="single" w:sz="4" w:space="0" w:color="auto"/>
              <w:bottom w:val="single" w:sz="12" w:space="0" w:color="auto"/>
            </w:tcBorders>
            <w:shd w:val="clear" w:color="auto" w:fill="auto"/>
            <w:vAlign w:val="bottom"/>
          </w:tcPr>
          <w:p w14:paraId="491B82FA" w14:textId="32A98773" w:rsidR="0022095B" w:rsidRPr="00634588" w:rsidRDefault="0022095B" w:rsidP="00F402AC">
            <w:pPr>
              <w:pStyle w:val="SingleTxtG"/>
              <w:tabs>
                <w:tab w:val="clear" w:pos="1701"/>
                <w:tab w:val="clear" w:pos="2268"/>
              </w:tabs>
              <w:suppressAutoHyphens w:val="0"/>
              <w:spacing w:before="80" w:after="80" w:line="200" w:lineRule="exact"/>
              <w:ind w:left="0" w:right="113"/>
              <w:jc w:val="right"/>
              <w:rPr>
                <w:i/>
                <w:sz w:val="16"/>
              </w:rPr>
            </w:pPr>
            <w:r w:rsidRPr="00634588">
              <w:rPr>
                <w:i/>
                <w:iCs/>
                <w:sz w:val="16"/>
              </w:rPr>
              <w:t xml:space="preserve">Доля голосов, поданных </w:t>
            </w:r>
            <w:r w:rsidR="00463E67">
              <w:rPr>
                <w:i/>
                <w:iCs/>
                <w:sz w:val="16"/>
              </w:rPr>
              <w:br/>
            </w:r>
            <w:r w:rsidRPr="00634588">
              <w:rPr>
                <w:i/>
                <w:iCs/>
                <w:sz w:val="16"/>
              </w:rPr>
              <w:t>на выборах 2022</w:t>
            </w:r>
            <w:r w:rsidR="0067036B">
              <w:rPr>
                <w:i/>
                <w:iCs/>
                <w:sz w:val="16"/>
              </w:rPr>
              <w:t> год</w:t>
            </w:r>
            <w:r w:rsidRPr="00634588">
              <w:rPr>
                <w:i/>
                <w:iCs/>
                <w:sz w:val="16"/>
              </w:rPr>
              <w:t>а</w:t>
            </w:r>
            <w:r w:rsidRPr="00634588">
              <w:rPr>
                <w:i/>
                <w:sz w:val="16"/>
              </w:rPr>
              <w:t xml:space="preserve"> (%)</w:t>
            </w:r>
          </w:p>
        </w:tc>
        <w:tc>
          <w:tcPr>
            <w:tcW w:w="2715" w:type="dxa"/>
            <w:tcBorders>
              <w:top w:val="single" w:sz="4" w:space="0" w:color="auto"/>
              <w:bottom w:val="single" w:sz="12" w:space="0" w:color="auto"/>
            </w:tcBorders>
            <w:shd w:val="clear" w:color="auto" w:fill="auto"/>
            <w:vAlign w:val="bottom"/>
          </w:tcPr>
          <w:p w14:paraId="3F7C8650" w14:textId="4F52B2FE" w:rsidR="0022095B" w:rsidRPr="00634588" w:rsidRDefault="0022095B" w:rsidP="00F402AC">
            <w:pPr>
              <w:pStyle w:val="SingleTxtG"/>
              <w:tabs>
                <w:tab w:val="clear" w:pos="1701"/>
                <w:tab w:val="clear" w:pos="2268"/>
              </w:tabs>
              <w:suppressAutoHyphens w:val="0"/>
              <w:spacing w:before="80" w:after="80" w:line="200" w:lineRule="exact"/>
              <w:ind w:left="0" w:right="113"/>
              <w:jc w:val="right"/>
              <w:rPr>
                <w:i/>
                <w:sz w:val="16"/>
              </w:rPr>
            </w:pPr>
            <w:r w:rsidRPr="00634588">
              <w:rPr>
                <w:i/>
                <w:iCs/>
                <w:sz w:val="16"/>
              </w:rPr>
              <w:t xml:space="preserve">Количество мест в Риксдаге </w:t>
            </w:r>
            <w:r w:rsidR="00463E67">
              <w:rPr>
                <w:i/>
                <w:iCs/>
                <w:sz w:val="16"/>
              </w:rPr>
              <w:br/>
            </w:r>
            <w:r w:rsidRPr="00634588">
              <w:rPr>
                <w:i/>
                <w:iCs/>
                <w:sz w:val="16"/>
              </w:rPr>
              <w:t>по итогам выборов 2022</w:t>
            </w:r>
            <w:r w:rsidR="0067036B">
              <w:rPr>
                <w:i/>
                <w:iCs/>
                <w:sz w:val="16"/>
              </w:rPr>
              <w:t> год</w:t>
            </w:r>
            <w:r w:rsidRPr="00634588">
              <w:rPr>
                <w:i/>
                <w:iCs/>
                <w:sz w:val="16"/>
              </w:rPr>
              <w:t>а</w:t>
            </w:r>
          </w:p>
        </w:tc>
      </w:tr>
      <w:tr w:rsidR="0022095B" w:rsidRPr="00BB21CE" w14:paraId="5A2F46E3" w14:textId="77777777" w:rsidTr="00F402AC">
        <w:trPr>
          <w:trHeight w:hRule="exact" w:val="113"/>
          <w:tblHeader/>
        </w:trPr>
        <w:tc>
          <w:tcPr>
            <w:tcW w:w="2268" w:type="dxa"/>
            <w:tcBorders>
              <w:top w:val="single" w:sz="12" w:space="0" w:color="auto"/>
              <w:bottom w:val="nil"/>
            </w:tcBorders>
            <w:shd w:val="clear" w:color="auto" w:fill="auto"/>
            <w:vAlign w:val="bottom"/>
          </w:tcPr>
          <w:p w14:paraId="661F32E8" w14:textId="77777777" w:rsidR="0022095B" w:rsidRPr="00634588" w:rsidRDefault="0022095B" w:rsidP="00F402AC">
            <w:pPr>
              <w:pStyle w:val="SingleTxtG"/>
              <w:tabs>
                <w:tab w:val="clear" w:pos="1701"/>
                <w:tab w:val="clear" w:pos="2268"/>
              </w:tabs>
              <w:suppressAutoHyphens w:val="0"/>
              <w:spacing w:before="80" w:after="80" w:line="200" w:lineRule="exact"/>
              <w:ind w:left="0" w:right="113"/>
              <w:jc w:val="left"/>
              <w:rPr>
                <w:i/>
                <w:sz w:val="16"/>
              </w:rPr>
            </w:pPr>
          </w:p>
        </w:tc>
        <w:tc>
          <w:tcPr>
            <w:tcW w:w="2387" w:type="dxa"/>
            <w:tcBorders>
              <w:top w:val="single" w:sz="12" w:space="0" w:color="auto"/>
              <w:bottom w:val="nil"/>
            </w:tcBorders>
            <w:shd w:val="clear" w:color="auto" w:fill="auto"/>
            <w:vAlign w:val="bottom"/>
          </w:tcPr>
          <w:p w14:paraId="55F0CD24" w14:textId="77777777" w:rsidR="0022095B" w:rsidRPr="00634588" w:rsidRDefault="0022095B" w:rsidP="00F402AC">
            <w:pPr>
              <w:pStyle w:val="SingleTxtG"/>
              <w:tabs>
                <w:tab w:val="clear" w:pos="1701"/>
                <w:tab w:val="clear" w:pos="2268"/>
              </w:tabs>
              <w:suppressAutoHyphens w:val="0"/>
              <w:spacing w:before="80" w:after="80" w:line="200" w:lineRule="exact"/>
              <w:ind w:left="0" w:right="113"/>
              <w:jc w:val="right"/>
              <w:rPr>
                <w:i/>
                <w:sz w:val="16"/>
              </w:rPr>
            </w:pPr>
          </w:p>
        </w:tc>
        <w:tc>
          <w:tcPr>
            <w:tcW w:w="2715" w:type="dxa"/>
            <w:tcBorders>
              <w:top w:val="single" w:sz="12" w:space="0" w:color="auto"/>
              <w:bottom w:val="nil"/>
            </w:tcBorders>
            <w:shd w:val="clear" w:color="auto" w:fill="auto"/>
            <w:vAlign w:val="bottom"/>
          </w:tcPr>
          <w:p w14:paraId="11FAB646" w14:textId="77777777" w:rsidR="0022095B" w:rsidRPr="00634588" w:rsidRDefault="0022095B" w:rsidP="00F402AC">
            <w:pPr>
              <w:pStyle w:val="SingleTxtG"/>
              <w:tabs>
                <w:tab w:val="clear" w:pos="1701"/>
                <w:tab w:val="clear" w:pos="2268"/>
              </w:tabs>
              <w:suppressAutoHyphens w:val="0"/>
              <w:spacing w:before="80" w:after="80" w:line="200" w:lineRule="exact"/>
              <w:ind w:left="0" w:right="113"/>
              <w:jc w:val="right"/>
              <w:rPr>
                <w:i/>
                <w:sz w:val="16"/>
              </w:rPr>
            </w:pPr>
          </w:p>
        </w:tc>
      </w:tr>
      <w:tr w:rsidR="0022095B" w:rsidRPr="00A22F5B" w14:paraId="15790DA0" w14:textId="77777777" w:rsidTr="00F402AC">
        <w:trPr>
          <w:tblHeader/>
        </w:trPr>
        <w:tc>
          <w:tcPr>
            <w:tcW w:w="2268" w:type="dxa"/>
            <w:tcBorders>
              <w:top w:val="nil"/>
            </w:tcBorders>
            <w:shd w:val="clear" w:color="auto" w:fill="auto"/>
          </w:tcPr>
          <w:p w14:paraId="62BF59CA"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left"/>
              <w:rPr>
                <w:sz w:val="18"/>
              </w:rPr>
            </w:pPr>
            <w:r w:rsidRPr="00E71681">
              <w:rPr>
                <w:sz w:val="18"/>
              </w:rPr>
              <w:t xml:space="preserve">Социал-демократическая партия </w:t>
            </w:r>
          </w:p>
        </w:tc>
        <w:tc>
          <w:tcPr>
            <w:tcW w:w="2387" w:type="dxa"/>
            <w:tcBorders>
              <w:top w:val="nil"/>
            </w:tcBorders>
            <w:shd w:val="clear" w:color="auto" w:fill="auto"/>
            <w:vAlign w:val="bottom"/>
          </w:tcPr>
          <w:p w14:paraId="61E486BA"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rPr>
            </w:pPr>
            <w:r w:rsidRPr="00A22F5B">
              <w:rPr>
                <w:sz w:val="18"/>
              </w:rPr>
              <w:t>30</w:t>
            </w:r>
            <w:r>
              <w:rPr>
                <w:sz w:val="18"/>
              </w:rPr>
              <w:t>,</w:t>
            </w:r>
            <w:r w:rsidRPr="00A22F5B">
              <w:rPr>
                <w:sz w:val="18"/>
              </w:rPr>
              <w:t>33</w:t>
            </w:r>
          </w:p>
        </w:tc>
        <w:tc>
          <w:tcPr>
            <w:tcW w:w="2715" w:type="dxa"/>
            <w:tcBorders>
              <w:top w:val="nil"/>
            </w:tcBorders>
            <w:shd w:val="clear" w:color="auto" w:fill="auto"/>
            <w:vAlign w:val="bottom"/>
          </w:tcPr>
          <w:p w14:paraId="17118070"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highlight w:val="yellow"/>
              </w:rPr>
            </w:pPr>
            <w:r w:rsidRPr="00A22F5B">
              <w:rPr>
                <w:sz w:val="18"/>
              </w:rPr>
              <w:t>107</w:t>
            </w:r>
          </w:p>
        </w:tc>
      </w:tr>
      <w:tr w:rsidR="0022095B" w:rsidRPr="00A22F5B" w14:paraId="683317F6" w14:textId="77777777" w:rsidTr="00F402AC">
        <w:tc>
          <w:tcPr>
            <w:tcW w:w="2268" w:type="dxa"/>
            <w:shd w:val="clear" w:color="auto" w:fill="auto"/>
          </w:tcPr>
          <w:p w14:paraId="600C6ACC" w14:textId="42D2B31C" w:rsidR="0022095B" w:rsidRPr="00A22F5B" w:rsidRDefault="0067036B" w:rsidP="00F402AC">
            <w:pPr>
              <w:pStyle w:val="SingleTxtG"/>
              <w:tabs>
                <w:tab w:val="clear" w:pos="1701"/>
                <w:tab w:val="clear" w:pos="2268"/>
              </w:tabs>
              <w:suppressAutoHyphens w:val="0"/>
              <w:spacing w:before="40" w:after="40" w:line="220" w:lineRule="exact"/>
              <w:ind w:left="0" w:right="113"/>
              <w:jc w:val="left"/>
              <w:rPr>
                <w:sz w:val="18"/>
              </w:rPr>
            </w:pPr>
            <w:r>
              <w:rPr>
                <w:sz w:val="18"/>
              </w:rPr>
              <w:t>«</w:t>
            </w:r>
            <w:r w:rsidR="0022095B" w:rsidRPr="00E71681">
              <w:rPr>
                <w:sz w:val="18"/>
              </w:rPr>
              <w:t>Шведские демократы</w:t>
            </w:r>
            <w:r>
              <w:rPr>
                <w:sz w:val="18"/>
              </w:rPr>
              <w:t>»</w:t>
            </w:r>
          </w:p>
        </w:tc>
        <w:tc>
          <w:tcPr>
            <w:tcW w:w="2387" w:type="dxa"/>
            <w:shd w:val="clear" w:color="auto" w:fill="auto"/>
            <w:vAlign w:val="bottom"/>
          </w:tcPr>
          <w:p w14:paraId="5769EC60"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rPr>
            </w:pPr>
            <w:r w:rsidRPr="00A22F5B">
              <w:rPr>
                <w:sz w:val="18"/>
              </w:rPr>
              <w:t>20</w:t>
            </w:r>
            <w:r>
              <w:rPr>
                <w:sz w:val="18"/>
              </w:rPr>
              <w:t>,</w:t>
            </w:r>
            <w:r w:rsidRPr="00A22F5B">
              <w:rPr>
                <w:sz w:val="18"/>
              </w:rPr>
              <w:t>54</w:t>
            </w:r>
          </w:p>
        </w:tc>
        <w:tc>
          <w:tcPr>
            <w:tcW w:w="2715" w:type="dxa"/>
            <w:shd w:val="clear" w:color="auto" w:fill="auto"/>
            <w:vAlign w:val="bottom"/>
          </w:tcPr>
          <w:p w14:paraId="159DF7AB"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rPr>
            </w:pPr>
            <w:r w:rsidRPr="00A22F5B">
              <w:rPr>
                <w:sz w:val="18"/>
              </w:rPr>
              <w:t>73</w:t>
            </w:r>
          </w:p>
        </w:tc>
      </w:tr>
      <w:tr w:rsidR="0022095B" w:rsidRPr="00A22F5B" w14:paraId="710BF1BB" w14:textId="77777777" w:rsidTr="00F402AC">
        <w:tc>
          <w:tcPr>
            <w:tcW w:w="2268" w:type="dxa"/>
            <w:shd w:val="clear" w:color="auto" w:fill="auto"/>
          </w:tcPr>
          <w:p w14:paraId="0B2B2517"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left"/>
              <w:rPr>
                <w:sz w:val="18"/>
              </w:rPr>
            </w:pPr>
            <w:r w:rsidRPr="00E71681">
              <w:rPr>
                <w:sz w:val="18"/>
              </w:rPr>
              <w:t xml:space="preserve">Умеренная коалиционная партия </w:t>
            </w:r>
          </w:p>
        </w:tc>
        <w:tc>
          <w:tcPr>
            <w:tcW w:w="2387" w:type="dxa"/>
            <w:shd w:val="clear" w:color="auto" w:fill="auto"/>
            <w:vAlign w:val="bottom"/>
          </w:tcPr>
          <w:p w14:paraId="113AAC57"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rPr>
            </w:pPr>
            <w:r w:rsidRPr="00A22F5B">
              <w:rPr>
                <w:sz w:val="18"/>
              </w:rPr>
              <w:t>19</w:t>
            </w:r>
            <w:r>
              <w:rPr>
                <w:sz w:val="18"/>
              </w:rPr>
              <w:t>,</w:t>
            </w:r>
            <w:r w:rsidRPr="00A22F5B">
              <w:rPr>
                <w:sz w:val="18"/>
              </w:rPr>
              <w:t>10</w:t>
            </w:r>
          </w:p>
        </w:tc>
        <w:tc>
          <w:tcPr>
            <w:tcW w:w="2715" w:type="dxa"/>
            <w:shd w:val="clear" w:color="auto" w:fill="auto"/>
            <w:vAlign w:val="bottom"/>
          </w:tcPr>
          <w:p w14:paraId="12F235F0"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rPr>
            </w:pPr>
            <w:r w:rsidRPr="00A22F5B">
              <w:rPr>
                <w:sz w:val="18"/>
              </w:rPr>
              <w:t>68</w:t>
            </w:r>
          </w:p>
        </w:tc>
      </w:tr>
      <w:tr w:rsidR="0022095B" w:rsidRPr="00A22F5B" w14:paraId="784E8935" w14:textId="77777777" w:rsidTr="00F402AC">
        <w:tc>
          <w:tcPr>
            <w:tcW w:w="2268" w:type="dxa"/>
            <w:shd w:val="clear" w:color="auto" w:fill="auto"/>
          </w:tcPr>
          <w:p w14:paraId="72457FF4"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left"/>
              <w:rPr>
                <w:sz w:val="18"/>
              </w:rPr>
            </w:pPr>
            <w:r w:rsidRPr="00E71681">
              <w:rPr>
                <w:sz w:val="18"/>
              </w:rPr>
              <w:t>Левая партия</w:t>
            </w:r>
            <w:r w:rsidRPr="00A22F5B">
              <w:rPr>
                <w:sz w:val="18"/>
              </w:rPr>
              <w:t xml:space="preserve"> </w:t>
            </w:r>
          </w:p>
        </w:tc>
        <w:tc>
          <w:tcPr>
            <w:tcW w:w="2387" w:type="dxa"/>
            <w:shd w:val="clear" w:color="auto" w:fill="auto"/>
            <w:vAlign w:val="bottom"/>
          </w:tcPr>
          <w:p w14:paraId="6F4A9891"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rPr>
            </w:pPr>
            <w:r w:rsidRPr="00A22F5B">
              <w:rPr>
                <w:sz w:val="18"/>
              </w:rPr>
              <w:t>6</w:t>
            </w:r>
            <w:r>
              <w:rPr>
                <w:sz w:val="18"/>
              </w:rPr>
              <w:t>,</w:t>
            </w:r>
            <w:r w:rsidRPr="00A22F5B">
              <w:rPr>
                <w:sz w:val="18"/>
              </w:rPr>
              <w:t>75</w:t>
            </w:r>
          </w:p>
        </w:tc>
        <w:tc>
          <w:tcPr>
            <w:tcW w:w="2715" w:type="dxa"/>
            <w:shd w:val="clear" w:color="auto" w:fill="auto"/>
            <w:vAlign w:val="bottom"/>
          </w:tcPr>
          <w:p w14:paraId="1BCBE64B"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rPr>
            </w:pPr>
            <w:r w:rsidRPr="00A22F5B">
              <w:rPr>
                <w:sz w:val="18"/>
              </w:rPr>
              <w:t>24</w:t>
            </w:r>
          </w:p>
        </w:tc>
      </w:tr>
      <w:tr w:rsidR="0022095B" w:rsidRPr="00A22F5B" w14:paraId="758BAE0B" w14:textId="77777777" w:rsidTr="00F402AC">
        <w:tc>
          <w:tcPr>
            <w:tcW w:w="2268" w:type="dxa"/>
            <w:shd w:val="clear" w:color="auto" w:fill="auto"/>
          </w:tcPr>
          <w:p w14:paraId="77F2BEC5"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left"/>
              <w:rPr>
                <w:sz w:val="18"/>
              </w:rPr>
            </w:pPr>
            <w:r w:rsidRPr="00AE39A7">
              <w:rPr>
                <w:sz w:val="18"/>
              </w:rPr>
              <w:t>Партия центра</w:t>
            </w:r>
          </w:p>
        </w:tc>
        <w:tc>
          <w:tcPr>
            <w:tcW w:w="2387" w:type="dxa"/>
            <w:shd w:val="clear" w:color="auto" w:fill="auto"/>
            <w:vAlign w:val="bottom"/>
          </w:tcPr>
          <w:p w14:paraId="368D89F9"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rPr>
            </w:pPr>
            <w:r w:rsidRPr="00A22F5B">
              <w:rPr>
                <w:sz w:val="18"/>
              </w:rPr>
              <w:t>6</w:t>
            </w:r>
            <w:r>
              <w:rPr>
                <w:sz w:val="18"/>
              </w:rPr>
              <w:t>,</w:t>
            </w:r>
            <w:r w:rsidRPr="00A22F5B">
              <w:rPr>
                <w:sz w:val="18"/>
              </w:rPr>
              <w:t>71</w:t>
            </w:r>
          </w:p>
        </w:tc>
        <w:tc>
          <w:tcPr>
            <w:tcW w:w="2715" w:type="dxa"/>
            <w:shd w:val="clear" w:color="auto" w:fill="auto"/>
            <w:vAlign w:val="bottom"/>
          </w:tcPr>
          <w:p w14:paraId="6EF2D96A"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rPr>
            </w:pPr>
            <w:r w:rsidRPr="00A22F5B">
              <w:rPr>
                <w:sz w:val="18"/>
              </w:rPr>
              <w:t>24</w:t>
            </w:r>
          </w:p>
        </w:tc>
      </w:tr>
      <w:tr w:rsidR="0022095B" w:rsidRPr="00A22F5B" w14:paraId="4DE207FB" w14:textId="77777777" w:rsidTr="00F402AC">
        <w:tc>
          <w:tcPr>
            <w:tcW w:w="2268" w:type="dxa"/>
            <w:tcBorders>
              <w:bottom w:val="nil"/>
            </w:tcBorders>
            <w:shd w:val="clear" w:color="auto" w:fill="auto"/>
          </w:tcPr>
          <w:p w14:paraId="0AA0C3A0" w14:textId="68DA32A3" w:rsidR="0022095B" w:rsidRPr="00A22F5B" w:rsidRDefault="0067036B" w:rsidP="00F402AC">
            <w:pPr>
              <w:pStyle w:val="SingleTxtG"/>
              <w:tabs>
                <w:tab w:val="clear" w:pos="1701"/>
                <w:tab w:val="clear" w:pos="2268"/>
              </w:tabs>
              <w:suppressAutoHyphens w:val="0"/>
              <w:spacing w:before="40" w:after="40" w:line="220" w:lineRule="exact"/>
              <w:ind w:left="0" w:right="113"/>
              <w:jc w:val="left"/>
              <w:rPr>
                <w:sz w:val="18"/>
              </w:rPr>
            </w:pPr>
            <w:r>
              <w:rPr>
                <w:sz w:val="18"/>
              </w:rPr>
              <w:t>«</w:t>
            </w:r>
            <w:r w:rsidR="0022095B" w:rsidRPr="00F605E7">
              <w:rPr>
                <w:sz w:val="18"/>
              </w:rPr>
              <w:t>Христианские демократы</w:t>
            </w:r>
            <w:r>
              <w:rPr>
                <w:sz w:val="18"/>
              </w:rPr>
              <w:t>»</w:t>
            </w:r>
          </w:p>
        </w:tc>
        <w:tc>
          <w:tcPr>
            <w:tcW w:w="2387" w:type="dxa"/>
            <w:tcBorders>
              <w:bottom w:val="nil"/>
            </w:tcBorders>
            <w:shd w:val="clear" w:color="auto" w:fill="auto"/>
            <w:vAlign w:val="bottom"/>
          </w:tcPr>
          <w:p w14:paraId="547D8CB1"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rPr>
            </w:pPr>
            <w:r w:rsidRPr="00A22F5B">
              <w:rPr>
                <w:sz w:val="18"/>
              </w:rPr>
              <w:t>5</w:t>
            </w:r>
            <w:r>
              <w:rPr>
                <w:sz w:val="18"/>
              </w:rPr>
              <w:t>,</w:t>
            </w:r>
            <w:r w:rsidRPr="00A22F5B">
              <w:rPr>
                <w:sz w:val="18"/>
              </w:rPr>
              <w:t>34</w:t>
            </w:r>
          </w:p>
        </w:tc>
        <w:tc>
          <w:tcPr>
            <w:tcW w:w="2715" w:type="dxa"/>
            <w:tcBorders>
              <w:bottom w:val="nil"/>
            </w:tcBorders>
            <w:shd w:val="clear" w:color="auto" w:fill="auto"/>
            <w:vAlign w:val="bottom"/>
          </w:tcPr>
          <w:p w14:paraId="6F8B4BA6"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rPr>
            </w:pPr>
            <w:r w:rsidRPr="00A22F5B">
              <w:rPr>
                <w:sz w:val="18"/>
              </w:rPr>
              <w:t>19</w:t>
            </w:r>
          </w:p>
        </w:tc>
      </w:tr>
      <w:tr w:rsidR="0022095B" w:rsidRPr="00A22F5B" w14:paraId="73E17C2A" w14:textId="77777777" w:rsidTr="00F402AC">
        <w:tc>
          <w:tcPr>
            <w:tcW w:w="2268" w:type="dxa"/>
            <w:tcBorders>
              <w:top w:val="nil"/>
              <w:bottom w:val="nil"/>
            </w:tcBorders>
            <w:shd w:val="clear" w:color="auto" w:fill="auto"/>
          </w:tcPr>
          <w:p w14:paraId="7358F894"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left"/>
              <w:rPr>
                <w:sz w:val="18"/>
              </w:rPr>
            </w:pPr>
            <w:r w:rsidRPr="00F605E7">
              <w:rPr>
                <w:sz w:val="18"/>
              </w:rPr>
              <w:t>Партия зеленых</w:t>
            </w:r>
          </w:p>
        </w:tc>
        <w:tc>
          <w:tcPr>
            <w:tcW w:w="2387" w:type="dxa"/>
            <w:tcBorders>
              <w:top w:val="nil"/>
              <w:bottom w:val="nil"/>
            </w:tcBorders>
            <w:shd w:val="clear" w:color="auto" w:fill="auto"/>
            <w:vAlign w:val="bottom"/>
          </w:tcPr>
          <w:p w14:paraId="37454226"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rPr>
            </w:pPr>
            <w:r w:rsidRPr="00A22F5B">
              <w:rPr>
                <w:sz w:val="18"/>
              </w:rPr>
              <w:t>5</w:t>
            </w:r>
            <w:r>
              <w:rPr>
                <w:sz w:val="18"/>
              </w:rPr>
              <w:t>,</w:t>
            </w:r>
            <w:r w:rsidRPr="00A22F5B">
              <w:rPr>
                <w:sz w:val="18"/>
              </w:rPr>
              <w:t>08</w:t>
            </w:r>
          </w:p>
        </w:tc>
        <w:tc>
          <w:tcPr>
            <w:tcW w:w="2715" w:type="dxa"/>
            <w:tcBorders>
              <w:top w:val="nil"/>
              <w:bottom w:val="nil"/>
            </w:tcBorders>
            <w:shd w:val="clear" w:color="auto" w:fill="auto"/>
            <w:vAlign w:val="bottom"/>
          </w:tcPr>
          <w:p w14:paraId="7707735C"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rPr>
            </w:pPr>
            <w:r w:rsidRPr="00A22F5B">
              <w:rPr>
                <w:sz w:val="18"/>
              </w:rPr>
              <w:t>18</w:t>
            </w:r>
          </w:p>
        </w:tc>
      </w:tr>
      <w:tr w:rsidR="0022095B" w:rsidRPr="00A22F5B" w14:paraId="44051FE2" w14:textId="77777777" w:rsidTr="00F402AC">
        <w:tc>
          <w:tcPr>
            <w:tcW w:w="2268" w:type="dxa"/>
            <w:tcBorders>
              <w:top w:val="nil"/>
            </w:tcBorders>
            <w:shd w:val="clear" w:color="auto" w:fill="auto"/>
          </w:tcPr>
          <w:p w14:paraId="2C655F41" w14:textId="303F4CBA" w:rsidR="0022095B" w:rsidRPr="00A22F5B" w:rsidRDefault="0067036B" w:rsidP="00F402AC">
            <w:pPr>
              <w:pStyle w:val="SingleTxtG"/>
              <w:tabs>
                <w:tab w:val="clear" w:pos="1701"/>
                <w:tab w:val="clear" w:pos="2268"/>
              </w:tabs>
              <w:suppressAutoHyphens w:val="0"/>
              <w:spacing w:before="40" w:after="40" w:line="220" w:lineRule="exact"/>
              <w:ind w:left="0" w:right="113"/>
              <w:jc w:val="left"/>
              <w:rPr>
                <w:sz w:val="18"/>
              </w:rPr>
            </w:pPr>
            <w:r>
              <w:rPr>
                <w:sz w:val="18"/>
              </w:rPr>
              <w:t>«</w:t>
            </w:r>
            <w:r w:rsidR="0022095B" w:rsidRPr="00BC3C38">
              <w:rPr>
                <w:sz w:val="18"/>
              </w:rPr>
              <w:t>Либералы</w:t>
            </w:r>
            <w:r>
              <w:rPr>
                <w:sz w:val="18"/>
              </w:rPr>
              <w:t>»</w:t>
            </w:r>
          </w:p>
        </w:tc>
        <w:tc>
          <w:tcPr>
            <w:tcW w:w="2387" w:type="dxa"/>
            <w:tcBorders>
              <w:top w:val="nil"/>
            </w:tcBorders>
            <w:shd w:val="clear" w:color="auto" w:fill="auto"/>
            <w:vAlign w:val="bottom"/>
          </w:tcPr>
          <w:p w14:paraId="48040E2A"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rPr>
            </w:pPr>
            <w:r w:rsidRPr="00A22F5B">
              <w:rPr>
                <w:sz w:val="18"/>
              </w:rPr>
              <w:t>4</w:t>
            </w:r>
            <w:r>
              <w:rPr>
                <w:sz w:val="18"/>
              </w:rPr>
              <w:t>,</w:t>
            </w:r>
            <w:r w:rsidRPr="00A22F5B">
              <w:rPr>
                <w:sz w:val="18"/>
              </w:rPr>
              <w:t>61</w:t>
            </w:r>
          </w:p>
        </w:tc>
        <w:tc>
          <w:tcPr>
            <w:tcW w:w="2715" w:type="dxa"/>
            <w:tcBorders>
              <w:top w:val="nil"/>
            </w:tcBorders>
            <w:shd w:val="clear" w:color="auto" w:fill="auto"/>
            <w:vAlign w:val="bottom"/>
          </w:tcPr>
          <w:p w14:paraId="5EA03B05"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rPr>
            </w:pPr>
            <w:r w:rsidRPr="00A22F5B">
              <w:rPr>
                <w:sz w:val="18"/>
              </w:rPr>
              <w:t>16</w:t>
            </w:r>
          </w:p>
        </w:tc>
      </w:tr>
      <w:tr w:rsidR="0022095B" w:rsidRPr="00A22F5B" w14:paraId="5EB0C43E" w14:textId="77777777" w:rsidTr="00F402AC">
        <w:tc>
          <w:tcPr>
            <w:tcW w:w="2268" w:type="dxa"/>
            <w:shd w:val="clear" w:color="auto" w:fill="auto"/>
          </w:tcPr>
          <w:p w14:paraId="13A4FE9D"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left"/>
              <w:rPr>
                <w:sz w:val="18"/>
              </w:rPr>
            </w:pPr>
            <w:r w:rsidRPr="00BC3C38">
              <w:rPr>
                <w:sz w:val="18"/>
              </w:rPr>
              <w:t>Другие партии</w:t>
            </w:r>
          </w:p>
        </w:tc>
        <w:tc>
          <w:tcPr>
            <w:tcW w:w="2387" w:type="dxa"/>
            <w:shd w:val="clear" w:color="auto" w:fill="auto"/>
            <w:vAlign w:val="bottom"/>
          </w:tcPr>
          <w:p w14:paraId="3BC89AE3"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rPr>
            </w:pPr>
            <w:r w:rsidRPr="00A22F5B">
              <w:rPr>
                <w:sz w:val="18"/>
              </w:rPr>
              <w:t>1</w:t>
            </w:r>
            <w:r>
              <w:rPr>
                <w:sz w:val="18"/>
              </w:rPr>
              <w:t>,</w:t>
            </w:r>
            <w:r w:rsidRPr="00A22F5B">
              <w:rPr>
                <w:sz w:val="18"/>
              </w:rPr>
              <w:t>54</w:t>
            </w:r>
          </w:p>
        </w:tc>
        <w:tc>
          <w:tcPr>
            <w:tcW w:w="2715" w:type="dxa"/>
            <w:shd w:val="clear" w:color="auto" w:fill="auto"/>
            <w:vAlign w:val="bottom"/>
          </w:tcPr>
          <w:p w14:paraId="19EAC5BE"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rPr>
            </w:pPr>
          </w:p>
        </w:tc>
      </w:tr>
    </w:tbl>
    <w:p w14:paraId="3E655D88" w14:textId="77777777" w:rsidR="0022095B" w:rsidRPr="00EB290E" w:rsidRDefault="0022095B" w:rsidP="00B9214F">
      <w:pPr>
        <w:spacing w:before="120" w:after="120" w:line="220" w:lineRule="exact"/>
        <w:ind w:left="1134" w:right="1134" w:firstLine="170"/>
        <w:rPr>
          <w:sz w:val="18"/>
        </w:rPr>
      </w:pPr>
      <w:r w:rsidRPr="00BC3C38">
        <w:rPr>
          <w:i/>
          <w:iCs/>
          <w:sz w:val="18"/>
        </w:rPr>
        <w:t>Источник</w:t>
      </w:r>
      <w:r w:rsidRPr="00A22F5B">
        <w:rPr>
          <w:sz w:val="18"/>
        </w:rPr>
        <w:t xml:space="preserve">: </w:t>
      </w:r>
      <w:r w:rsidRPr="00BC3C38">
        <w:rPr>
          <w:sz w:val="18"/>
        </w:rPr>
        <w:t>Избирательная комиссия Швеции</w:t>
      </w:r>
      <w:r w:rsidRPr="00EB290E">
        <w:rPr>
          <w:sz w:val="18"/>
        </w:rPr>
        <w:t>.</w:t>
      </w:r>
    </w:p>
    <w:p w14:paraId="51C21088" w14:textId="77777777" w:rsidR="0022095B" w:rsidRPr="006F765D" w:rsidRDefault="0022095B" w:rsidP="0022095B">
      <w:pPr>
        <w:pStyle w:val="H23G"/>
        <w:rPr>
          <w:color w:val="000000" w:themeColor="text1"/>
        </w:rPr>
      </w:pPr>
      <w:r w:rsidRPr="00EB290E">
        <w:tab/>
      </w:r>
      <w:r w:rsidRPr="006F765D">
        <w:rPr>
          <w:color w:val="000000" w:themeColor="text1"/>
        </w:rPr>
        <w:tab/>
      </w:r>
      <w:r w:rsidRPr="006F765D">
        <w:rPr>
          <w:bCs/>
          <w:color w:val="000000" w:themeColor="text1"/>
        </w:rPr>
        <w:t>Средства массовой информации</w:t>
      </w:r>
    </w:p>
    <w:p w14:paraId="1D01215A" w14:textId="596F0E48" w:rsidR="0022095B" w:rsidRPr="00E809D3" w:rsidRDefault="0022095B" w:rsidP="0022095B">
      <w:pPr>
        <w:pStyle w:val="SingleTxtG"/>
      </w:pPr>
      <w:r w:rsidRPr="00EB290E">
        <w:t>37.</w:t>
      </w:r>
      <w:r w:rsidRPr="00EB290E">
        <w:tab/>
        <w:t xml:space="preserve">Компании, издающие ежедневные газеты, на которые приходится значительная часть независимых новостных сообщений, испытывают давление по целому ряду направлений, в том числе со стороны как внутренних, так и международных конкурентов. </w:t>
      </w:r>
      <w:r w:rsidRPr="00EF40FE">
        <w:t xml:space="preserve">В условиях технического прогресса, появления новых моделей потребления и обострения конкуренции на рынке средств массовой информации отрасль сталкивается с серьезными проблемами </w:t>
      </w:r>
      <w:r w:rsidR="00D2537D" w:rsidRPr="00D2537D">
        <w:t>—</w:t>
      </w:r>
      <w:r w:rsidRPr="00EF40FE">
        <w:t xml:space="preserve"> так, например, рекламодатели выбирают другие способы выхода на целевую аудиторию. </w:t>
      </w:r>
      <w:r w:rsidRPr="009622A9">
        <w:t xml:space="preserve">В частности, в условиях происходящих структурных преобразований и </w:t>
      </w:r>
      <w:r w:rsidRPr="00503672">
        <w:t>цифровизаци</w:t>
      </w:r>
      <w:r>
        <w:t>и</w:t>
      </w:r>
      <w:r w:rsidRPr="009622A9">
        <w:t xml:space="preserve"> издательства печатных газет сталкиваются с рядом проблем. </w:t>
      </w:r>
      <w:r w:rsidRPr="0028740E">
        <w:t xml:space="preserve">Издательствам журналов трудно взимать плату с пользователей за свой цифровой контент, а продажи цифровых материалов не компенсируют снижение продаж печатной рекламы. </w:t>
      </w:r>
      <w:r w:rsidRPr="004C5E84">
        <w:t xml:space="preserve">Крупнейшей медиакомпанией Швеции является </w:t>
      </w:r>
      <w:r w:rsidR="0067036B">
        <w:t>«</w:t>
      </w:r>
      <w:r w:rsidRPr="004C5E84">
        <w:t>Бонниер АБ</w:t>
      </w:r>
      <w:r w:rsidR="0067036B">
        <w:t>»</w:t>
      </w:r>
      <w:r w:rsidRPr="004C5E84">
        <w:t>, которая прямо или косвенно контролирует 55</w:t>
      </w:r>
      <w:r w:rsidR="00EC1AFE">
        <w:t> </w:t>
      </w:r>
      <w:r w:rsidRPr="004C5E84">
        <w:t xml:space="preserve">ежедневных газет, таких как </w:t>
      </w:r>
      <w:r w:rsidR="0067036B">
        <w:t>«</w:t>
      </w:r>
      <w:r w:rsidRPr="004C5E84">
        <w:t>Дагенс нюхетер</w:t>
      </w:r>
      <w:r w:rsidR="0067036B">
        <w:t>»</w:t>
      </w:r>
      <w:r w:rsidRPr="004C5E84">
        <w:t xml:space="preserve">, </w:t>
      </w:r>
      <w:r w:rsidR="0067036B">
        <w:t>«</w:t>
      </w:r>
      <w:r w:rsidRPr="004C5E84">
        <w:t>Сюд свенска дагбладет</w:t>
      </w:r>
      <w:r w:rsidR="0067036B">
        <w:t>»</w:t>
      </w:r>
      <w:r w:rsidRPr="004C5E84">
        <w:t xml:space="preserve">, </w:t>
      </w:r>
      <w:r w:rsidR="0067036B">
        <w:t>«</w:t>
      </w:r>
      <w:r w:rsidRPr="004C5E84">
        <w:t>Экспрессен</w:t>
      </w:r>
      <w:r w:rsidR="0067036B">
        <w:t>»</w:t>
      </w:r>
      <w:r w:rsidRPr="004C5E84">
        <w:t>/ГТ/</w:t>
      </w:r>
      <w:r w:rsidR="0067036B">
        <w:t>»</w:t>
      </w:r>
      <w:r w:rsidRPr="004C5E84">
        <w:t>Квелльспостен</w:t>
      </w:r>
      <w:r w:rsidR="0067036B">
        <w:t>»</w:t>
      </w:r>
      <w:r w:rsidRPr="004C5E84">
        <w:t xml:space="preserve"> и </w:t>
      </w:r>
      <w:r w:rsidR="0067036B">
        <w:t>«</w:t>
      </w:r>
      <w:r w:rsidRPr="004C5E84">
        <w:t>Дагенс индустри</w:t>
      </w:r>
      <w:r w:rsidR="0067036B">
        <w:t>»</w:t>
      </w:r>
      <w:r w:rsidRPr="004C5E84">
        <w:t>, и имеет оборот в 6,8</w:t>
      </w:r>
      <w:r w:rsidR="00EC1AFE">
        <w:t> </w:t>
      </w:r>
      <w:r w:rsidRPr="004C5E84">
        <w:t xml:space="preserve">млрд шведских крон. </w:t>
      </w:r>
      <w:r w:rsidRPr="00A94162">
        <w:t xml:space="preserve">На втором месте </w:t>
      </w:r>
      <w:r w:rsidR="009F53D9">
        <w:t>—</w:t>
      </w:r>
      <w:r w:rsidRPr="00A94162">
        <w:t xml:space="preserve"> компания </w:t>
      </w:r>
      <w:r w:rsidR="0067036B">
        <w:t>«</w:t>
      </w:r>
      <w:r w:rsidRPr="00A94162">
        <w:t>Шибстед</w:t>
      </w:r>
      <w:r w:rsidR="0067036B">
        <w:t>»</w:t>
      </w:r>
      <w:r w:rsidRPr="00A94162">
        <w:t xml:space="preserve">, которой принадлежат газеты </w:t>
      </w:r>
      <w:r w:rsidR="0067036B">
        <w:t>«</w:t>
      </w:r>
      <w:r w:rsidRPr="00A94162">
        <w:t>Афтонбладет</w:t>
      </w:r>
      <w:r w:rsidR="0067036B">
        <w:t>»</w:t>
      </w:r>
      <w:r w:rsidRPr="00A94162">
        <w:t xml:space="preserve"> и </w:t>
      </w:r>
      <w:r w:rsidR="0067036B">
        <w:t>«</w:t>
      </w:r>
      <w:r w:rsidRPr="00A94162">
        <w:t>Свенска дагбладет</w:t>
      </w:r>
      <w:r w:rsidR="0067036B">
        <w:t>»</w:t>
      </w:r>
      <w:r w:rsidRPr="00A94162">
        <w:t xml:space="preserve">, с оборотом в 2,5 млрд шведских крон. Третьей по величине является компания </w:t>
      </w:r>
      <w:r w:rsidR="0067036B">
        <w:t>«</w:t>
      </w:r>
      <w:r w:rsidRPr="00A94162">
        <w:t>Норчёпингс тиднингарс медиа</w:t>
      </w:r>
      <w:r w:rsidR="0067036B">
        <w:t>»</w:t>
      </w:r>
      <w:r w:rsidRPr="00A94162">
        <w:t xml:space="preserve"> (НТМ), чья </w:t>
      </w:r>
      <w:r w:rsidRPr="00A94162">
        <w:lastRenderedPageBreak/>
        <w:t xml:space="preserve">деятельность сосредоточена на местных и региональных газетных рынках и имеет оборот в 1,9 млрд шведских крон. </w:t>
      </w:r>
      <w:r w:rsidRPr="00E809D3">
        <w:t>Общий оборот девяти крупнейших газетных групп составляет 14,4 млрд шведских крон, что представляет собой почти весь рынок.</w:t>
      </w:r>
    </w:p>
    <w:p w14:paraId="4F693B68" w14:textId="51FE83B9" w:rsidR="0022095B" w:rsidRPr="00787266" w:rsidRDefault="0022095B" w:rsidP="0022095B">
      <w:pPr>
        <w:pStyle w:val="SingleTxtG"/>
      </w:pPr>
      <w:r w:rsidRPr="009F3418">
        <w:t>38.</w:t>
      </w:r>
      <w:r w:rsidRPr="009F3418">
        <w:tab/>
        <w:t xml:space="preserve">Использование аудиовизуальных услуг по запросу продолжает расти, а просмотр передач в рамках услуг линейного вещания </w:t>
      </w:r>
      <w:r w:rsidR="009F53D9">
        <w:t>—</w:t>
      </w:r>
      <w:r w:rsidRPr="009F3418">
        <w:t xml:space="preserve"> снижаться. </w:t>
      </w:r>
      <w:r>
        <w:t>В общей сложности</w:t>
      </w:r>
      <w:r w:rsidRPr="00060457">
        <w:t xml:space="preserve"> на государственную вещательную компанию </w:t>
      </w:r>
      <w:r w:rsidR="0067036B">
        <w:t>«</w:t>
      </w:r>
      <w:r w:rsidRPr="00060457">
        <w:t>Сверигес телевисион АБ</w:t>
      </w:r>
      <w:r w:rsidR="0067036B">
        <w:t>»</w:t>
      </w:r>
      <w:r w:rsidRPr="00060457">
        <w:t xml:space="preserve"> (С</w:t>
      </w:r>
      <w:r>
        <w:t>ВТ</w:t>
      </w:r>
      <w:r w:rsidRPr="00060457">
        <w:t xml:space="preserve">) и </w:t>
      </w:r>
      <w:r w:rsidR="0067036B">
        <w:t>«</w:t>
      </w:r>
      <w:r w:rsidRPr="00060457">
        <w:t>TВ4 медиа</w:t>
      </w:r>
      <w:r w:rsidR="0067036B">
        <w:t>»</w:t>
      </w:r>
      <w:r w:rsidRPr="00060457">
        <w:t>, принадлежащую компани</w:t>
      </w:r>
      <w:r w:rsidR="00D2537D">
        <w:t>и</w:t>
      </w:r>
      <w:r w:rsidRPr="00060457">
        <w:t xml:space="preserve"> </w:t>
      </w:r>
      <w:r w:rsidR="0067036B">
        <w:t>«</w:t>
      </w:r>
      <w:r w:rsidRPr="000F7026">
        <w:t>Телиа</w:t>
      </w:r>
      <w:r w:rsidR="0067036B">
        <w:t>»</w:t>
      </w:r>
      <w:r w:rsidRPr="000F7026">
        <w:t xml:space="preserve">, </w:t>
      </w:r>
      <w:r w:rsidRPr="00060457">
        <w:t>приходится большая часть аудитории линейного</w:t>
      </w:r>
      <w:r w:rsidRPr="000F7026">
        <w:t xml:space="preserve"> </w:t>
      </w:r>
      <w:r w:rsidRPr="00060457">
        <w:t>телевидения</w:t>
      </w:r>
      <w:r w:rsidRPr="000F7026">
        <w:t xml:space="preserve">. Другие вещательные компании, такие как </w:t>
      </w:r>
      <w:r w:rsidR="0067036B">
        <w:t>«</w:t>
      </w:r>
      <w:r w:rsidRPr="000F7026">
        <w:t>Виаплей груп</w:t>
      </w:r>
      <w:r>
        <w:t>п</w:t>
      </w:r>
      <w:r w:rsidRPr="000F7026">
        <w:t xml:space="preserve"> АБ</w:t>
      </w:r>
      <w:r w:rsidR="0067036B">
        <w:t>»</w:t>
      </w:r>
      <w:r w:rsidRPr="000F7026">
        <w:t xml:space="preserve"> и </w:t>
      </w:r>
      <w:r w:rsidR="0067036B">
        <w:t>«</w:t>
      </w:r>
      <w:r w:rsidRPr="000F7026">
        <w:t>Уорнер бразерс дискавери</w:t>
      </w:r>
      <w:r w:rsidR="0067036B">
        <w:t>»</w:t>
      </w:r>
      <w:r w:rsidRPr="000F7026">
        <w:t xml:space="preserve">, имеют меньшие доли аудитории. </w:t>
      </w:r>
      <w:r w:rsidRPr="004D73C3">
        <w:t xml:space="preserve">Среди сервисов по запросу, где подписка не требуется, сервис СВТ по запросу, </w:t>
      </w:r>
      <w:r w:rsidR="0067036B">
        <w:t>«</w:t>
      </w:r>
      <w:r w:rsidRPr="004D73C3">
        <w:t>СВТ плей</w:t>
      </w:r>
      <w:r w:rsidR="0067036B">
        <w:t>»</w:t>
      </w:r>
      <w:r w:rsidRPr="004D73C3">
        <w:t xml:space="preserve">, является самым популярным среди старшей аудитории, а </w:t>
      </w:r>
      <w:r w:rsidR="0067036B">
        <w:t>«</w:t>
      </w:r>
      <w:r w:rsidRPr="004D73C3">
        <w:t>Ютьюб</w:t>
      </w:r>
      <w:r w:rsidR="0067036B">
        <w:t>»</w:t>
      </w:r>
      <w:r w:rsidRPr="004D73C3">
        <w:t xml:space="preserve"> </w:t>
      </w:r>
      <w:r w:rsidR="009F53D9">
        <w:t>—</w:t>
      </w:r>
      <w:r w:rsidRPr="004D73C3">
        <w:t xml:space="preserve"> среди молодой. </w:t>
      </w:r>
      <w:r w:rsidR="0067036B">
        <w:t>«</w:t>
      </w:r>
      <w:r w:rsidRPr="00E05B2E">
        <w:t>Нетфликс</w:t>
      </w:r>
      <w:r w:rsidR="0067036B">
        <w:t>»</w:t>
      </w:r>
      <w:r w:rsidRPr="00E05B2E">
        <w:t xml:space="preserve"> </w:t>
      </w:r>
      <w:r w:rsidR="009F53D9">
        <w:t>—</w:t>
      </w:r>
      <w:r w:rsidRPr="00E05B2E">
        <w:t xml:space="preserve"> самый популярный сервис по запросу по подписке, за ним следуют </w:t>
      </w:r>
      <w:r w:rsidR="0067036B">
        <w:t>«</w:t>
      </w:r>
      <w:r w:rsidRPr="00E05B2E">
        <w:t>К мор</w:t>
      </w:r>
      <w:r w:rsidR="0067036B">
        <w:t>»</w:t>
      </w:r>
      <w:r w:rsidRPr="00E05B2E">
        <w:t>/</w:t>
      </w:r>
      <w:r w:rsidR="00D2537D">
        <w:t>«</w:t>
      </w:r>
      <w:r w:rsidRPr="00E05B2E">
        <w:t>ТВ4 плей</w:t>
      </w:r>
      <w:r w:rsidR="0067036B">
        <w:t>»</w:t>
      </w:r>
      <w:r w:rsidRPr="00E05B2E">
        <w:t xml:space="preserve"> и </w:t>
      </w:r>
      <w:r w:rsidR="0067036B">
        <w:t>«</w:t>
      </w:r>
      <w:r w:rsidRPr="00E05B2E">
        <w:t>Виаплей</w:t>
      </w:r>
      <w:r w:rsidR="0067036B">
        <w:t>»</w:t>
      </w:r>
      <w:r w:rsidRPr="00E05B2E">
        <w:t xml:space="preserve">. </w:t>
      </w:r>
      <w:r w:rsidRPr="00A920FD">
        <w:t xml:space="preserve">Что касается радио, то более двух третей всех слушателей приходится на государственную радиовещательную компанию </w:t>
      </w:r>
      <w:r w:rsidR="0067036B">
        <w:t>«</w:t>
      </w:r>
      <w:r w:rsidRPr="00A920FD">
        <w:t>Сверигес радио АБ</w:t>
      </w:r>
      <w:r w:rsidR="0067036B">
        <w:t>»</w:t>
      </w:r>
      <w:r w:rsidRPr="00A920FD">
        <w:t xml:space="preserve"> (СР). Коммерческое радио, национальные или региональные/местные радиостанции имеют чуть меньше одной трети слушателей. </w:t>
      </w:r>
      <w:r w:rsidRPr="00787266">
        <w:t>В</w:t>
      </w:r>
      <w:r w:rsidR="00EC1AFE">
        <w:t> </w:t>
      </w:r>
      <w:r w:rsidRPr="00787266">
        <w:t xml:space="preserve">настоящее время почти все независимые местные радиостанции принадлежат группе </w:t>
      </w:r>
      <w:r w:rsidR="0067036B">
        <w:t>«</w:t>
      </w:r>
      <w:r w:rsidRPr="00787266">
        <w:t>Бауэр медиа</w:t>
      </w:r>
      <w:r w:rsidR="0067036B">
        <w:t>»</w:t>
      </w:r>
      <w:r w:rsidRPr="00787266">
        <w:t xml:space="preserve"> или компании </w:t>
      </w:r>
      <w:r w:rsidR="0067036B">
        <w:t>«</w:t>
      </w:r>
      <w:r w:rsidRPr="00787266">
        <w:t>Виаплей групп радио</w:t>
      </w:r>
      <w:r w:rsidR="0067036B">
        <w:t>»</w:t>
      </w:r>
      <w:r w:rsidRPr="00787266">
        <w:t xml:space="preserve"> либо контролируются ими.</w:t>
      </w:r>
    </w:p>
    <w:p w14:paraId="1318EA16" w14:textId="77777777" w:rsidR="0022095B" w:rsidRPr="00723CBD" w:rsidRDefault="0022095B" w:rsidP="0022095B">
      <w:pPr>
        <w:pStyle w:val="H23G"/>
      </w:pPr>
      <w:r w:rsidRPr="00787266">
        <w:tab/>
      </w:r>
      <w:r w:rsidRPr="00787266">
        <w:tab/>
      </w:r>
      <w:r w:rsidRPr="00C66973">
        <w:rPr>
          <w:bCs/>
        </w:rPr>
        <w:t>Гражданское общество</w:t>
      </w:r>
    </w:p>
    <w:p w14:paraId="3DD917A6" w14:textId="5C54766D" w:rsidR="0022095B" w:rsidRPr="002D15A4" w:rsidRDefault="0022095B" w:rsidP="0022095B">
      <w:pPr>
        <w:pStyle w:val="SingleTxtG"/>
      </w:pPr>
      <w:r w:rsidRPr="00C66973">
        <w:t>39.</w:t>
      </w:r>
      <w:r w:rsidRPr="00C66973">
        <w:tab/>
        <w:t xml:space="preserve">Неправительственные организации (НПО) в Швеции обычно являются либо некоммерческими ассоциациями, либо зарегистрированными религиозными общинами. </w:t>
      </w:r>
      <w:r w:rsidRPr="00D87952">
        <w:t xml:space="preserve">Однако последние регистрироваться не обязаны. В Швеции нет общего законодательства, которое бы регулировало деятельность некоммерческих ассоциаций, или какого-либо общего требования, предусматривающего их регистрацию. </w:t>
      </w:r>
      <w:r w:rsidRPr="00615493">
        <w:t xml:space="preserve">Право каждого выступить с инициативой создания ассоциации, быть ее членом или создавать любую ассоциацию, т. е. право на свободу ассоциации, является конституционным правом. </w:t>
      </w:r>
      <w:r w:rsidRPr="00A003A5">
        <w:t xml:space="preserve">Для приобретения прав юридического лица неправительственная организация должна иметь совет и устав, в котором четко прописан порядок принятия решений и определен круг лиц, наделенных правом представлять ассоциацию. </w:t>
      </w:r>
      <w:r w:rsidRPr="006B0DB0">
        <w:t xml:space="preserve">Оформляемые в соответствии с уставом протоколы собраний являются подтверждением того, что конкретное лицо или лица имеют полномочия представлять ассоциацию. </w:t>
      </w:r>
      <w:r w:rsidRPr="006B6359">
        <w:t xml:space="preserve">Как и другие организации, являющиеся юридическими лицами, некоммерческие ассоциации подпадают под действие правил и положений, установленных в конкретных законодательных актах, например в сфере налогового и трудового законодательства. </w:t>
      </w:r>
      <w:r w:rsidRPr="00130934">
        <w:t xml:space="preserve">Ограничений на получение шведскими НПО средств из-за рубежа или создание в Швеции НПО негражданами Швеции, или на их участие в работе таких организаций не установлено. </w:t>
      </w:r>
      <w:r w:rsidRPr="00070C81">
        <w:t xml:space="preserve">Шведской НПО считается организация, базирующаяся в стране. В соответствии с принципом независимости гражданского общества неправительственные организации не регистрируются правительством и данных об общем количестве признанных организаций нет. </w:t>
      </w:r>
      <w:r w:rsidRPr="002D15A4">
        <w:t>По</w:t>
      </w:r>
      <w:r w:rsidR="00EC1AFE">
        <w:t> </w:t>
      </w:r>
      <w:r w:rsidRPr="002D15A4">
        <w:t>данным Шведского статистического управления, в Швеции насчитывается более 260 000 местных, национальных и региональных неправительственных организаций.</w:t>
      </w:r>
    </w:p>
    <w:p w14:paraId="4C6D03FC" w14:textId="4EDF2150" w:rsidR="0022095B" w:rsidRPr="007B19CF" w:rsidRDefault="0022095B" w:rsidP="0022095B">
      <w:pPr>
        <w:pStyle w:val="SingleTxtG"/>
      </w:pPr>
      <w:r w:rsidRPr="00951E58">
        <w:t>40.</w:t>
      </w:r>
      <w:r w:rsidRPr="00951E58">
        <w:tab/>
        <w:t>Впервые в 2001</w:t>
      </w:r>
      <w:r w:rsidR="0067036B">
        <w:t> год</w:t>
      </w:r>
      <w:r w:rsidRPr="00951E58">
        <w:t xml:space="preserve">у в бюджете центрального правительства отдельной строкой была выделена политика по вопросам некоммерческих организаций (НКО) и народных движений. </w:t>
      </w:r>
      <w:r w:rsidRPr="007B19CF">
        <w:t xml:space="preserve">Эта политика направлена на поощрение и поддержку лиц, создающих ассоциации и аналогичные группы, а также на создание благоприятного климата для функционирования этих организаций и осуществления ими своей деятельности. </w:t>
      </w:r>
    </w:p>
    <w:p w14:paraId="0D3EBBBB" w14:textId="6AD792F7" w:rsidR="0022095B" w:rsidRPr="00BE4A52" w:rsidRDefault="0022095B" w:rsidP="0022095B">
      <w:pPr>
        <w:pStyle w:val="SingleTxtG"/>
      </w:pPr>
      <w:r w:rsidRPr="00FB4440">
        <w:t>41.</w:t>
      </w:r>
      <w:r w:rsidRPr="00FB4440">
        <w:tab/>
        <w:t>В 2009</w:t>
      </w:r>
      <w:r w:rsidR="0067036B">
        <w:t> год</w:t>
      </w:r>
      <w:r w:rsidRPr="00FB4440">
        <w:t xml:space="preserve">у была начата политика в отношении гражданского общества. </w:t>
      </w:r>
      <w:r w:rsidRPr="002256D6">
        <w:t xml:space="preserve">Цель этой политики заключается в улучшении условий для функционирования гражданского общества как неотъемлемой части демократии. </w:t>
      </w:r>
      <w:r w:rsidRPr="00BE4A52">
        <w:t>Эту задачу следует решать в рамках диалога с организациями гражданского общества путем расширения возможностей, позволяющих гражданскому обществу помогать людям проявлять активность, руководствуясь настойчивым стремлением изменять свою собственную жизнь или жизнь общества в целом.</w:t>
      </w:r>
    </w:p>
    <w:p w14:paraId="3AB4BEF7" w14:textId="77777777" w:rsidR="0022095B" w:rsidRPr="005979C0" w:rsidRDefault="0022095B" w:rsidP="0022095B">
      <w:pPr>
        <w:pStyle w:val="H23G"/>
      </w:pPr>
      <w:r w:rsidRPr="00BE4A52">
        <w:lastRenderedPageBreak/>
        <w:tab/>
      </w:r>
      <w:r w:rsidRPr="00BE4A52">
        <w:tab/>
      </w:r>
      <w:r w:rsidRPr="00A14179">
        <w:rPr>
          <w:bCs/>
        </w:rPr>
        <w:t>Судебные органы</w:t>
      </w:r>
    </w:p>
    <w:p w14:paraId="430ECEE4" w14:textId="77777777" w:rsidR="0022095B" w:rsidRPr="008C7F0B" w:rsidRDefault="0022095B" w:rsidP="0022095B">
      <w:pPr>
        <w:pStyle w:val="SingleTxtG"/>
      </w:pPr>
      <w:r w:rsidRPr="005979C0">
        <w:t>42.</w:t>
      </w:r>
      <w:r w:rsidRPr="005979C0">
        <w:tab/>
        <w:t xml:space="preserve">Независимость судебных органов Швеции гарантирована Законом о форме правления. </w:t>
      </w:r>
      <w:r w:rsidRPr="00AE1291">
        <w:t xml:space="preserve">Ни Риксдаг, ни правительство, ни любой другой государственный орган не могут определять порядок вынесения судом решения по конкретному делу или иного применения судом норм права в рамках конкретного дела. </w:t>
      </w:r>
      <w:r w:rsidRPr="004A1927">
        <w:t xml:space="preserve">Равным образом никакой другой государственный орган, включая правительство, не вправе определять порядок распределения судебных полномочий между отдельными судьями. </w:t>
      </w:r>
      <w:r w:rsidRPr="008C7F0B">
        <w:t>Судьи могут быть отстранены от должности только в случае совершения ими преступного деяния либо грубого или неоднократного нарушения своих должностных обязанностей, в случае явной неспособности исполнять свои обязанности, либо в случае, когда они по закону обязаны подать в отставку.</w:t>
      </w:r>
    </w:p>
    <w:p w14:paraId="2A23CD68" w14:textId="77777777" w:rsidR="0022095B" w:rsidRPr="00DE5BE5" w:rsidRDefault="0022095B" w:rsidP="0022095B">
      <w:pPr>
        <w:pStyle w:val="SingleTxtG"/>
      </w:pPr>
      <w:r w:rsidRPr="00AD7923">
        <w:t>43.</w:t>
      </w:r>
      <w:r w:rsidRPr="00AD7923">
        <w:tab/>
        <w:t xml:space="preserve">Ключевую роль в защите прав отдельных лиц в Швеции играют суды. </w:t>
      </w:r>
      <w:r w:rsidRPr="00E03257">
        <w:t xml:space="preserve">Предоставляемые шведской судебной системой средства правовой защиты обеспечивают гарантии защиты прав человека. </w:t>
      </w:r>
      <w:r w:rsidRPr="00540A49">
        <w:t xml:space="preserve">В состав судебной системы входят суды общей юрисдикции и административные суды. </w:t>
      </w:r>
      <w:r w:rsidRPr="0009240C">
        <w:t xml:space="preserve">Дела, относящиеся к общей юрисдикции, рассматривают окружные суды, апелляционные суды и Верховный суд. </w:t>
      </w:r>
      <w:r w:rsidRPr="00E22BC5">
        <w:t xml:space="preserve">Административные дела рассматривают региональные административные суды, апелляционные административные суды и Верховный административный суд. </w:t>
      </w:r>
      <w:r w:rsidRPr="00DE5BE5">
        <w:t>Кроме того, создан ряд судов и трибуналов для рассмотрения дел, относящихся к конкретным отраслям права.</w:t>
      </w:r>
    </w:p>
    <w:p w14:paraId="3A8BDAAF" w14:textId="77777777" w:rsidR="0022095B" w:rsidRPr="002F3580" w:rsidRDefault="0022095B" w:rsidP="0022095B">
      <w:pPr>
        <w:pStyle w:val="SingleTxtG"/>
      </w:pPr>
      <w:r w:rsidRPr="009A7258">
        <w:t>44.</w:t>
      </w:r>
      <w:r w:rsidRPr="009A7258">
        <w:tab/>
        <w:t xml:space="preserve">Закон о форме правления содержит положение о том, что, за исключением случаев, предусмотренных законом, правовой спор между физическими лицами не подлежит урегулированию каким-либо иным органом помимо суда. </w:t>
      </w:r>
      <w:r w:rsidRPr="003B2B04">
        <w:t xml:space="preserve">Кроме того, Законом о форме правления гарантирована возможность того, что дела, по которым может быть назначено наказание в виде лишения свободы, во всех случаях рассматриваются судом без необоснованной задержки. </w:t>
      </w:r>
      <w:r w:rsidRPr="002F3580">
        <w:t>Положения о функциях судов в части отправления правосудия, основных элементов организации судов и процедур судебного разбирательства устанавливаются законом.</w:t>
      </w:r>
    </w:p>
    <w:p w14:paraId="2251457E" w14:textId="60BC9CDD" w:rsidR="0022095B" w:rsidRPr="00FB6DDF" w:rsidRDefault="0022095B" w:rsidP="0022095B">
      <w:pPr>
        <w:pStyle w:val="SingleTxtG"/>
      </w:pPr>
      <w:r w:rsidRPr="00E5464C">
        <w:t>45.</w:t>
      </w:r>
      <w:r w:rsidRPr="00E5464C">
        <w:tab/>
        <w:t>В период 2017</w:t>
      </w:r>
      <w:r>
        <w:t>‒</w:t>
      </w:r>
      <w:r w:rsidRPr="00E5464C">
        <w:t>2023</w:t>
      </w:r>
      <w:r w:rsidR="0067036B">
        <w:t> год</w:t>
      </w:r>
      <w:r w:rsidRPr="00E5464C">
        <w:t xml:space="preserve">ов количество профессиональных судей, заседающих в судах, на 100 000 жителей колебалось приблизительно в пределах от 11,8 до 12,3. </w:t>
      </w:r>
      <w:r w:rsidRPr="00FB6DDF">
        <w:t>Вместе с тем с учетом судей, не назначенных на постоянные должности, количество профессиональных судей, заседающих в судах, на 100 000 жителей составляет примерно 23.</w:t>
      </w:r>
    </w:p>
    <w:p w14:paraId="22E3A50D" w14:textId="66416100" w:rsidR="0022095B" w:rsidRPr="00723CBD" w:rsidRDefault="0022095B" w:rsidP="00F3325F">
      <w:pPr>
        <w:pStyle w:val="SingleTxtG"/>
      </w:pPr>
      <w:r w:rsidRPr="00723CBD">
        <w:t>46.</w:t>
      </w:r>
      <w:r w:rsidRPr="00723CBD">
        <w:tab/>
        <w:t>Среднее количество нерассмотренных дел на одного судью на разных уровнях судебной системы в 2017–2023</w:t>
      </w:r>
      <w:r w:rsidR="0067036B">
        <w:t> год</w:t>
      </w:r>
      <w:r w:rsidRPr="00723CBD">
        <w:t>ах (среднее количество дел на одного судью, по которым вынесено решение, указано в скобках в таблице ниже</w:t>
      </w:r>
      <w:r>
        <w:t>)</w:t>
      </w:r>
      <w:r w:rsidRPr="00723CBD">
        <w:t>:</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127"/>
        <w:gridCol w:w="911"/>
        <w:gridCol w:w="911"/>
        <w:gridCol w:w="911"/>
        <w:gridCol w:w="911"/>
        <w:gridCol w:w="911"/>
        <w:gridCol w:w="911"/>
        <w:gridCol w:w="912"/>
      </w:tblGrid>
      <w:tr w:rsidR="0022095B" w:rsidRPr="00A22F5B" w14:paraId="38FFBA52" w14:textId="77777777" w:rsidTr="00F402AC">
        <w:trPr>
          <w:tblHeader/>
        </w:trPr>
        <w:tc>
          <w:tcPr>
            <w:tcW w:w="2127" w:type="dxa"/>
            <w:tcBorders>
              <w:top w:val="single" w:sz="4" w:space="0" w:color="auto"/>
              <w:bottom w:val="single" w:sz="12" w:space="0" w:color="auto"/>
            </w:tcBorders>
            <w:shd w:val="clear" w:color="auto" w:fill="auto"/>
            <w:noWrap/>
            <w:vAlign w:val="bottom"/>
            <w:hideMark/>
          </w:tcPr>
          <w:p w14:paraId="123FB8FF" w14:textId="77777777" w:rsidR="0022095B" w:rsidRPr="00723CBD" w:rsidRDefault="0022095B" w:rsidP="00F402AC">
            <w:pPr>
              <w:pStyle w:val="SingleTxtG"/>
              <w:tabs>
                <w:tab w:val="clear" w:pos="1701"/>
                <w:tab w:val="clear" w:pos="2268"/>
              </w:tabs>
              <w:suppressAutoHyphens w:val="0"/>
              <w:spacing w:before="80" w:after="80" w:line="200" w:lineRule="exact"/>
              <w:ind w:left="0" w:right="113"/>
              <w:jc w:val="left"/>
              <w:rPr>
                <w:i/>
                <w:sz w:val="16"/>
              </w:rPr>
            </w:pPr>
          </w:p>
        </w:tc>
        <w:tc>
          <w:tcPr>
            <w:tcW w:w="911" w:type="dxa"/>
            <w:tcBorders>
              <w:top w:val="single" w:sz="4" w:space="0" w:color="auto"/>
              <w:bottom w:val="single" w:sz="12" w:space="0" w:color="auto"/>
            </w:tcBorders>
            <w:shd w:val="clear" w:color="auto" w:fill="auto"/>
            <w:noWrap/>
            <w:vAlign w:val="bottom"/>
            <w:hideMark/>
          </w:tcPr>
          <w:p w14:paraId="31A8B6E0" w14:textId="77777777" w:rsidR="0022095B" w:rsidRPr="006D0F75" w:rsidRDefault="0022095B" w:rsidP="00F402AC">
            <w:pPr>
              <w:pStyle w:val="SingleTxtG"/>
              <w:tabs>
                <w:tab w:val="clear" w:pos="1701"/>
                <w:tab w:val="clear" w:pos="2268"/>
              </w:tabs>
              <w:suppressAutoHyphens w:val="0"/>
              <w:spacing w:before="80" w:after="80" w:line="200" w:lineRule="exact"/>
              <w:ind w:left="0" w:right="113"/>
              <w:jc w:val="right"/>
              <w:rPr>
                <w:i/>
                <w:sz w:val="16"/>
              </w:rPr>
            </w:pPr>
            <w:r w:rsidRPr="00A22F5B">
              <w:rPr>
                <w:i/>
                <w:sz w:val="16"/>
              </w:rPr>
              <w:t>2017</w:t>
            </w:r>
            <w:r>
              <w:rPr>
                <w:i/>
                <w:sz w:val="16"/>
              </w:rPr>
              <w:t>год</w:t>
            </w:r>
          </w:p>
        </w:tc>
        <w:tc>
          <w:tcPr>
            <w:tcW w:w="911" w:type="dxa"/>
            <w:tcBorders>
              <w:top w:val="single" w:sz="4" w:space="0" w:color="auto"/>
              <w:bottom w:val="single" w:sz="12" w:space="0" w:color="auto"/>
            </w:tcBorders>
            <w:shd w:val="clear" w:color="auto" w:fill="auto"/>
            <w:noWrap/>
            <w:vAlign w:val="bottom"/>
            <w:hideMark/>
          </w:tcPr>
          <w:p w14:paraId="307C779B" w14:textId="469AE9C6" w:rsidR="0022095B" w:rsidRPr="00A22F5B" w:rsidRDefault="0022095B" w:rsidP="00F402AC">
            <w:pPr>
              <w:pStyle w:val="SingleTxtG"/>
              <w:tabs>
                <w:tab w:val="clear" w:pos="1701"/>
                <w:tab w:val="clear" w:pos="2268"/>
              </w:tabs>
              <w:suppressAutoHyphens w:val="0"/>
              <w:spacing w:before="80" w:after="80" w:line="200" w:lineRule="exact"/>
              <w:ind w:left="0" w:right="113"/>
              <w:jc w:val="right"/>
              <w:rPr>
                <w:i/>
                <w:sz w:val="16"/>
              </w:rPr>
            </w:pPr>
            <w:r w:rsidRPr="00A22F5B">
              <w:rPr>
                <w:i/>
                <w:sz w:val="16"/>
              </w:rPr>
              <w:t>2018</w:t>
            </w:r>
            <w:r w:rsidR="0067036B">
              <w:rPr>
                <w:i/>
                <w:sz w:val="16"/>
              </w:rPr>
              <w:t> год</w:t>
            </w:r>
          </w:p>
        </w:tc>
        <w:tc>
          <w:tcPr>
            <w:tcW w:w="911" w:type="dxa"/>
            <w:tcBorders>
              <w:top w:val="single" w:sz="4" w:space="0" w:color="auto"/>
              <w:bottom w:val="single" w:sz="12" w:space="0" w:color="auto"/>
            </w:tcBorders>
            <w:shd w:val="clear" w:color="auto" w:fill="auto"/>
            <w:noWrap/>
            <w:vAlign w:val="bottom"/>
            <w:hideMark/>
          </w:tcPr>
          <w:p w14:paraId="3205530C" w14:textId="6E681494" w:rsidR="0022095B" w:rsidRPr="00A22F5B" w:rsidRDefault="0022095B" w:rsidP="00F402AC">
            <w:pPr>
              <w:pStyle w:val="SingleTxtG"/>
              <w:tabs>
                <w:tab w:val="clear" w:pos="1701"/>
                <w:tab w:val="clear" w:pos="2268"/>
              </w:tabs>
              <w:suppressAutoHyphens w:val="0"/>
              <w:spacing w:before="80" w:after="80" w:line="200" w:lineRule="exact"/>
              <w:ind w:left="0" w:right="113"/>
              <w:jc w:val="right"/>
              <w:rPr>
                <w:i/>
                <w:sz w:val="16"/>
              </w:rPr>
            </w:pPr>
            <w:r w:rsidRPr="00A22F5B">
              <w:rPr>
                <w:i/>
                <w:sz w:val="16"/>
              </w:rPr>
              <w:t>2019</w:t>
            </w:r>
            <w:r w:rsidR="0067036B">
              <w:rPr>
                <w:i/>
                <w:sz w:val="16"/>
              </w:rPr>
              <w:t> год</w:t>
            </w:r>
          </w:p>
        </w:tc>
        <w:tc>
          <w:tcPr>
            <w:tcW w:w="911" w:type="dxa"/>
            <w:tcBorders>
              <w:top w:val="single" w:sz="4" w:space="0" w:color="auto"/>
              <w:bottom w:val="single" w:sz="12" w:space="0" w:color="auto"/>
            </w:tcBorders>
            <w:shd w:val="clear" w:color="auto" w:fill="auto"/>
            <w:noWrap/>
            <w:vAlign w:val="bottom"/>
            <w:hideMark/>
          </w:tcPr>
          <w:p w14:paraId="114FAFC1" w14:textId="22D540D3" w:rsidR="0022095B" w:rsidRPr="00A22F5B" w:rsidRDefault="0022095B" w:rsidP="00F402AC">
            <w:pPr>
              <w:pStyle w:val="SingleTxtG"/>
              <w:tabs>
                <w:tab w:val="clear" w:pos="1701"/>
                <w:tab w:val="clear" w:pos="2268"/>
              </w:tabs>
              <w:suppressAutoHyphens w:val="0"/>
              <w:spacing w:before="80" w:after="80" w:line="200" w:lineRule="exact"/>
              <w:ind w:left="0" w:right="113"/>
              <w:jc w:val="right"/>
              <w:rPr>
                <w:i/>
                <w:sz w:val="16"/>
              </w:rPr>
            </w:pPr>
            <w:r w:rsidRPr="00A22F5B">
              <w:rPr>
                <w:i/>
                <w:sz w:val="16"/>
              </w:rPr>
              <w:t>2020</w:t>
            </w:r>
            <w:r w:rsidR="0067036B">
              <w:rPr>
                <w:i/>
                <w:sz w:val="16"/>
              </w:rPr>
              <w:t> год</w:t>
            </w:r>
          </w:p>
        </w:tc>
        <w:tc>
          <w:tcPr>
            <w:tcW w:w="911" w:type="dxa"/>
            <w:tcBorders>
              <w:top w:val="single" w:sz="4" w:space="0" w:color="auto"/>
              <w:bottom w:val="single" w:sz="12" w:space="0" w:color="auto"/>
            </w:tcBorders>
            <w:shd w:val="clear" w:color="auto" w:fill="auto"/>
            <w:noWrap/>
            <w:vAlign w:val="bottom"/>
            <w:hideMark/>
          </w:tcPr>
          <w:p w14:paraId="39164206" w14:textId="1AF50BE9" w:rsidR="0022095B" w:rsidRPr="00A22F5B" w:rsidRDefault="0022095B" w:rsidP="00F402AC">
            <w:pPr>
              <w:pStyle w:val="SingleTxtG"/>
              <w:tabs>
                <w:tab w:val="clear" w:pos="1701"/>
                <w:tab w:val="clear" w:pos="2268"/>
              </w:tabs>
              <w:suppressAutoHyphens w:val="0"/>
              <w:spacing w:before="80" w:after="80" w:line="200" w:lineRule="exact"/>
              <w:ind w:left="0" w:right="113"/>
              <w:jc w:val="right"/>
              <w:rPr>
                <w:i/>
                <w:sz w:val="16"/>
              </w:rPr>
            </w:pPr>
            <w:r w:rsidRPr="00A22F5B">
              <w:rPr>
                <w:i/>
                <w:sz w:val="16"/>
              </w:rPr>
              <w:t>2021</w:t>
            </w:r>
            <w:r w:rsidR="0067036B">
              <w:rPr>
                <w:i/>
                <w:sz w:val="16"/>
              </w:rPr>
              <w:t> год</w:t>
            </w:r>
          </w:p>
        </w:tc>
        <w:tc>
          <w:tcPr>
            <w:tcW w:w="911" w:type="dxa"/>
            <w:tcBorders>
              <w:top w:val="single" w:sz="4" w:space="0" w:color="auto"/>
              <w:bottom w:val="single" w:sz="12" w:space="0" w:color="auto"/>
            </w:tcBorders>
            <w:shd w:val="clear" w:color="auto" w:fill="auto"/>
            <w:noWrap/>
            <w:vAlign w:val="bottom"/>
            <w:hideMark/>
          </w:tcPr>
          <w:p w14:paraId="25EFC1E3" w14:textId="550EA32A" w:rsidR="0022095B" w:rsidRPr="00A22F5B" w:rsidRDefault="0022095B" w:rsidP="00F402AC">
            <w:pPr>
              <w:pStyle w:val="SingleTxtG"/>
              <w:tabs>
                <w:tab w:val="clear" w:pos="1701"/>
                <w:tab w:val="clear" w:pos="2268"/>
              </w:tabs>
              <w:suppressAutoHyphens w:val="0"/>
              <w:spacing w:before="80" w:after="80" w:line="200" w:lineRule="exact"/>
              <w:ind w:left="0" w:right="113"/>
              <w:jc w:val="right"/>
              <w:rPr>
                <w:i/>
                <w:sz w:val="16"/>
              </w:rPr>
            </w:pPr>
            <w:r w:rsidRPr="00A22F5B">
              <w:rPr>
                <w:i/>
                <w:sz w:val="16"/>
              </w:rPr>
              <w:t>2022</w:t>
            </w:r>
            <w:r w:rsidR="0067036B">
              <w:rPr>
                <w:i/>
                <w:sz w:val="16"/>
              </w:rPr>
              <w:t> год</w:t>
            </w:r>
          </w:p>
        </w:tc>
        <w:tc>
          <w:tcPr>
            <w:tcW w:w="912" w:type="dxa"/>
            <w:tcBorders>
              <w:top w:val="single" w:sz="4" w:space="0" w:color="auto"/>
              <w:bottom w:val="single" w:sz="12" w:space="0" w:color="auto"/>
            </w:tcBorders>
            <w:shd w:val="clear" w:color="auto" w:fill="auto"/>
            <w:noWrap/>
            <w:vAlign w:val="bottom"/>
            <w:hideMark/>
          </w:tcPr>
          <w:p w14:paraId="79EDF5E8" w14:textId="0037B024" w:rsidR="0022095B" w:rsidRPr="00A22F5B" w:rsidRDefault="0022095B" w:rsidP="00F402AC">
            <w:pPr>
              <w:pStyle w:val="SingleTxtG"/>
              <w:tabs>
                <w:tab w:val="clear" w:pos="1701"/>
                <w:tab w:val="clear" w:pos="2268"/>
              </w:tabs>
              <w:suppressAutoHyphens w:val="0"/>
              <w:spacing w:before="80" w:after="80" w:line="200" w:lineRule="exact"/>
              <w:ind w:left="0" w:right="113"/>
              <w:jc w:val="right"/>
              <w:rPr>
                <w:i/>
                <w:sz w:val="16"/>
              </w:rPr>
            </w:pPr>
            <w:r w:rsidRPr="00A22F5B">
              <w:rPr>
                <w:i/>
                <w:sz w:val="16"/>
              </w:rPr>
              <w:t>2023</w:t>
            </w:r>
            <w:r w:rsidR="0067036B">
              <w:rPr>
                <w:i/>
                <w:sz w:val="16"/>
              </w:rPr>
              <w:t> год</w:t>
            </w:r>
          </w:p>
        </w:tc>
      </w:tr>
      <w:tr w:rsidR="0022095B" w:rsidRPr="00A22F5B" w14:paraId="319ECE3F" w14:textId="77777777" w:rsidTr="00F402AC">
        <w:tc>
          <w:tcPr>
            <w:tcW w:w="2127" w:type="dxa"/>
            <w:tcBorders>
              <w:top w:val="single" w:sz="12" w:space="0" w:color="auto"/>
            </w:tcBorders>
            <w:shd w:val="clear" w:color="auto" w:fill="auto"/>
            <w:noWrap/>
            <w:hideMark/>
          </w:tcPr>
          <w:p w14:paraId="459BAB23"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left"/>
              <w:rPr>
                <w:sz w:val="18"/>
              </w:rPr>
            </w:pPr>
            <w:r w:rsidRPr="00C37A10">
              <w:rPr>
                <w:sz w:val="18"/>
              </w:rPr>
              <w:t>Верховный суд</w:t>
            </w:r>
          </w:p>
        </w:tc>
        <w:tc>
          <w:tcPr>
            <w:tcW w:w="911" w:type="dxa"/>
            <w:tcBorders>
              <w:top w:val="single" w:sz="12" w:space="0" w:color="auto"/>
            </w:tcBorders>
            <w:shd w:val="clear" w:color="auto" w:fill="auto"/>
            <w:noWrap/>
            <w:vAlign w:val="bottom"/>
            <w:hideMark/>
          </w:tcPr>
          <w:p w14:paraId="00014545"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rPr>
            </w:pPr>
            <w:r w:rsidRPr="00A22F5B">
              <w:rPr>
                <w:sz w:val="18"/>
              </w:rPr>
              <w:t>14 (110)</w:t>
            </w:r>
          </w:p>
        </w:tc>
        <w:tc>
          <w:tcPr>
            <w:tcW w:w="911" w:type="dxa"/>
            <w:tcBorders>
              <w:top w:val="single" w:sz="12" w:space="0" w:color="auto"/>
            </w:tcBorders>
            <w:shd w:val="clear" w:color="auto" w:fill="auto"/>
            <w:noWrap/>
            <w:vAlign w:val="bottom"/>
            <w:hideMark/>
          </w:tcPr>
          <w:p w14:paraId="4BCB1C97"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rPr>
            </w:pPr>
            <w:r w:rsidRPr="00A22F5B">
              <w:rPr>
                <w:sz w:val="18"/>
              </w:rPr>
              <w:t>12 (119)</w:t>
            </w:r>
          </w:p>
        </w:tc>
        <w:tc>
          <w:tcPr>
            <w:tcW w:w="911" w:type="dxa"/>
            <w:tcBorders>
              <w:top w:val="single" w:sz="12" w:space="0" w:color="auto"/>
            </w:tcBorders>
            <w:shd w:val="clear" w:color="auto" w:fill="auto"/>
            <w:noWrap/>
            <w:vAlign w:val="bottom"/>
            <w:hideMark/>
          </w:tcPr>
          <w:p w14:paraId="4A14B35C"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rPr>
            </w:pPr>
            <w:r w:rsidRPr="00A22F5B">
              <w:rPr>
                <w:sz w:val="18"/>
              </w:rPr>
              <w:t>16 (128)</w:t>
            </w:r>
          </w:p>
        </w:tc>
        <w:tc>
          <w:tcPr>
            <w:tcW w:w="911" w:type="dxa"/>
            <w:tcBorders>
              <w:top w:val="single" w:sz="12" w:space="0" w:color="auto"/>
            </w:tcBorders>
            <w:shd w:val="clear" w:color="auto" w:fill="auto"/>
            <w:noWrap/>
            <w:vAlign w:val="bottom"/>
            <w:hideMark/>
          </w:tcPr>
          <w:p w14:paraId="1731A458"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rPr>
            </w:pPr>
            <w:r w:rsidRPr="00A22F5B">
              <w:rPr>
                <w:sz w:val="18"/>
              </w:rPr>
              <w:t>20 (128)</w:t>
            </w:r>
          </w:p>
        </w:tc>
        <w:tc>
          <w:tcPr>
            <w:tcW w:w="911" w:type="dxa"/>
            <w:tcBorders>
              <w:top w:val="single" w:sz="12" w:space="0" w:color="auto"/>
            </w:tcBorders>
            <w:shd w:val="clear" w:color="auto" w:fill="auto"/>
            <w:noWrap/>
            <w:vAlign w:val="bottom"/>
            <w:hideMark/>
          </w:tcPr>
          <w:p w14:paraId="667A883A"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rPr>
            </w:pPr>
            <w:r w:rsidRPr="00A22F5B">
              <w:rPr>
                <w:sz w:val="18"/>
              </w:rPr>
              <w:t>26 (149)</w:t>
            </w:r>
          </w:p>
        </w:tc>
        <w:tc>
          <w:tcPr>
            <w:tcW w:w="911" w:type="dxa"/>
            <w:tcBorders>
              <w:top w:val="single" w:sz="12" w:space="0" w:color="auto"/>
            </w:tcBorders>
            <w:shd w:val="clear" w:color="auto" w:fill="auto"/>
            <w:noWrap/>
            <w:vAlign w:val="bottom"/>
            <w:hideMark/>
          </w:tcPr>
          <w:p w14:paraId="05C9051F"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rPr>
            </w:pPr>
            <w:r w:rsidRPr="00A22F5B">
              <w:rPr>
                <w:sz w:val="18"/>
              </w:rPr>
              <w:t>28 (142)</w:t>
            </w:r>
          </w:p>
        </w:tc>
        <w:tc>
          <w:tcPr>
            <w:tcW w:w="912" w:type="dxa"/>
            <w:tcBorders>
              <w:top w:val="single" w:sz="12" w:space="0" w:color="auto"/>
            </w:tcBorders>
            <w:shd w:val="clear" w:color="auto" w:fill="auto"/>
            <w:noWrap/>
            <w:vAlign w:val="bottom"/>
            <w:hideMark/>
          </w:tcPr>
          <w:p w14:paraId="0BD626E5"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rPr>
            </w:pPr>
            <w:r w:rsidRPr="00A22F5B">
              <w:rPr>
                <w:sz w:val="18"/>
              </w:rPr>
              <w:t>41 (153)</w:t>
            </w:r>
          </w:p>
        </w:tc>
      </w:tr>
      <w:tr w:rsidR="0022095B" w:rsidRPr="00A22F5B" w14:paraId="12B19A20" w14:textId="77777777" w:rsidTr="00F402AC">
        <w:tc>
          <w:tcPr>
            <w:tcW w:w="2127" w:type="dxa"/>
            <w:shd w:val="clear" w:color="auto" w:fill="auto"/>
            <w:noWrap/>
            <w:hideMark/>
          </w:tcPr>
          <w:p w14:paraId="345B236D"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left"/>
              <w:rPr>
                <w:sz w:val="18"/>
              </w:rPr>
            </w:pPr>
            <w:r w:rsidRPr="000A2E37">
              <w:rPr>
                <w:sz w:val="18"/>
              </w:rPr>
              <w:t>Апелляционные суды</w:t>
            </w:r>
          </w:p>
        </w:tc>
        <w:tc>
          <w:tcPr>
            <w:tcW w:w="911" w:type="dxa"/>
            <w:shd w:val="clear" w:color="auto" w:fill="auto"/>
            <w:noWrap/>
            <w:vAlign w:val="bottom"/>
            <w:hideMark/>
          </w:tcPr>
          <w:p w14:paraId="276ACC97"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rPr>
            </w:pPr>
            <w:r w:rsidRPr="00A22F5B">
              <w:rPr>
                <w:sz w:val="18"/>
              </w:rPr>
              <w:t>7 (35)</w:t>
            </w:r>
          </w:p>
        </w:tc>
        <w:tc>
          <w:tcPr>
            <w:tcW w:w="911" w:type="dxa"/>
            <w:shd w:val="clear" w:color="auto" w:fill="auto"/>
            <w:noWrap/>
            <w:vAlign w:val="bottom"/>
            <w:hideMark/>
          </w:tcPr>
          <w:p w14:paraId="473774FA"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rPr>
            </w:pPr>
            <w:r w:rsidRPr="00A22F5B">
              <w:rPr>
                <w:sz w:val="18"/>
              </w:rPr>
              <w:t>8 (36)</w:t>
            </w:r>
          </w:p>
        </w:tc>
        <w:tc>
          <w:tcPr>
            <w:tcW w:w="911" w:type="dxa"/>
            <w:shd w:val="clear" w:color="auto" w:fill="auto"/>
            <w:noWrap/>
            <w:vAlign w:val="bottom"/>
            <w:hideMark/>
          </w:tcPr>
          <w:p w14:paraId="358F7689"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rPr>
            </w:pPr>
            <w:r w:rsidRPr="00A22F5B">
              <w:rPr>
                <w:sz w:val="18"/>
              </w:rPr>
              <w:t>9 (37)</w:t>
            </w:r>
          </w:p>
        </w:tc>
        <w:tc>
          <w:tcPr>
            <w:tcW w:w="911" w:type="dxa"/>
            <w:shd w:val="clear" w:color="auto" w:fill="auto"/>
            <w:noWrap/>
            <w:vAlign w:val="bottom"/>
            <w:hideMark/>
          </w:tcPr>
          <w:p w14:paraId="5BC325D5"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rPr>
            </w:pPr>
            <w:r w:rsidRPr="00A22F5B">
              <w:rPr>
                <w:sz w:val="18"/>
              </w:rPr>
              <w:t>10 (40)</w:t>
            </w:r>
          </w:p>
        </w:tc>
        <w:tc>
          <w:tcPr>
            <w:tcW w:w="911" w:type="dxa"/>
            <w:shd w:val="clear" w:color="auto" w:fill="auto"/>
            <w:noWrap/>
            <w:vAlign w:val="bottom"/>
            <w:hideMark/>
          </w:tcPr>
          <w:p w14:paraId="688F41D4"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rPr>
            </w:pPr>
            <w:r w:rsidRPr="00A22F5B">
              <w:rPr>
                <w:sz w:val="18"/>
              </w:rPr>
              <w:t>11 (42)</w:t>
            </w:r>
          </w:p>
        </w:tc>
        <w:tc>
          <w:tcPr>
            <w:tcW w:w="911" w:type="dxa"/>
            <w:shd w:val="clear" w:color="auto" w:fill="auto"/>
            <w:noWrap/>
            <w:vAlign w:val="bottom"/>
            <w:hideMark/>
          </w:tcPr>
          <w:p w14:paraId="5ADD5FF8"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rPr>
            </w:pPr>
            <w:r w:rsidRPr="00A22F5B">
              <w:rPr>
                <w:sz w:val="18"/>
              </w:rPr>
              <w:t>11 (44)</w:t>
            </w:r>
          </w:p>
        </w:tc>
        <w:tc>
          <w:tcPr>
            <w:tcW w:w="912" w:type="dxa"/>
            <w:shd w:val="clear" w:color="auto" w:fill="auto"/>
            <w:noWrap/>
            <w:vAlign w:val="bottom"/>
            <w:hideMark/>
          </w:tcPr>
          <w:p w14:paraId="79B793E4"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rPr>
            </w:pPr>
            <w:r w:rsidRPr="00A22F5B">
              <w:rPr>
                <w:sz w:val="18"/>
              </w:rPr>
              <w:t>11 (42)</w:t>
            </w:r>
          </w:p>
        </w:tc>
      </w:tr>
      <w:tr w:rsidR="0022095B" w:rsidRPr="00A22F5B" w14:paraId="67835F81" w14:textId="77777777" w:rsidTr="00F402AC">
        <w:tc>
          <w:tcPr>
            <w:tcW w:w="2127" w:type="dxa"/>
            <w:shd w:val="clear" w:color="auto" w:fill="auto"/>
            <w:noWrap/>
            <w:hideMark/>
          </w:tcPr>
          <w:p w14:paraId="427280B0"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left"/>
              <w:rPr>
                <w:sz w:val="18"/>
              </w:rPr>
            </w:pPr>
            <w:r w:rsidRPr="005E463A">
              <w:rPr>
                <w:sz w:val="18"/>
              </w:rPr>
              <w:t>Окружные суды</w:t>
            </w:r>
          </w:p>
        </w:tc>
        <w:tc>
          <w:tcPr>
            <w:tcW w:w="911" w:type="dxa"/>
            <w:shd w:val="clear" w:color="auto" w:fill="auto"/>
            <w:noWrap/>
            <w:vAlign w:val="bottom"/>
            <w:hideMark/>
          </w:tcPr>
          <w:p w14:paraId="3DBFA938"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rPr>
            </w:pPr>
            <w:r w:rsidRPr="00A22F5B">
              <w:rPr>
                <w:sz w:val="18"/>
              </w:rPr>
              <w:t>122 (301)</w:t>
            </w:r>
          </w:p>
        </w:tc>
        <w:tc>
          <w:tcPr>
            <w:tcW w:w="911" w:type="dxa"/>
            <w:shd w:val="clear" w:color="auto" w:fill="auto"/>
            <w:noWrap/>
            <w:vAlign w:val="bottom"/>
            <w:hideMark/>
          </w:tcPr>
          <w:p w14:paraId="7CCB958B"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rPr>
            </w:pPr>
            <w:r w:rsidRPr="00A22F5B">
              <w:rPr>
                <w:sz w:val="18"/>
              </w:rPr>
              <w:t>129 (308)</w:t>
            </w:r>
          </w:p>
        </w:tc>
        <w:tc>
          <w:tcPr>
            <w:tcW w:w="911" w:type="dxa"/>
            <w:shd w:val="clear" w:color="auto" w:fill="auto"/>
            <w:noWrap/>
            <w:vAlign w:val="bottom"/>
            <w:hideMark/>
          </w:tcPr>
          <w:p w14:paraId="2934EB49"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rPr>
            </w:pPr>
            <w:r w:rsidRPr="00A22F5B">
              <w:rPr>
                <w:sz w:val="18"/>
              </w:rPr>
              <w:t>138 (329)</w:t>
            </w:r>
          </w:p>
        </w:tc>
        <w:tc>
          <w:tcPr>
            <w:tcW w:w="911" w:type="dxa"/>
            <w:shd w:val="clear" w:color="auto" w:fill="auto"/>
            <w:noWrap/>
            <w:vAlign w:val="bottom"/>
            <w:hideMark/>
          </w:tcPr>
          <w:p w14:paraId="6E3317AC"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rPr>
            </w:pPr>
            <w:r w:rsidRPr="00A22F5B">
              <w:rPr>
                <w:sz w:val="18"/>
              </w:rPr>
              <w:t>137 (346)</w:t>
            </w:r>
          </w:p>
        </w:tc>
        <w:tc>
          <w:tcPr>
            <w:tcW w:w="911" w:type="dxa"/>
            <w:shd w:val="clear" w:color="auto" w:fill="auto"/>
            <w:noWrap/>
            <w:vAlign w:val="bottom"/>
            <w:hideMark/>
          </w:tcPr>
          <w:p w14:paraId="39201E9E"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rPr>
            </w:pPr>
            <w:r w:rsidRPr="00A22F5B">
              <w:rPr>
                <w:sz w:val="18"/>
              </w:rPr>
              <w:t>130 (339)</w:t>
            </w:r>
          </w:p>
        </w:tc>
        <w:tc>
          <w:tcPr>
            <w:tcW w:w="911" w:type="dxa"/>
            <w:shd w:val="clear" w:color="auto" w:fill="auto"/>
            <w:noWrap/>
            <w:vAlign w:val="bottom"/>
            <w:hideMark/>
          </w:tcPr>
          <w:p w14:paraId="20435410"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rPr>
            </w:pPr>
            <w:r w:rsidRPr="00A22F5B">
              <w:rPr>
                <w:sz w:val="18"/>
              </w:rPr>
              <w:t>127 (333)</w:t>
            </w:r>
          </w:p>
        </w:tc>
        <w:tc>
          <w:tcPr>
            <w:tcW w:w="912" w:type="dxa"/>
            <w:shd w:val="clear" w:color="auto" w:fill="auto"/>
            <w:noWrap/>
            <w:vAlign w:val="bottom"/>
            <w:hideMark/>
          </w:tcPr>
          <w:p w14:paraId="51FCBA49"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rPr>
            </w:pPr>
            <w:r w:rsidRPr="00A22F5B">
              <w:rPr>
                <w:sz w:val="18"/>
              </w:rPr>
              <w:t>130 (338)</w:t>
            </w:r>
          </w:p>
        </w:tc>
      </w:tr>
      <w:tr w:rsidR="0022095B" w:rsidRPr="00A22F5B" w14:paraId="5D09C123" w14:textId="77777777" w:rsidTr="00F402AC">
        <w:tc>
          <w:tcPr>
            <w:tcW w:w="2127" w:type="dxa"/>
            <w:shd w:val="clear" w:color="auto" w:fill="auto"/>
            <w:noWrap/>
            <w:hideMark/>
          </w:tcPr>
          <w:p w14:paraId="35F3C1AA"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left"/>
              <w:rPr>
                <w:sz w:val="18"/>
              </w:rPr>
            </w:pPr>
            <w:r w:rsidRPr="00702C4E">
              <w:rPr>
                <w:sz w:val="18"/>
              </w:rPr>
              <w:t>Верховный административный суд</w:t>
            </w:r>
          </w:p>
        </w:tc>
        <w:tc>
          <w:tcPr>
            <w:tcW w:w="911" w:type="dxa"/>
            <w:shd w:val="clear" w:color="auto" w:fill="auto"/>
            <w:noWrap/>
            <w:vAlign w:val="bottom"/>
            <w:hideMark/>
          </w:tcPr>
          <w:p w14:paraId="63595C84"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rPr>
            </w:pPr>
            <w:r w:rsidRPr="00A22F5B">
              <w:rPr>
                <w:sz w:val="18"/>
              </w:rPr>
              <w:t>43 (129)</w:t>
            </w:r>
          </w:p>
        </w:tc>
        <w:tc>
          <w:tcPr>
            <w:tcW w:w="911" w:type="dxa"/>
            <w:shd w:val="clear" w:color="auto" w:fill="auto"/>
            <w:noWrap/>
            <w:vAlign w:val="bottom"/>
            <w:hideMark/>
          </w:tcPr>
          <w:p w14:paraId="763F11E9"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rPr>
            </w:pPr>
            <w:r w:rsidRPr="00A22F5B">
              <w:rPr>
                <w:sz w:val="18"/>
              </w:rPr>
              <w:t>31 (136)</w:t>
            </w:r>
          </w:p>
        </w:tc>
        <w:tc>
          <w:tcPr>
            <w:tcW w:w="911" w:type="dxa"/>
            <w:shd w:val="clear" w:color="auto" w:fill="auto"/>
            <w:noWrap/>
            <w:vAlign w:val="bottom"/>
            <w:hideMark/>
          </w:tcPr>
          <w:p w14:paraId="6C9F0F4D"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rPr>
            </w:pPr>
            <w:r w:rsidRPr="00A22F5B">
              <w:rPr>
                <w:sz w:val="18"/>
              </w:rPr>
              <w:t>28 (126)</w:t>
            </w:r>
          </w:p>
        </w:tc>
        <w:tc>
          <w:tcPr>
            <w:tcW w:w="911" w:type="dxa"/>
            <w:shd w:val="clear" w:color="auto" w:fill="auto"/>
            <w:noWrap/>
            <w:vAlign w:val="bottom"/>
            <w:hideMark/>
          </w:tcPr>
          <w:p w14:paraId="2D1B0053"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rPr>
            </w:pPr>
            <w:r w:rsidRPr="00A22F5B">
              <w:rPr>
                <w:sz w:val="18"/>
              </w:rPr>
              <w:t>33 (128)</w:t>
            </w:r>
          </w:p>
        </w:tc>
        <w:tc>
          <w:tcPr>
            <w:tcW w:w="911" w:type="dxa"/>
            <w:shd w:val="clear" w:color="auto" w:fill="auto"/>
            <w:noWrap/>
            <w:vAlign w:val="bottom"/>
            <w:hideMark/>
          </w:tcPr>
          <w:p w14:paraId="7FE833A9"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rPr>
            </w:pPr>
            <w:r w:rsidRPr="00A22F5B">
              <w:rPr>
                <w:sz w:val="18"/>
              </w:rPr>
              <w:t>36 (133)</w:t>
            </w:r>
          </w:p>
        </w:tc>
        <w:tc>
          <w:tcPr>
            <w:tcW w:w="911" w:type="dxa"/>
            <w:shd w:val="clear" w:color="auto" w:fill="auto"/>
            <w:noWrap/>
            <w:vAlign w:val="bottom"/>
            <w:hideMark/>
          </w:tcPr>
          <w:p w14:paraId="0A12CD7D"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rPr>
            </w:pPr>
            <w:r w:rsidRPr="00A22F5B">
              <w:rPr>
                <w:sz w:val="18"/>
              </w:rPr>
              <w:t>36 (146)</w:t>
            </w:r>
          </w:p>
        </w:tc>
        <w:tc>
          <w:tcPr>
            <w:tcW w:w="912" w:type="dxa"/>
            <w:shd w:val="clear" w:color="auto" w:fill="auto"/>
            <w:noWrap/>
            <w:vAlign w:val="bottom"/>
            <w:hideMark/>
          </w:tcPr>
          <w:p w14:paraId="0E61E7E4"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rPr>
            </w:pPr>
            <w:r w:rsidRPr="00A22F5B">
              <w:rPr>
                <w:sz w:val="18"/>
              </w:rPr>
              <w:t>35 (147)</w:t>
            </w:r>
          </w:p>
        </w:tc>
      </w:tr>
      <w:tr w:rsidR="0022095B" w:rsidRPr="00A22F5B" w14:paraId="0F7E6277" w14:textId="77777777" w:rsidTr="00F402AC">
        <w:tc>
          <w:tcPr>
            <w:tcW w:w="2127" w:type="dxa"/>
            <w:shd w:val="clear" w:color="auto" w:fill="auto"/>
            <w:noWrap/>
            <w:hideMark/>
          </w:tcPr>
          <w:p w14:paraId="5A43351A"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left"/>
              <w:rPr>
                <w:sz w:val="18"/>
              </w:rPr>
            </w:pPr>
            <w:r w:rsidRPr="00190911">
              <w:rPr>
                <w:sz w:val="18"/>
              </w:rPr>
              <w:t>Апелляционные административные суды</w:t>
            </w:r>
          </w:p>
        </w:tc>
        <w:tc>
          <w:tcPr>
            <w:tcW w:w="911" w:type="dxa"/>
            <w:shd w:val="clear" w:color="auto" w:fill="auto"/>
            <w:noWrap/>
            <w:vAlign w:val="bottom"/>
            <w:hideMark/>
          </w:tcPr>
          <w:p w14:paraId="5F591B08"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rPr>
            </w:pPr>
            <w:r w:rsidRPr="00A22F5B">
              <w:rPr>
                <w:sz w:val="18"/>
              </w:rPr>
              <w:t>23 (132)</w:t>
            </w:r>
          </w:p>
        </w:tc>
        <w:tc>
          <w:tcPr>
            <w:tcW w:w="911" w:type="dxa"/>
            <w:shd w:val="clear" w:color="auto" w:fill="auto"/>
            <w:noWrap/>
            <w:vAlign w:val="bottom"/>
            <w:hideMark/>
          </w:tcPr>
          <w:p w14:paraId="786EF405"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rPr>
            </w:pPr>
            <w:r w:rsidRPr="00A22F5B">
              <w:rPr>
                <w:sz w:val="18"/>
              </w:rPr>
              <w:t>32 (120)</w:t>
            </w:r>
          </w:p>
        </w:tc>
        <w:tc>
          <w:tcPr>
            <w:tcW w:w="911" w:type="dxa"/>
            <w:shd w:val="clear" w:color="auto" w:fill="auto"/>
            <w:noWrap/>
            <w:vAlign w:val="bottom"/>
            <w:hideMark/>
          </w:tcPr>
          <w:p w14:paraId="53945628"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rPr>
            </w:pPr>
            <w:r w:rsidRPr="00A22F5B">
              <w:rPr>
                <w:sz w:val="18"/>
              </w:rPr>
              <w:t>37 (126)</w:t>
            </w:r>
          </w:p>
        </w:tc>
        <w:tc>
          <w:tcPr>
            <w:tcW w:w="911" w:type="dxa"/>
            <w:shd w:val="clear" w:color="auto" w:fill="auto"/>
            <w:noWrap/>
            <w:vAlign w:val="bottom"/>
            <w:hideMark/>
          </w:tcPr>
          <w:p w14:paraId="7CBA1D8F"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rPr>
            </w:pPr>
            <w:r w:rsidRPr="00A22F5B">
              <w:rPr>
                <w:sz w:val="18"/>
              </w:rPr>
              <w:t>24 (129)</w:t>
            </w:r>
          </w:p>
        </w:tc>
        <w:tc>
          <w:tcPr>
            <w:tcW w:w="911" w:type="dxa"/>
            <w:shd w:val="clear" w:color="auto" w:fill="auto"/>
            <w:noWrap/>
            <w:vAlign w:val="bottom"/>
            <w:hideMark/>
          </w:tcPr>
          <w:p w14:paraId="0B0CFFC6"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rPr>
            </w:pPr>
            <w:r w:rsidRPr="00A22F5B">
              <w:rPr>
                <w:sz w:val="18"/>
              </w:rPr>
              <w:t>28 (109)</w:t>
            </w:r>
          </w:p>
        </w:tc>
        <w:tc>
          <w:tcPr>
            <w:tcW w:w="911" w:type="dxa"/>
            <w:shd w:val="clear" w:color="auto" w:fill="auto"/>
            <w:noWrap/>
            <w:vAlign w:val="bottom"/>
            <w:hideMark/>
          </w:tcPr>
          <w:p w14:paraId="0CBCF61F"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rPr>
            </w:pPr>
            <w:r w:rsidRPr="00A22F5B">
              <w:rPr>
                <w:sz w:val="18"/>
              </w:rPr>
              <w:t>21 (102)</w:t>
            </w:r>
          </w:p>
        </w:tc>
        <w:tc>
          <w:tcPr>
            <w:tcW w:w="912" w:type="dxa"/>
            <w:shd w:val="clear" w:color="auto" w:fill="auto"/>
            <w:noWrap/>
            <w:vAlign w:val="bottom"/>
            <w:hideMark/>
          </w:tcPr>
          <w:p w14:paraId="483AB6AA"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rPr>
            </w:pPr>
            <w:r w:rsidRPr="00A22F5B">
              <w:rPr>
                <w:sz w:val="18"/>
              </w:rPr>
              <w:t>21 (106)</w:t>
            </w:r>
          </w:p>
        </w:tc>
      </w:tr>
      <w:tr w:rsidR="0022095B" w:rsidRPr="00A22F5B" w14:paraId="27470C82" w14:textId="77777777" w:rsidTr="00F402AC">
        <w:tc>
          <w:tcPr>
            <w:tcW w:w="2127" w:type="dxa"/>
            <w:shd w:val="clear" w:color="auto" w:fill="auto"/>
            <w:noWrap/>
            <w:hideMark/>
          </w:tcPr>
          <w:p w14:paraId="7E942660"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left"/>
              <w:rPr>
                <w:sz w:val="18"/>
              </w:rPr>
            </w:pPr>
            <w:r w:rsidRPr="00FD3374">
              <w:rPr>
                <w:sz w:val="18"/>
              </w:rPr>
              <w:t>Административные суды</w:t>
            </w:r>
          </w:p>
        </w:tc>
        <w:tc>
          <w:tcPr>
            <w:tcW w:w="911" w:type="dxa"/>
            <w:shd w:val="clear" w:color="auto" w:fill="auto"/>
            <w:noWrap/>
            <w:vAlign w:val="bottom"/>
            <w:hideMark/>
          </w:tcPr>
          <w:p w14:paraId="14912517"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rPr>
            </w:pPr>
            <w:r w:rsidRPr="00A22F5B">
              <w:rPr>
                <w:sz w:val="18"/>
              </w:rPr>
              <w:t>172 (425)</w:t>
            </w:r>
          </w:p>
        </w:tc>
        <w:tc>
          <w:tcPr>
            <w:tcW w:w="911" w:type="dxa"/>
            <w:shd w:val="clear" w:color="auto" w:fill="auto"/>
            <w:noWrap/>
            <w:vAlign w:val="bottom"/>
            <w:hideMark/>
          </w:tcPr>
          <w:p w14:paraId="1F48B2B5"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rPr>
            </w:pPr>
            <w:r w:rsidRPr="00A22F5B">
              <w:rPr>
                <w:sz w:val="18"/>
              </w:rPr>
              <w:t>185 (464)</w:t>
            </w:r>
          </w:p>
        </w:tc>
        <w:tc>
          <w:tcPr>
            <w:tcW w:w="911" w:type="dxa"/>
            <w:shd w:val="clear" w:color="auto" w:fill="auto"/>
            <w:noWrap/>
            <w:vAlign w:val="bottom"/>
            <w:hideMark/>
          </w:tcPr>
          <w:p w14:paraId="42FC8AF1"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rPr>
            </w:pPr>
            <w:r w:rsidRPr="00A22F5B">
              <w:rPr>
                <w:sz w:val="18"/>
              </w:rPr>
              <w:t>176 (514)</w:t>
            </w:r>
          </w:p>
        </w:tc>
        <w:tc>
          <w:tcPr>
            <w:tcW w:w="911" w:type="dxa"/>
            <w:shd w:val="clear" w:color="auto" w:fill="auto"/>
            <w:noWrap/>
            <w:vAlign w:val="bottom"/>
            <w:hideMark/>
          </w:tcPr>
          <w:p w14:paraId="6D6B1A70"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rPr>
            </w:pPr>
            <w:r w:rsidRPr="00A22F5B">
              <w:rPr>
                <w:sz w:val="18"/>
              </w:rPr>
              <w:t>173 (592)</w:t>
            </w:r>
          </w:p>
        </w:tc>
        <w:tc>
          <w:tcPr>
            <w:tcW w:w="911" w:type="dxa"/>
            <w:shd w:val="clear" w:color="auto" w:fill="auto"/>
            <w:noWrap/>
            <w:vAlign w:val="bottom"/>
            <w:hideMark/>
          </w:tcPr>
          <w:p w14:paraId="40E22131"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rPr>
            </w:pPr>
            <w:r w:rsidRPr="00A22F5B">
              <w:rPr>
                <w:sz w:val="18"/>
              </w:rPr>
              <w:t>159 (569)</w:t>
            </w:r>
          </w:p>
        </w:tc>
        <w:tc>
          <w:tcPr>
            <w:tcW w:w="911" w:type="dxa"/>
            <w:shd w:val="clear" w:color="auto" w:fill="auto"/>
            <w:noWrap/>
            <w:vAlign w:val="bottom"/>
            <w:hideMark/>
          </w:tcPr>
          <w:p w14:paraId="3E201ADC"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rPr>
            </w:pPr>
            <w:r w:rsidRPr="00A22F5B">
              <w:rPr>
                <w:sz w:val="18"/>
              </w:rPr>
              <w:t>150 (510)</w:t>
            </w:r>
          </w:p>
        </w:tc>
        <w:tc>
          <w:tcPr>
            <w:tcW w:w="912" w:type="dxa"/>
            <w:shd w:val="clear" w:color="auto" w:fill="auto"/>
            <w:noWrap/>
            <w:vAlign w:val="bottom"/>
            <w:hideMark/>
          </w:tcPr>
          <w:p w14:paraId="70B33D64" w14:textId="77777777" w:rsidR="0022095B" w:rsidRPr="00A22F5B" w:rsidRDefault="0022095B" w:rsidP="00F402AC">
            <w:pPr>
              <w:pStyle w:val="SingleTxtG"/>
              <w:tabs>
                <w:tab w:val="clear" w:pos="1701"/>
                <w:tab w:val="clear" w:pos="2268"/>
              </w:tabs>
              <w:suppressAutoHyphens w:val="0"/>
              <w:spacing w:before="40" w:after="40" w:line="220" w:lineRule="exact"/>
              <w:ind w:left="0" w:right="113"/>
              <w:jc w:val="right"/>
              <w:rPr>
                <w:sz w:val="18"/>
              </w:rPr>
            </w:pPr>
            <w:r w:rsidRPr="00A22F5B">
              <w:rPr>
                <w:sz w:val="18"/>
              </w:rPr>
              <w:t>116 (515)</w:t>
            </w:r>
          </w:p>
        </w:tc>
      </w:tr>
    </w:tbl>
    <w:p w14:paraId="6BB78F58" w14:textId="77777777" w:rsidR="0022095B" w:rsidRPr="00F90BC5" w:rsidRDefault="0022095B" w:rsidP="00F3325F">
      <w:pPr>
        <w:spacing w:before="120" w:after="120" w:line="220" w:lineRule="exact"/>
        <w:ind w:left="1134" w:right="1134" w:firstLine="170"/>
        <w:rPr>
          <w:sz w:val="18"/>
        </w:rPr>
      </w:pPr>
      <w:r w:rsidRPr="00F90BC5">
        <w:rPr>
          <w:i/>
          <w:iCs/>
          <w:sz w:val="18"/>
        </w:rPr>
        <w:t>Примечание</w:t>
      </w:r>
      <w:r w:rsidRPr="00F90BC5">
        <w:rPr>
          <w:sz w:val="18"/>
        </w:rPr>
        <w:t>: в таблицу также включены данные по судьям, которые самостоятельно выносят судебные решения, не будучи назначенными на постоянную должность.</w:t>
      </w:r>
    </w:p>
    <w:p w14:paraId="1FB0FD6D" w14:textId="3883A60C" w:rsidR="0022095B" w:rsidRPr="002E0B58" w:rsidRDefault="0022095B" w:rsidP="0022095B">
      <w:pPr>
        <w:pStyle w:val="SingleTxtG"/>
      </w:pPr>
      <w:r w:rsidRPr="0055722E">
        <w:t>47.</w:t>
      </w:r>
      <w:r w:rsidRPr="0055722E">
        <w:tab/>
        <w:t>Законодательные поправки, касающиеся сроков предварительного заключения, вступили в силу 1 июля 2021</w:t>
      </w:r>
      <w:r w:rsidR="0067036B">
        <w:t> год</w:t>
      </w:r>
      <w:r w:rsidRPr="0055722E">
        <w:t xml:space="preserve">а. </w:t>
      </w:r>
      <w:r w:rsidRPr="00E86234">
        <w:t xml:space="preserve">Срок содержания под стражей до привлечения к суду составляет девять месяцев для взрослых и три месяца для подозреваемых в возрасте до 18 лет. </w:t>
      </w:r>
      <w:r w:rsidRPr="0098467C">
        <w:t xml:space="preserve">Этот срок может быть превышен только в исключительных случаях, например, если предусмотренное наказание является очень строгим, а расследование преступления является очень сложным. </w:t>
      </w:r>
      <w:r w:rsidRPr="002E0B58">
        <w:t xml:space="preserve">Информацию о количестве </w:t>
      </w:r>
      <w:r w:rsidRPr="002E0B58">
        <w:lastRenderedPageBreak/>
        <w:t>задержанных в Швеции, ожидающих суда, и о конкретных сроках содержания под стражей см. в статистике и показателях преступности в добавлении 6.</w:t>
      </w:r>
    </w:p>
    <w:p w14:paraId="63F6FDC3" w14:textId="645DCEEF" w:rsidR="0022095B" w:rsidRPr="001203F0" w:rsidRDefault="0022095B" w:rsidP="0022095B">
      <w:pPr>
        <w:pStyle w:val="SingleTxtG"/>
      </w:pPr>
      <w:r w:rsidRPr="00421CA0">
        <w:t>48.</w:t>
      </w:r>
      <w:r w:rsidRPr="00421CA0">
        <w:tab/>
        <w:t xml:space="preserve">По просьбе арестованного или помещенного под стражу подозреваемого лица ему должен быть назначен государственный защитник. </w:t>
      </w:r>
      <w:r w:rsidRPr="0094049E">
        <w:t xml:space="preserve">Государственный защитник также должен быть назначен по просьбе лица, подозреваемого в совершении правонарушения, за которое предусмотрено наказание в виде лишения свободы на срок не менее шести месяцев. </w:t>
      </w:r>
      <w:r w:rsidRPr="004D6BF0">
        <w:t xml:space="preserve">Кроме того, государственный защитник должен быть назначен, если он требуется подозреваемому в связи с проведением расследования преступного деяния или ввиду сомнений в отношении выбора наказания и оснований для назначения иного наказания, помимо штрафа или условного приговора, или одновременного назначения таких наказаний, либо по другим особым основаниям, относящимся к личным обстоятельствам подозреваемого или существу рассматриваемого дела. </w:t>
      </w:r>
      <w:r w:rsidRPr="00395C5F">
        <w:t xml:space="preserve">Первоначально оплату расходов на государственного защитника обеспечивает центральное правительство. В случае оправдания обвиняемого или подозреваемого соответствующее лицо не должно возмещать какие-либо издержки. </w:t>
      </w:r>
      <w:r w:rsidRPr="00E07C05">
        <w:t xml:space="preserve">В случае вынесения обвинительного приговора осужденный, в зависимости от уровня доходов, как правило, обязан возместить всю сумму или часть издержек, понесенных центральным правительством. </w:t>
      </w:r>
      <w:r w:rsidRPr="001203F0">
        <w:t>В период 2017‒2022</w:t>
      </w:r>
      <w:r w:rsidR="0067036B">
        <w:t> год</w:t>
      </w:r>
      <w:r w:rsidRPr="001203F0">
        <w:t>ов ежегодно регистрировалось порядка 60</w:t>
      </w:r>
      <w:r w:rsidR="00B97056">
        <w:rPr>
          <w:lang w:val="fr-CH"/>
        </w:rPr>
        <w:t> </w:t>
      </w:r>
      <w:r w:rsidRPr="001203F0">
        <w:t>000‒70</w:t>
      </w:r>
      <w:r w:rsidR="00B97056">
        <w:rPr>
          <w:lang w:val="fr-CH"/>
        </w:rPr>
        <w:t> </w:t>
      </w:r>
      <w:r w:rsidRPr="001203F0">
        <w:t>000 назначений государственных защитников. Статистический учет отклоненных заявлений на предоставление государственного защитника не ведется, вследствие чего отсутствуют данные о доле заявителей, которым были предоставлены услуги государственного защитника.</w:t>
      </w:r>
    </w:p>
    <w:p w14:paraId="15720067" w14:textId="5174A3A9" w:rsidR="0022095B" w:rsidRPr="00EE7FDB" w:rsidRDefault="0022095B" w:rsidP="0022095B">
      <w:pPr>
        <w:pStyle w:val="SingleTxtG"/>
      </w:pPr>
      <w:r w:rsidRPr="00682407">
        <w:t>49.</w:t>
      </w:r>
      <w:r w:rsidRPr="00682407">
        <w:tab/>
        <w:t xml:space="preserve">В соответствии с Законом о гражданской ответственности (1972:207) жертвы преступлений могут иметь право на получение компенсации/возмещения от виновного. Сумма возмещения может включать в себя компенсацию за причинение телесных повреждений, причинение ущерба или утрату имущества, финансовые потери и нарушение личной неприкосновенности. При невозможности установить виновного и в тех случаях, когда соответствующее лицо не в состоянии выплатить возмещение, а страхование для полного покрытия ущерба отсутствует, пострадавшие, как правило, могут ходатайствовать о получении компенсации от центрального правительства. </w:t>
      </w:r>
      <w:r w:rsidRPr="006750F6">
        <w:t xml:space="preserve">Такая компенсация носит название компенсации за причинение личного вреда, причиненного преступлением, и порядок ее выплаты регулируется Законом о компенсации за причинение личного вреда, причиненного преступлением (2014:322). </w:t>
      </w:r>
      <w:r w:rsidRPr="007F4D99">
        <w:t xml:space="preserve">Заявления, подаваемые в соответствии с Законом о компенсации за причинение личного вреда, причиненного преступлением, рассматриваются Управлением </w:t>
      </w:r>
      <w:r w:rsidRPr="00EE7FDB">
        <w:t xml:space="preserve">по вопросам </w:t>
      </w:r>
      <w:r>
        <w:t>поддержки</w:t>
      </w:r>
      <w:r w:rsidRPr="007F4D99">
        <w:t xml:space="preserve"> жертв преступлений. </w:t>
      </w:r>
      <w:r w:rsidRPr="00411044">
        <w:t xml:space="preserve">В первую очередь выплачивается компенсация за личный вред, который включает в себя как телесные повреждения, так и психологические травмы и, в тех случаях, когда вследствие совершенного преступления </w:t>
      </w:r>
      <w:r>
        <w:t>жертва</w:t>
      </w:r>
      <w:r w:rsidRPr="00411044">
        <w:t xml:space="preserve"> получает право на такую компенсацию, </w:t>
      </w:r>
      <w:r w:rsidR="004F4D94" w:rsidRPr="00244952">
        <w:t>—</w:t>
      </w:r>
      <w:r w:rsidRPr="00411044">
        <w:t xml:space="preserve"> за нарушение личной неприкосновенности. </w:t>
      </w:r>
      <w:r w:rsidRPr="00EE7FDB">
        <w:t xml:space="preserve">В исключительных случаях может также выплачиваться компенсация за финансовые потери, материальный ущерб и утрату имущества. </w:t>
      </w:r>
    </w:p>
    <w:p w14:paraId="51862BBC" w14:textId="25CE190E" w:rsidR="0022095B" w:rsidRPr="000968CB" w:rsidRDefault="0022095B" w:rsidP="0022095B">
      <w:pPr>
        <w:pStyle w:val="SingleTxtG"/>
      </w:pPr>
      <w:r w:rsidRPr="00C14C3A">
        <w:t>50.</w:t>
      </w:r>
      <w:r w:rsidRPr="00C14C3A">
        <w:tab/>
        <w:t>В 2022</w:t>
      </w:r>
      <w:r w:rsidR="0067036B">
        <w:t> год</w:t>
      </w:r>
      <w:r w:rsidRPr="00C14C3A">
        <w:t xml:space="preserve">у Управлением по вопросам предоставления компенсации и поддержки жертв преступлений было рассмотрено 10 383 заявления на получение компенсации от центрального правительства и заявителям было выплачено в общей сложности 117 684 000 шведских крон. </w:t>
      </w:r>
      <w:r>
        <w:t>В</w:t>
      </w:r>
      <w:r w:rsidRPr="00C14C3A">
        <w:t xml:space="preserve"> 2021</w:t>
      </w:r>
      <w:r w:rsidR="0067036B">
        <w:t> год</w:t>
      </w:r>
      <w:r>
        <w:t>у</w:t>
      </w:r>
      <w:r w:rsidRPr="00C14C3A">
        <w:t xml:space="preserve"> Управлением по вопросам предоставления компенсации и поддержки жертв преступлений было рассмотрено 9755 </w:t>
      </w:r>
      <w:r>
        <w:t>заявлений</w:t>
      </w:r>
      <w:r w:rsidRPr="00C14C3A">
        <w:t xml:space="preserve"> на получение компенсации от центрального правительства и заявителям было выплачено в общей сложности</w:t>
      </w:r>
      <w:r w:rsidRPr="00A22F5B">
        <w:t> </w:t>
      </w:r>
      <w:r w:rsidRPr="00C14C3A">
        <w:t>105</w:t>
      </w:r>
      <w:r w:rsidRPr="00A22F5B">
        <w:t> </w:t>
      </w:r>
      <w:r w:rsidRPr="00C14C3A">
        <w:t>278</w:t>
      </w:r>
      <w:r w:rsidRPr="00A22F5B">
        <w:t> </w:t>
      </w:r>
      <w:r w:rsidRPr="00C14C3A">
        <w:t xml:space="preserve">000 шведских крон. </w:t>
      </w:r>
      <w:r>
        <w:t>В</w:t>
      </w:r>
      <w:r w:rsidR="00EC1AFE">
        <w:t> </w:t>
      </w:r>
      <w:r w:rsidRPr="009A5FF0">
        <w:t>2020</w:t>
      </w:r>
      <w:r w:rsidR="0067036B">
        <w:t> год</w:t>
      </w:r>
      <w:r>
        <w:t>у</w:t>
      </w:r>
      <w:r w:rsidRPr="009A5FF0">
        <w:t xml:space="preserve"> </w:t>
      </w:r>
      <w:r w:rsidRPr="00C14C3A">
        <w:t>Управлением по вопросам предоставления компенсации и поддержки жертв преступлений было рассмотрено</w:t>
      </w:r>
      <w:r w:rsidRPr="009A5FF0">
        <w:t xml:space="preserve"> 10 086 </w:t>
      </w:r>
      <w:r>
        <w:t>заявлений</w:t>
      </w:r>
      <w:r w:rsidRPr="00C14C3A">
        <w:t xml:space="preserve"> на получение компенсации от центрального правительства и заявителям было выплачено в общей сложности</w:t>
      </w:r>
      <w:r w:rsidRPr="009A5FF0">
        <w:t xml:space="preserve"> 95</w:t>
      </w:r>
      <w:r w:rsidR="00EC1AFE">
        <w:t> </w:t>
      </w:r>
      <w:r w:rsidRPr="009A5FF0">
        <w:t xml:space="preserve">842 000 </w:t>
      </w:r>
      <w:r w:rsidRPr="00383897">
        <w:t>шведских крон</w:t>
      </w:r>
      <w:r w:rsidRPr="009A5FF0">
        <w:t xml:space="preserve">. </w:t>
      </w:r>
      <w:r>
        <w:t>В</w:t>
      </w:r>
      <w:r w:rsidRPr="00A755E1">
        <w:t xml:space="preserve"> 2019</w:t>
      </w:r>
      <w:r w:rsidR="0067036B">
        <w:t> год</w:t>
      </w:r>
      <w:r>
        <w:t>у</w:t>
      </w:r>
      <w:r w:rsidRPr="00A755E1">
        <w:t xml:space="preserve"> </w:t>
      </w:r>
      <w:r w:rsidRPr="00C14C3A">
        <w:t>Управлением по вопросам предоставления компенсации и поддержки жертв преступлений было рассмотрено</w:t>
      </w:r>
      <w:r w:rsidRPr="00A755E1">
        <w:t xml:space="preserve"> 10 372 заявлени</w:t>
      </w:r>
      <w:r>
        <w:t>я</w:t>
      </w:r>
      <w:r w:rsidRPr="00A755E1">
        <w:t xml:space="preserve"> на получение компенсации от центрального правительства и заявителям было выплачено в общей сложности 104 562 000 шведских крон. </w:t>
      </w:r>
      <w:r>
        <w:t>В</w:t>
      </w:r>
      <w:r w:rsidRPr="001151E8">
        <w:t xml:space="preserve"> 2018</w:t>
      </w:r>
      <w:r w:rsidR="0067036B">
        <w:t> год</w:t>
      </w:r>
      <w:r w:rsidRPr="001151E8">
        <w:t>у Управлением по вопросам предоставления компенсации и поддержки жертв преступлений было рассмотрено</w:t>
      </w:r>
      <w:r>
        <w:t xml:space="preserve"> 8</w:t>
      </w:r>
      <w:r w:rsidRPr="001151E8">
        <w:t>686</w:t>
      </w:r>
      <w:r w:rsidR="00244952">
        <w:rPr>
          <w:lang w:val="fr-CH"/>
        </w:rPr>
        <w:t> </w:t>
      </w:r>
      <w:r w:rsidRPr="00A755E1">
        <w:t xml:space="preserve">заявлений на получение компенсации от центрального правительства и </w:t>
      </w:r>
      <w:r w:rsidRPr="00A755E1">
        <w:lastRenderedPageBreak/>
        <w:t>заявителям было выплачено в общей сложности</w:t>
      </w:r>
      <w:r w:rsidRPr="001151E8">
        <w:t xml:space="preserve"> 91</w:t>
      </w:r>
      <w:r w:rsidR="00D769E8">
        <w:rPr>
          <w:lang w:val="fr-CH"/>
        </w:rPr>
        <w:t> </w:t>
      </w:r>
      <w:r w:rsidRPr="001151E8">
        <w:t>211</w:t>
      </w:r>
      <w:r w:rsidR="00D769E8">
        <w:rPr>
          <w:lang w:val="fr-CH"/>
        </w:rPr>
        <w:t> </w:t>
      </w:r>
      <w:r w:rsidRPr="001151E8">
        <w:t xml:space="preserve">000 </w:t>
      </w:r>
      <w:r w:rsidRPr="00A755E1">
        <w:t>шведских крон</w:t>
      </w:r>
      <w:r w:rsidRPr="001151E8">
        <w:t xml:space="preserve">. </w:t>
      </w:r>
      <w:r>
        <w:t>В</w:t>
      </w:r>
      <w:r w:rsidR="00EC1AFE">
        <w:t> </w:t>
      </w:r>
      <w:r w:rsidRPr="000968CB">
        <w:t>2017</w:t>
      </w:r>
      <w:r w:rsidR="0067036B">
        <w:t> год</w:t>
      </w:r>
      <w:r w:rsidRPr="001151E8">
        <w:t>у Управлением по вопросам предоставления компенсации и поддержки жертв преступлений было рассмотрено</w:t>
      </w:r>
      <w:r>
        <w:t xml:space="preserve"> </w:t>
      </w:r>
      <w:r w:rsidRPr="000968CB">
        <w:t xml:space="preserve">9539 </w:t>
      </w:r>
      <w:r w:rsidRPr="00A755E1">
        <w:t>заявлений на получение компенсации от центрального правительства и заявителям было выплачено в общей сложности</w:t>
      </w:r>
      <w:r w:rsidRPr="000968CB">
        <w:t xml:space="preserve"> </w:t>
      </w:r>
      <w:r w:rsidR="00EC1AFE">
        <w:br/>
      </w:r>
      <w:r w:rsidRPr="000968CB">
        <w:t xml:space="preserve">91 272 000 </w:t>
      </w:r>
      <w:r w:rsidRPr="00A755E1">
        <w:t>шведских крон</w:t>
      </w:r>
      <w:r w:rsidRPr="000968CB">
        <w:t>.</w:t>
      </w:r>
    </w:p>
    <w:p w14:paraId="2348AD9B" w14:textId="0E79AEA1" w:rsidR="0022095B" w:rsidRPr="001C6AAE" w:rsidRDefault="0022095B" w:rsidP="0022095B">
      <w:pPr>
        <w:pStyle w:val="SingleTxtG"/>
      </w:pPr>
      <w:r w:rsidRPr="00880BDA">
        <w:t>51.</w:t>
      </w:r>
      <w:r w:rsidRPr="00880BDA">
        <w:tab/>
        <w:t>Численность сотрудников полиции на 100 000 жителей в Швеции увеличилась со 195 в 2017</w:t>
      </w:r>
      <w:r w:rsidR="0067036B">
        <w:t> год</w:t>
      </w:r>
      <w:r w:rsidRPr="00880BDA">
        <w:t>у до 218 в 2023</w:t>
      </w:r>
      <w:r w:rsidR="0067036B">
        <w:t> год</w:t>
      </w:r>
      <w:r w:rsidRPr="00880BDA">
        <w:t>у. Доля расходов центрального правительства на органы полиции Швеции за тот же период увеличилась с 2,35</w:t>
      </w:r>
      <w:r w:rsidR="009F53D9">
        <w:t> %</w:t>
      </w:r>
      <w:r w:rsidRPr="00880BDA">
        <w:t xml:space="preserve"> до 2,95</w:t>
      </w:r>
      <w:r w:rsidR="009F53D9">
        <w:t> %</w:t>
      </w:r>
      <w:r w:rsidRPr="00880BDA">
        <w:t xml:space="preserve">. </w:t>
      </w:r>
      <w:r w:rsidRPr="007D07A3">
        <w:t>Доля расходов центрального правительства на судебные органы возросла с 4,68</w:t>
      </w:r>
      <w:r w:rsidR="009F53D9">
        <w:t> %</w:t>
      </w:r>
      <w:r w:rsidRPr="007D07A3">
        <w:t xml:space="preserve"> в 2017</w:t>
      </w:r>
      <w:r w:rsidR="0067036B">
        <w:t> год</w:t>
      </w:r>
      <w:r w:rsidRPr="007D07A3">
        <w:t>у до 4,97</w:t>
      </w:r>
      <w:r w:rsidR="009F53D9">
        <w:t> %</w:t>
      </w:r>
      <w:r w:rsidRPr="007D07A3">
        <w:t xml:space="preserve"> в 2022</w:t>
      </w:r>
      <w:r w:rsidR="0067036B">
        <w:t> год</w:t>
      </w:r>
      <w:r w:rsidRPr="007D07A3">
        <w:t xml:space="preserve">у. </w:t>
      </w:r>
      <w:r w:rsidRPr="001C6AAE">
        <w:t>В 2023</w:t>
      </w:r>
      <w:r w:rsidR="0067036B">
        <w:t> год</w:t>
      </w:r>
      <w:r w:rsidRPr="001C6AAE">
        <w:t>у число прокуроров на 100 000 жителей составило 13,44. Этот показатель в</w:t>
      </w:r>
      <w:r>
        <w:t>ы</w:t>
      </w:r>
      <w:r w:rsidRPr="001C6AAE">
        <w:t>рос с 10,62 в 2017</w:t>
      </w:r>
      <w:r w:rsidR="0067036B">
        <w:t> год</w:t>
      </w:r>
      <w:r w:rsidRPr="001C6AAE">
        <w:t>у.</w:t>
      </w:r>
    </w:p>
    <w:p w14:paraId="3638D2C6" w14:textId="77777777" w:rsidR="0022095B" w:rsidRPr="003721FE" w:rsidRDefault="0022095B" w:rsidP="0022095B">
      <w:pPr>
        <w:pStyle w:val="SingleTxtG"/>
      </w:pPr>
      <w:r w:rsidRPr="00C9342F">
        <w:t>52.</w:t>
      </w:r>
      <w:r w:rsidRPr="00C9342F">
        <w:tab/>
        <w:t>Национальный совет по предупреждению преступности (</w:t>
      </w:r>
      <w:r w:rsidRPr="009B31A7">
        <w:t>Br</w:t>
      </w:r>
      <w:r w:rsidRPr="00C9342F">
        <w:t xml:space="preserve">å) Швеции готовит и распространяет материалы об уровне преступности и профилактике преступлений. </w:t>
      </w:r>
      <w:r w:rsidRPr="00F52D17">
        <w:t xml:space="preserve">Совет публикует официальные статистические данные по преступности, проводит оценку реформ, занимается исследовательской работой и помогает в работе по профилактике преступлений на местах. </w:t>
      </w:r>
      <w:r w:rsidRPr="00C418B3">
        <w:t xml:space="preserve">Например, Совет ежемесячно публикует предварительную статистику по зарегистрированным преступлениям. В ней обобщаются данные об инцидентах, о которых поступила информация и которые были зарегистрированы в качестве преступлений полицией, таможенными органами и прокуратурой Швеции. </w:t>
      </w:r>
      <w:r w:rsidRPr="003721FE">
        <w:t xml:space="preserve">Соответственно, в эту статистику включены и сообщения о случаях, о которых поступала информация, но в которых после проведения расследования в полном объеме состава преступления обнаружено не было, а также сообщения о случаях, когда факт совершения преступления доказать не удалось. Ежегодно Совет публикует статистические данные о состоянии преступности и материалы обследования преступности в Швеции, которое проводится в форме изучения мнений и личного опыта широких слоев населения (лиц в возрасте 16−84 лет) по таким вопросам, как виктимизация, страх перед преступностью и доверие в обществе к системе правосудия (более подробную информацию см. на сайте: </w:t>
      </w:r>
      <w:r w:rsidRPr="00A22F5B">
        <w:t>www</w:t>
      </w:r>
      <w:r w:rsidRPr="003721FE">
        <w:t>.</w:t>
      </w:r>
      <w:r w:rsidRPr="00A22F5B">
        <w:t>bra</w:t>
      </w:r>
      <w:r w:rsidRPr="003721FE">
        <w:t>.</w:t>
      </w:r>
      <w:r w:rsidRPr="00A22F5B">
        <w:t>se</w:t>
      </w:r>
      <w:r w:rsidRPr="003721FE">
        <w:t>)</w:t>
      </w:r>
      <w:r>
        <w:t>.</w:t>
      </w:r>
    </w:p>
    <w:p w14:paraId="3CFACA00" w14:textId="04099FDD" w:rsidR="0022095B" w:rsidRPr="00D46CE7" w:rsidRDefault="0022095B" w:rsidP="0022095B">
      <w:pPr>
        <w:pStyle w:val="SingleTxtG"/>
      </w:pPr>
      <w:r w:rsidRPr="00277984">
        <w:t>53.</w:t>
      </w:r>
      <w:r w:rsidRPr="00277984">
        <w:tab/>
        <w:t>В 2022</w:t>
      </w:r>
      <w:r w:rsidR="0067036B">
        <w:t> год</w:t>
      </w:r>
      <w:r w:rsidRPr="00277984">
        <w:t xml:space="preserve">у (по состоянию на 1 октября) 6146 человек находились в процессе исполнения приговора </w:t>
      </w:r>
      <w:r>
        <w:t>к</w:t>
      </w:r>
      <w:r w:rsidRPr="00277984">
        <w:t xml:space="preserve"> тюремном</w:t>
      </w:r>
      <w:r>
        <w:t>у</w:t>
      </w:r>
      <w:r w:rsidRPr="00277984">
        <w:t xml:space="preserve"> заключени</w:t>
      </w:r>
      <w:r>
        <w:t>ю</w:t>
      </w:r>
      <w:r w:rsidRPr="00277984">
        <w:t>, что на 8</w:t>
      </w:r>
      <w:r w:rsidR="009F53D9">
        <w:t> %</w:t>
      </w:r>
      <w:r w:rsidRPr="00277984">
        <w:t xml:space="preserve"> больше, чем в 2021</w:t>
      </w:r>
      <w:r w:rsidR="0067036B">
        <w:t> год</w:t>
      </w:r>
      <w:r w:rsidRPr="00277984">
        <w:t xml:space="preserve">у. </w:t>
      </w:r>
      <w:r w:rsidRPr="0024533E">
        <w:t>За последние пять лет численность заключенных неуклонно возрастала. Из</w:t>
      </w:r>
      <w:r w:rsidR="0027442B">
        <w:t> </w:t>
      </w:r>
      <w:r w:rsidRPr="0024533E">
        <w:t>приговоренных к тюремному заключению, которые начали отбывать свое наказание в 2022</w:t>
      </w:r>
      <w:r w:rsidR="0067036B">
        <w:t> год</w:t>
      </w:r>
      <w:r w:rsidRPr="0024533E">
        <w:t>у, 17</w:t>
      </w:r>
      <w:r w:rsidR="009F53D9">
        <w:t> %</w:t>
      </w:r>
      <w:r w:rsidRPr="0024533E">
        <w:t xml:space="preserve"> были осуждены за кражу в качестве основного преступления. </w:t>
      </w:r>
      <w:r w:rsidRPr="00592B7C">
        <w:t>Около 12</w:t>
      </w:r>
      <w:r w:rsidR="009F53D9">
        <w:t> %</w:t>
      </w:r>
      <w:r w:rsidRPr="00592B7C">
        <w:t xml:space="preserve"> были осуждены за преступления против жизни и здоровья, около 31</w:t>
      </w:r>
      <w:r w:rsidR="009F53D9">
        <w:t> %</w:t>
      </w:r>
      <w:r w:rsidRPr="00592B7C">
        <w:t xml:space="preserve"> </w:t>
      </w:r>
      <w:r w:rsidR="000F12B3" w:rsidRPr="000F12B3">
        <w:t>—</w:t>
      </w:r>
      <w:r w:rsidRPr="00592B7C">
        <w:t xml:space="preserve"> за преступления, связанные с наркотиками, и около 10</w:t>
      </w:r>
      <w:r w:rsidR="009F53D9">
        <w:t> %</w:t>
      </w:r>
      <w:r w:rsidRPr="00592B7C">
        <w:t xml:space="preserve"> </w:t>
      </w:r>
      <w:r w:rsidR="000F12B3" w:rsidRPr="00785874">
        <w:t>—</w:t>
      </w:r>
      <w:r w:rsidRPr="00592B7C">
        <w:t xml:space="preserve"> за нарушение правил дорожного движения. </w:t>
      </w:r>
      <w:r w:rsidRPr="00D46CE7">
        <w:t xml:space="preserve">В категории преступлений против личности преобладает нанесение побоев, а среди нарушений правил дорожного движения </w:t>
      </w:r>
      <w:r w:rsidR="00785874" w:rsidRPr="005F7D81">
        <w:t>—</w:t>
      </w:r>
      <w:r w:rsidRPr="00D46CE7">
        <w:t xml:space="preserve"> правонарушения, связанные с вождением транспортных средств в нетрезвом состоянии.</w:t>
      </w:r>
    </w:p>
    <w:p w14:paraId="7C243431" w14:textId="09B6DF3F" w:rsidR="0022095B" w:rsidRPr="00A75E79" w:rsidRDefault="0022095B" w:rsidP="0022095B">
      <w:pPr>
        <w:pStyle w:val="SingleTxtG"/>
      </w:pPr>
      <w:r w:rsidRPr="00642A08">
        <w:t>54.</w:t>
      </w:r>
      <w:r w:rsidRPr="00642A08">
        <w:tab/>
        <w:t>Мужчины составляют подавляющее большинство заключенных. В 2022</w:t>
      </w:r>
      <w:r w:rsidR="0067036B">
        <w:t> год</w:t>
      </w:r>
      <w:r w:rsidRPr="00642A08">
        <w:t>у мужчины составили примерно 93</w:t>
      </w:r>
      <w:r w:rsidR="009F53D9">
        <w:t> %</w:t>
      </w:r>
      <w:r w:rsidRPr="00642A08">
        <w:t xml:space="preserve"> новых заключенных. </w:t>
      </w:r>
      <w:r w:rsidRPr="00BE7963">
        <w:t xml:space="preserve">На протяжении последних </w:t>
      </w:r>
      <w:r>
        <w:t>10</w:t>
      </w:r>
      <w:r w:rsidR="005F7D81">
        <w:rPr>
          <w:lang w:val="fr-CH"/>
        </w:rPr>
        <w:t> </w:t>
      </w:r>
      <w:r w:rsidRPr="00BE7963">
        <w:t>лет это соотношение сохраняется без существенных изменений</w:t>
      </w:r>
      <w:r w:rsidRPr="00642A08">
        <w:t xml:space="preserve">. </w:t>
      </w:r>
      <w:r w:rsidRPr="00512029">
        <w:t xml:space="preserve">Мужчины составляют большинство среди осужденных к лишению свободы по всем категориям правонарушений. </w:t>
      </w:r>
      <w:r w:rsidRPr="00A75E79">
        <w:t xml:space="preserve">Мужчины также составляют большинство всех лиц, признанных виновными в совершении преступлений в целом </w:t>
      </w:r>
      <w:r w:rsidR="009F53D9">
        <w:t>—</w:t>
      </w:r>
      <w:r w:rsidRPr="00A75E79">
        <w:t xml:space="preserve"> 82</w:t>
      </w:r>
      <w:r w:rsidR="009F53D9">
        <w:t> %</w:t>
      </w:r>
      <w:r w:rsidRPr="00A75E79">
        <w:t xml:space="preserve"> в 2022</w:t>
      </w:r>
      <w:r w:rsidR="0067036B">
        <w:t> год</w:t>
      </w:r>
      <w:r w:rsidRPr="00A75E79">
        <w:t xml:space="preserve">у. </w:t>
      </w:r>
    </w:p>
    <w:p w14:paraId="13F345F9" w14:textId="77F6528A" w:rsidR="0022095B" w:rsidRPr="00D618BB" w:rsidRDefault="0022095B" w:rsidP="0022095B">
      <w:pPr>
        <w:pStyle w:val="SingleTxtG"/>
      </w:pPr>
      <w:r w:rsidRPr="003940C8">
        <w:t>55.</w:t>
      </w:r>
      <w:r w:rsidRPr="003940C8">
        <w:tab/>
      </w:r>
      <w:r>
        <w:t>Среди</w:t>
      </w:r>
      <w:r w:rsidRPr="003940C8">
        <w:t xml:space="preserve"> осужденных к лишению свободы в окружных судах в 2022</w:t>
      </w:r>
      <w:r w:rsidR="0067036B">
        <w:t> год</w:t>
      </w:r>
      <w:r w:rsidRPr="003940C8">
        <w:t>у</w:t>
      </w:r>
      <w:r>
        <w:t xml:space="preserve"> примерно</w:t>
      </w:r>
      <w:r w:rsidRPr="003940C8">
        <w:t xml:space="preserve"> 36</w:t>
      </w:r>
      <w:r w:rsidR="009F53D9">
        <w:t> %</w:t>
      </w:r>
      <w:r w:rsidRPr="003940C8">
        <w:t xml:space="preserve"> составляли заключенные в возрасте от 40 лет и старше, 44</w:t>
      </w:r>
      <w:r w:rsidR="009F53D9">
        <w:t> %</w:t>
      </w:r>
      <w:r w:rsidRPr="003940C8">
        <w:t xml:space="preserve"> </w:t>
      </w:r>
      <w:r w:rsidR="00D01E0E" w:rsidRPr="00D01E0E">
        <w:t>—</w:t>
      </w:r>
      <w:r w:rsidRPr="003940C8">
        <w:t xml:space="preserve"> в возрасте 25</w:t>
      </w:r>
      <w:r>
        <w:t>‒</w:t>
      </w:r>
      <w:r w:rsidRPr="003940C8">
        <w:t>39 лет и 14</w:t>
      </w:r>
      <w:r w:rsidR="009F53D9">
        <w:t> %</w:t>
      </w:r>
      <w:r w:rsidRPr="003940C8">
        <w:t xml:space="preserve"> </w:t>
      </w:r>
      <w:r w:rsidR="009F53D9">
        <w:t>—</w:t>
      </w:r>
      <w:r w:rsidRPr="003940C8">
        <w:t xml:space="preserve"> в возрасте 21</w:t>
      </w:r>
      <w:r>
        <w:t>‒</w:t>
      </w:r>
      <w:r w:rsidRPr="003940C8">
        <w:t xml:space="preserve">24 лет. </w:t>
      </w:r>
      <w:r w:rsidRPr="00EF7498">
        <w:t>Молодые люди в возрасте до 20</w:t>
      </w:r>
      <w:r w:rsidR="00D01E0E">
        <w:rPr>
          <w:lang w:val="fr-CH"/>
        </w:rPr>
        <w:t> </w:t>
      </w:r>
      <w:r w:rsidRPr="00EF7498">
        <w:t>лет составляли 6</w:t>
      </w:r>
      <w:r w:rsidR="009F53D9">
        <w:t> %</w:t>
      </w:r>
      <w:r w:rsidRPr="00EF7498">
        <w:t xml:space="preserve"> контингента лиц, осужденных к лишению свободы в 2022</w:t>
      </w:r>
      <w:r w:rsidR="0067036B">
        <w:t> год</w:t>
      </w:r>
      <w:r w:rsidRPr="00EF7498">
        <w:t>у. (В</w:t>
      </w:r>
      <w:r w:rsidR="009F53D9">
        <w:t> </w:t>
      </w:r>
      <w:r w:rsidRPr="00EF7498">
        <w:t>2022</w:t>
      </w:r>
      <w:r w:rsidR="0067036B">
        <w:t> год</w:t>
      </w:r>
      <w:r w:rsidRPr="00EF7498">
        <w:t xml:space="preserve">у ни один человек в возрасте от 15 до 17 лет не был приговорен к лишению свободы. </w:t>
      </w:r>
      <w:r w:rsidRPr="007B7892">
        <w:t xml:space="preserve">Необходимо отметить, что под </w:t>
      </w:r>
      <w:r w:rsidR="0067036B">
        <w:t>«</w:t>
      </w:r>
      <w:r w:rsidRPr="007B7892">
        <w:t>наказаниями, связанными с лишением свободы</w:t>
      </w:r>
      <w:r w:rsidR="0067036B">
        <w:t>»</w:t>
      </w:r>
      <w:r w:rsidRPr="007B7892">
        <w:t xml:space="preserve"> подразумеваются тюремные сроки. </w:t>
      </w:r>
      <w:r w:rsidRPr="00D73710">
        <w:t>Лица в возрасте 15</w:t>
      </w:r>
      <w:r>
        <w:t>‒</w:t>
      </w:r>
      <w:r w:rsidRPr="00D73710">
        <w:t xml:space="preserve">17 лет на момент совершения преступления в основном приговариваются не к тюремному заключению, а к помещению в специнтернаты для </w:t>
      </w:r>
      <w:r>
        <w:t>молодых правонарушителей</w:t>
      </w:r>
      <w:r w:rsidRPr="00D73710">
        <w:t xml:space="preserve">. </w:t>
      </w:r>
      <w:r w:rsidRPr="00450802">
        <w:t>В 2022</w:t>
      </w:r>
      <w:r w:rsidR="0067036B">
        <w:t> год</w:t>
      </w:r>
      <w:r w:rsidRPr="00450802">
        <w:t xml:space="preserve">у было вынесено 59 обвинительных приговоров, касающихся помещения в специнтернаты для </w:t>
      </w:r>
      <w:r w:rsidRPr="00F320CD">
        <w:t>молодых правонарушителей</w:t>
      </w:r>
      <w:r w:rsidRPr="00450802">
        <w:t xml:space="preserve">, что составляет 16 человек на 100 000 населения). </w:t>
      </w:r>
      <w:r w:rsidRPr="003153F4">
        <w:lastRenderedPageBreak/>
        <w:t xml:space="preserve">Распределение лиц, приговоренных к лишению свободы, на 100 000 населения варьируется в соответствующих возрастных группах. </w:t>
      </w:r>
      <w:r w:rsidRPr="00D618BB">
        <w:t xml:space="preserve">Доминирующая возрастная группа </w:t>
      </w:r>
      <w:r w:rsidR="009F53D9">
        <w:t>—</w:t>
      </w:r>
      <w:r w:rsidRPr="00D618BB">
        <w:t xml:space="preserve"> это лица в возрасте 21</w:t>
      </w:r>
      <w:r>
        <w:t>‒</w:t>
      </w:r>
      <w:r w:rsidRPr="00D618BB">
        <w:t>24 лет, где на 100 000 населения приходится 377</w:t>
      </w:r>
      <w:r w:rsidR="009F53D9">
        <w:t> </w:t>
      </w:r>
      <w:r w:rsidRPr="00D618BB">
        <w:t>приговоров к лишению свободы, в то время как среди лиц в возрасте от 15 до 20</w:t>
      </w:r>
      <w:r w:rsidR="009F53D9">
        <w:t> </w:t>
      </w:r>
      <w:r w:rsidRPr="00D618BB">
        <w:t>лет этот показатель составляет 104 на 100 000 населения.</w:t>
      </w:r>
    </w:p>
    <w:p w14:paraId="76D012D5" w14:textId="62A9ADF5" w:rsidR="0022095B" w:rsidRPr="004009AF" w:rsidRDefault="0022095B" w:rsidP="0022095B">
      <w:pPr>
        <w:pStyle w:val="SingleTxtG"/>
      </w:pPr>
      <w:r w:rsidRPr="00F3037B">
        <w:t>56.</w:t>
      </w:r>
      <w:r w:rsidRPr="00F3037B">
        <w:tab/>
        <w:t>В 2022</w:t>
      </w:r>
      <w:r w:rsidR="0067036B">
        <w:t> год</w:t>
      </w:r>
      <w:r w:rsidRPr="00F3037B">
        <w:t>у приблизительно 1610 человек начали отбывать наказание в виде лишения свободы с применением средств интенсивного электронного контроля, что на 9</w:t>
      </w:r>
      <w:r w:rsidR="009F53D9">
        <w:t> %</w:t>
      </w:r>
      <w:r w:rsidRPr="00F3037B">
        <w:t xml:space="preserve"> меньше по сравнению с 2021</w:t>
      </w:r>
      <w:r w:rsidR="0067036B">
        <w:t> год</w:t>
      </w:r>
      <w:r w:rsidRPr="00F3037B">
        <w:t xml:space="preserve">ом. </w:t>
      </w:r>
      <w:r w:rsidRPr="008B1EC8">
        <w:t>По состоянию на 1 октября 2021</w:t>
      </w:r>
      <w:r w:rsidR="0067036B">
        <w:t> год</w:t>
      </w:r>
      <w:r w:rsidRPr="008B1EC8">
        <w:t xml:space="preserve">а в следственных изоляторах содержалось около 2420 человек. </w:t>
      </w:r>
      <w:r w:rsidRPr="005F5CB6">
        <w:t>Из них 85</w:t>
      </w:r>
      <w:r w:rsidR="009F53D9">
        <w:t> %</w:t>
      </w:r>
      <w:r w:rsidRPr="005F5CB6">
        <w:t xml:space="preserve"> были помещены под стражу до суда или на период проведения уголовного расследования, а 2</w:t>
      </w:r>
      <w:r w:rsidR="009F53D9">
        <w:t> %</w:t>
      </w:r>
      <w:r w:rsidRPr="005F5CB6">
        <w:t xml:space="preserve"> были подвергнуты аресту или находились под стражей в полиции по другим причинам. </w:t>
      </w:r>
      <w:r w:rsidRPr="00964F31">
        <w:t>На 1 октября 2021</w:t>
      </w:r>
      <w:r w:rsidR="0067036B">
        <w:t> год</w:t>
      </w:r>
      <w:r w:rsidRPr="00964F31">
        <w:t xml:space="preserve">а в следственных изоляторах находилось 229 лиц, отбывающих наказание в виде лишения свободы. </w:t>
      </w:r>
      <w:r w:rsidRPr="00535576">
        <w:t>В 2022</w:t>
      </w:r>
      <w:r w:rsidR="0067036B">
        <w:t> год</w:t>
      </w:r>
      <w:r w:rsidRPr="00535576">
        <w:t xml:space="preserve">у под надзор службы пробации было помещено около 10 500 человек. </w:t>
      </w:r>
      <w:r w:rsidRPr="00A33DF9">
        <w:t>По сравнению с 2021</w:t>
      </w:r>
      <w:r w:rsidR="0067036B">
        <w:t> год</w:t>
      </w:r>
      <w:r w:rsidRPr="00A33DF9">
        <w:t>ом это число снизилось на 6</w:t>
      </w:r>
      <w:r w:rsidR="009F53D9">
        <w:t> %</w:t>
      </w:r>
      <w:r w:rsidRPr="00A33DF9">
        <w:t>. Из всех вынесенных обвинительных приговоров в 2022</w:t>
      </w:r>
      <w:r w:rsidR="0067036B">
        <w:t> год</w:t>
      </w:r>
      <w:r w:rsidRPr="00A33DF9">
        <w:t>у примерно 5480 (5</w:t>
      </w:r>
      <w:r w:rsidR="009F53D9">
        <w:t> %</w:t>
      </w:r>
      <w:r w:rsidRPr="00A33DF9">
        <w:t xml:space="preserve">) касались условного осуждения. </w:t>
      </w:r>
      <w:r w:rsidRPr="004009AF">
        <w:t>Из заключенных, отбывших тюремный срок в 2022</w:t>
      </w:r>
      <w:r w:rsidR="0067036B">
        <w:t> год</w:t>
      </w:r>
      <w:r w:rsidRPr="004009AF">
        <w:t>у, 70</w:t>
      </w:r>
      <w:r w:rsidR="009F53D9">
        <w:t> %</w:t>
      </w:r>
      <w:r w:rsidRPr="004009AF">
        <w:t xml:space="preserve"> были освобождены условно-досрочно. </w:t>
      </w:r>
    </w:p>
    <w:p w14:paraId="276F6A1E" w14:textId="77777777" w:rsidR="0022095B" w:rsidRPr="00D619AB" w:rsidRDefault="0022095B" w:rsidP="0022095B">
      <w:pPr>
        <w:pStyle w:val="H23G"/>
      </w:pPr>
      <w:r w:rsidRPr="004009AF">
        <w:tab/>
      </w:r>
      <w:r w:rsidRPr="004009AF">
        <w:tab/>
      </w:r>
      <w:r w:rsidRPr="00D619AB">
        <w:rPr>
          <w:bCs/>
        </w:rPr>
        <w:t>Международный уголовный суд и другие международные уголовные трибуналы</w:t>
      </w:r>
    </w:p>
    <w:p w14:paraId="7846DABC" w14:textId="36227D93" w:rsidR="0022095B" w:rsidRPr="00D07C85" w:rsidRDefault="0022095B" w:rsidP="0022095B">
      <w:pPr>
        <w:pStyle w:val="SingleTxtG"/>
      </w:pPr>
      <w:r w:rsidRPr="001953B2">
        <w:t>57.</w:t>
      </w:r>
      <w:r w:rsidRPr="001953B2">
        <w:tab/>
        <w:t>Швеция сотрудничает с Международным уголовным судом (МУС) с 2002</w:t>
      </w:r>
      <w:r w:rsidR="0067036B">
        <w:t> год</w:t>
      </w:r>
      <w:r w:rsidRPr="001953B2">
        <w:t xml:space="preserve">а и инкорпорировала Римский статут во внутреннее законодательство, а именно в Закон (2014:406) об уголовной ответственности за определенные международные преступления. </w:t>
      </w:r>
      <w:r w:rsidRPr="00117C8D">
        <w:t>C 2007</w:t>
      </w:r>
      <w:r w:rsidR="0067036B">
        <w:t> год</w:t>
      </w:r>
      <w:r w:rsidRPr="00117C8D">
        <w:t xml:space="preserve">а действует договоренность Швеции с МУС в отношении перемещения на территорию Швеции свидетелей, которые выступили или которым предстоит выступать в ходе разбирательства в МУС, и, в случае необходимости, лиц, тесно связанных с этими свидетелями. </w:t>
      </w:r>
      <w:r w:rsidRPr="003A4242">
        <w:t>В соответствии с этой договоренностью Секретарь МУС может потребовать перемещения свидетеля и, в случае необходимости, лиц, тесно связанных</w:t>
      </w:r>
      <w:r w:rsidRPr="002A5375">
        <w:t xml:space="preserve"> </w:t>
      </w:r>
      <w:r w:rsidRPr="003A4242">
        <w:t xml:space="preserve">с ним. </w:t>
      </w:r>
      <w:r w:rsidRPr="00CF5BA6">
        <w:t>Такие запросы рассматриваются Швецией в индивидуальном порядке, и, если Швеция сочтет это необходимым и целесообразным, перемещаемым лицам предоставляется вид на жительство и разрешение на работу сроком на один</w:t>
      </w:r>
      <w:r w:rsidR="0067036B">
        <w:t> год</w:t>
      </w:r>
      <w:r w:rsidRPr="00CF5BA6">
        <w:t xml:space="preserve">. </w:t>
      </w:r>
      <w:r w:rsidRPr="00D07C85">
        <w:t xml:space="preserve">Эта договоренность закреплена в шведском внутреннем законодательстве в главе 22 Закона об иностранцах (2005:716). </w:t>
      </w:r>
    </w:p>
    <w:p w14:paraId="51425655" w14:textId="5D379B95" w:rsidR="0022095B" w:rsidRPr="00BC21CB" w:rsidRDefault="0022095B" w:rsidP="0022095B">
      <w:pPr>
        <w:pStyle w:val="SingleTxtG"/>
      </w:pPr>
      <w:r w:rsidRPr="00687636">
        <w:t>58.</w:t>
      </w:r>
      <w:r w:rsidRPr="00687636">
        <w:tab/>
        <w:t>В 2017</w:t>
      </w:r>
      <w:r w:rsidR="0067036B">
        <w:t> год</w:t>
      </w:r>
      <w:r w:rsidRPr="00687636">
        <w:t xml:space="preserve">у Швеция заключила с Международным уголовным судом соглашение об исполнении приговоров МУС. После вынесения приговора обвиняемому Президиум МУС связывается со Швецией и просит ее сообщить о готовности принять лицо, осужденное Судом. Если Швеция заявляет о готовности принять лицо, осужденное Международным уголовным судом, Президиум должен просить Швецию представить Суду необходимую уточненную информацию относительно национального режима содержания заключенных. Если Президиум назначает Швецию государством исполнения приговора, где осужденный будет отбывать наказание, он должен уведомить Швецию о своем решении. </w:t>
      </w:r>
      <w:r w:rsidRPr="00BC21CB">
        <w:t xml:space="preserve">В соответствии с действующим национальным законодательством Швеция должна незамедлительно принять решение в отношении этого назначения и уведомить Президиум, согласна ли она с этим назначением. </w:t>
      </w:r>
    </w:p>
    <w:p w14:paraId="78F6D46A" w14:textId="3CED16FC" w:rsidR="0022095B" w:rsidRPr="000A6ABF" w:rsidRDefault="0022095B" w:rsidP="0022095B">
      <w:pPr>
        <w:pStyle w:val="SingleTxtG"/>
      </w:pPr>
      <w:r w:rsidRPr="00DF45AC">
        <w:t>59.</w:t>
      </w:r>
      <w:r w:rsidRPr="00DF45AC">
        <w:tab/>
        <w:t xml:space="preserve">Кроме того, Швеция является участником Соглашения о привилегиях и иммунитетах Международного уголовного суда. </w:t>
      </w:r>
      <w:r w:rsidRPr="00F31B5C">
        <w:t>С середины 1990-х</w:t>
      </w:r>
      <w:r w:rsidR="0067036B">
        <w:t> год</w:t>
      </w:r>
      <w:r w:rsidRPr="00F31B5C">
        <w:t>ов Швеция также сотрудничает с международными уголовными судами по бывшей Югославии и Руанде (МТБЮ и МУТР), учрежденными Советом Безопасности Организации Объединенных Наций соответственно в 1993 и 1994</w:t>
      </w:r>
      <w:r w:rsidR="0067036B">
        <w:t> год</w:t>
      </w:r>
      <w:r w:rsidRPr="00F31B5C">
        <w:t xml:space="preserve">ах. </w:t>
      </w:r>
      <w:r w:rsidRPr="00957E16">
        <w:t>Начиная с 2006</w:t>
      </w:r>
      <w:r w:rsidR="0067036B">
        <w:t> год</w:t>
      </w:r>
      <w:r w:rsidRPr="00957E16">
        <w:t>а у Швеции появилась возможность для сотрудничества и со Специальным судом по Сьерра-Леоне, который был учрежден в 2002</w:t>
      </w:r>
      <w:r w:rsidR="0067036B">
        <w:t> год</w:t>
      </w:r>
      <w:r w:rsidRPr="00957E16">
        <w:t xml:space="preserve">у. </w:t>
      </w:r>
      <w:r w:rsidRPr="0003460A">
        <w:t xml:space="preserve">Такое сотрудничество регулируется различными законами Швеции, и условия сотрудничества зависят от того, какой из судов обращается с запросом. </w:t>
      </w:r>
      <w:r w:rsidRPr="000A6ABF">
        <w:t xml:space="preserve">Подытоживая вышесказанное, можно отметить, что шведское законодательство предусматривает различные формы правовой помощи по уголовным делам, в частности проведение допросов, сбор свидетельских показаний, применение различных мер пресечения в ходе </w:t>
      </w:r>
      <w:r w:rsidRPr="000A6ABF">
        <w:lastRenderedPageBreak/>
        <w:t>предварительного расследования, а также выдачу (высылку) подозреваемых и исполнение уголовных наказаний и других решений.</w:t>
      </w:r>
    </w:p>
    <w:p w14:paraId="303FE909" w14:textId="77777777" w:rsidR="0022095B" w:rsidRPr="00187BA1" w:rsidRDefault="0022095B" w:rsidP="0022095B">
      <w:pPr>
        <w:pStyle w:val="HChG"/>
      </w:pPr>
      <w:r w:rsidRPr="000A6ABF">
        <w:tab/>
      </w:r>
      <w:r w:rsidRPr="00A22F5B">
        <w:t>II</w:t>
      </w:r>
      <w:r w:rsidRPr="00187BA1">
        <w:t>.</w:t>
      </w:r>
      <w:r w:rsidRPr="00187BA1">
        <w:tab/>
      </w:r>
      <w:r w:rsidRPr="00187BA1">
        <w:rPr>
          <w:bCs/>
        </w:rPr>
        <w:t>Общие рамки защиты и поощрения прав человека</w:t>
      </w:r>
    </w:p>
    <w:p w14:paraId="1EDBC1EF" w14:textId="77777777" w:rsidR="0022095B" w:rsidRPr="007D235C" w:rsidRDefault="0022095B" w:rsidP="0022095B">
      <w:pPr>
        <w:pStyle w:val="H1G"/>
      </w:pPr>
      <w:r w:rsidRPr="00187BA1">
        <w:tab/>
      </w:r>
      <w:r w:rsidRPr="00A22F5B">
        <w:t>A</w:t>
      </w:r>
      <w:r w:rsidRPr="007D235C">
        <w:t>.</w:t>
      </w:r>
      <w:r w:rsidRPr="007D235C">
        <w:tab/>
      </w:r>
      <w:r w:rsidRPr="007D235C">
        <w:rPr>
          <w:bCs/>
        </w:rPr>
        <w:t>Принятие международных норм в области прав человека</w:t>
      </w:r>
    </w:p>
    <w:p w14:paraId="6FABA21F" w14:textId="49B530B0" w:rsidR="0022095B" w:rsidRPr="005F4939" w:rsidRDefault="0022095B" w:rsidP="0022095B">
      <w:pPr>
        <w:pStyle w:val="SingleTxtG"/>
      </w:pPr>
      <w:r w:rsidRPr="007B5BD7">
        <w:t>60.</w:t>
      </w:r>
      <w:r w:rsidRPr="007B5BD7">
        <w:tab/>
        <w:t xml:space="preserve">Швеция является участником большинства основных конвенций Организации Объединенных Наций в области прав человека, включая Международный пакт о гражданских и политических правах (МПГПП), Международный пакт об экономических, социальных и культурных правах (МПЭСКП), Международную конвенцию о ликвидации всех форм расовой дискриминации (МКЛРД), Конвенцию о ликвидации всех форм дискриминации в отношении женщин (КЛДОЖ), Конвенцию против пыток и других жестоких, бесчеловечных или унижающих достоинство видов обращения и наказания (КПП), Конвенцию о правах ребенка (КПР) и Конвенцию о правах инвалидов (КПИ). </w:t>
      </w:r>
      <w:r w:rsidRPr="00E07394">
        <w:t xml:space="preserve">Швеция ратифицировала протоколы к этим конвенциям, за исключением Факультативного протокола к МПЭСКП и третьего Факультативного протокола к КПР, касающегося процедуры сообщений. </w:t>
      </w:r>
      <w:r w:rsidRPr="002D3BF0">
        <w:t>В 2007</w:t>
      </w:r>
      <w:r w:rsidR="0067036B">
        <w:t> год</w:t>
      </w:r>
      <w:r w:rsidRPr="002D3BF0">
        <w:t xml:space="preserve">у Швеция подписала Международную конвенцию для защиты всех лиц от насильственных исчезновений. </w:t>
      </w:r>
      <w:r w:rsidRPr="005F4939">
        <w:t>Швеция регулярно рассматривает свои оговорки к основным документам Организации Объединенных Наций по правам человека.</w:t>
      </w:r>
    </w:p>
    <w:p w14:paraId="26777739" w14:textId="43BDE0B3" w:rsidR="0022095B" w:rsidRPr="002E1EDB" w:rsidRDefault="0022095B" w:rsidP="0022095B">
      <w:pPr>
        <w:pStyle w:val="SingleTxtG"/>
      </w:pPr>
      <w:r w:rsidRPr="0033415A">
        <w:t>61.</w:t>
      </w:r>
      <w:r w:rsidRPr="0033415A">
        <w:tab/>
        <w:t xml:space="preserve">В связи с принятием национальной стратегии осуществления прав человека Швеция проанализировала свои оговорки к статьям 10 (3), 14 (7) и 20 (1) МПГПП, статье 7 d) МПЭСКП, статье 5 (2) Факультативного протокола к МПГПП </w:t>
      </w:r>
      <w:r w:rsidR="00185A73" w:rsidRPr="0090098C">
        <w:br/>
      </w:r>
      <w:r w:rsidRPr="0033415A">
        <w:t>и статье</w:t>
      </w:r>
      <w:r w:rsidR="00EC1AFE">
        <w:t> </w:t>
      </w:r>
      <w:r w:rsidRPr="0033415A">
        <w:t xml:space="preserve">14 (1) МКЛРД. </w:t>
      </w:r>
      <w:r w:rsidRPr="00FA0940">
        <w:t xml:space="preserve">Швеция пришла </w:t>
      </w:r>
      <w:r w:rsidRPr="00374306">
        <w:t xml:space="preserve">к </w:t>
      </w:r>
      <w:r w:rsidRPr="00FA0940">
        <w:t>выводу</w:t>
      </w:r>
      <w:r w:rsidRPr="00374306">
        <w:t xml:space="preserve"> о </w:t>
      </w:r>
      <w:r w:rsidRPr="00FA0940">
        <w:t>необходимости их</w:t>
      </w:r>
      <w:r w:rsidRPr="00374306">
        <w:t xml:space="preserve"> </w:t>
      </w:r>
      <w:r w:rsidRPr="00FA0940">
        <w:t>сохранения</w:t>
      </w:r>
      <w:r w:rsidRPr="002E1EDB">
        <w:t xml:space="preserve">. </w:t>
      </w:r>
    </w:p>
    <w:p w14:paraId="50259834" w14:textId="514F68E6" w:rsidR="0022095B" w:rsidRPr="00D07133" w:rsidRDefault="0022095B" w:rsidP="0022095B">
      <w:pPr>
        <w:pStyle w:val="SingleTxtG"/>
      </w:pPr>
      <w:bookmarkStart w:id="1" w:name="_Hlk158896033"/>
      <w:r w:rsidRPr="002E1EDB">
        <w:t>62.</w:t>
      </w:r>
      <w:r w:rsidRPr="002E1EDB">
        <w:tab/>
        <w:t xml:space="preserve">Оговорка в отношении требования обеспечивать раздельное содержание несовершеннолетних правонарушителей и взрослых рассматривается в качестве обоснованной, поскольку применение пункта 3 статьи 10 МПГПП могло бы привести к помещению малолетних правонарушителей в центральные пенитенциарные учреждения, расположенные вдали от их семей и социальных служб, что может негативно сказаться на их благополучии. </w:t>
      </w:r>
      <w:r w:rsidRPr="00D2794A">
        <w:t xml:space="preserve">Альтернативный вариант разделения несовершеннолетних и взрослых заключенных в центральных учреждениях влечет за собой риск изоляции, поскольку число несовершеннолетних, отбывающих наказание в виде лишения свободы, относительно невелико. </w:t>
      </w:r>
      <w:bookmarkStart w:id="2" w:name="_Hlk158895590"/>
      <w:r w:rsidRPr="00F320CD">
        <w:t xml:space="preserve">Дети в возрасте до 18 лет, признанные виновными в совершении преступлений, которые настолько серьезны, что их необходимо лишить свободы, в соответствии с действующей системой обычно приговариваются не к тюремному заключению, а к помещению в специнтернаты для молодых правонарушителей </w:t>
      </w:r>
      <w:r w:rsidR="009F53D9">
        <w:t>—</w:t>
      </w:r>
      <w:r w:rsidRPr="00F320CD">
        <w:t xml:space="preserve"> наказанию, которое отбывается в учреждениях, специально предназначенных для исправления молодых правонарушителей в возрасте до 25 лет. </w:t>
      </w:r>
      <w:r w:rsidRPr="00100F8D">
        <w:t xml:space="preserve">Швеция также ратифицировала Конвенцию о правах ребенка, согласно которой каждый лишенный свободы ребенок, должен быть отделен от взрослых, если только не считается, что в наилучших интересах ребенка этого делать не следует (пункт c) статьи 37). </w:t>
      </w:r>
      <w:bookmarkEnd w:id="1"/>
      <w:bookmarkEnd w:id="2"/>
      <w:r w:rsidRPr="003C6541">
        <w:t xml:space="preserve">Оговорка в отношении пункта 7 статьи 14 МПГПП была сочтена необходимой с учетом возможности ходатайства о возобновлении уголовного дела в соответствии с положениями раздела 3 главы 58 Уголовно-процессуального кодекса. </w:t>
      </w:r>
      <w:r w:rsidRPr="00D07133">
        <w:t xml:space="preserve">Непредоставление права на возобновление дела по вновь открывшимся обстоятельствам подорвало бы авторитет системы правосудия Швеции. </w:t>
      </w:r>
    </w:p>
    <w:p w14:paraId="4D4CDC34" w14:textId="77777777" w:rsidR="0022095B" w:rsidRPr="00E91742" w:rsidRDefault="0022095B" w:rsidP="0022095B">
      <w:pPr>
        <w:pStyle w:val="SingleTxtG"/>
      </w:pPr>
      <w:r w:rsidRPr="00A93E30">
        <w:t>63.</w:t>
      </w:r>
      <w:r w:rsidRPr="00A93E30">
        <w:tab/>
        <w:t xml:space="preserve">Оговорка в отношении пункта 1 статьи 20 МПГПП была сделана по трем причинам. </w:t>
      </w:r>
      <w:r w:rsidRPr="005514B3">
        <w:t xml:space="preserve">Во-первых, запрет пропаганды войны подразумевает ограничение права на свободное выражение своего мнения, которое защищено статьей 19 Пакта, а также Конституцией Швеции. Во-вторых, необходимо учитывать важность предоставления условий для проведения свободного публичного обсуждения. </w:t>
      </w:r>
      <w:r w:rsidRPr="00E91742">
        <w:t>И, наконец, существуют трудности с определением границ состава наказуемого преступления.</w:t>
      </w:r>
    </w:p>
    <w:p w14:paraId="18A8A483" w14:textId="3ED805DD" w:rsidR="0022095B" w:rsidRPr="00F51E02" w:rsidRDefault="0022095B" w:rsidP="0022095B">
      <w:pPr>
        <w:pStyle w:val="SingleTxtG"/>
      </w:pPr>
      <w:r w:rsidRPr="00F51E02">
        <w:t>64.</w:t>
      </w:r>
      <w:r w:rsidRPr="00F51E02">
        <w:tab/>
        <w:t>Швеция сделала заявление в отношении Факультативного протокола 1996</w:t>
      </w:r>
      <w:r w:rsidR="0067036B">
        <w:t> год</w:t>
      </w:r>
      <w:r w:rsidRPr="00F51E02">
        <w:t xml:space="preserve">а к МПГПП, из которого следует, что, по мнению Швеции, пункт 2 статьи 5 Протокола означает, что Комитет по правам человека не рассматривает никаких сообщений от </w:t>
      </w:r>
      <w:r w:rsidRPr="00F51E02">
        <w:lastRenderedPageBreak/>
        <w:t xml:space="preserve">лиц, пока не удостоверится в том, что этот же вопрос не рассматривается и не рассматривался в соответствии с другой процедурой международного разбирательства или урегулирования. </w:t>
      </w:r>
    </w:p>
    <w:p w14:paraId="18BC0577" w14:textId="4829ECE3" w:rsidR="0022095B" w:rsidRPr="00687C83" w:rsidRDefault="0022095B" w:rsidP="0022095B">
      <w:pPr>
        <w:pStyle w:val="SingleTxtG"/>
      </w:pPr>
      <w:r w:rsidRPr="00687C83">
        <w:t>65.</w:t>
      </w:r>
      <w:r w:rsidRPr="00687C83">
        <w:tab/>
        <w:t>Швеция сделала вывод о необходимости сохранения оговорки к пункту</w:t>
      </w:r>
      <w:r w:rsidR="00EC1AFE">
        <w:t> </w:t>
      </w:r>
      <w:r w:rsidRPr="00687C83">
        <w:t>1 статьи</w:t>
      </w:r>
      <w:r w:rsidR="00EC1AFE">
        <w:t> </w:t>
      </w:r>
      <w:r w:rsidRPr="00687C83">
        <w:t>14 МКЛРД по тем же причинам, что и в случае оговорки к пункту 5 статьи</w:t>
      </w:r>
      <w:r w:rsidR="00EC1AFE">
        <w:t> </w:t>
      </w:r>
      <w:r w:rsidRPr="00687C83">
        <w:t xml:space="preserve">2 Факультативного протокола к МПГПП. </w:t>
      </w:r>
    </w:p>
    <w:p w14:paraId="002A71D6" w14:textId="77777777" w:rsidR="0022095B" w:rsidRPr="00E5202B" w:rsidRDefault="0022095B" w:rsidP="0022095B">
      <w:pPr>
        <w:pStyle w:val="SingleTxtG"/>
      </w:pPr>
      <w:r w:rsidRPr="00E5202B">
        <w:t>66.</w:t>
      </w:r>
      <w:r w:rsidRPr="00E5202B">
        <w:tab/>
        <w:t xml:space="preserve">Швеция также является участником большого числа конвенций МОТ, касающихся трудовых прав, в том числе ее </w:t>
      </w:r>
      <w:r>
        <w:t>10</w:t>
      </w:r>
      <w:r w:rsidRPr="00E5202B">
        <w:t xml:space="preserve"> основных конвенций. </w:t>
      </w:r>
    </w:p>
    <w:p w14:paraId="775DDCC8" w14:textId="587D895A" w:rsidR="0022095B" w:rsidRPr="00A66FDA" w:rsidRDefault="0022095B" w:rsidP="0022095B">
      <w:pPr>
        <w:pStyle w:val="SingleTxtG"/>
      </w:pPr>
      <w:r w:rsidRPr="00611830">
        <w:t>67.</w:t>
      </w:r>
      <w:r w:rsidRPr="00611830">
        <w:tab/>
        <w:t xml:space="preserve">Швеция является участником Европейской конвенции о защите прав человека и основных свобод (ЕКПЧ). </w:t>
      </w:r>
      <w:r w:rsidRPr="00B22613">
        <w:t>Конвенция и дополнительные протоколы 1, 4, 6, 7 и 13 к ней были включены в шведское законодательство в 1995</w:t>
      </w:r>
      <w:r w:rsidR="0067036B">
        <w:t> год</w:t>
      </w:r>
      <w:r w:rsidRPr="00B22613">
        <w:t xml:space="preserve">у. У Швеции нет оговорок в отношении данной Конвенции или протоколов к ней, но она не ратифицировала протоколы 12 и 16. </w:t>
      </w:r>
      <w:r w:rsidRPr="00A66FDA">
        <w:t xml:space="preserve">В соответствии с Законом о форме правления не может быть принят ни один законодательный акт и никакое иное положение, </w:t>
      </w:r>
      <w:r>
        <w:t xml:space="preserve">которые </w:t>
      </w:r>
      <w:r w:rsidRPr="00A66FDA">
        <w:t>противореча</w:t>
      </w:r>
      <w:r>
        <w:t>т</w:t>
      </w:r>
      <w:r w:rsidRPr="00A66FDA">
        <w:t xml:space="preserve"> обязательствам Швеции в соответствии с ЕКПЧ. </w:t>
      </w:r>
    </w:p>
    <w:p w14:paraId="66EBCDC8" w14:textId="10FA234A" w:rsidR="0022095B" w:rsidRPr="0020276F" w:rsidRDefault="0022095B" w:rsidP="0022095B">
      <w:pPr>
        <w:pStyle w:val="SingleTxtG"/>
      </w:pPr>
      <w:r w:rsidRPr="003C1843">
        <w:t>68.</w:t>
      </w:r>
      <w:r w:rsidRPr="003C1843">
        <w:tab/>
        <w:t xml:space="preserve">Любое лицо, неправительственная организация или группа лиц, утверждающие, что они являются жертвой нарушений Швецией прав, закрепленных в ЕКПЧ или протоколах к ней, могут обратиться в Европейский суд по правам человека. </w:t>
      </w:r>
      <w:r w:rsidRPr="00EA5DD8">
        <w:t xml:space="preserve">Кроме того, Любая Высокая Договаривающаяся Сторона может передать в Суд вопрос о любом предполагаемом нарушении положений Конвенции и Протоколов к ней другой Высокой Договаривающейся Стороной. В качестве государства-участника Конвенции Швеция обязана выполнять решения Суда по делам, стороной которых она является. </w:t>
      </w:r>
      <w:r w:rsidRPr="00CE522C">
        <w:t xml:space="preserve">Судебные решения против Швеции в ряде случаев способствовали удовлетворению претензий заявителей, а в некоторых случаях </w:t>
      </w:r>
      <w:r w:rsidR="009F53D9">
        <w:t>—</w:t>
      </w:r>
      <w:r w:rsidRPr="00CE522C">
        <w:t xml:space="preserve"> внесению поправок в шведское законодательство. </w:t>
      </w:r>
      <w:r w:rsidRPr="0020276F">
        <w:t xml:space="preserve">Швеция также является участником ряда других конвенций Совета Европы по правам человека. </w:t>
      </w:r>
    </w:p>
    <w:p w14:paraId="7F4253E2" w14:textId="2D096A72" w:rsidR="0022095B" w:rsidRPr="005D593A" w:rsidRDefault="0022095B" w:rsidP="0022095B">
      <w:pPr>
        <w:pStyle w:val="SingleTxtG"/>
      </w:pPr>
      <w:r w:rsidRPr="005D593A">
        <w:t>69.</w:t>
      </w:r>
      <w:r w:rsidRPr="005D593A">
        <w:tab/>
        <w:t>В качестве государства</w:t>
      </w:r>
      <w:r w:rsidR="009D0821" w:rsidRPr="009D0821">
        <w:t xml:space="preserve"> — </w:t>
      </w:r>
      <w:r w:rsidRPr="005D593A">
        <w:t xml:space="preserve">участника Организации по безопасности и сотрудничеству в Европе (ОБСЕ) Швеция выполняет обязательства, принятые в ОБСЕ, в том числе обязательства в области человеческого измерения. </w:t>
      </w:r>
    </w:p>
    <w:p w14:paraId="2E990A53" w14:textId="77777777" w:rsidR="0022095B" w:rsidRPr="00EF4193" w:rsidRDefault="0022095B" w:rsidP="0022095B">
      <w:pPr>
        <w:pStyle w:val="H1G"/>
      </w:pPr>
      <w:r w:rsidRPr="005D593A">
        <w:tab/>
      </w:r>
      <w:r w:rsidRPr="00A22F5B">
        <w:t>B</w:t>
      </w:r>
      <w:r w:rsidRPr="00EF4193">
        <w:t>.</w:t>
      </w:r>
      <w:r w:rsidRPr="00EF4193">
        <w:tab/>
      </w:r>
      <w:r w:rsidRPr="00EF4193">
        <w:rPr>
          <w:bCs/>
        </w:rPr>
        <w:t>Правовые рамки защиты прав человека на национальном уровне</w:t>
      </w:r>
    </w:p>
    <w:p w14:paraId="402DEA7E" w14:textId="77777777" w:rsidR="0022095B" w:rsidRPr="009B17AA" w:rsidRDefault="0022095B" w:rsidP="0022095B">
      <w:pPr>
        <w:pStyle w:val="SingleTxtG"/>
      </w:pPr>
      <w:r w:rsidRPr="002405D6">
        <w:t>70.</w:t>
      </w:r>
      <w:r w:rsidRPr="002405D6">
        <w:tab/>
        <w:t xml:space="preserve">Права и свободы, которыми пользуются лица, проживающие в Швеции, в первую очередь защищаются тремя основными законами: Законом о форме правления, Актом о свободе печати и Основным законом о свободе выражения мнений. </w:t>
      </w:r>
      <w:r w:rsidRPr="009B17AA">
        <w:t>В Законе о форме правления предусмотрено, что государственная власть должна осуществляться при уважении равного достоинства всех людей и свободы и достоинства каждого отдельного человека.</w:t>
      </w:r>
    </w:p>
    <w:p w14:paraId="3C89C388" w14:textId="1E50C9FF" w:rsidR="0022095B" w:rsidRPr="002C596E" w:rsidRDefault="0022095B" w:rsidP="0022095B">
      <w:pPr>
        <w:pStyle w:val="SingleTxtG"/>
      </w:pPr>
      <w:r w:rsidRPr="00AB5BA4">
        <w:t>71.</w:t>
      </w:r>
      <w:r w:rsidRPr="00AB5BA4">
        <w:tab/>
        <w:t xml:space="preserve">В Законе о форме правления приводится перечень прав человека и свобод, ряд из которых рассматриваются в качестве </w:t>
      </w:r>
      <w:r w:rsidR="0067036B">
        <w:t>«</w:t>
      </w:r>
      <w:r w:rsidRPr="00AB5BA4">
        <w:t>абсолютных</w:t>
      </w:r>
      <w:r w:rsidR="0067036B">
        <w:t>»</w:t>
      </w:r>
      <w:r w:rsidRPr="00AB5BA4">
        <w:t xml:space="preserve"> в том смысле, что они могут ограничиваться только путем принятия поправок к основному закону. </w:t>
      </w:r>
      <w:r w:rsidRPr="00200D21">
        <w:t xml:space="preserve">Другие права могут ограничиваться другими нормативными актами, главным образом законами. </w:t>
      </w:r>
      <w:r w:rsidRPr="00D939AC">
        <w:t>К</w:t>
      </w:r>
      <w:r w:rsidR="00EC1AFE">
        <w:t> </w:t>
      </w:r>
      <w:r w:rsidRPr="00D939AC">
        <w:t xml:space="preserve">числу абсолютных прав относятся свобода вероисповедания; защита от наказания в ретроактивном порядке; защита от принуждения со стороны государственных органов власти публично высказывать свое мнение по политическим, религиозным или культурным либо аналогичным вопросам; </w:t>
      </w:r>
      <w:r w:rsidRPr="00B14330">
        <w:t>защита от принуждения к участию в собраниях с целью формирования мнений, к вступлению в политическую ассоциацию, религиозную конгрегацию или другую аналогичную ассоциацию</w:t>
      </w:r>
      <w:r w:rsidRPr="00D939AC">
        <w:t xml:space="preserve">; </w:t>
      </w:r>
      <w:r>
        <w:t>и</w:t>
      </w:r>
      <w:r w:rsidRPr="00D939AC">
        <w:t xml:space="preserve"> </w:t>
      </w:r>
      <w:r w:rsidRPr="002C596E">
        <w:t>право быть заслушанным в суде в случае помещения под стражу</w:t>
      </w:r>
      <w:r w:rsidRPr="00D939AC">
        <w:t xml:space="preserve">. </w:t>
      </w:r>
      <w:r w:rsidRPr="002C596E">
        <w:t>В Законе о форме правления также установлен полный запрет на применение высшей меры наказания, пыток, телесных наказаний и медицинского вмешательства в целях принуждения к даче показаний или отказу от таковых.</w:t>
      </w:r>
    </w:p>
    <w:p w14:paraId="0C1F177E" w14:textId="77777777" w:rsidR="0022095B" w:rsidRPr="00772C7B" w:rsidRDefault="0022095B" w:rsidP="0022095B">
      <w:pPr>
        <w:pStyle w:val="SingleTxtG"/>
      </w:pPr>
      <w:r w:rsidRPr="00A45F7F">
        <w:t>72.</w:t>
      </w:r>
      <w:r w:rsidRPr="00A45F7F">
        <w:tab/>
        <w:t xml:space="preserve">В дополнение к абсолютным правам в Законе о форме правления также закреплен ряд прав и свобод, которые в определенных обстоятельствах могут ограничиваться законом. </w:t>
      </w:r>
      <w:r w:rsidRPr="00B32956">
        <w:t xml:space="preserve">К их числу относятся свобода выражения мнений; свобода </w:t>
      </w:r>
      <w:r w:rsidRPr="00B32956">
        <w:lastRenderedPageBreak/>
        <w:t xml:space="preserve">информации; свобода собраний; свобода демонстраций; свобода ассоциации; свобода передвижения и право на защиту от лишения личной </w:t>
      </w:r>
      <w:r>
        <w:t>свободы</w:t>
      </w:r>
      <w:r w:rsidRPr="00B32956">
        <w:t xml:space="preserve">; защита от личных обысков и других принудительных нарушений неприкосновенности личности; </w:t>
      </w:r>
      <w:r w:rsidRPr="00DD08C3">
        <w:t>защита от просмотра почтовых отправлений и другой конфиденциальной переписки или телекоммуникационных сообщений</w:t>
      </w:r>
      <w:r w:rsidRPr="00B32956">
        <w:t xml:space="preserve">; </w:t>
      </w:r>
      <w:r w:rsidRPr="009560E4">
        <w:t>защита от других серьезных форм вторжения в личную жизнь, включая наблюдение или систематический мониторинг</w:t>
      </w:r>
      <w:r w:rsidRPr="00B32956">
        <w:t xml:space="preserve">; </w:t>
      </w:r>
      <w:r w:rsidRPr="00627912">
        <w:t>и право на публичное судебное разбирательство</w:t>
      </w:r>
      <w:r w:rsidRPr="00B32956">
        <w:t xml:space="preserve">. </w:t>
      </w:r>
      <w:r w:rsidRPr="00654BB8">
        <w:t>Однако такие ограничения сами по себе подлежат</w:t>
      </w:r>
      <w:r w:rsidRPr="004F1F29">
        <w:t xml:space="preserve"> </w:t>
      </w:r>
      <w:r w:rsidRPr="00654BB8">
        <w:t>ограничениям</w:t>
      </w:r>
      <w:r w:rsidRPr="00772C7B">
        <w:t>.</w:t>
      </w:r>
    </w:p>
    <w:p w14:paraId="1FD50382" w14:textId="485C9C6F" w:rsidR="0022095B" w:rsidRPr="009D0B6A" w:rsidRDefault="0022095B" w:rsidP="0022095B">
      <w:pPr>
        <w:pStyle w:val="SingleTxtG"/>
      </w:pPr>
      <w:r w:rsidRPr="00772C7B">
        <w:t>73.</w:t>
      </w:r>
      <w:r w:rsidRPr="00772C7B">
        <w:tab/>
        <w:t xml:space="preserve">Ограничения могут налагаться только для достижения цели, приемлемой в демократическом обществе, и не должны выходить за пределы необходимости, связанной с целью, которая явилась причиной их наложения, а также не могут применяться тогда, когда они представляют угрозу для свободного формирования мнений, являющегося одним из основных элементов демократии. </w:t>
      </w:r>
      <w:r w:rsidRPr="0017065E">
        <w:t xml:space="preserve">Никакие ограничения не могут налагаться исключительно на основании политических, религиозных, культурных или иных подобных мнений. </w:t>
      </w:r>
      <w:r w:rsidRPr="009D0B6A">
        <w:t>При ограничении прав законодатель также обязан учитывать установленный Законом о форме правления запрет на дискриминацию по признаку этническо</w:t>
      </w:r>
      <w:r>
        <w:t>й</w:t>
      </w:r>
      <w:r w:rsidRPr="009D0B6A">
        <w:t xml:space="preserve"> </w:t>
      </w:r>
      <w:r>
        <w:t>принадлежности</w:t>
      </w:r>
      <w:r w:rsidRPr="009D0B6A">
        <w:t xml:space="preserve"> и т.</w:t>
      </w:r>
      <w:r w:rsidR="008E4578">
        <w:rPr>
          <w:lang w:val="fr-CH"/>
        </w:rPr>
        <w:t> </w:t>
      </w:r>
      <w:r w:rsidRPr="009D0B6A">
        <w:t xml:space="preserve">д. </w:t>
      </w:r>
    </w:p>
    <w:p w14:paraId="49F457AF" w14:textId="17A13BFA" w:rsidR="0022095B" w:rsidRPr="00353DA9" w:rsidRDefault="0022095B" w:rsidP="0022095B">
      <w:pPr>
        <w:pStyle w:val="SingleTxtG"/>
      </w:pPr>
      <w:r w:rsidRPr="001B72E6">
        <w:t>74.</w:t>
      </w:r>
      <w:r w:rsidRPr="001B72E6">
        <w:tab/>
        <w:t xml:space="preserve">Существование свободной прессы является основополагающим элементом свободного и демократического общества. Акт о свободе печати, который является одним из четырех основных законов Швеции, гарантирует свободу печати. </w:t>
      </w:r>
      <w:r w:rsidRPr="00700B6D">
        <w:t xml:space="preserve">Цель свободы печати </w:t>
      </w:r>
      <w:r w:rsidR="009F53D9">
        <w:t>—</w:t>
      </w:r>
      <w:r w:rsidRPr="00700B6D">
        <w:t xml:space="preserve"> обеспечить свободный обмен мнениями, свободную и полную информацию и свободу художественного творчества. </w:t>
      </w:r>
      <w:r w:rsidRPr="00800E84">
        <w:t xml:space="preserve">Согласно Акту о свободе печати, каждый может выражать свои мысли, мнения и настроения в печати, публиковать официальные документы и вообще передавать информацию на любую тему. </w:t>
      </w:r>
      <w:r w:rsidRPr="000315A1">
        <w:t xml:space="preserve">Особенностью конституционной основы является то, что свобода информации в соответствии с Актом о свободе печати включает в себя право общественности на доступ к официальным документам. </w:t>
      </w:r>
      <w:r w:rsidRPr="00353DA9">
        <w:t>Первый Акт о свободе печати был принят в Швеции еще в 1766</w:t>
      </w:r>
      <w:r w:rsidR="0067036B">
        <w:t> год</w:t>
      </w:r>
      <w:r w:rsidRPr="00353DA9">
        <w:t>у.</w:t>
      </w:r>
    </w:p>
    <w:p w14:paraId="3DD4BD06" w14:textId="1B3724E5" w:rsidR="0022095B" w:rsidRPr="007203EE" w:rsidRDefault="0022095B" w:rsidP="0022095B">
      <w:pPr>
        <w:pStyle w:val="SingleTxtG"/>
      </w:pPr>
      <w:r w:rsidRPr="00492B50">
        <w:t>75.</w:t>
      </w:r>
      <w:r w:rsidRPr="00492B50">
        <w:tab/>
        <w:t>С 1992</w:t>
      </w:r>
      <w:r w:rsidR="0067036B">
        <w:t> год</w:t>
      </w:r>
      <w:r w:rsidRPr="00492B50">
        <w:t xml:space="preserve">а Акт о свободе печати дополнен Основным законом о свободе выражения мнений. </w:t>
      </w:r>
      <w:r w:rsidRPr="007203EE">
        <w:t xml:space="preserve">Цель этого Закона заключается, в частности, в том, чтобы гарантировать свободу выражения взглядов и мнений по радио, телевидению, в фильмах, видеоматериалах и в определенной степени в Интернете, а также обеспечить отсутствие цензуры в этих средствах массовой информации. В основе этого Закона лежат те же фундаментальные принципы, что и в основе Акта о свободе печати. </w:t>
      </w:r>
    </w:p>
    <w:p w14:paraId="256470F7" w14:textId="0BEF19BD" w:rsidR="0022095B" w:rsidRPr="00543A65" w:rsidRDefault="0022095B" w:rsidP="0022095B">
      <w:pPr>
        <w:pStyle w:val="SingleTxtG"/>
      </w:pPr>
      <w:r w:rsidRPr="008F2A54">
        <w:t>76.</w:t>
      </w:r>
      <w:r w:rsidRPr="008F2A54">
        <w:tab/>
        <w:t>Швеция придерживается дуалистической системы, и ратифицированные ею конвенции не становятся частью национального законодательства автоматически. В</w:t>
      </w:r>
      <w:r w:rsidR="00EC1AFE">
        <w:t> </w:t>
      </w:r>
      <w:r w:rsidRPr="008F2A54">
        <w:t xml:space="preserve">шведском законодательстве предусмотрены два основных метода придания юридической силы международным конвенциям: инкорпорация и трансформация. </w:t>
      </w:r>
      <w:r w:rsidRPr="008C2CE8">
        <w:t xml:space="preserve">Международные конвенции обычно трансформируются в шведское законодательство путем включения эквивалентных положений в действующий или новый шведский закон. </w:t>
      </w:r>
      <w:r w:rsidRPr="006864D2">
        <w:t xml:space="preserve">В некоторых случаях конвенция может быть инкорпорирована путем принятия общего закона, в котором говорится, что соответствующая конвенция будет применяться в Швеции в качестве закона прямого действия. </w:t>
      </w:r>
      <w:r w:rsidRPr="00543A65">
        <w:t>Одним из примеров последнего подхода является ЕКПЧ, которая была инкорпорирована в шведское законодательство в 1995</w:t>
      </w:r>
      <w:r w:rsidR="0067036B">
        <w:t> год</w:t>
      </w:r>
      <w:r w:rsidRPr="00543A65">
        <w:t>у.</w:t>
      </w:r>
    </w:p>
    <w:p w14:paraId="194E68C8" w14:textId="77777777" w:rsidR="0022095B" w:rsidRPr="00C34041" w:rsidRDefault="0022095B" w:rsidP="0022095B">
      <w:pPr>
        <w:pStyle w:val="SingleTxtG"/>
      </w:pPr>
      <w:r w:rsidRPr="00494C72">
        <w:t>77.</w:t>
      </w:r>
      <w:r w:rsidRPr="00494C72">
        <w:tab/>
        <w:t xml:space="preserve">При определенных обстоятельствах законодательство Европейского союза имеет прямое действие. </w:t>
      </w:r>
      <w:r w:rsidRPr="00860CBC">
        <w:t xml:space="preserve">Так, при рассмотрении ряда дел о дискриминации Европейский суд постановил, что соответствующие положения имеют прямое действие. </w:t>
      </w:r>
      <w:r w:rsidRPr="004E2B9B">
        <w:t xml:space="preserve">Законодательство ЕС применяется шведскими судами, трибуналами и административными органами, что способствует защите прав человека в Швеции. </w:t>
      </w:r>
      <w:r w:rsidRPr="00C34041">
        <w:t xml:space="preserve">Поскольку Лиссабонский договор вступил в силу, Хартия основных прав Европейского союза имеет юридически обязывающую силу и по своему правовому значению равнозначна договорам Европейского союза. </w:t>
      </w:r>
      <w:r>
        <w:t>Следовательно,</w:t>
      </w:r>
      <w:r w:rsidRPr="00E27714">
        <w:t xml:space="preserve"> Хартия должна применяться шведскими судами и органами власти в случае применения законодательства ЕС</w:t>
      </w:r>
      <w:r w:rsidRPr="00C34041">
        <w:t>.</w:t>
      </w:r>
    </w:p>
    <w:p w14:paraId="70168B35" w14:textId="77777777" w:rsidR="0022095B" w:rsidRPr="004F1F29" w:rsidRDefault="0022095B" w:rsidP="0022095B">
      <w:pPr>
        <w:pStyle w:val="SingleTxtG"/>
      </w:pPr>
      <w:r w:rsidRPr="004F1F29">
        <w:lastRenderedPageBreak/>
        <w:t>78.</w:t>
      </w:r>
      <w:r w:rsidRPr="004F1F29">
        <w:tab/>
        <w:t xml:space="preserve">Одна из основополагающих целей осуществления властных полномочий всеми государственными органами Швеции заключается в обеспечении соблюдения прав человека в полном объеме. Центральные, региональные и местные органы управления, включая государственную администрацию, наравне с Риксдагом и судебными органами при осуществлении своих полномочий обязаны учитывать международные обязательства Швеции в области прав человека. Ответственность за осуществление международных обязательств Швеции в области прав человека в первую очередь ложится на правительство, но ее разделяют и региональные органы власти, и </w:t>
      </w:r>
      <w:r w:rsidRPr="00AA26D2">
        <w:t>муниципалитеты</w:t>
      </w:r>
      <w:r w:rsidRPr="004F1F29">
        <w:t>.</w:t>
      </w:r>
    </w:p>
    <w:p w14:paraId="2BE76631" w14:textId="77777777" w:rsidR="0022095B" w:rsidRPr="00315D49" w:rsidRDefault="0022095B" w:rsidP="0022095B">
      <w:pPr>
        <w:pStyle w:val="SingleTxtG"/>
      </w:pPr>
      <w:r w:rsidRPr="004F1F29">
        <w:t>79.</w:t>
      </w:r>
      <w:r w:rsidRPr="004F1F29">
        <w:tab/>
        <w:t xml:space="preserve">Швеция имеет давние традиции местного самоуправления, благодаря которым регионы и муниципалитеты свободны в принятии своих решений в пределах, установленных Риксдагом. </w:t>
      </w:r>
      <w:r w:rsidRPr="00315D49">
        <w:t>Региональные и местные органы власти отвечают за такие сферы, как здравоохранение, социальное обеспечение, обязательное школьное образование и обучение в старших классах средней школы, организацию деятельности дошкольных учреждений и уход за пожилыми людьми.</w:t>
      </w:r>
    </w:p>
    <w:p w14:paraId="67483C0B" w14:textId="77777777" w:rsidR="0022095B" w:rsidRPr="00B81FD7" w:rsidRDefault="0022095B" w:rsidP="0022095B">
      <w:pPr>
        <w:pStyle w:val="SingleTxtG"/>
      </w:pPr>
      <w:r w:rsidRPr="00C16723">
        <w:t>80.</w:t>
      </w:r>
      <w:r w:rsidRPr="00C16723">
        <w:tab/>
        <w:t xml:space="preserve">Суды играют ключевую роль в защите прав отдельных лиц в Швеции. </w:t>
      </w:r>
      <w:r w:rsidRPr="00A95133">
        <w:t xml:space="preserve">Средства правовой защиты, предоставляемые судебной системой, приняты с целью обеспечения защиты прав человека. </w:t>
      </w:r>
      <w:r w:rsidRPr="004637B3">
        <w:t xml:space="preserve">Производство по делам ведется судами общей юрисдикции и общими административными судами и в определенной степени административными органами. </w:t>
      </w:r>
      <w:r w:rsidRPr="007B076F">
        <w:t xml:space="preserve">Кроме того, создан ряд судов и трибуналов для рассмотрения дел, отнесенных к особым категориям. </w:t>
      </w:r>
      <w:r w:rsidRPr="00B81FD7">
        <w:t>К числу таких специализированных судов и трибуналов, затрагивающих сферу прав человека, относятся Шведский суд по трудовым спорам, миграционные суды и Апелляционный миграционный суд.</w:t>
      </w:r>
    </w:p>
    <w:p w14:paraId="59344E75" w14:textId="77777777" w:rsidR="0022095B" w:rsidRPr="00D11D20" w:rsidRDefault="0022095B" w:rsidP="0022095B">
      <w:pPr>
        <w:pStyle w:val="SingleTxtG"/>
      </w:pPr>
      <w:r w:rsidRPr="00C610A4">
        <w:t>81.</w:t>
      </w:r>
      <w:r w:rsidRPr="00C610A4">
        <w:tab/>
        <w:t xml:space="preserve">В соответствии с Законом о форме правления суды, административные органы и другие государственные органы обязаны избегать применения любого положения, вступающего в коллизию с нормой основного закона или другим законодательным актом более высокого ранга или принятого с существенными нарушениями установленной процедуры. </w:t>
      </w:r>
      <w:r w:rsidRPr="004E6CF8">
        <w:t xml:space="preserve">В этой связи следует отметить, что в соответствии с Законом о форме правления не может быть принят ни один законодательный акт и никакое иное положение, </w:t>
      </w:r>
      <w:r>
        <w:t xml:space="preserve">которые </w:t>
      </w:r>
      <w:r w:rsidRPr="004E6CF8">
        <w:t>противореча</w:t>
      </w:r>
      <w:r>
        <w:t>т</w:t>
      </w:r>
      <w:r w:rsidRPr="004E6CF8">
        <w:t xml:space="preserve"> обязательствам Швеции в соответствии с ЕКПЧ. </w:t>
      </w:r>
      <w:r w:rsidRPr="00D11D20">
        <w:t>В случае подобного пересмотра законодательного акта особое внимание должно уделяться тому, что Риксдаг является в первую очередь представителем народа и что основной закон имеет преимущественную силу перед другими законами.</w:t>
      </w:r>
    </w:p>
    <w:p w14:paraId="46B2BDE3" w14:textId="77777777" w:rsidR="0022095B" w:rsidRPr="00176B3C" w:rsidRDefault="0022095B" w:rsidP="0022095B">
      <w:pPr>
        <w:pStyle w:val="H23G"/>
      </w:pPr>
      <w:r w:rsidRPr="00D11D20">
        <w:tab/>
      </w:r>
      <w:r w:rsidRPr="00D11D20">
        <w:tab/>
      </w:r>
      <w:r w:rsidRPr="00176B3C">
        <w:rPr>
          <w:bCs/>
        </w:rPr>
        <w:t>Средства правовой защиты и понесенный ущерб</w:t>
      </w:r>
    </w:p>
    <w:p w14:paraId="522B9012" w14:textId="1A468850" w:rsidR="0022095B" w:rsidRPr="008147A7" w:rsidRDefault="0022095B" w:rsidP="0022095B">
      <w:pPr>
        <w:pStyle w:val="SingleTxtG"/>
      </w:pPr>
      <w:r w:rsidRPr="00EC5D8B">
        <w:t>82.</w:t>
      </w:r>
      <w:r w:rsidRPr="00EC5D8B">
        <w:tab/>
      </w:r>
      <w:r w:rsidRPr="00E03371">
        <w:t>Вопросы прав человека являются неотъемлемой частью самых различных ходатайств</w:t>
      </w:r>
      <w:r w:rsidRPr="00EC5D8B">
        <w:t xml:space="preserve">, поступающих в шведские суды и другие административные органы. </w:t>
      </w:r>
      <w:r w:rsidRPr="00FC1174">
        <w:t>По</w:t>
      </w:r>
      <w:r w:rsidR="00EC1AFE">
        <w:t> </w:t>
      </w:r>
      <w:r w:rsidRPr="00FC1174">
        <w:t xml:space="preserve">этой причине было бы сложно составить исчерпывающий перечень всех имеющихся средств правовой защиты индивидуальных прав человека. </w:t>
      </w:r>
      <w:r w:rsidRPr="006E6DD9">
        <w:t xml:space="preserve">Если какое-либо лицо утверждает, что в его отношении были совершены незаконные действия, то эта информация может быть направлена государственному прокурору для проведения расследования. </w:t>
      </w:r>
      <w:r w:rsidRPr="00532FB9">
        <w:t xml:space="preserve">Как правило, при наличии достаточных оснований для вывода о совершении правонарушения соответствующее расследование должно проводиться прокурором ex officio. </w:t>
      </w:r>
      <w:r w:rsidRPr="00BA3F0C">
        <w:t xml:space="preserve">Однако в двух случаях с требованием о возбуждении уголовного дела может обратиться жертва преступления, а именно в тех случаях, когда прокурор выносит постановление о непривлечении к уголовной ответственности и когда в отношении жертвы были выдвинуты ложные обвинения или возбуждено уголовное дело. </w:t>
      </w:r>
      <w:r w:rsidRPr="008147A7">
        <w:t>В случае убийства жертвы этим средством правовой защиты могут также воспользоваться ее оставшиеся в живых родственники.</w:t>
      </w:r>
    </w:p>
    <w:p w14:paraId="6C42DDE0" w14:textId="77777777" w:rsidR="0022095B" w:rsidRPr="00317072" w:rsidRDefault="0022095B" w:rsidP="0022095B">
      <w:pPr>
        <w:pStyle w:val="SingleTxtG"/>
      </w:pPr>
      <w:r w:rsidRPr="006610F2">
        <w:t>83.</w:t>
      </w:r>
      <w:r w:rsidRPr="006610F2">
        <w:tab/>
        <w:t xml:space="preserve">В соответствии с Уголовно-процессуальным кодексом в рамках уголовного судопроизводства по некоторым видам правонарушений физическое лицо может подать иск о возмещении ущерба, причиненного в результате совершения конкретного правонарушения. </w:t>
      </w:r>
      <w:r w:rsidRPr="00807711">
        <w:t xml:space="preserve">Как правило, государственный прокурор по </w:t>
      </w:r>
      <w:r>
        <w:t>просьбе</w:t>
      </w:r>
      <w:r w:rsidRPr="00807711">
        <w:t xml:space="preserve"> пострадавшей стороны обязан подготовить и предъявить ее иск, приобщив его к постановлению о привлечении к уголовной ответственности. </w:t>
      </w:r>
      <w:r w:rsidRPr="00723C8C">
        <w:t xml:space="preserve">Если иск о возмещении ущерба не предъявляется в рамках уголовного судопроизводства, поскольку государственный </w:t>
      </w:r>
      <w:r w:rsidRPr="00723C8C">
        <w:lastRenderedPageBreak/>
        <w:t xml:space="preserve">прокурор принимает решение не предъявлять гражданский иск от имени пострадавшей стороны или же суд выносит постановление о выделении этого вопроса в отдельное производство, пострадавшее лицо может подать отдельный гражданский иск. С другой стороны, в случае подачи отдельного иска против обвиняемого по уголовному делу суд может постановить об объединении гражданского и уголовного производства. </w:t>
      </w:r>
      <w:r w:rsidRPr="00AF4A7E">
        <w:t xml:space="preserve">Что касается компенсации, то жертва может обратиться к прокурору с просьбой оказать помощь в подаче в суд частного иска о возмещении ущерба в рамках судебного разбирательства по уголовному делу. </w:t>
      </w:r>
      <w:r w:rsidRPr="005849E9">
        <w:t xml:space="preserve">Однако, если по какой-либо причине это лицо предпочитает не подавать частный иск в рамках такого разбирательства, оно вправе воспользоваться процедурой получения компенсации в порядке, установленном для гражданских исков. </w:t>
      </w:r>
      <w:r w:rsidRPr="00317072">
        <w:t xml:space="preserve">В таких случаях может оказываться бесплатная правовая помощь. При определенных обстоятельствах жертве может оказываться бесплатная правовая помощь в виде </w:t>
      </w:r>
      <w:r>
        <w:t>услуг юрисконсульта</w:t>
      </w:r>
      <w:r w:rsidRPr="00317072">
        <w:t>.</w:t>
      </w:r>
    </w:p>
    <w:p w14:paraId="5C46C452" w14:textId="11E574DE" w:rsidR="0022095B" w:rsidRPr="001D5741" w:rsidRDefault="0022095B" w:rsidP="0022095B">
      <w:pPr>
        <w:pStyle w:val="SingleTxtG"/>
      </w:pPr>
      <w:r w:rsidRPr="00444888">
        <w:t>84.</w:t>
      </w:r>
      <w:r w:rsidRPr="00444888">
        <w:tab/>
        <w:t>Согласно Закону о гражданской ответственности (1972:207)</w:t>
      </w:r>
      <w:r w:rsidR="00847FA6">
        <w:t>,</w:t>
      </w:r>
      <w:r w:rsidRPr="00444888">
        <w:t xml:space="preserve"> орган центрального государственного управления или муниципалитет обязаны выплатить компенсацию за ущерб, причиненный неправомерным действием или бездействием при исполнении государственных полномочий или в связи с ними, ответственность за которые несет государственный или муниципальный орган. В случае задержания или содержания под стражей без последующего осуждения за совершение преступления, как правило, возникает право на получение компенсации от органа центрального государственного управления в соответствии с Законом о компенсации за лишение свободы и применение других мер принуждения (1998:714). </w:t>
      </w:r>
      <w:r w:rsidRPr="001D5741">
        <w:t>Такой же порядок действует в случае причинения личного вреда или материального ущерба в результате применения силы государственным должностным лицом.</w:t>
      </w:r>
    </w:p>
    <w:p w14:paraId="21E67800" w14:textId="1DE4BD1E" w:rsidR="0022095B" w:rsidRPr="00454802" w:rsidRDefault="0022095B" w:rsidP="0022095B">
      <w:pPr>
        <w:pStyle w:val="SingleTxtG"/>
      </w:pPr>
      <w:r w:rsidRPr="0083555D">
        <w:t>85.</w:t>
      </w:r>
      <w:r w:rsidRPr="0083555D">
        <w:tab/>
        <w:t>Согласно ЕКПЧ</w:t>
      </w:r>
      <w:r w:rsidR="00396B74">
        <w:t>,</w:t>
      </w:r>
      <w:r w:rsidRPr="0083555D">
        <w:t xml:space="preserve"> каждый, чьи права и свободы, признанные в настоящей Конвенции, нарушены, имеет право на эффективное средство правовой защиты в государственном органе. </w:t>
      </w:r>
      <w:r w:rsidRPr="00A954BC">
        <w:t xml:space="preserve">Вынесенные Европейским судом по правам человека судебные решения против Швеции в ряде случаев становились основанием для выплаты заявителям справедливой компенсации, а в некоторых случаях </w:t>
      </w:r>
      <w:r w:rsidR="004C3A65">
        <w:t>—</w:t>
      </w:r>
      <w:r w:rsidRPr="00A954BC">
        <w:t xml:space="preserve">для внесения изменений в шведское законодательство, в частности в отношении расширения права на доступ к суду. </w:t>
      </w:r>
      <w:r w:rsidRPr="001C40D3">
        <w:t xml:space="preserve">В некоторых случаях Конвенция требует выплаты государством компенсации, хотя в соответствии со шведским законодательством такая компенсация не предусмотрена (согласно шведскому законодательству моральный ущерб обычно не компенсируется). </w:t>
      </w:r>
      <w:r w:rsidRPr="00CE53CB">
        <w:t>Однако Верховный суд пришел к выводу, что в случае нарушения чьих-либо прав, закрепленных в Конвенции, например государством, на государство может ложиться обязательство по выплате компенсации</w:t>
      </w:r>
      <w:r w:rsidRPr="00454802">
        <w:t>. В 2018</w:t>
      </w:r>
      <w:r w:rsidR="0067036B">
        <w:t> год</w:t>
      </w:r>
      <w:r w:rsidRPr="00454802">
        <w:t xml:space="preserve">у в Закон о гражданской ответственности было внесено специальное положение, согласно которому государство или муниципалитет обязаны предоставить компенсацию за ущерб, причиненный в результате нарушения Конвенции. </w:t>
      </w:r>
    </w:p>
    <w:p w14:paraId="2196554B" w14:textId="77777777" w:rsidR="0022095B" w:rsidRPr="00B63D30" w:rsidRDefault="0022095B" w:rsidP="0022095B">
      <w:pPr>
        <w:pStyle w:val="H23G"/>
      </w:pPr>
      <w:r w:rsidRPr="00454802">
        <w:tab/>
      </w:r>
      <w:r w:rsidRPr="00454802">
        <w:tab/>
      </w:r>
      <w:r w:rsidRPr="00C11C13">
        <w:t>Омбудсмены</w:t>
      </w:r>
    </w:p>
    <w:p w14:paraId="1F52E80E" w14:textId="1017306C" w:rsidR="0022095B" w:rsidRPr="00941CB6" w:rsidRDefault="0022095B" w:rsidP="0022095B">
      <w:pPr>
        <w:pStyle w:val="SingleTxtG"/>
      </w:pPr>
      <w:r w:rsidRPr="00B63D30">
        <w:t>86.</w:t>
      </w:r>
      <w:r w:rsidRPr="00B63D30">
        <w:tab/>
        <w:t xml:space="preserve">Надзор за осуществлением прав человека также входит в сферу ведения омбудсменов. </w:t>
      </w:r>
      <w:r w:rsidRPr="000400CC">
        <w:t xml:space="preserve">Любое лицо, полагающее, что оно подвергается неправомерному или необоснованному обращению со стороны органа государственной власти или должностного лица системы гражданской службы или органа местного самоуправления, может подать жалобу в Управление парламентских омбудсменов (УПО). </w:t>
      </w:r>
      <w:r w:rsidRPr="00987CBB">
        <w:t xml:space="preserve">Другими словами, для подачи жалобы необязательно, чтобы такое лицо являлось шведским гражданином или достигло определенного возраста. </w:t>
      </w:r>
      <w:r w:rsidRPr="00904E3D">
        <w:t>Управление парламентских омбудсменов было учреждено в 1809</w:t>
      </w:r>
      <w:r w:rsidR="0067036B">
        <w:t> год</w:t>
      </w:r>
      <w:r w:rsidRPr="00904E3D">
        <w:t xml:space="preserve">у, а парламентские омбудсмены назначаются Риксдагом. </w:t>
      </w:r>
      <w:r w:rsidRPr="00DF3930">
        <w:t xml:space="preserve">Парламентские омбудсмены имеют право делать заявления, если меры, принятые государственным органом или должностным лицом, противоречат действующему закону или другому нормативному акту или являются неправильными или неуместными в каком-либо другом отношении. </w:t>
      </w:r>
      <w:r w:rsidRPr="00057C09">
        <w:t xml:space="preserve">Омбудсмены имеют право выносить консультативные заключения, призванные способствовать единообразному и надлежащему применению законодательства. </w:t>
      </w:r>
      <w:r w:rsidRPr="00E40391">
        <w:t xml:space="preserve">В роли чрезвычайного прокурора омбудсмены могут возбуждать судебное разбирательство против того или иного должностного лица, которое, пренебрегая обязанностями, вытекающими из его должности или мандата, совершило уголовное преступление. </w:t>
      </w:r>
      <w:r w:rsidRPr="00941CB6">
        <w:lastRenderedPageBreak/>
        <w:t>Омбудсмены также могут сообщать о нарушении государственным служащим своих обязанностей, рекомендовать изменения в нормативных актах Риксдагу или правительству, а также передавать дела в обычный надзорный орган для принятия мер.</w:t>
      </w:r>
    </w:p>
    <w:p w14:paraId="4A9D1157" w14:textId="7988DBCE" w:rsidR="0022095B" w:rsidRPr="00E86B7C" w:rsidRDefault="0022095B" w:rsidP="0022095B">
      <w:pPr>
        <w:pStyle w:val="SingleTxtG"/>
      </w:pPr>
      <w:r w:rsidRPr="00DC025A">
        <w:t>87.</w:t>
      </w:r>
      <w:r w:rsidRPr="00DC025A">
        <w:tab/>
        <w:t xml:space="preserve">Некоторые надзорные функции также осуществляются Канцлером юстиции. Например, Канцлер юстиции может рассматривать жалобы и претензии в связи с ущербом, причиненным по вине государства, и принимать решения в отношении выплаты финансовой компенсации в порядке возмещения такого ущерба. </w:t>
      </w:r>
      <w:r w:rsidRPr="00A95102">
        <w:t>Управление Канцлера юстиции было учреждено в 1713</w:t>
      </w:r>
      <w:r w:rsidR="0067036B">
        <w:t> год</w:t>
      </w:r>
      <w:r w:rsidRPr="00A95102">
        <w:t xml:space="preserve">у. Канцлер юстиции является назначаемым правительством неполитическим гражданским служащим. </w:t>
      </w:r>
      <w:r w:rsidRPr="00F7069E">
        <w:t xml:space="preserve">Срок пребывания канцлеров </w:t>
      </w:r>
      <w:r w:rsidRPr="00B015C4">
        <w:t xml:space="preserve">в </w:t>
      </w:r>
      <w:r w:rsidRPr="00F7069E">
        <w:t>должности не ограничен</w:t>
      </w:r>
      <w:r w:rsidRPr="00B015C4">
        <w:t xml:space="preserve">. </w:t>
      </w:r>
      <w:r w:rsidRPr="0002325D">
        <w:t>Ныне действующая Канцлер приступила к исполнению своих обязанностей в 2018</w:t>
      </w:r>
      <w:r w:rsidR="0067036B">
        <w:t> год</w:t>
      </w:r>
      <w:r w:rsidRPr="0002325D">
        <w:t xml:space="preserve">у. </w:t>
      </w:r>
      <w:r w:rsidRPr="00B160DA">
        <w:t xml:space="preserve">Управление Канцлера юстиции является независимым органом, а сам </w:t>
      </w:r>
      <w:r>
        <w:t>К</w:t>
      </w:r>
      <w:r w:rsidRPr="00B160DA">
        <w:t xml:space="preserve">анцлер исполняет свои обязанности, строго руководствуясь законом. </w:t>
      </w:r>
      <w:r w:rsidRPr="009C2378">
        <w:t xml:space="preserve">К числу основных задач Канцлера юстиции относятся выполнение обязанностей правительственного омбудсмена в рамках осуществления надзора за органами власти и гражданскими служащими, представление государства в правовых спорах, главным образом в связи с подачей против государства исков о возмещении ущерба, и обеспечение соблюдения ограничений на свободу печати и деятельность других средств массовой информации, а также выполнение функций специального прокурора по делам, связанным с нарушением свободы печати и свободы выражения мнений. </w:t>
      </w:r>
      <w:r w:rsidRPr="00E86B7C">
        <w:t>В настоящее время в штате Управления Канцлера юстиции работает около 50 человек, в большинстве своем это опытные адвокаты.</w:t>
      </w:r>
    </w:p>
    <w:p w14:paraId="06AF0F8D" w14:textId="339E25F5" w:rsidR="0022095B" w:rsidRPr="00F87215" w:rsidRDefault="0022095B" w:rsidP="0022095B">
      <w:pPr>
        <w:pStyle w:val="SingleTxtG"/>
      </w:pPr>
      <w:r w:rsidRPr="00CC6ABE">
        <w:t>88.</w:t>
      </w:r>
      <w:r w:rsidRPr="00CC6ABE">
        <w:tab/>
        <w:t>Управление Омбудсмена по вопросам равенства было учреждено в 2009</w:t>
      </w:r>
      <w:r w:rsidR="0067036B">
        <w:t> год</w:t>
      </w:r>
      <w:r w:rsidRPr="00CC6ABE">
        <w:t>у и является государственным учреждением, которое борется с дискриминацией и содействует поощрению равных прав и возможностей независимо от пола, трансгендерно</w:t>
      </w:r>
      <w:r>
        <w:t>й</w:t>
      </w:r>
      <w:r w:rsidRPr="00CC6ABE">
        <w:t xml:space="preserve"> </w:t>
      </w:r>
      <w:r>
        <w:t>идентичности</w:t>
      </w:r>
      <w:r w:rsidRPr="00CC6ABE">
        <w:t xml:space="preserve"> или </w:t>
      </w:r>
      <w:r>
        <w:t xml:space="preserve">трансгендерного </w:t>
      </w:r>
      <w:r w:rsidRPr="00CC6ABE">
        <w:t xml:space="preserve">самовыражения, этнической принадлежности, религии или других убеждений, инвалидности, сексуальной ориентации или возраста. На Омбудсмена по вопросам равенства возложены функции надзора за соблюдением Закона о борьбе с дискриминацией, а также борьбы с дискриминацией и поощрения равенства прав и возможностей. </w:t>
      </w:r>
      <w:r>
        <w:t>Еще одной</w:t>
      </w:r>
      <w:r w:rsidRPr="00E937F9">
        <w:t xml:space="preserve"> его задачей является расследование жалоб на дискриминацию. Эта работа может включать в себя представление жертвы дискриминации в ходе процедуры урегулирования или, в</w:t>
      </w:r>
      <w:r w:rsidR="00B17BC9">
        <w:rPr>
          <w:lang w:val="en-US"/>
        </w:rPr>
        <w:t> </w:t>
      </w:r>
      <w:r w:rsidRPr="00E937F9">
        <w:t xml:space="preserve">конечном итоге, в суде. </w:t>
      </w:r>
      <w:r w:rsidRPr="00F87215">
        <w:t>Омбудсмен по вопросам равенства также может проводить независимые обследования, готовить доклады и выносить рекомендации.</w:t>
      </w:r>
    </w:p>
    <w:p w14:paraId="04F438A4" w14:textId="69965319" w:rsidR="0022095B" w:rsidRPr="00C064C6" w:rsidRDefault="0022095B" w:rsidP="0022095B">
      <w:pPr>
        <w:pStyle w:val="SingleTxtG"/>
      </w:pPr>
      <w:r w:rsidRPr="00861CBA">
        <w:t>89.</w:t>
      </w:r>
      <w:r w:rsidRPr="00861CBA">
        <w:tab/>
        <w:t xml:space="preserve">Цель создания единого института омбудсмена, занимающегося вопросами борьбы с дискриминацией, заключается в обеспечении более эффективного и действенного мониторинга соблюдения Закона о борьбе с дискриминацией. </w:t>
      </w:r>
      <w:r w:rsidRPr="00617F20">
        <w:t>Во</w:t>
      </w:r>
      <w:r w:rsidR="00EC1AFE">
        <w:t> </w:t>
      </w:r>
      <w:r w:rsidRPr="00617F20">
        <w:t xml:space="preserve">всеобъемлющем Законе о борьбе с дискриминацией, который, насколько это возможно, предусматривает равное обращение независимо от всех признаков, также подчеркивается отсутствие иерархии различных признаков дискриминации. </w:t>
      </w:r>
      <w:r w:rsidRPr="00FA7DB0">
        <w:t xml:space="preserve">Этот Закон также включает право организаций и ассоциаций, таких как неправительственные организации, выступать от имени автора жалобы. Кроме того, данный Закон также предусматривает санкции и компенсацию за нарушение его положений. </w:t>
      </w:r>
      <w:r w:rsidRPr="00C064C6">
        <w:t xml:space="preserve">Эти санкции призваны, с одной стороны, обеспечивать компенсацию за нарушение, проявившееся в виде противоправного действия, а с другой </w:t>
      </w:r>
      <w:r w:rsidR="006B5AE8">
        <w:t xml:space="preserve">— </w:t>
      </w:r>
      <w:r w:rsidRPr="00C064C6">
        <w:t>служить сдерживающим фактором.</w:t>
      </w:r>
    </w:p>
    <w:p w14:paraId="282DA9B2" w14:textId="3DC2D159" w:rsidR="0022095B" w:rsidRPr="0032111F" w:rsidRDefault="0022095B" w:rsidP="0022095B">
      <w:pPr>
        <w:pStyle w:val="SingleTxtG"/>
      </w:pPr>
      <w:r w:rsidRPr="00A74ADE">
        <w:t>90.</w:t>
      </w:r>
      <w:r w:rsidRPr="00A74ADE">
        <w:tab/>
        <w:t xml:space="preserve">В Швеции у лиц моложе 18 лет есть свой собственный омбудсмен </w:t>
      </w:r>
      <w:r w:rsidR="009F53D9">
        <w:t>—</w:t>
      </w:r>
      <w:r w:rsidRPr="00A74ADE">
        <w:t xml:space="preserve"> Омбудсмен по делам детей. </w:t>
      </w:r>
      <w:r w:rsidRPr="00B30DD2">
        <w:t xml:space="preserve">Основная обязанность этого Омбудсмена заключается в поощрении прав и интересов детей и молодежи, закрепленных в Конвенции о правах ребенка (КПР). </w:t>
      </w:r>
      <w:r w:rsidRPr="00205992">
        <w:t>В 2018</w:t>
      </w:r>
      <w:r w:rsidR="0067036B">
        <w:t> год</w:t>
      </w:r>
      <w:r w:rsidRPr="00205992">
        <w:t xml:space="preserve">у Риксдаг одобрил предложение правительства о включении КПР в шведское законодательство. </w:t>
      </w:r>
      <w:r w:rsidRPr="00763D33">
        <w:t>Закон о Конвенции Организации Объединенных Наций о правах ребенка (2018:1197) вступил в силу 1 января 2020</w:t>
      </w:r>
      <w:r w:rsidR="0067036B">
        <w:t> год</w:t>
      </w:r>
      <w:r w:rsidRPr="00763D33">
        <w:t xml:space="preserve">а. </w:t>
      </w:r>
      <w:r w:rsidRPr="00D31E6D">
        <w:t>В своем законопроекте о</w:t>
      </w:r>
      <w:r>
        <w:t>б</w:t>
      </w:r>
      <w:r w:rsidRPr="00D31E6D">
        <w:t xml:space="preserve"> </w:t>
      </w:r>
      <w:r>
        <w:t>инкорпорировании</w:t>
      </w:r>
      <w:r w:rsidRPr="00D31E6D">
        <w:t xml:space="preserve"> КПР правительство представило пакет мер, состоящий из закона о КПР, руководящего документа, инициативы по повышению осведомленности и продолжения систематической трансформационной работы для обеспечения влияния КПР в практическом применении. </w:t>
      </w:r>
      <w:r w:rsidRPr="00C21E1F">
        <w:t xml:space="preserve">Омбудсмен по делам детей проводит мониторинг осуществления КПР в Швеции и в рамках этой деятельности принимает соответствующие меры, которые включают в себя представление </w:t>
      </w:r>
      <w:r w:rsidRPr="00C21E1F">
        <w:lastRenderedPageBreak/>
        <w:t xml:space="preserve">предложений о внесении изменений в законодательство и поощрение применения КПР в работе государственных учреждений, муниципалитетов и регионов. </w:t>
      </w:r>
      <w:r w:rsidRPr="0032111F">
        <w:t>Однако Омбудсмен по делам детей не контролирует другие органы власти и не имеет законного права заниматься индивидуальными случаями.</w:t>
      </w:r>
    </w:p>
    <w:p w14:paraId="7AD3DB64" w14:textId="3A75DF78" w:rsidR="0022095B" w:rsidRPr="00C30E15" w:rsidRDefault="0022095B" w:rsidP="0022095B">
      <w:pPr>
        <w:pStyle w:val="SingleTxtG"/>
      </w:pPr>
      <w:r w:rsidRPr="00557A25">
        <w:t>91.</w:t>
      </w:r>
      <w:r w:rsidRPr="00557A25">
        <w:tab/>
        <w:t>С 1 июля 2011</w:t>
      </w:r>
      <w:r w:rsidR="0067036B">
        <w:t> год</w:t>
      </w:r>
      <w:r w:rsidRPr="00557A25">
        <w:t xml:space="preserve">а в структуре Управления парламентских омбудсменов имеется специальное подразделение </w:t>
      </w:r>
      <w:r w:rsidR="0032616F">
        <w:t>—</w:t>
      </w:r>
      <w:r w:rsidRPr="00557A25">
        <w:t xml:space="preserve"> </w:t>
      </w:r>
      <w:r>
        <w:t>Г</w:t>
      </w:r>
      <w:r w:rsidRPr="00557A25">
        <w:t xml:space="preserve">руппа по ФПКПП, которой поручено осуществлять контроль для обеспечения того, чтобы лица, лишенные свободы, не подвергались жестокому, бесчеловечному или унижающему достоинство обращению или наказанию. </w:t>
      </w:r>
      <w:r w:rsidRPr="00C30E15">
        <w:t>Группа по ФПКПП регулярно инспектирует места лишения свободы в Швеции, представляет отчеты о посещении таких учреждений и принимает участие в международном сотрудничестве в этой области.</w:t>
      </w:r>
    </w:p>
    <w:p w14:paraId="2C948157" w14:textId="77777777" w:rsidR="0022095B" w:rsidRPr="00F6267F" w:rsidRDefault="0022095B" w:rsidP="0022095B">
      <w:pPr>
        <w:pStyle w:val="SingleTxtG"/>
      </w:pPr>
      <w:r w:rsidRPr="00046B1F">
        <w:t>92.</w:t>
      </w:r>
      <w:r w:rsidRPr="00046B1F">
        <w:tab/>
        <w:t xml:space="preserve">Еще одним надзорным органом в сфере прав человека является Инспекция по вопросам здравоохранения и социального обеспечения. </w:t>
      </w:r>
      <w:r w:rsidRPr="004C7C80">
        <w:t xml:space="preserve">Надзорными функциями также наделена Шведская ассоциация адвокатов. Кроме того, Шведское управление по вопросам участия осуществляет мониторинг и анализ изменений, касающихся политики по проблемам инвалидности. </w:t>
      </w:r>
      <w:r w:rsidRPr="00F6267F">
        <w:t>Вместе с тем Национальный совет по вопросам здравоохранения и социального обеспечения проводит оценку эффективности системы здравоохранения и контролирует предоставление социальных услуг, чтобы гарантировать, что отдельные лица получают необходимую им помощь.</w:t>
      </w:r>
    </w:p>
    <w:p w14:paraId="5832C3BD" w14:textId="77777777" w:rsidR="0022095B" w:rsidRPr="00775927" w:rsidRDefault="0022095B" w:rsidP="0022095B">
      <w:pPr>
        <w:pStyle w:val="H1G"/>
      </w:pPr>
      <w:r w:rsidRPr="00F6267F">
        <w:tab/>
      </w:r>
      <w:r w:rsidRPr="00A22F5B">
        <w:t>C</w:t>
      </w:r>
      <w:r w:rsidRPr="00775927">
        <w:t>.</w:t>
      </w:r>
      <w:r w:rsidRPr="00775927">
        <w:tab/>
      </w:r>
      <w:r w:rsidRPr="00775927">
        <w:rPr>
          <w:bCs/>
        </w:rPr>
        <w:t>Рамки поощрения прав человека на национальном уровне</w:t>
      </w:r>
    </w:p>
    <w:p w14:paraId="2E8C2166" w14:textId="69B572DD" w:rsidR="0022095B" w:rsidRPr="00B9660F" w:rsidRDefault="0022095B" w:rsidP="0022095B">
      <w:pPr>
        <w:pStyle w:val="SingleTxtG"/>
      </w:pPr>
      <w:r w:rsidRPr="00A368EC">
        <w:t>93.</w:t>
      </w:r>
      <w:r w:rsidRPr="00A368EC">
        <w:tab/>
        <w:t>В 2016</w:t>
      </w:r>
      <w:r w:rsidR="0067036B">
        <w:t> год</w:t>
      </w:r>
      <w:r w:rsidRPr="00A368EC">
        <w:t xml:space="preserve">у была принята Национальная стратегия в области прав человека. </w:t>
      </w:r>
      <w:r w:rsidRPr="006513C6">
        <w:t xml:space="preserve">Она предусматривает дальнейшие шаги по созданию согласованной структуры поощрения и защиты прав человека на самом высоком уровне. </w:t>
      </w:r>
      <w:r w:rsidRPr="00B9660F">
        <w:t xml:space="preserve">Структура такого рода должна обеспечивать надежную правовую и институциональную защиту прав человека, последовательное и системное осуществление прав человека в государственном секторе и ощутимую поддержку работы по тематике прав человека в гражданском обществе и в бизнесе. </w:t>
      </w:r>
    </w:p>
    <w:p w14:paraId="50EA0392" w14:textId="77777777" w:rsidR="0022095B" w:rsidRPr="00EF0B9E" w:rsidRDefault="0022095B" w:rsidP="0022095B">
      <w:pPr>
        <w:pStyle w:val="SingleTxtG"/>
      </w:pPr>
      <w:r w:rsidRPr="0061318E">
        <w:t>94.</w:t>
      </w:r>
      <w:r w:rsidRPr="0061318E">
        <w:tab/>
        <w:t>Целью политики Швеции в области прав человека является обеспечение полного соблюдения международных обязательств Швеции в области прав человека.</w:t>
      </w:r>
      <w:r w:rsidRPr="0061318E" w:rsidDel="00A869D3">
        <w:t xml:space="preserve"> </w:t>
      </w:r>
      <w:r w:rsidRPr="00EF0B9E">
        <w:t>Эта цель служит основой для деятельности в области прав человека на национальном уровне и проясняет связь между такими усилиями и международными обязательствами Швеции.</w:t>
      </w:r>
    </w:p>
    <w:p w14:paraId="3C97D6C0" w14:textId="1D081011" w:rsidR="0022095B" w:rsidRPr="00DA7EC9" w:rsidRDefault="0022095B" w:rsidP="0022095B">
      <w:pPr>
        <w:pStyle w:val="SingleTxtG"/>
      </w:pPr>
      <w:r w:rsidRPr="003B44A0">
        <w:t>95.</w:t>
      </w:r>
      <w:r w:rsidRPr="003B44A0">
        <w:tab/>
        <w:t>1 января 2022</w:t>
      </w:r>
      <w:r w:rsidR="0067036B">
        <w:t> год</w:t>
      </w:r>
      <w:r w:rsidRPr="003B44A0">
        <w:t xml:space="preserve">а был создан Шведский институт по правам человека. </w:t>
      </w:r>
      <w:r w:rsidRPr="00842F50">
        <w:t>В</w:t>
      </w:r>
      <w:r w:rsidR="00EC1AFE">
        <w:t> </w:t>
      </w:r>
      <w:r>
        <w:t>мандат</w:t>
      </w:r>
      <w:r w:rsidRPr="00842F50">
        <w:t xml:space="preserve"> Института входит поощрение уважения прав человека, а также мониторинг, расследование и предоставление докладов о том, как соблюдаются и реализуются права человека. </w:t>
      </w:r>
      <w:r w:rsidRPr="00983458">
        <w:t xml:space="preserve">Институт также может представлять правительству предложения о мерах, необходимых для защиты прав человека, а также вносить предложения о расширении обязательств Швеции по международному праву в области прав человека. </w:t>
      </w:r>
      <w:r w:rsidRPr="00DA7EC9">
        <w:t>Институт не рассматривает индивидуальные жалобы на нарушения прав человека. В</w:t>
      </w:r>
      <w:r w:rsidR="0027442B">
        <w:t> </w:t>
      </w:r>
      <w:r w:rsidRPr="00DA7EC9">
        <w:t xml:space="preserve">целях соблюдения Парижских принципов и укрепления независимости Института от правительства его мандат и управление, а также некоторые основополагающие вопросы, касающиеся организации и методов работы, регулируются законом </w:t>
      </w:r>
      <w:r w:rsidR="009F53D9">
        <w:t>—</w:t>
      </w:r>
      <w:r w:rsidRPr="00DA7EC9">
        <w:t xml:space="preserve"> Законом об Институте по правам человека (2021:642). </w:t>
      </w:r>
    </w:p>
    <w:p w14:paraId="28164E01" w14:textId="77777777" w:rsidR="0022095B" w:rsidRPr="00811BC0" w:rsidRDefault="0022095B" w:rsidP="0022095B">
      <w:pPr>
        <w:pStyle w:val="SingleTxtG"/>
      </w:pPr>
      <w:r w:rsidRPr="00811BC0">
        <w:t>96.</w:t>
      </w:r>
      <w:r w:rsidRPr="00811BC0">
        <w:tab/>
        <w:t>Согласно пункту 4 раздела 1 Закона об Институте по правам человека, Институт должен работать над обеспечением прав человека в Швеции на основе обязательных международных соглашений в области прав человека.</w:t>
      </w:r>
    </w:p>
    <w:p w14:paraId="7ABB566D" w14:textId="4AC9F553" w:rsidR="0022095B" w:rsidRPr="00F5266B" w:rsidRDefault="0022095B" w:rsidP="0022095B">
      <w:pPr>
        <w:pStyle w:val="SingleTxtG"/>
      </w:pPr>
      <w:r w:rsidRPr="00811BC0">
        <w:t>97.</w:t>
      </w:r>
      <w:r w:rsidRPr="00811BC0">
        <w:tab/>
        <w:t>Закон о национальных меньшинствах и языках меньшинств (2009:724) вступил в силу в 2010</w:t>
      </w:r>
      <w:r w:rsidR="0067036B">
        <w:t> год</w:t>
      </w:r>
      <w:r w:rsidRPr="00811BC0">
        <w:t xml:space="preserve">у (Законопроект правительства 2008/09:158 </w:t>
      </w:r>
      <w:r w:rsidR="0067036B">
        <w:t>«</w:t>
      </w:r>
      <w:r w:rsidRPr="00811BC0">
        <w:t xml:space="preserve">От признания к расширению прав и возможностей </w:t>
      </w:r>
      <w:r w:rsidR="009F53D9">
        <w:t>—</w:t>
      </w:r>
      <w:r w:rsidRPr="00811BC0">
        <w:t xml:space="preserve"> стратегия правительства в отношении национальных меньшинств</w:t>
      </w:r>
      <w:r w:rsidR="0067036B">
        <w:t>»</w:t>
      </w:r>
      <w:r w:rsidRPr="00811BC0">
        <w:t xml:space="preserve">). </w:t>
      </w:r>
      <w:r w:rsidRPr="00636F6E">
        <w:t>В 2019</w:t>
      </w:r>
      <w:r w:rsidR="0067036B">
        <w:t> год</w:t>
      </w:r>
      <w:r w:rsidRPr="00636F6E">
        <w:t xml:space="preserve">у этот Закон был усилен посредством внесения таких поправок, как введение обязательства для муниципалитетов и регионов принимать цели и руководящие принципы для своей работы по политике в отношении меньшинств, а также включение разъяснений в отношении обязанности </w:t>
      </w:r>
      <w:r w:rsidRPr="00636F6E">
        <w:lastRenderedPageBreak/>
        <w:t xml:space="preserve">административных органов предоставлять информацию и то, что подразумевается под консультациями. </w:t>
      </w:r>
      <w:r w:rsidRPr="00AC27D8">
        <w:t xml:space="preserve">Поправки к этому Закону также подразумевают укрепление права на дошкольное образование и уход за пожилыми людьми на языках меньшинств. </w:t>
      </w:r>
      <w:r w:rsidRPr="00D55A99">
        <w:t xml:space="preserve">Двум органам </w:t>
      </w:r>
      <w:r w:rsidR="001D59B7">
        <w:t>—</w:t>
      </w:r>
      <w:r>
        <w:t xml:space="preserve"> </w:t>
      </w:r>
      <w:r w:rsidRPr="00E70EE8">
        <w:t>Окружному административному совету Стокгольма</w:t>
      </w:r>
      <w:r w:rsidRPr="00D55A99">
        <w:t xml:space="preserve"> и </w:t>
      </w:r>
      <w:r>
        <w:t>Саамскому парламенту</w:t>
      </w:r>
      <w:r w:rsidRPr="00D55A99">
        <w:t xml:space="preserve"> </w:t>
      </w:r>
      <w:r w:rsidR="001D59B7">
        <w:t>—</w:t>
      </w:r>
      <w:r w:rsidRPr="00D55A99">
        <w:t xml:space="preserve"> поручено осуществлять контроль за соблюдением данного </w:t>
      </w:r>
      <w:r>
        <w:t>З</w:t>
      </w:r>
      <w:r w:rsidRPr="00D55A99">
        <w:t xml:space="preserve">акона. </w:t>
      </w:r>
      <w:r w:rsidRPr="002D52B4">
        <w:t xml:space="preserve">Оба указанных органа также должны оказывать помощь и поддержку органам власти и муниципалитетам в выполнении этого Закона. </w:t>
      </w:r>
      <w:r w:rsidRPr="00F5266B">
        <w:t>С целью распространения информации об этой политике в 2009</w:t>
      </w:r>
      <w:r w:rsidR="0067036B">
        <w:t> год</w:t>
      </w:r>
      <w:r w:rsidRPr="00F5266B">
        <w:t xml:space="preserve">у был открыт новый веб-сайт правительства www.minoritet.se. </w:t>
      </w:r>
      <w:r w:rsidRPr="00C65AB6">
        <w:t>На нем размещена информация о правах меньшинств и законодательстве по борьбе с дискриминацией, а также общая информация о национальных меньшинствах</w:t>
      </w:r>
      <w:r w:rsidRPr="00F5266B">
        <w:t>.</w:t>
      </w:r>
    </w:p>
    <w:p w14:paraId="7FEF7A2C" w14:textId="52ABDD83" w:rsidR="0022095B" w:rsidRPr="00D73D27" w:rsidRDefault="0022095B" w:rsidP="0022095B">
      <w:pPr>
        <w:pStyle w:val="SingleTxtG"/>
      </w:pPr>
      <w:r w:rsidRPr="00F7693A">
        <w:t>98.</w:t>
      </w:r>
      <w:r w:rsidRPr="00F7693A">
        <w:tab/>
        <w:t>В 2012</w:t>
      </w:r>
      <w:r w:rsidR="0067036B">
        <w:t> год</w:t>
      </w:r>
      <w:r w:rsidRPr="00F7693A">
        <w:t>у была принята согласованная долгосрочная стратегия интеграции рома на период 2012–2032</w:t>
      </w:r>
      <w:r w:rsidR="0067036B">
        <w:t> год</w:t>
      </w:r>
      <w:r w:rsidRPr="00F7693A">
        <w:t xml:space="preserve">ов. </w:t>
      </w:r>
      <w:r w:rsidRPr="00C36FFA">
        <w:t xml:space="preserve">Эту 20-летнюю стратегию следует рассматривать как форму укрепления политики по вопросам меньшинств, распространяющейся на пять национальных меньшинств. Стратегия включает правозащитный аспект, при этом особое внимание уделено принципу недискриминации. </w:t>
      </w:r>
      <w:r w:rsidRPr="00FB7C4E">
        <w:t>Общая цель этой стратегии состоит в том, чтобы перед рома, которым в 2032</w:t>
      </w:r>
      <w:r w:rsidR="0067036B">
        <w:t> год</w:t>
      </w:r>
      <w:r w:rsidRPr="00FB7C4E">
        <w:t xml:space="preserve">у исполнится 20 лет, в жизни открывались те же возможности, что и перед всеми остальными жителями. </w:t>
      </w:r>
      <w:r w:rsidRPr="00D73D27">
        <w:t xml:space="preserve">Женщинам и детям уделяется особое внимание. </w:t>
      </w:r>
    </w:p>
    <w:p w14:paraId="212EDD73" w14:textId="301C8EC4" w:rsidR="0022095B" w:rsidRPr="00C12FB1" w:rsidRDefault="0022095B" w:rsidP="0022095B">
      <w:pPr>
        <w:pStyle w:val="SingleTxtG"/>
      </w:pPr>
      <w:r w:rsidRPr="00D73D27">
        <w:t>99.</w:t>
      </w:r>
      <w:r w:rsidRPr="00D73D27">
        <w:tab/>
        <w:t>В 2014</w:t>
      </w:r>
      <w:r w:rsidR="0067036B">
        <w:t> год</w:t>
      </w:r>
      <w:r w:rsidRPr="00D73D27">
        <w:t xml:space="preserve">у была принята национальная стратегия, направленная на обеспечение равных прав и возможностей независимо от сексуальной ориентации, гендерной идентичности или гендерного самовыражения. </w:t>
      </w:r>
      <w:r w:rsidRPr="00C12FB1">
        <w:t>Стратегия является основой для долгосрочных и ориентированных на результат усилий. Опираясь на этот фундамент, с 2021</w:t>
      </w:r>
      <w:r w:rsidR="0067036B">
        <w:t> год</w:t>
      </w:r>
      <w:r w:rsidRPr="00C12FB1">
        <w:t xml:space="preserve">а </w:t>
      </w:r>
      <w:r>
        <w:t>выполняется</w:t>
      </w:r>
      <w:r w:rsidRPr="00C12FB1">
        <w:t xml:space="preserve"> план действий, направленный на активное продвижение и поддержку цели обеспечения равных прав и возможностей для всех ЛГБТИК людей. </w:t>
      </w:r>
    </w:p>
    <w:p w14:paraId="1DF25B2C" w14:textId="07E96F88" w:rsidR="0022095B" w:rsidRPr="00F66977" w:rsidRDefault="0022095B" w:rsidP="0022095B">
      <w:pPr>
        <w:pStyle w:val="SingleTxtG"/>
      </w:pPr>
      <w:r w:rsidRPr="00794128">
        <w:t>100.</w:t>
      </w:r>
      <w:r w:rsidRPr="00794128">
        <w:tab/>
        <w:t>В 2016</w:t>
      </w:r>
      <w:r w:rsidR="0067036B">
        <w:t> год</w:t>
      </w:r>
      <w:r w:rsidRPr="00794128">
        <w:t xml:space="preserve">у был принят Национальный план по борьбе с расизмом, аналогичными формами враждебности и преступлениями на почве ненависти. </w:t>
      </w:r>
      <w:r w:rsidRPr="00F66977">
        <w:t xml:space="preserve">Главной целью Национального плана является проведение на стратегической основе эффективной и согласованной работы по борьбе с расизмом, аналогичными формами проявления враждебности и преступлениями на почве ненависти в Швеции. </w:t>
      </w:r>
    </w:p>
    <w:p w14:paraId="75A06B04" w14:textId="77777777" w:rsidR="0022095B" w:rsidRPr="00DE6153" w:rsidRDefault="0022095B" w:rsidP="0022095B">
      <w:pPr>
        <w:pStyle w:val="H23G"/>
      </w:pPr>
      <w:r w:rsidRPr="00F66977">
        <w:tab/>
      </w:r>
      <w:r w:rsidRPr="00F66977">
        <w:tab/>
      </w:r>
      <w:r w:rsidRPr="00C87E00">
        <w:t>Местный уровень</w:t>
      </w:r>
    </w:p>
    <w:p w14:paraId="263675F6" w14:textId="77777777" w:rsidR="0022095B" w:rsidRPr="00C714D0" w:rsidRDefault="0022095B" w:rsidP="0022095B">
      <w:pPr>
        <w:pStyle w:val="SingleTxtG"/>
      </w:pPr>
      <w:r w:rsidRPr="00DE6153">
        <w:t>101.</w:t>
      </w:r>
      <w:r w:rsidRPr="00DE6153">
        <w:tab/>
        <w:t xml:space="preserve">В настоящее время на муниципалитеты и регионы приходится большая часть услуг, предоставляемых непосредственно гражданам. </w:t>
      </w:r>
      <w:r w:rsidRPr="005C1404">
        <w:t xml:space="preserve">Ряд таких услуг имеет важное значение для осуществления прав человека, включая право на образование, право на достаточное жилище, право на наивысший достижимый уровень здоровья, права инвалидов, а также права национальных меньшинств. </w:t>
      </w:r>
      <w:r w:rsidRPr="00C714D0">
        <w:t xml:space="preserve">Ввиду этого работа муниципалитетов и регионов нередко оказывает влияние на экономические, социальные и культурные права каждого человека. </w:t>
      </w:r>
    </w:p>
    <w:p w14:paraId="12581B70" w14:textId="77777777" w:rsidR="0022095B" w:rsidRPr="00ED10C3" w:rsidRDefault="0022095B" w:rsidP="0022095B">
      <w:pPr>
        <w:pStyle w:val="SingleTxtG"/>
      </w:pPr>
      <w:r w:rsidRPr="00B6381D">
        <w:t>102.</w:t>
      </w:r>
      <w:r w:rsidRPr="00B6381D">
        <w:tab/>
        <w:t xml:space="preserve">В соответствии с Законом о форме правления муниципалитеты и регионы должны нести ответственность за решение местных и региональных вопросов общественного значения на основе местного самоуправления. </w:t>
      </w:r>
      <w:r w:rsidRPr="003F1487">
        <w:t xml:space="preserve">Местное самоуправление означает, что муниципалитеты и регионы наделены большой автономией в вопросах организации своей деятельности и определения круга мер, которые должны приниматься для обеспечения соблюдения прав человека. </w:t>
      </w:r>
      <w:r w:rsidRPr="00ED10C3">
        <w:t xml:space="preserve">Поэтому усилия по обеспечению соблюдения международных конвенций отчасти зависят от систематического сотрудничества с муниципалитетами и регионами. </w:t>
      </w:r>
    </w:p>
    <w:p w14:paraId="59214C96" w14:textId="77777777" w:rsidR="0022095B" w:rsidRPr="00F0193F" w:rsidRDefault="0022095B" w:rsidP="0022095B">
      <w:pPr>
        <w:pStyle w:val="SingleTxtG"/>
      </w:pPr>
      <w:r w:rsidRPr="002D63FE">
        <w:t>103.</w:t>
      </w:r>
      <w:r w:rsidRPr="002D63FE">
        <w:tab/>
        <w:t xml:space="preserve">Регионы и муниципалитеты несут основную ответственность за финансирование здравоохранения, которое осуществляется за счет местных налогов. </w:t>
      </w:r>
      <w:r w:rsidRPr="001111DA">
        <w:t>Дополнительные гранты также предоставляются центральным правительством</w:t>
      </w:r>
      <w:r w:rsidRPr="00F0193F">
        <w:t>.</w:t>
      </w:r>
    </w:p>
    <w:p w14:paraId="6D83F978" w14:textId="77777777" w:rsidR="0022095B" w:rsidRPr="00F0193F" w:rsidRDefault="0022095B" w:rsidP="0022095B">
      <w:pPr>
        <w:pStyle w:val="H23G"/>
      </w:pPr>
      <w:r w:rsidRPr="00F0193F">
        <w:tab/>
      </w:r>
      <w:r w:rsidRPr="00F0193F">
        <w:tab/>
      </w:r>
      <w:r w:rsidRPr="003C4587">
        <w:t>Информация</w:t>
      </w:r>
    </w:p>
    <w:p w14:paraId="7B066EC5" w14:textId="77777777" w:rsidR="0022095B" w:rsidRPr="00C820BC" w:rsidRDefault="0022095B" w:rsidP="0022095B">
      <w:pPr>
        <w:pStyle w:val="SingleTxtG"/>
      </w:pPr>
      <w:r w:rsidRPr="00E12DF6">
        <w:t>104.</w:t>
      </w:r>
      <w:r w:rsidRPr="00E12DF6">
        <w:tab/>
        <w:t xml:space="preserve">На официальном веб-сайте правительства есть страница, посвященная информации о международных замечаниях и рекомендациях в адрес Швеции со стороны международных органов по правам человека. </w:t>
      </w:r>
      <w:r w:rsidRPr="00C820BC">
        <w:t xml:space="preserve">Замечания и рекомендации со </w:t>
      </w:r>
      <w:r w:rsidRPr="00C820BC">
        <w:lastRenderedPageBreak/>
        <w:t xml:space="preserve">стороны Организации Объединенных Наций и Европейского совета публикуются постоянно. </w:t>
      </w:r>
    </w:p>
    <w:p w14:paraId="40D47746" w14:textId="3B1E9507" w:rsidR="0022095B" w:rsidRPr="003E3F0F" w:rsidRDefault="0022095B" w:rsidP="0022095B">
      <w:pPr>
        <w:pStyle w:val="SingleTxtG"/>
      </w:pPr>
      <w:r w:rsidRPr="00441E47">
        <w:t>105.</w:t>
      </w:r>
      <w:r w:rsidRPr="00441E47">
        <w:tab/>
        <w:t>Тексты заключенных Швецией юридически обязывающих международных соглашений в переводе на шведский язык публикуются в виде сборника договоров Швеции (Sveriges internationella överenskommelser, SÖ), а соглашения, заключенные в период с 1994</w:t>
      </w:r>
      <w:r w:rsidR="0067036B">
        <w:t> год</w:t>
      </w:r>
      <w:r w:rsidRPr="00441E47">
        <w:t xml:space="preserve">а, публикуются и на официальном веб-сайте правительства. </w:t>
      </w:r>
      <w:r w:rsidRPr="0084139C">
        <w:t xml:space="preserve">Кроме того, шведское законодательство, принятое в связи с заключением международных соглашений, публикуется в Шведском своде законов (Svensk författningssamling). </w:t>
      </w:r>
      <w:r w:rsidRPr="00824755">
        <w:t xml:space="preserve">Международные соглашения, в соответствии с которыми необходимо вносить изменения в действующее законодательство или принимать новое законодательство, должны быть одобрены Риксдагом. </w:t>
      </w:r>
      <w:r w:rsidRPr="009B7D0C">
        <w:t xml:space="preserve">Одобрение парламента также требуется для соглашений, заключаемых в областях, которые относятся к директивной компетенции Риксдага, и для других важнейших соглашений. </w:t>
      </w:r>
      <w:r w:rsidRPr="003E3F0F">
        <w:t xml:space="preserve">Правительственные законопроекты публикуются в парламентских изданиях, которые доступны для общественности. </w:t>
      </w:r>
    </w:p>
    <w:p w14:paraId="31F08E13" w14:textId="77777777" w:rsidR="0022095B" w:rsidRPr="00EF0EB8" w:rsidRDefault="0022095B" w:rsidP="0022095B">
      <w:pPr>
        <w:pStyle w:val="H23G"/>
      </w:pPr>
      <w:r w:rsidRPr="003E3F0F">
        <w:tab/>
      </w:r>
      <w:r w:rsidRPr="003E3F0F">
        <w:tab/>
      </w:r>
      <w:r w:rsidRPr="00C61C7E">
        <w:t>Государственные учреждения</w:t>
      </w:r>
    </w:p>
    <w:p w14:paraId="748739FA" w14:textId="77777777" w:rsidR="0022095B" w:rsidRPr="006715C6" w:rsidRDefault="0022095B" w:rsidP="0022095B">
      <w:pPr>
        <w:pStyle w:val="SingleTxtG"/>
      </w:pPr>
      <w:r w:rsidRPr="00EF0EB8">
        <w:t>106.</w:t>
      </w:r>
      <w:r w:rsidRPr="00EF0EB8">
        <w:tab/>
        <w:t xml:space="preserve">На государство возложена обязанность противодействовать нарушениям прав человека, которая реализуется в рамках законодательства, руководства деятельностью государственных учреждений, распространения знаний и информации и другими способами. </w:t>
      </w:r>
      <w:r w:rsidRPr="00675A7B">
        <w:t xml:space="preserve">Усилия, направленные на то, чтобы государственные учреждения сознавали свою ответственность за недопущение нарушений прав человека и углубление понимания существа международных обязательств, являются составной частью национальной стратегии правительства в области прав человека. </w:t>
      </w:r>
      <w:r w:rsidRPr="00F90E61">
        <w:t xml:space="preserve">Уважение и понимание прав человека должны рассматриваться в качестве неотъемлемой части повседневной работы государственной администрации. </w:t>
      </w:r>
      <w:r w:rsidRPr="00607940">
        <w:t xml:space="preserve">Принимаемые меры должны быть направлены на расширение знаний и осведомленности о правах человека и на обеспечение их соблюдения в качестве обязательств, имеющих для Швеции юридическую силу. </w:t>
      </w:r>
      <w:r w:rsidRPr="006715C6">
        <w:t>Отправной точкой являются международные конвенции по правам человека. Меры, реализуемые с целью поощрения соблюдения прав человека, следует рассматривать в качестве дополнения к проводимой или запланированной работе в области прав человека, например по проблематике гендерного равенства, недискриминации, прав инвалидов, прав ребенка и прав национальных меньшинств.</w:t>
      </w:r>
    </w:p>
    <w:p w14:paraId="02C82C2D" w14:textId="0BD30B3A" w:rsidR="0022095B" w:rsidRPr="008961F8" w:rsidRDefault="0022095B" w:rsidP="0022095B">
      <w:pPr>
        <w:pStyle w:val="SingleTxtG"/>
      </w:pPr>
      <w:r w:rsidRPr="002F6E61">
        <w:t>107.</w:t>
      </w:r>
      <w:r w:rsidRPr="002F6E61">
        <w:tab/>
        <w:t>С 2014</w:t>
      </w:r>
      <w:r w:rsidR="0067036B">
        <w:t> год</w:t>
      </w:r>
      <w:r w:rsidRPr="002F6E61">
        <w:t xml:space="preserve">а Уппсальскому университету было поручено разрабатывать и осуществлять программу подготовки персонала по вопросам прав человека для сотрудников центральных органов власти. </w:t>
      </w:r>
      <w:r w:rsidRPr="005B2565">
        <w:t>С 2020</w:t>
      </w:r>
      <w:r w:rsidR="0067036B">
        <w:t> год</w:t>
      </w:r>
      <w:r w:rsidRPr="005B2565">
        <w:t xml:space="preserve">а в список включаются соответствующие сотрудники муниципалитетов и регионов. </w:t>
      </w:r>
      <w:r w:rsidRPr="008961F8">
        <w:t>Это делается для обеспечения того, чтобы в каждом государственном учреждении были сотрудники, в достаточной степени знакомые с проблематикой прав человека и представляющие себе характер сопряженных с ними последствий, что позволит выявлять ситуации, в которых вопросы прав человека возникают в сфере их профессиональной деятельности.</w:t>
      </w:r>
      <w:r w:rsidRPr="008961F8" w:rsidDel="00B72AD4">
        <w:t xml:space="preserve"> </w:t>
      </w:r>
    </w:p>
    <w:p w14:paraId="545373AB" w14:textId="77777777" w:rsidR="0022095B" w:rsidRPr="00F71630" w:rsidRDefault="0022095B" w:rsidP="0022095B">
      <w:pPr>
        <w:pStyle w:val="H23G"/>
      </w:pPr>
      <w:r w:rsidRPr="008961F8">
        <w:tab/>
      </w:r>
      <w:r w:rsidRPr="008961F8">
        <w:tab/>
      </w:r>
      <w:r w:rsidRPr="008A4E3F">
        <w:rPr>
          <w:bCs/>
        </w:rPr>
        <w:t>Образование</w:t>
      </w:r>
    </w:p>
    <w:p w14:paraId="20893F3E" w14:textId="5CA46231" w:rsidR="0022095B" w:rsidRPr="00F52D9B" w:rsidRDefault="0022095B" w:rsidP="0022095B">
      <w:pPr>
        <w:pStyle w:val="SingleTxtG"/>
      </w:pPr>
      <w:r w:rsidRPr="00F71630">
        <w:t>108.</w:t>
      </w:r>
      <w:r w:rsidRPr="00F71630">
        <w:tab/>
        <w:t>Новый шведский Закон об образовании вступил в силу 1 июля 2011</w:t>
      </w:r>
      <w:r w:rsidR="0067036B">
        <w:t> год</w:t>
      </w:r>
      <w:r w:rsidRPr="00F71630">
        <w:t xml:space="preserve">а. </w:t>
      </w:r>
      <w:r w:rsidRPr="00BF66D2">
        <w:t xml:space="preserve">В нем уделяется большое внимание правам человека как одной из основополагающих ценностей, лежащих в основе системы школьного обучения. </w:t>
      </w:r>
      <w:r w:rsidRPr="004C512E">
        <w:t xml:space="preserve">Этим Законом и национальной учебной программой предусмотрено, что каждый человек, работающий в дошкольных учреждениях или школах, обязан способствовать соблюдению прав человека и предельно четко отмежевываться от всего, что противоречит этим ценностям. </w:t>
      </w:r>
      <w:r w:rsidRPr="00802E09">
        <w:t xml:space="preserve">Благодаря новому Закону об образовании в учебной программе более четко определена роль образования в области прав человека, особенно в части его основных целей. </w:t>
      </w:r>
      <w:r w:rsidRPr="00C14655">
        <w:t xml:space="preserve">Образование в области прав человека во многом приведено в соответствие с целями, задачами и основным содержанием предмета </w:t>
      </w:r>
      <w:r w:rsidR="0067036B">
        <w:t>«</w:t>
      </w:r>
      <w:r w:rsidRPr="00C14655">
        <w:t>Воспитание гражданственности</w:t>
      </w:r>
      <w:r w:rsidR="0067036B">
        <w:t>»</w:t>
      </w:r>
      <w:r w:rsidRPr="00C14655">
        <w:t xml:space="preserve">. </w:t>
      </w:r>
      <w:r w:rsidRPr="0074290E">
        <w:t>С 2010</w:t>
      </w:r>
      <w:r w:rsidR="0067036B">
        <w:t> год</w:t>
      </w:r>
      <w:r w:rsidRPr="0074290E">
        <w:t>а новые директор</w:t>
      </w:r>
      <w:r>
        <w:t>а</w:t>
      </w:r>
      <w:r w:rsidRPr="0074290E">
        <w:t xml:space="preserve"> школ обязаны пройти специализированную первоначальную подготовку на университетском уровне. </w:t>
      </w:r>
      <w:r w:rsidRPr="009B4EA1">
        <w:t>В</w:t>
      </w:r>
      <w:r w:rsidR="0027442B">
        <w:t> </w:t>
      </w:r>
      <w:r w:rsidRPr="009B4EA1">
        <w:t xml:space="preserve">рамках такой подготовки директора школ приобретают знания о международных соглашениях и конвенциях, имеющих отношение к сектору образования. </w:t>
      </w:r>
      <w:r w:rsidRPr="004F6E98">
        <w:lastRenderedPageBreak/>
        <w:t>В</w:t>
      </w:r>
      <w:r w:rsidR="0027442B">
        <w:t> </w:t>
      </w:r>
      <w:r w:rsidRPr="004F6E98">
        <w:t xml:space="preserve">инструкциях Шведского национального агентства по вопросам образования говорится, что Агентство должно содействовать гендерному равенству и учитывать в своей деятельности аспекты равенства и прав человека. </w:t>
      </w:r>
      <w:r w:rsidRPr="00F52D9B">
        <w:t xml:space="preserve">Агентство также должно поощрять равные права и возможности независимо от сексуальной ориентации, гендерной идентичности или гендерного самовыражения. </w:t>
      </w:r>
    </w:p>
    <w:p w14:paraId="4C4BE904" w14:textId="77777777" w:rsidR="0022095B" w:rsidRPr="0084684E" w:rsidRDefault="0022095B" w:rsidP="0022095B">
      <w:pPr>
        <w:pStyle w:val="H23G"/>
      </w:pPr>
      <w:r w:rsidRPr="00F52D9B">
        <w:tab/>
      </w:r>
      <w:r w:rsidRPr="00F52D9B">
        <w:tab/>
      </w:r>
      <w:r w:rsidRPr="00F0193F">
        <w:rPr>
          <w:bCs/>
        </w:rPr>
        <w:t>Средства массовой информации</w:t>
      </w:r>
    </w:p>
    <w:p w14:paraId="173720D6" w14:textId="77777777" w:rsidR="0022095B" w:rsidRPr="007B7D06" w:rsidRDefault="0022095B" w:rsidP="0022095B">
      <w:pPr>
        <w:pStyle w:val="SingleTxtG"/>
      </w:pPr>
      <w:r w:rsidRPr="00AA34C7">
        <w:t>109.</w:t>
      </w:r>
      <w:r w:rsidRPr="00AA34C7">
        <w:tab/>
        <w:t xml:space="preserve">Целый ряд других субъектов общества, как государственных, так и частных, вносит вклад в поощрение и реализацию прав человека. </w:t>
      </w:r>
      <w:r w:rsidRPr="004F5935">
        <w:t xml:space="preserve">Средства массовой информации играют в этой связи крайне важную роль, информируя общественность, инициируя публичные обсуждения и осуществляя контроль за деятельностью государственной власти. </w:t>
      </w:r>
      <w:r w:rsidRPr="007B7D06">
        <w:t>Как уже отмечалось, существование свободной прессы является основополагающим элементом свободного и демократического общества.</w:t>
      </w:r>
    </w:p>
    <w:p w14:paraId="38F3782D" w14:textId="77777777" w:rsidR="0022095B" w:rsidRPr="00C16786" w:rsidRDefault="0022095B" w:rsidP="0022095B">
      <w:pPr>
        <w:pStyle w:val="H23G"/>
      </w:pPr>
      <w:r w:rsidRPr="007B7D06">
        <w:tab/>
      </w:r>
      <w:r w:rsidRPr="007B7D06">
        <w:tab/>
      </w:r>
      <w:r w:rsidRPr="00C16786">
        <w:t>Гражданское общество</w:t>
      </w:r>
    </w:p>
    <w:p w14:paraId="6F56264B" w14:textId="77777777" w:rsidR="0022095B" w:rsidRPr="00CF6339" w:rsidRDefault="0022095B" w:rsidP="0022095B">
      <w:pPr>
        <w:pStyle w:val="SingleTxtG"/>
      </w:pPr>
      <w:r w:rsidRPr="00C16786">
        <w:t>110.</w:t>
      </w:r>
      <w:r w:rsidRPr="00C16786">
        <w:tab/>
        <w:t xml:space="preserve">Швеция имеет давние традиции проявления гражданской позиции и активности гражданского общества, которые нередко выражаются в высоком уровне участия и твердой опоре на демократические начала. </w:t>
      </w:r>
      <w:r w:rsidRPr="00CF6339">
        <w:t xml:space="preserve">Неправительственные организации играют ведущую роль в отстаивании и развитии демократических ценностей, обеспечении соблюдения прав человека и участии граждан в делах шведского общества. </w:t>
      </w:r>
    </w:p>
    <w:p w14:paraId="5708042E" w14:textId="77777777" w:rsidR="0022095B" w:rsidRPr="0040532F" w:rsidRDefault="0022095B" w:rsidP="0022095B">
      <w:pPr>
        <w:pStyle w:val="H23G"/>
      </w:pPr>
      <w:r w:rsidRPr="00CF6339">
        <w:tab/>
      </w:r>
      <w:r w:rsidRPr="00CF6339">
        <w:tab/>
      </w:r>
      <w:r w:rsidRPr="005F7CF1">
        <w:t>Финансовые ресурсы</w:t>
      </w:r>
    </w:p>
    <w:p w14:paraId="69953924" w14:textId="2FA2F610" w:rsidR="0022095B" w:rsidRPr="007C6100" w:rsidRDefault="0022095B" w:rsidP="0022095B">
      <w:pPr>
        <w:pStyle w:val="SingleTxtG"/>
      </w:pPr>
      <w:bookmarkStart w:id="3" w:name="_Hlk158633942"/>
      <w:r w:rsidRPr="0040532F">
        <w:t>111.</w:t>
      </w:r>
      <w:r w:rsidRPr="0040532F">
        <w:tab/>
        <w:t>С 2022</w:t>
      </w:r>
      <w:r w:rsidR="0067036B">
        <w:t> год</w:t>
      </w:r>
      <w:r w:rsidRPr="0040532F">
        <w:t xml:space="preserve">а правительство ежегодно выделяет 12,5 млн шведских крон (приблизительно 1,11 млн евро) для финансирования важнейших мероприятий по поощрению и обеспечению соблюдения прав человека на национальном уровне. </w:t>
      </w:r>
      <w:r w:rsidRPr="009A0B12">
        <w:t>На</w:t>
      </w:r>
      <w:r w:rsidR="0027442B">
        <w:t> </w:t>
      </w:r>
      <w:r w:rsidRPr="009A0B12">
        <w:t>2024</w:t>
      </w:r>
      <w:r w:rsidR="0067036B">
        <w:t> год</w:t>
      </w:r>
      <w:r w:rsidRPr="009A0B12">
        <w:t xml:space="preserve"> Шведскому институту по правам человека выделено 51,8 млн шведских крон (около 4,6 млн евро). </w:t>
      </w:r>
      <w:r w:rsidRPr="007C6100">
        <w:t>Бюджетные ассигнования по конкретным направлениям деятельности в области прав человека распределялись только в 2024</w:t>
      </w:r>
      <w:r w:rsidR="0067036B">
        <w:t> год</w:t>
      </w:r>
      <w:r w:rsidRPr="007C6100">
        <w:t>у следующим образом:</w:t>
      </w:r>
    </w:p>
    <w:p w14:paraId="1CBE1184" w14:textId="77777777" w:rsidR="0022095B" w:rsidRPr="001161A0" w:rsidRDefault="0022095B" w:rsidP="0022095B">
      <w:pPr>
        <w:pStyle w:val="Bullet1G"/>
      </w:pPr>
      <w:r w:rsidRPr="001161A0">
        <w:t>748 млн шведских крон (около 66,5 млн евро) было выделено на мероприятия по обеспечению гендерного равенства;</w:t>
      </w:r>
    </w:p>
    <w:p w14:paraId="42B2BCF6" w14:textId="77777777" w:rsidR="0022095B" w:rsidRPr="00DC169E" w:rsidRDefault="0022095B" w:rsidP="0022095B">
      <w:pPr>
        <w:pStyle w:val="Bullet1G"/>
      </w:pPr>
      <w:r w:rsidRPr="00DC169E">
        <w:t>258 млн шведских крон (около 22,9 млн евро) было выделено на осуществление политики в отношении инвалидов;</w:t>
      </w:r>
    </w:p>
    <w:p w14:paraId="5E07F232" w14:textId="77777777" w:rsidR="0022095B" w:rsidRPr="00587BAD" w:rsidRDefault="0022095B" w:rsidP="0022095B">
      <w:pPr>
        <w:pStyle w:val="Bullet1G"/>
      </w:pPr>
      <w:r w:rsidRPr="00587BAD">
        <w:t>249 млн шведских крон (около 22,2 млн евро) было выделено Управлению омбудсмена по вопросам равенства и на осуществление других мероприятий по борьбе с дискриминацией, расизмом, аналогичными формами проявления враждебности, например гомофобией и трансфобией, а также на цели обеспечения равных прав и возможностей;</w:t>
      </w:r>
    </w:p>
    <w:p w14:paraId="71E35748" w14:textId="77777777" w:rsidR="0022095B" w:rsidRPr="006B23B4" w:rsidRDefault="0022095B" w:rsidP="0022095B">
      <w:pPr>
        <w:pStyle w:val="Bullet1G"/>
      </w:pPr>
      <w:r w:rsidRPr="006B23B4">
        <w:t>228 млн шведских крон (около 20,3 млн евро) было выделено на мероприятия в интересах национальных меньшинств;</w:t>
      </w:r>
    </w:p>
    <w:p w14:paraId="39984D4F" w14:textId="77777777" w:rsidR="0022095B" w:rsidRPr="00EC6AF3" w:rsidRDefault="0022095B" w:rsidP="0022095B">
      <w:pPr>
        <w:pStyle w:val="Bullet1G"/>
      </w:pPr>
      <w:r w:rsidRPr="00EC6AF3">
        <w:t xml:space="preserve">63 млн шведских крон (около 5,6 млн евро) было выделено </w:t>
      </w:r>
      <w:r>
        <w:t>Саамскому парламенту</w:t>
      </w:r>
      <w:r w:rsidRPr="00EC6AF3">
        <w:t>;</w:t>
      </w:r>
    </w:p>
    <w:p w14:paraId="22DA95C2" w14:textId="74195BA6" w:rsidR="0022095B" w:rsidRPr="0058447C" w:rsidRDefault="0022095B" w:rsidP="0022095B">
      <w:pPr>
        <w:pStyle w:val="Bullet1G"/>
      </w:pPr>
      <w:r w:rsidRPr="00AC3CCA">
        <w:t xml:space="preserve">63 млн шведских крон (около 5,6 млн евро) выделено на политику в области прав ребенка и специальное финансирование для осуществления КПР в Швеции. </w:t>
      </w:r>
      <w:r w:rsidRPr="00996C7F">
        <w:t xml:space="preserve">27,5 млн шведских крон (около 2,4 млн евро) было выделено Управлению омбудсмена по делам детей в Швеции. </w:t>
      </w:r>
      <w:r w:rsidRPr="0058447C">
        <w:t>Общий бюджет на 2024</w:t>
      </w:r>
      <w:r w:rsidR="0067036B">
        <w:t> год</w:t>
      </w:r>
      <w:r w:rsidRPr="0058447C">
        <w:t xml:space="preserve"> составил 1701 млн шведских крон (около 151 млн евро). </w:t>
      </w:r>
    </w:p>
    <w:p w14:paraId="36B006F3" w14:textId="0EC885C9" w:rsidR="0022095B" w:rsidRPr="00B823CE" w:rsidRDefault="0022095B" w:rsidP="0022095B">
      <w:pPr>
        <w:spacing w:before="120"/>
        <w:ind w:left="1134" w:right="1134" w:firstLine="170"/>
        <w:rPr>
          <w:sz w:val="18"/>
        </w:rPr>
      </w:pPr>
      <w:r w:rsidRPr="00B823CE">
        <w:rPr>
          <w:sz w:val="18"/>
        </w:rPr>
        <w:t>[</w:t>
      </w:r>
      <w:r w:rsidRPr="00B823CE">
        <w:rPr>
          <w:i/>
          <w:iCs/>
          <w:sz w:val="18"/>
        </w:rPr>
        <w:t>Примечание</w:t>
      </w:r>
      <w:r w:rsidRPr="00B823CE">
        <w:rPr>
          <w:sz w:val="18"/>
        </w:rPr>
        <w:t>: при конвертации приведенных выше сумм использовался обменный курс 1</w:t>
      </w:r>
      <w:r w:rsidR="00EC1AFE">
        <w:rPr>
          <w:sz w:val="18"/>
        </w:rPr>
        <w:t> </w:t>
      </w:r>
      <w:r w:rsidRPr="00B823CE">
        <w:rPr>
          <w:sz w:val="18"/>
        </w:rPr>
        <w:t xml:space="preserve">евро </w:t>
      </w:r>
      <w:r>
        <w:rPr>
          <w:sz w:val="18"/>
        </w:rPr>
        <w:t>=</w:t>
      </w:r>
      <w:r w:rsidRPr="00B823CE">
        <w:rPr>
          <w:sz w:val="18"/>
        </w:rPr>
        <w:t xml:space="preserve"> 11,24 шведских крон</w:t>
      </w:r>
      <w:r w:rsidR="00C74552">
        <w:rPr>
          <w:sz w:val="18"/>
        </w:rPr>
        <w:t>.</w:t>
      </w:r>
      <w:r w:rsidRPr="00B823CE">
        <w:rPr>
          <w:sz w:val="18"/>
        </w:rPr>
        <w:t>]</w:t>
      </w:r>
      <w:bookmarkEnd w:id="3"/>
    </w:p>
    <w:p w14:paraId="1A075918" w14:textId="77777777" w:rsidR="0022095B" w:rsidRPr="00915954" w:rsidRDefault="0022095B" w:rsidP="0022095B">
      <w:pPr>
        <w:pStyle w:val="H23G"/>
      </w:pPr>
      <w:r w:rsidRPr="00B823CE">
        <w:tab/>
      </w:r>
      <w:r w:rsidRPr="00B823CE">
        <w:tab/>
      </w:r>
      <w:r w:rsidRPr="00EC2487">
        <w:t>Внешняя политика</w:t>
      </w:r>
    </w:p>
    <w:p w14:paraId="26F1A5C4" w14:textId="77777777" w:rsidR="0022095B" w:rsidRPr="00915954" w:rsidRDefault="0022095B" w:rsidP="0022095B">
      <w:pPr>
        <w:pStyle w:val="SingleTxtG"/>
      </w:pPr>
      <w:r w:rsidRPr="00915954">
        <w:t>112.</w:t>
      </w:r>
      <w:r w:rsidRPr="00915954">
        <w:tab/>
        <w:t xml:space="preserve">Права человека, демократия и верховенство права являются краеугольными камнями внешней политики Швеции, которая включает в себя поощрение и защиту прав человека, демократии и верховенства права на глобальном уровне посредством </w:t>
      </w:r>
      <w:r w:rsidRPr="00915954">
        <w:lastRenderedPageBreak/>
        <w:t xml:space="preserve">диалога с другими государствами, многосторонних переговоров, публичной дипломатии, диалога с гражданским обществом и сотрудничества в целях развития. </w:t>
      </w:r>
    </w:p>
    <w:p w14:paraId="1F7124F3" w14:textId="6CA47AC7" w:rsidR="0022095B" w:rsidRPr="00807787" w:rsidRDefault="0022095B" w:rsidP="0022095B">
      <w:pPr>
        <w:pStyle w:val="SingleTxtG"/>
      </w:pPr>
      <w:r w:rsidRPr="00D8537D">
        <w:t>113.</w:t>
      </w:r>
      <w:r w:rsidRPr="00D8537D">
        <w:tab/>
        <w:t>В декабре 2023</w:t>
      </w:r>
      <w:r w:rsidR="0067036B">
        <w:t> год</w:t>
      </w:r>
      <w:r w:rsidRPr="00D8537D">
        <w:t>а было представлено стратегическое направление шведской помощи в целях развития (</w:t>
      </w:r>
      <w:r w:rsidR="0067036B">
        <w:t>«</w:t>
      </w:r>
      <w:r w:rsidRPr="00D8537D">
        <w:t xml:space="preserve">Помощь в целях развития для новой эры </w:t>
      </w:r>
      <w:r w:rsidR="009F53D9">
        <w:t>—</w:t>
      </w:r>
      <w:r w:rsidRPr="00D8537D">
        <w:t xml:space="preserve"> свобода, расширение прав и возможностей и устойчивый рост</w:t>
      </w:r>
      <w:r w:rsidR="0067036B">
        <w:t>»</w:t>
      </w:r>
      <w:r>
        <w:t>)</w:t>
      </w:r>
      <w:r w:rsidRPr="00D8537D">
        <w:t xml:space="preserve">. </w:t>
      </w:r>
      <w:r w:rsidRPr="00157BEB">
        <w:t xml:space="preserve">Поощрение свободы и борьба с угнетением являются одними из основных тематических приоритетов. </w:t>
      </w:r>
      <w:r w:rsidRPr="00807787">
        <w:t>Это предполагает укрепление прав и свобод человека, таких как свобода выражения мнений и свобода религии или убеждений, сексуальные и репродуктивные права, а также права женщин и девочек, детей и молодежи, ЛГБТИК людей и инвалидов.</w:t>
      </w:r>
    </w:p>
    <w:p w14:paraId="52A34276" w14:textId="1446E260" w:rsidR="0022095B" w:rsidRPr="00E63BF4" w:rsidRDefault="0022095B" w:rsidP="0022095B">
      <w:pPr>
        <w:pStyle w:val="SingleTxtG"/>
      </w:pPr>
      <w:r w:rsidRPr="004B50A9">
        <w:t>114.</w:t>
      </w:r>
      <w:r w:rsidRPr="004B50A9">
        <w:tab/>
        <w:t>В 2024</w:t>
      </w:r>
      <w:r w:rsidR="0067036B">
        <w:t> год</w:t>
      </w:r>
      <w:r w:rsidRPr="004B50A9">
        <w:t>у была принята Стратегия глобальной деятельности в рамках сотрудничества в целях развития в области прав и свобод человека, демократии и верховенства права на 2024</w:t>
      </w:r>
      <w:r>
        <w:t>‒</w:t>
      </w:r>
      <w:r w:rsidRPr="004B50A9">
        <w:t>2028</w:t>
      </w:r>
      <w:r w:rsidR="0067036B">
        <w:t> год</w:t>
      </w:r>
      <w:r w:rsidRPr="004B50A9">
        <w:t xml:space="preserve">ы. </w:t>
      </w:r>
      <w:r w:rsidRPr="008610D4">
        <w:t xml:space="preserve">Общая цель этой пятилетней Стратегии </w:t>
      </w:r>
      <w:r w:rsidR="009F53D9">
        <w:t>—</w:t>
      </w:r>
      <w:r w:rsidRPr="008610D4">
        <w:t xml:space="preserve"> содействие развитию свободных, безопасных, справедливых и инклюзивных демократических обществ, где отсутствует угнетение и которые основаны на уважении прав и свобод человека и верховенства </w:t>
      </w:r>
      <w:r>
        <w:t>права</w:t>
      </w:r>
      <w:r w:rsidRPr="008610D4">
        <w:t xml:space="preserve">. </w:t>
      </w:r>
      <w:r w:rsidRPr="005B1A25">
        <w:t xml:space="preserve">Стратегия включает в себя три основных сферы деятельности: 1) свободы, 2) инклюзивные и демократические общества и 3) надлежащие правовые процедуры и подотчетность. </w:t>
      </w:r>
      <w:r w:rsidRPr="00E63BF4">
        <w:t xml:space="preserve">Стратегия, среди прочего, предусматривает, что правительство будет уделять повышенное внимание поддержке правозащитников, демократии и свободным выборам, а также независимым средствам массовой информации. </w:t>
      </w:r>
    </w:p>
    <w:p w14:paraId="5C398DF2" w14:textId="4398713F" w:rsidR="0022095B" w:rsidRPr="00E02D1B" w:rsidRDefault="0022095B" w:rsidP="0022095B">
      <w:pPr>
        <w:pStyle w:val="SingleTxtG"/>
      </w:pPr>
      <w:r w:rsidRPr="00CB5585">
        <w:t>115.</w:t>
      </w:r>
      <w:r w:rsidRPr="00CB5585">
        <w:tab/>
        <w:t>В 2015</w:t>
      </w:r>
      <w:r w:rsidR="0067036B">
        <w:t> год</w:t>
      </w:r>
      <w:r w:rsidRPr="00CB5585">
        <w:t xml:space="preserve">у был принят Национальный план действий в области предпринимательской деятельности и прав человека. </w:t>
      </w:r>
      <w:r w:rsidRPr="00E02D1B">
        <w:t>План действий основан на предпосылке, что предпринимательская деятельность и уважение прав человека взаимосвязаны и должны быть составной частью активной политики обеспечения ответственного ведения предпринимательской деятельности как в сфере торговли, так и в области сотрудничества в целях развития.</w:t>
      </w:r>
    </w:p>
    <w:p w14:paraId="27075807" w14:textId="77777777" w:rsidR="0022095B" w:rsidRPr="000A5D6A" w:rsidRDefault="0022095B" w:rsidP="0022095B">
      <w:pPr>
        <w:pStyle w:val="SingleTxtG"/>
      </w:pPr>
      <w:r w:rsidRPr="00A52DE2">
        <w:t>116.</w:t>
      </w:r>
      <w:r w:rsidRPr="00A52DE2">
        <w:tab/>
        <w:t>Приоритетной</w:t>
      </w:r>
      <w:r w:rsidRPr="00B06927">
        <w:t xml:space="preserve"> </w:t>
      </w:r>
      <w:r w:rsidRPr="00A52DE2">
        <w:t>задач</w:t>
      </w:r>
      <w:r>
        <w:t>ей</w:t>
      </w:r>
      <w:r w:rsidRPr="00A52DE2">
        <w:t xml:space="preserve"> для Швеции в ЕС является обеспечени</w:t>
      </w:r>
      <w:r>
        <w:t>е</w:t>
      </w:r>
      <w:r w:rsidRPr="00A52DE2">
        <w:t xml:space="preserve"> и защит</w:t>
      </w:r>
      <w:r>
        <w:t>а</w:t>
      </w:r>
      <w:r w:rsidRPr="00A52DE2">
        <w:t xml:space="preserve"> прав человека, демократии и верховенства права как во внутренней, так и во внешней политике ЕС. </w:t>
      </w:r>
      <w:r w:rsidRPr="009C03DD">
        <w:t xml:space="preserve">Швеция поддерживает осуществление всех руководящих принципов ЕС в отношении прав человека и содействует </w:t>
      </w:r>
      <w:r>
        <w:t>проведению</w:t>
      </w:r>
      <w:r w:rsidRPr="009C03DD">
        <w:t xml:space="preserve"> предметной работы в рамках Организации Объединенных Наций и других многосторонних органов по вопросам прав человека, демократии и верховенства права. </w:t>
      </w:r>
      <w:r w:rsidRPr="0031199B">
        <w:t xml:space="preserve">Швеция играет активную роль на национальном уровне и по линии ЕС в органах Организации Объединенных Наций, наделенных мандатом рассматривать вопросы прав человека, таких как Генеральная Ассамблея и Совет по правам человека. </w:t>
      </w:r>
      <w:r w:rsidRPr="005C2A50">
        <w:t>Швеция продолжит работу, направленную на сохранение ведущей роли этих органов в качестве форумов, обеспечивающих соблюдение, защиту и осуществление всех прав человека, а также эффективное пресечение всех нарушений прав человека и злоупотреблений ими</w:t>
      </w:r>
      <w:r>
        <w:t xml:space="preserve"> и</w:t>
      </w:r>
      <w:r w:rsidRPr="005C2A50">
        <w:t xml:space="preserve"> нарушений международного гуманитарного права. </w:t>
      </w:r>
      <w:r w:rsidRPr="003C3E94">
        <w:t xml:space="preserve">Особо важное значение имеет также сотрудничество с Управлением Верховного комиссара по правам человека. </w:t>
      </w:r>
      <w:r w:rsidRPr="000A5D6A">
        <w:t>Кроме того, Швеция борется за то, чтобы правозащитные вопросы в полной мере учитывались и находили отражение в деятельности других организаций системы Организации Объединенных Наций, включая МОТ, ЮНИСЕФ, УВКБ</w:t>
      </w:r>
      <w:r>
        <w:t xml:space="preserve"> ООН</w:t>
      </w:r>
      <w:r w:rsidRPr="000A5D6A">
        <w:t>, ПРООН, ЮНФПА и ЮНЕСКО.</w:t>
      </w:r>
    </w:p>
    <w:p w14:paraId="5FC8D996" w14:textId="77777777" w:rsidR="0022095B" w:rsidRPr="00671E9F" w:rsidRDefault="0022095B" w:rsidP="0022095B">
      <w:pPr>
        <w:pStyle w:val="H1G"/>
      </w:pPr>
      <w:r w:rsidRPr="000A5D6A">
        <w:tab/>
      </w:r>
      <w:r w:rsidRPr="00A22F5B">
        <w:t>D</w:t>
      </w:r>
      <w:r w:rsidRPr="00671E9F">
        <w:t>.</w:t>
      </w:r>
      <w:r w:rsidRPr="00671E9F">
        <w:tab/>
        <w:t xml:space="preserve">Процесс </w:t>
      </w:r>
      <w:r>
        <w:t>представления</w:t>
      </w:r>
      <w:r w:rsidRPr="00671E9F">
        <w:t xml:space="preserve"> докладов на национальном уровне</w:t>
      </w:r>
    </w:p>
    <w:p w14:paraId="37502F8D" w14:textId="77777777" w:rsidR="0022095B" w:rsidRPr="0033108E" w:rsidRDefault="0022095B" w:rsidP="0022095B">
      <w:pPr>
        <w:pStyle w:val="SingleTxtG"/>
      </w:pPr>
      <w:r w:rsidRPr="0033108E">
        <w:t>117.</w:t>
      </w:r>
      <w:r w:rsidRPr="0033108E">
        <w:tab/>
        <w:t xml:space="preserve">Швеция регулярно представляет договорным органам Организации Объединенных Наций (ООН) доклады о соблюдении ею своих международных обязательств в области прав человека. </w:t>
      </w:r>
      <w:r w:rsidRPr="003A312C">
        <w:t>Правительство приглашает представителей организаций гражданского общества принимать участие в совещаниях, посвященных вопросам представления Швецией своих докладов, а также изучения сформулированных соответствующими наблюдательными комитетами замечаний и рекомендаций по итогам рассмотрения этих докладов</w:t>
      </w:r>
      <w:r w:rsidRPr="0033108E">
        <w:t xml:space="preserve">. </w:t>
      </w:r>
    </w:p>
    <w:p w14:paraId="1A3D08D2" w14:textId="77777777" w:rsidR="0022095B" w:rsidRPr="00DB6F15" w:rsidRDefault="0022095B" w:rsidP="0022095B">
      <w:pPr>
        <w:pStyle w:val="SingleTxtG"/>
      </w:pPr>
      <w:r w:rsidRPr="00C123A1">
        <w:t>118.</w:t>
      </w:r>
      <w:r w:rsidRPr="00C123A1">
        <w:tab/>
        <w:t xml:space="preserve">Задача контроля выполнения правительственной национальной стратегии в области прав человека возложена на </w:t>
      </w:r>
      <w:r>
        <w:t>П</w:t>
      </w:r>
      <w:r w:rsidRPr="00C123A1">
        <w:t>остоянную меж</w:t>
      </w:r>
      <w:r>
        <w:t>министерскую</w:t>
      </w:r>
      <w:r w:rsidRPr="00C123A1">
        <w:t xml:space="preserve"> рабочую группу, </w:t>
      </w:r>
      <w:r w:rsidRPr="00C123A1">
        <w:lastRenderedPageBreak/>
        <w:t>осуществляющую свою деятельность под руководством Министерства занятости и Министерства иностранных дел.</w:t>
      </w:r>
      <w:r w:rsidRPr="00C123A1" w:rsidDel="0069285A">
        <w:t xml:space="preserve"> </w:t>
      </w:r>
      <w:r w:rsidRPr="00A54F32">
        <w:t xml:space="preserve">В системе государственных учреждений Рабочая группа также служит площадкой для информирования и проведения обсуждений по вопросам деятельности в области прав человека на международном уровне. </w:t>
      </w:r>
      <w:r w:rsidRPr="0084684E">
        <w:t xml:space="preserve">В </w:t>
      </w:r>
      <w:r w:rsidRPr="00D946B3">
        <w:t>Рабочей группе представлены все министерства</w:t>
      </w:r>
      <w:r w:rsidRPr="006E117E">
        <w:t xml:space="preserve">. В своих министерствах члены Рабочей группы отвечают за контакты по вопросам, касающимся прав человека. </w:t>
      </w:r>
      <w:r w:rsidRPr="00DB6F15">
        <w:t>Роль Рабочей группы заключается в обеспечении координации и не предусматривает рассмотрения вопросов прав человека, которые относятся к компетенции самих министерств.</w:t>
      </w:r>
    </w:p>
    <w:p w14:paraId="3288168A" w14:textId="77777777" w:rsidR="0022095B" w:rsidRPr="003A0103" w:rsidRDefault="0022095B" w:rsidP="0022095B">
      <w:pPr>
        <w:pStyle w:val="SingleTxtG"/>
      </w:pPr>
      <w:r w:rsidRPr="0098776C">
        <w:t>119.</w:t>
      </w:r>
      <w:r w:rsidRPr="0098776C">
        <w:tab/>
        <w:t xml:space="preserve">Ответственность за подготовку и представление докладов в рамках целого ряда конвенций Организации Объединенных Наций по правам человека распределяется между государственными министерствами с учетом характера затрагиваемых вопросов. </w:t>
      </w:r>
      <w:r w:rsidRPr="00D7360F">
        <w:t xml:space="preserve">Поскольку доклады охватывают широкий спектр вопросов, в подготовительном процессе участвуют несколько профильных министерств. </w:t>
      </w:r>
      <w:r w:rsidRPr="00912B6C">
        <w:t xml:space="preserve">Правительственными ведомствами разработаны процедуры для представления докладов и осуществления последующих мер в связи с замечаниями и рекомендациями международных органов, в которых анализируется соблюдение прав человека. </w:t>
      </w:r>
      <w:r w:rsidRPr="003A0103">
        <w:t>Эти процедуры призваны помогать в работе по представлению докладов и осуществлению последующих мер в связи с замечаниями и рекомендациями международных органов</w:t>
      </w:r>
      <w:r>
        <w:t>.</w:t>
      </w:r>
    </w:p>
    <w:p w14:paraId="29D57317" w14:textId="77777777" w:rsidR="0022095B" w:rsidRPr="00A14AF6" w:rsidRDefault="0022095B" w:rsidP="0022095B">
      <w:pPr>
        <w:pStyle w:val="H1G"/>
      </w:pPr>
      <w:r w:rsidRPr="003A0103">
        <w:tab/>
      </w:r>
      <w:r w:rsidRPr="00A22F5B">
        <w:t>E</w:t>
      </w:r>
      <w:r w:rsidRPr="00A14AF6">
        <w:t>.</w:t>
      </w:r>
      <w:r w:rsidRPr="00A14AF6">
        <w:tab/>
      </w:r>
      <w:r w:rsidRPr="00E72C49">
        <w:rPr>
          <w:bCs/>
        </w:rPr>
        <w:t>Последующая деятельность</w:t>
      </w:r>
      <w:r w:rsidRPr="00A14AF6">
        <w:rPr>
          <w:bCs/>
        </w:rPr>
        <w:t xml:space="preserve"> по итогам международных конференций</w:t>
      </w:r>
    </w:p>
    <w:p w14:paraId="7CAD13B7" w14:textId="75140640" w:rsidR="0022095B" w:rsidRPr="00B94294" w:rsidRDefault="0022095B" w:rsidP="0022095B">
      <w:pPr>
        <w:pStyle w:val="SingleTxtG"/>
      </w:pPr>
      <w:r w:rsidRPr="00C44AF0">
        <w:t>120.</w:t>
      </w:r>
      <w:r w:rsidRPr="00C44AF0">
        <w:tab/>
        <w:t>В рамках последующей деятельности в связи с Венской декларацией и Программой действий, принятыми на состоявшейся в 1993</w:t>
      </w:r>
      <w:r w:rsidR="0067036B">
        <w:t> год</w:t>
      </w:r>
      <w:r w:rsidRPr="00C44AF0">
        <w:t xml:space="preserve">у Всемирной конференции по правам человека, Швеция осуществила два национальных плана действий в области прав человека и в настоящее время реализует третий в форме Национальной стратегии в области прав человека. </w:t>
      </w:r>
      <w:r w:rsidRPr="00F13ABF">
        <w:t>(Подробнее см. пункт 91.) Задача по выполнению обязательств, принятых на состоявшейся в 2001</w:t>
      </w:r>
      <w:r w:rsidR="0067036B">
        <w:t> год</w:t>
      </w:r>
      <w:r w:rsidRPr="00F13ABF">
        <w:t xml:space="preserve">у Всемирной конференции по борьбе против расизма, расовой дискриминации, ксенофобии и связанной с ними нетерпимости, нашла отражение в общих направлениях работы в области прав человека, намеченных в национальных планах действий. </w:t>
      </w:r>
      <w:r w:rsidRPr="00B94294">
        <w:t>Кроме того, Швеция проводит активную работу по содействию осуществлению целей в области устойчивого развития.</w:t>
      </w:r>
    </w:p>
    <w:p w14:paraId="16DA55EF" w14:textId="6D10DF3B" w:rsidR="0022095B" w:rsidRPr="0084684E" w:rsidRDefault="0022095B" w:rsidP="0022095B">
      <w:pPr>
        <w:pStyle w:val="HChG"/>
      </w:pPr>
      <w:r w:rsidRPr="00B94294">
        <w:tab/>
      </w:r>
      <w:r w:rsidRPr="00A22F5B">
        <w:t>III</w:t>
      </w:r>
      <w:r w:rsidRPr="0084684E">
        <w:t>.</w:t>
      </w:r>
      <w:r w:rsidRPr="0084684E">
        <w:tab/>
      </w:r>
      <w:r w:rsidRPr="0084684E">
        <w:rPr>
          <w:bCs/>
        </w:rPr>
        <w:t xml:space="preserve">Информация о недискриминации и равенстве </w:t>
      </w:r>
      <w:r w:rsidR="0027442B">
        <w:rPr>
          <w:bCs/>
        </w:rPr>
        <w:br/>
      </w:r>
      <w:r w:rsidRPr="0084684E">
        <w:rPr>
          <w:bCs/>
        </w:rPr>
        <w:t>и об эффективных средствах правовой защиты</w:t>
      </w:r>
    </w:p>
    <w:p w14:paraId="511F6E71" w14:textId="758EECA6" w:rsidR="0022095B" w:rsidRPr="0010449F" w:rsidRDefault="0022095B" w:rsidP="0022095B">
      <w:pPr>
        <w:pStyle w:val="SingleTxtG"/>
      </w:pPr>
      <w:r w:rsidRPr="0084684E">
        <w:t>121.</w:t>
      </w:r>
      <w:r w:rsidRPr="0084684E">
        <w:tab/>
        <w:t xml:space="preserve">Задача усиления защиты от дискриминации и поощрения равенства прав и возможностей иным образом решается путем принятия ряда различных мер в разных сегментах </w:t>
      </w:r>
      <w:r w:rsidRPr="0028715E">
        <w:t>общества</w:t>
      </w:r>
      <w:r w:rsidRPr="0084684E">
        <w:t xml:space="preserve">. Целью политики Швеции по борьбе с дискриминацией является создание общества, свободного от дискриминации. </w:t>
      </w:r>
      <w:r w:rsidRPr="00E55C24">
        <w:t>Сюда относятся меры по предупреждению дискриминации по признаку пола, этническо</w:t>
      </w:r>
      <w:r>
        <w:t>й</w:t>
      </w:r>
      <w:r w:rsidRPr="00E55C24">
        <w:t xml:space="preserve"> </w:t>
      </w:r>
      <w:r>
        <w:t>принадлежности</w:t>
      </w:r>
      <w:r w:rsidRPr="00E55C24">
        <w:t xml:space="preserve">, религии или иных верований, инвалидности, сексуальной ориентации, трансгендерной идентичности или трансгендерного самовыражения, а также возраста. </w:t>
      </w:r>
      <w:r w:rsidRPr="003C6832">
        <w:t xml:space="preserve">С этим направлением деятельности связаны меры по борьбе с расизмом и аналогичными формами враждебности и по поощрению равных прав и возможностей независимо от сексуальной ориентации, гендерной идентичности или гендерного самовыражения. </w:t>
      </w:r>
      <w:r w:rsidRPr="007144D8">
        <w:t>В</w:t>
      </w:r>
      <w:r w:rsidR="00EC1AFE">
        <w:t> </w:t>
      </w:r>
      <w:r w:rsidRPr="007144D8">
        <w:t xml:space="preserve">соответствии с Законом о форме правления суды, административные органы и другие органы, наделенные полномочиями в сфере государственного управления, должны руководствоваться в своей работе принципом равенства всех перед законом и соблюдать объективность и беспристрастность. </w:t>
      </w:r>
      <w:r w:rsidRPr="0010449F">
        <w:t>Этот закрепленный в Конституции принцип является юридически обязывающим для каждого органа, осуществляющего государственную власть, будь то административный орган, суд или частная организация, наделенная такими полномочиями.</w:t>
      </w:r>
    </w:p>
    <w:p w14:paraId="3DDCBCDE" w14:textId="77777777" w:rsidR="0022095B" w:rsidRPr="008F3D9D" w:rsidRDefault="0022095B" w:rsidP="0022095B">
      <w:pPr>
        <w:pStyle w:val="SingleTxtG"/>
      </w:pPr>
      <w:r w:rsidRPr="008F3D9D">
        <w:lastRenderedPageBreak/>
        <w:t>122.</w:t>
      </w:r>
      <w:r w:rsidRPr="008F3D9D">
        <w:tab/>
        <w:t>В основу антидискриминационного законодательства положен ряд международно-правовых договоров, к которым присоединилась Швеция, в том числе Конвенция Организации Объединенных Наций о ликвидации всех форм дискриминации в отношении женщин, Международная конвенция Организации Объединенных Наций о ликвидации всех форм расовой дискриминации, Конвенция Организации Объединенных Наций о правах инвалидов, Директива ЕС о реализации принципа равного обращения вне зависимости от расовой или этнической принадлежности (Директива 2000/43/EC) и Директива ЕС об установлении общих рамок для равного обращения в сфере труда и занятий (Директива 2000/78/EC).</w:t>
      </w:r>
    </w:p>
    <w:p w14:paraId="584665FE" w14:textId="77777777" w:rsidR="0022095B" w:rsidRPr="004B4C51" w:rsidRDefault="0022095B" w:rsidP="0022095B">
      <w:pPr>
        <w:pStyle w:val="SingleTxtG"/>
      </w:pPr>
      <w:r w:rsidRPr="00C61F21">
        <w:t>123.</w:t>
      </w:r>
      <w:r w:rsidRPr="00C61F21">
        <w:tab/>
        <w:t xml:space="preserve">Согласно Закону о борьбе с дискриминацией (2008:567), дискриминация запрещена в принципе во всех слоях общества по признаку пола, этнической принадлежности, религии или других убеждений, инвалидности, сексуальной ориентации, трансгендерной идентичности или трансгендерного самовыражения и возраста. </w:t>
      </w:r>
      <w:r w:rsidRPr="00077755">
        <w:t xml:space="preserve">В соответствии с Законом о борьбе с дискриминацией запрет на дискриминацию не препятствует принятию мер, способствующих осуществлению деятельности по поощрению равенства между женщинами и мужчинами в вопросах, не касающихся оплаты труда или других условий занятости. </w:t>
      </w:r>
      <w:r w:rsidRPr="004B4C51">
        <w:t>Запрет на дискриминацию не применяется в случаях, когда меры, принимаемые работодателем, являются шагом на пути к достижению гендерного равенства в сфере труда.</w:t>
      </w:r>
    </w:p>
    <w:p w14:paraId="1FC396D8" w14:textId="77777777" w:rsidR="0022095B" w:rsidRPr="00F4161F" w:rsidRDefault="0022095B" w:rsidP="0022095B">
      <w:pPr>
        <w:pStyle w:val="SingleTxtG"/>
      </w:pPr>
      <w:r w:rsidRPr="007E57D6">
        <w:t>124.</w:t>
      </w:r>
      <w:r w:rsidRPr="007E57D6">
        <w:tab/>
        <w:t xml:space="preserve">Предусмотренное упомянутым Законом запрещение дискриминации дополняется нормами о проведении активных мер. </w:t>
      </w:r>
      <w:r w:rsidRPr="00142B42">
        <w:t xml:space="preserve">Проще говоря, объектом активных мер являются не конкретные дела, а работники наемного труда и представители других групп в качестве отдельных категорий. </w:t>
      </w:r>
      <w:r w:rsidRPr="00314620">
        <w:t xml:space="preserve">Активные меры призваны стать движущей силой и способствовать принятию дальнейших мер по борьбе с дискриминацией. </w:t>
      </w:r>
      <w:r w:rsidRPr="00286970">
        <w:t xml:space="preserve">Все работодатели и учебные заведения обязаны принимать активные меры. В случаях, когда </w:t>
      </w:r>
      <w:r>
        <w:t>в</w:t>
      </w:r>
      <w:r w:rsidRPr="00286970">
        <w:t xml:space="preserve"> определенн</w:t>
      </w:r>
      <w:r>
        <w:t>ых сферах деятельности</w:t>
      </w:r>
      <w:r w:rsidRPr="00286970">
        <w:t xml:space="preserve"> или в определенной категории работников не достигнуто примерно равное соотношение женщин и мужчин, работодателю следует прилагать особые усилия с целью найма новых работников из числа представителей недопредставленного пола. </w:t>
      </w:r>
      <w:r w:rsidRPr="00F4161F">
        <w:t xml:space="preserve">Работодателю следует добиваться постепенного повышения доли работников недопредставленного пола. Для работодателей работа над активными мерами включает в себя проведение обследований оплаты труда с целью выявления, устранения и предотвращения несправедливых гендерных различий в оплате труда и других условиях найма. </w:t>
      </w:r>
    </w:p>
    <w:p w14:paraId="2D7EA094" w14:textId="5B316B80" w:rsidR="0022095B" w:rsidRPr="004A53EA" w:rsidRDefault="0022095B" w:rsidP="0022095B">
      <w:pPr>
        <w:pStyle w:val="SingleTxtG"/>
      </w:pPr>
      <w:r w:rsidRPr="001E6B5E">
        <w:t>125.</w:t>
      </w:r>
      <w:r w:rsidRPr="001E6B5E">
        <w:tab/>
        <w:t xml:space="preserve">Еще одним элементом борьбы с дискриминацией является финансовая поддержка правительством неправительственных организаций. </w:t>
      </w:r>
      <w:bookmarkStart w:id="4" w:name="_Hlk159508636"/>
      <w:r w:rsidRPr="00675BEC">
        <w:t xml:space="preserve">Заявки на получение государственных субсидий рассматриваются </w:t>
      </w:r>
      <w:r>
        <w:t>правительственным</w:t>
      </w:r>
      <w:r w:rsidRPr="00675BEC">
        <w:t xml:space="preserve"> учреждением </w:t>
      </w:r>
      <w:r w:rsidR="00417F92">
        <w:t>—</w:t>
      </w:r>
      <w:r w:rsidRPr="00675BEC">
        <w:t xml:space="preserve"> Шведским управлением по делам молодежи и гражданского общества </w:t>
      </w:r>
      <w:r w:rsidR="00417F92">
        <w:t>—</w:t>
      </w:r>
      <w:r w:rsidRPr="00675BEC">
        <w:t xml:space="preserve"> в соответствии с четырьмя постановлениями, каждое из которых направлено на поощрение равных прав и возможностей. </w:t>
      </w:r>
      <w:bookmarkEnd w:id="4"/>
      <w:r w:rsidRPr="004A1657">
        <w:t xml:space="preserve">Субсидии выделяются на поддержку местных инициатив по борьбе с дискриминацией, которые, например, осуществляются бюро по борьбе с дискриминацией. </w:t>
      </w:r>
      <w:r w:rsidRPr="004A53EA">
        <w:t>В стране действует около 18 бюро по борьбе с дискриминацией, которые предлагают помощь физическим лицам, считающим, что они подвергаются дискриминации по любому из признаков, предусмотренных Законом о борьбе с дискриминацией.</w:t>
      </w:r>
    </w:p>
    <w:p w14:paraId="6DE32BE0" w14:textId="77DEB32F" w:rsidR="0022095B" w:rsidRPr="003E2A49" w:rsidRDefault="0022095B" w:rsidP="0022095B">
      <w:pPr>
        <w:pStyle w:val="SingleTxtG"/>
      </w:pPr>
      <w:r w:rsidRPr="00915F8C">
        <w:t>126.</w:t>
      </w:r>
      <w:r w:rsidRPr="00915F8C">
        <w:tab/>
        <w:t>В 2008</w:t>
      </w:r>
      <w:r w:rsidR="0067036B">
        <w:t> год</w:t>
      </w:r>
      <w:r w:rsidRPr="00915F8C">
        <w:t xml:space="preserve">у Швеция ратифицировала Конвенцию о правах инвалидов (КПИ). </w:t>
      </w:r>
      <w:r w:rsidRPr="003E2A49">
        <w:t xml:space="preserve">Шведское управление по вопросам участия способствует систематической и эффективной реализации политики в отношении инвалидов на всех уровнях общества и осуществляет мониторинг, оценку и анализ усилий </w:t>
      </w:r>
      <w:r>
        <w:t>правительственных</w:t>
      </w:r>
      <w:r w:rsidRPr="003E2A49">
        <w:t xml:space="preserve"> органов, муниципалитетов, регионов и других субъектов по достижению целей национальной политики в отношении инвалидов. </w:t>
      </w:r>
    </w:p>
    <w:p w14:paraId="3F170F9C" w14:textId="77777777" w:rsidR="0022095B" w:rsidRPr="00A52CEB" w:rsidRDefault="0022095B" w:rsidP="0022095B">
      <w:pPr>
        <w:pStyle w:val="SingleTxtG"/>
      </w:pPr>
      <w:r w:rsidRPr="00A52CEB">
        <w:t>127.</w:t>
      </w:r>
      <w:r w:rsidRPr="00A52CEB">
        <w:tab/>
        <w:t xml:space="preserve">Правительство и </w:t>
      </w:r>
      <w:r>
        <w:t>правительственные</w:t>
      </w:r>
      <w:r w:rsidRPr="00A52CEB">
        <w:t xml:space="preserve"> учреждения консультируются с организациями инвалидов по различным вопросам. При правительстве также есть Делегаци</w:t>
      </w:r>
      <w:r>
        <w:t>я</w:t>
      </w:r>
      <w:r w:rsidRPr="00A52CEB">
        <w:t xml:space="preserve"> по делам инвалидов, которая является основным форумом правительства для консультаций и диалога с движением инвалидов. Правительство оказывает финансовую поддержку организациям инвалидов благодаря Постановлению (2007:7) о субсидиях центрального правительства организациям инвалидов. </w:t>
      </w:r>
    </w:p>
    <w:p w14:paraId="72BEA86A" w14:textId="77777777" w:rsidR="0022095B" w:rsidRPr="00C14BF3" w:rsidRDefault="0022095B" w:rsidP="0022095B">
      <w:pPr>
        <w:pStyle w:val="SingleTxtG"/>
      </w:pPr>
      <w:r w:rsidRPr="00413E03">
        <w:lastRenderedPageBreak/>
        <w:t>128.</w:t>
      </w:r>
      <w:r w:rsidRPr="00413E03">
        <w:tab/>
        <w:t xml:space="preserve">Национальная цель политики в области инвалидности в качестве отправной точки опирается на Конвенцию Организации Объединенных Наций о правах инвалидов и направлена на достижение равных условий жизни и полноценного участия людей с инвалидностью в жизни общества, основанного на многообразии. </w:t>
      </w:r>
      <w:r w:rsidRPr="00FE5271">
        <w:t xml:space="preserve">Эта цель будет способствовать достижению большего гендерного равенства и учету прав детей. </w:t>
      </w:r>
      <w:r w:rsidRPr="0045355A">
        <w:t xml:space="preserve">Для достижения национальной цели реализация политики в области инвалидности </w:t>
      </w:r>
      <w:r>
        <w:t>охватывает</w:t>
      </w:r>
      <w:r w:rsidRPr="0045355A">
        <w:t xml:space="preserve"> четыре области: принцип универсального дизайна, устранение недостатков в доступности, индивидуальная поддержка и решения для обеспечения индивидуальной самостоятельности, а также предотвращение и противодействие дискриминации. </w:t>
      </w:r>
      <w:r w:rsidRPr="00C14BF3">
        <w:t xml:space="preserve">Эти четыре области взаимозависимы. Цель состоит в том, чтобы вместе они способствовали созданию доступного и справедливого общества независимо от функциональных возможностей. </w:t>
      </w:r>
    </w:p>
    <w:p w14:paraId="174FD50F" w14:textId="06CB386A" w:rsidR="0022095B" w:rsidRPr="00BF377F" w:rsidRDefault="0022095B" w:rsidP="0022095B">
      <w:pPr>
        <w:pStyle w:val="SingleTxtG"/>
      </w:pPr>
      <w:r w:rsidRPr="00934ABA">
        <w:t>129.</w:t>
      </w:r>
      <w:r w:rsidRPr="00934ABA">
        <w:tab/>
        <w:t>В сентябре 2021</w:t>
      </w:r>
      <w:r w:rsidR="0067036B">
        <w:t> год</w:t>
      </w:r>
      <w:r w:rsidRPr="00934ABA">
        <w:t xml:space="preserve">а была принята </w:t>
      </w:r>
      <w:r>
        <w:t>С</w:t>
      </w:r>
      <w:r w:rsidRPr="00934ABA">
        <w:t>тратегия систематического мониторинга политики в отношении инвалидности на период 2021</w:t>
      </w:r>
      <w:r>
        <w:t>‒</w:t>
      </w:r>
      <w:r w:rsidRPr="00934ABA">
        <w:t>2031</w:t>
      </w:r>
      <w:r w:rsidR="0067036B">
        <w:t> год</w:t>
      </w:r>
      <w:r w:rsidRPr="00934ABA">
        <w:t xml:space="preserve">ов. </w:t>
      </w:r>
      <w:r w:rsidRPr="00183672">
        <w:t xml:space="preserve">Стратегия предусматривает, что политика в области инвалидности должна контролироваться рядом назначенных государственных учреждений и что Управление по вопросам участия должно поддерживать их в работе по мониторингу. </w:t>
      </w:r>
      <w:r w:rsidRPr="00BF377F">
        <w:t>Замысел Стратегии заключается в том, чтобы придерживаться политики в отношении инвалидности на основе национальной цели.</w:t>
      </w:r>
    </w:p>
    <w:p w14:paraId="6CAD5F50" w14:textId="6A7FF0BC" w:rsidR="0022095B" w:rsidRPr="008D3522" w:rsidRDefault="0022095B" w:rsidP="0022095B">
      <w:pPr>
        <w:pStyle w:val="SingleTxtG"/>
      </w:pPr>
      <w:r w:rsidRPr="007E312E">
        <w:t>130.</w:t>
      </w:r>
      <w:r w:rsidRPr="007E312E">
        <w:tab/>
        <w:t xml:space="preserve">В Законе о форме правления предусмотрено, что государственная власть должна осуществляться при уважении равного достоинства всех людей и свободы и достоинства каждого отдельного человека. </w:t>
      </w:r>
      <w:r w:rsidRPr="00A418AB">
        <w:t xml:space="preserve">Положение о защите от дискриминации Закона о форме правления гласит, что ни один закон или иное положение не может ущемлять права кого бы то ни было из-за принадлежности к какой-либо группе меньшинств по признаку этнической принадлежности, цвета кожи или других сходных обстоятельств или по причине сексуальной ориентации. </w:t>
      </w:r>
      <w:r w:rsidRPr="0088652C">
        <w:t xml:space="preserve">Выражение </w:t>
      </w:r>
      <w:r w:rsidR="0067036B">
        <w:t>«</w:t>
      </w:r>
      <w:r w:rsidRPr="0088652C">
        <w:t>другие сходные обстоятельства</w:t>
      </w:r>
      <w:r w:rsidR="0067036B">
        <w:t>»</w:t>
      </w:r>
      <w:r w:rsidRPr="0088652C">
        <w:t xml:space="preserve"> охватывает концепцию, в соответствии с которой людей могут делить или классифицировать по расовой принадлежности. </w:t>
      </w:r>
      <w:r w:rsidRPr="008D3522">
        <w:t>Кроме того, ни один законодательный акт или иное положение согласно Закону о форме правления не может ущемлять права кого бы то ни было по признаку пола, за исключением случаев, когда соответствующее положение сформулировано в рамках усилий, направленных на поощрение равенства между мужчинами и женщинами, или имеет отношение к обязательной воинской службе либо к выполнению других равнозначных официальных обязанностей.</w:t>
      </w:r>
    </w:p>
    <w:p w14:paraId="522E691C" w14:textId="55E4ED63" w:rsidR="0022095B" w:rsidRPr="000C02F2" w:rsidRDefault="0022095B" w:rsidP="0022095B">
      <w:pPr>
        <w:pStyle w:val="SingleTxtG"/>
      </w:pPr>
      <w:r w:rsidRPr="00170D5E">
        <w:t>131.</w:t>
      </w:r>
      <w:r w:rsidRPr="00170D5E">
        <w:tab/>
        <w:t>Как отмечалось выше, ЕКПЧ была инкорпорирована в шведское законодательство в 1995</w:t>
      </w:r>
      <w:r w:rsidR="0067036B">
        <w:t> год</w:t>
      </w:r>
      <w:r w:rsidRPr="00170D5E">
        <w:t xml:space="preserve">у. </w:t>
      </w:r>
      <w:r w:rsidRPr="007F307F">
        <w:t xml:space="preserve">Согласно статье 14 Конвенции пользование правами и свободами, признанными в настоящей Конвенции, должно быть обеспечено без какой бы то ни было дискриминации по признаку пола, расы, цвета кожи, языка, религии, политических или иных убеждений, национального или социального происхождения, принадлежности к национальным меньшинствам, имущественного положения, рождения или по любым иным признакам. </w:t>
      </w:r>
      <w:r w:rsidRPr="00A76B8C">
        <w:t>Швеция не присоединилась к Протоколу</w:t>
      </w:r>
      <w:r w:rsidR="0027442B">
        <w:t> </w:t>
      </w:r>
      <w:r w:rsidRPr="00A76B8C">
        <w:t xml:space="preserve">12 к Конвенции об общем запрещении дискриминации. </w:t>
      </w:r>
      <w:r w:rsidRPr="000C02F2">
        <w:t>Ввиду этого данный Протокол не был инкорпорирован в шведское право.</w:t>
      </w:r>
      <w:r w:rsidRPr="000C02F2" w:rsidDel="00130EC8">
        <w:t xml:space="preserve"> </w:t>
      </w:r>
    </w:p>
    <w:p w14:paraId="59834A7C" w14:textId="030C79C2" w:rsidR="0022095B" w:rsidRPr="00B13072" w:rsidRDefault="0022095B" w:rsidP="0022095B">
      <w:pPr>
        <w:pStyle w:val="SingleTxtG"/>
      </w:pPr>
      <w:r w:rsidRPr="003C23DF">
        <w:t>132.</w:t>
      </w:r>
      <w:r w:rsidRPr="003C23DF">
        <w:tab/>
        <w:t xml:space="preserve">В шведском Уголовном кодексе содержатся два положения, имеющие прямое отношение к проявлению неуважения или дискриминации по признакам расы, цвета кожи, национального или этнического происхождения, вероисповедания, сексуальной ориентации или трансгендерной идентичности или трансгендерного самовыражения; </w:t>
      </w:r>
      <w:r w:rsidRPr="00D24B60">
        <w:t xml:space="preserve">первое положение касается разжигания вражды к той или иной группе населения, а второе </w:t>
      </w:r>
      <w:r w:rsidR="0080036E">
        <w:t>—</w:t>
      </w:r>
      <w:r w:rsidRPr="00D24B60">
        <w:t xml:space="preserve"> незаконной дискриминации</w:t>
      </w:r>
      <w:r w:rsidRPr="003C23DF">
        <w:t xml:space="preserve">. </w:t>
      </w:r>
      <w:r w:rsidRPr="00C30548">
        <w:t>Кроме того, в Уголовном кодексе содержится конкретн</w:t>
      </w:r>
      <w:r>
        <w:t>ое</w:t>
      </w:r>
      <w:r w:rsidRPr="00C30548">
        <w:t xml:space="preserve"> положение, которое гласит, что при определении наказания за совершенное преступление в качестве отягчающего обстоятельства рассматривается мотив преступления, заключающийся в оскорблении какого-либо лица или группы населения по признаку расы, цвета кожи, национального или этнического происхождения, вероисповедания, сексуальной ориентации, трансгендерной идентичности или трансгендерного самовыражения или иного аналогичного обстоятельства. </w:t>
      </w:r>
      <w:r w:rsidRPr="00B13072">
        <w:t>Это положение применимо ко всем категориям преступлений.</w:t>
      </w:r>
    </w:p>
    <w:p w14:paraId="1CCD65CB" w14:textId="581E39B6" w:rsidR="0022095B" w:rsidRPr="000B4399" w:rsidRDefault="0022095B" w:rsidP="0022095B">
      <w:pPr>
        <w:pStyle w:val="SingleTxtG"/>
      </w:pPr>
      <w:r w:rsidRPr="00B13072">
        <w:lastRenderedPageBreak/>
        <w:t>133.</w:t>
      </w:r>
      <w:r w:rsidRPr="00B13072">
        <w:tab/>
        <w:t xml:space="preserve">К числу постоянных обязанностей государства относится защита прав национальных меньшинств </w:t>
      </w:r>
      <w:r w:rsidR="009F53D9">
        <w:t>—</w:t>
      </w:r>
      <w:r w:rsidRPr="00B13072">
        <w:t xml:space="preserve"> евреев, рома, шведских финнов, торнедальцев и саамов (которые также признаны коренным народом), а также прав других меньшинств, таких как мигранты, беженцы и просители убежища. </w:t>
      </w:r>
      <w:r w:rsidRPr="000B4399">
        <w:t xml:space="preserve">Политика правительства в отношении национальных меньшинств включает вопросы, касающиеся защиты и поддержки национальных меньшинств, и направлена на укрепление положения национальных меньшинств и оказание им необходимой поддержки для сохранения своих языков. </w:t>
      </w:r>
      <w:bookmarkStart w:id="5" w:name="_Hlk158644164"/>
    </w:p>
    <w:p w14:paraId="0EC6E20F" w14:textId="2D3A8666" w:rsidR="0022095B" w:rsidRPr="00672E73" w:rsidRDefault="0022095B" w:rsidP="0022095B">
      <w:pPr>
        <w:pStyle w:val="SingleTxtG"/>
      </w:pPr>
      <w:r w:rsidRPr="003F29C1">
        <w:t>134.</w:t>
      </w:r>
      <w:r w:rsidRPr="003F29C1">
        <w:tab/>
      </w:r>
      <w:bookmarkEnd w:id="5"/>
      <w:r w:rsidRPr="003F29C1">
        <w:t>Саамы были впервые признаны шведским парламентом в качестве коренного народа в 1977</w:t>
      </w:r>
      <w:r w:rsidR="0067036B">
        <w:t> год</w:t>
      </w:r>
      <w:r w:rsidRPr="003F29C1">
        <w:t>у, а с принятием Закона о национальных меньшинствах в 2000</w:t>
      </w:r>
      <w:r w:rsidR="0067036B">
        <w:t> год</w:t>
      </w:r>
      <w:r w:rsidRPr="003F29C1">
        <w:t>у саамы также были признаны национальным меньшинством. В 2007</w:t>
      </w:r>
      <w:r w:rsidR="0067036B">
        <w:t> год</w:t>
      </w:r>
      <w:r w:rsidRPr="003F29C1">
        <w:t>у Швеция поддержала принятие Декларации Организации Объединенных Наций о правах коренных народов (ДООНПКН). С 2011</w:t>
      </w:r>
      <w:r w:rsidR="0067036B">
        <w:t> год</w:t>
      </w:r>
      <w:r w:rsidRPr="003F29C1">
        <w:t xml:space="preserve">а саамский народ также признан в Конституции, которая обязывает правительство поощрять возможности этого народа по сохранению и развитию своей культуры и общин. </w:t>
      </w:r>
      <w:r>
        <w:t>Саамский парламент</w:t>
      </w:r>
      <w:r w:rsidRPr="008F1B73">
        <w:t>, созданный в 1993</w:t>
      </w:r>
      <w:r w:rsidR="0067036B">
        <w:t> год</w:t>
      </w:r>
      <w:r w:rsidRPr="008F1B73">
        <w:t xml:space="preserve">у, играет важнейшую роль в реализации права саамов на самоопределение. </w:t>
      </w:r>
      <w:r w:rsidRPr="00F079A8">
        <w:t xml:space="preserve">Саамский парламент является одновременно представительным органом саамского народа и национальным правительственным агентством по вопросам саамов, уполномоченным участвовать в планировании на уровне общин и контролировать учет потребностей саамов. </w:t>
      </w:r>
      <w:r w:rsidRPr="00B642C4">
        <w:t>В марте 2022</w:t>
      </w:r>
      <w:r w:rsidR="0067036B">
        <w:t> год</w:t>
      </w:r>
      <w:r w:rsidRPr="00B642C4">
        <w:t xml:space="preserve">а вступил в силу новый Закон о консультациях по вопросам, касающимся саамского народа. </w:t>
      </w:r>
      <w:r w:rsidRPr="00672E73">
        <w:t>Этот Закон обязывает правительство, правительственные учреждения, а с марта 2024</w:t>
      </w:r>
      <w:r w:rsidR="0067036B">
        <w:t> год</w:t>
      </w:r>
      <w:r w:rsidRPr="00672E73">
        <w:t>а также муниципалитеты и регионы консультироваться с Саамским парламентом и/или другими организациями саамов по определенным вопросам, касающимся саамского народа.</w:t>
      </w:r>
    </w:p>
    <w:p w14:paraId="7EDB0D99" w14:textId="77777777" w:rsidR="0022095B" w:rsidRPr="00B43AF7" w:rsidRDefault="0022095B" w:rsidP="0022095B">
      <w:pPr>
        <w:pStyle w:val="SingleTxtG"/>
      </w:pPr>
      <w:r w:rsidRPr="0090098C">
        <w:rPr>
          <w:color w:val="000000" w:themeColor="text1"/>
        </w:rPr>
        <w:t>135.</w:t>
      </w:r>
      <w:r w:rsidRPr="0090098C">
        <w:rPr>
          <w:color w:val="000000" w:themeColor="text1"/>
        </w:rPr>
        <w:tab/>
        <w:t>Гендерное равенство должно являться</w:t>
      </w:r>
      <w:r w:rsidRPr="00732F1A">
        <w:t xml:space="preserve"> неотъемлемой частью всех соответствующих направлений политики. </w:t>
      </w:r>
      <w:r w:rsidRPr="00FB1EB3">
        <w:t xml:space="preserve">Насилие мужчин в отношении женщин является вопросом гендерного равенства и полного осуществления женщинами и девочками своих прав человека. </w:t>
      </w:r>
      <w:r w:rsidRPr="00515A8B">
        <w:t xml:space="preserve">Краеугольным камнем работы правительства в этой связи являются обязательства, принятые Швецией в рамках Организации Объединенных Наций, Европейского союза и Совета Европы. </w:t>
      </w:r>
      <w:r w:rsidRPr="00B43AF7">
        <w:t xml:space="preserve">Борьба с мужским насилием в отношении женщин, всеми видами насилия со стороны интимного партнера и домашнего насилия, включая насилие и притеснения по мотивам чести и насилие в рамках однополых отношений, а также с проституцией и торговлей людьми в сексуальных целях будет оставаться одной из приоритетных задач. </w:t>
      </w:r>
    </w:p>
    <w:p w14:paraId="34A5909B" w14:textId="3F00FF39" w:rsidR="0022095B" w:rsidRPr="00B55FB6" w:rsidRDefault="0022095B" w:rsidP="0022095B">
      <w:pPr>
        <w:pStyle w:val="SingleTxtG"/>
      </w:pPr>
      <w:r w:rsidRPr="001E2752">
        <w:t>136.</w:t>
      </w:r>
      <w:r w:rsidRPr="001E2752">
        <w:tab/>
        <w:t>В 2014</w:t>
      </w:r>
      <w:r w:rsidR="0067036B">
        <w:t> год</w:t>
      </w:r>
      <w:r w:rsidRPr="001E2752">
        <w:t xml:space="preserve">у Швеция ратифицировала Конвенцию Совета Европы о предотвращении и пресечении насилия в отношении женщин и домашнего насилия (Стамбульская конвенция). </w:t>
      </w:r>
      <w:r w:rsidRPr="007070FC">
        <w:t>В ноябре 2016</w:t>
      </w:r>
      <w:r w:rsidR="0067036B">
        <w:t> год</w:t>
      </w:r>
      <w:r w:rsidRPr="007070FC">
        <w:t xml:space="preserve">а была принята Национальная стратегия предотвращения и пресечения насилия мужчин в отношении женщин на период </w:t>
      </w:r>
      <w:r w:rsidR="00901DF7">
        <w:rPr>
          <w:lang w:val="en-US"/>
        </w:rPr>
        <w:br/>
      </w:r>
      <w:r w:rsidRPr="007070FC">
        <w:t>2017–2026</w:t>
      </w:r>
      <w:r w:rsidR="0067036B">
        <w:t> год</w:t>
      </w:r>
      <w:r w:rsidRPr="007070FC">
        <w:t xml:space="preserve">ов. </w:t>
      </w:r>
      <w:r w:rsidRPr="00383E70">
        <w:t xml:space="preserve">С точки зрения сферы применения и конкретных мер Национальная стратегия в значительной степени приведена в соответствие с положениями Стамбульской конвенции. </w:t>
      </w:r>
      <w:r w:rsidRPr="00574984">
        <w:t>В январе 2018</w:t>
      </w:r>
      <w:r w:rsidR="0067036B">
        <w:t> год</w:t>
      </w:r>
      <w:r w:rsidRPr="00574984">
        <w:t xml:space="preserve">а было учреждено Шведское агентство по вопросам гендерного равенства. </w:t>
      </w:r>
      <w:r w:rsidRPr="00D25479">
        <w:t xml:space="preserve">Агентство отвечает за последующую деятельность, анализ, координацию, распространение знаний и оказание поддержки, исходя из целей политики обеспечения гендерного равенства, включая цели предотвращения и пресечения насилия мужчин в отношении женщин, насилия и притеснений по мотивам чести, а также проституции и торговли людьми. </w:t>
      </w:r>
      <w:r w:rsidRPr="00172E28">
        <w:t xml:space="preserve">Агентство рассматривает заявки на получение </w:t>
      </w:r>
      <w:r>
        <w:t>правительственных</w:t>
      </w:r>
      <w:r w:rsidRPr="00172E28">
        <w:t xml:space="preserve"> грантов в соответствии с тремя постановлениями, каждое из которых направлено на содействие гендерному равенству</w:t>
      </w:r>
      <w:r w:rsidRPr="00D25479">
        <w:t xml:space="preserve">. </w:t>
      </w:r>
      <w:r>
        <w:t>Н</w:t>
      </w:r>
      <w:r w:rsidRPr="006B5B69">
        <w:t>апример</w:t>
      </w:r>
      <w:r>
        <w:t>, г</w:t>
      </w:r>
      <w:r w:rsidRPr="00B55FB6">
        <w:t xml:space="preserve">ранты предоставляются для реализации местных инициатив, направленных на содействие участию женщин и девочек в демократических процессах и общественной жизни, особенно в районах с социально-экономическими проблемами. </w:t>
      </w:r>
    </w:p>
    <w:p w14:paraId="4EA9650C" w14:textId="77777777" w:rsidR="0022095B" w:rsidRPr="00025EFB" w:rsidRDefault="0022095B" w:rsidP="0022095B">
      <w:pPr>
        <w:pStyle w:val="SingleTxtG"/>
      </w:pPr>
      <w:r w:rsidRPr="00F21D28">
        <w:t>137.</w:t>
      </w:r>
      <w:r w:rsidRPr="00F21D28">
        <w:tab/>
        <w:t xml:space="preserve">Цель правительственной политики заключается в том, чтобы пожилые люди могли стареть </w:t>
      </w:r>
      <w:r>
        <w:t>в благоприятных условиях</w:t>
      </w:r>
      <w:r w:rsidRPr="00F21D28">
        <w:t xml:space="preserve"> и сохранять самостоятельность, вести активный образ жизни и оказывать влияние на общество и свою повседневную жизнь, чтобы к ним относились с уважением, чтобы они имели доступ к качественному медицинскому и социальному обслуживанию и чтобы им предоставлялось равное и </w:t>
      </w:r>
      <w:r w:rsidRPr="00F21D28">
        <w:lastRenderedPageBreak/>
        <w:t xml:space="preserve">равноправное медицинское и социальное обслуживание. </w:t>
      </w:r>
      <w:r w:rsidRPr="00025EFB">
        <w:t>Обеспечение прав пожилых людей и впредь будет оставаться приоритетной задачей правительства.</w:t>
      </w:r>
    </w:p>
    <w:p w14:paraId="539655EC" w14:textId="77777777" w:rsidR="0022095B" w:rsidRPr="00607C36" w:rsidRDefault="0022095B" w:rsidP="0022095B">
      <w:pPr>
        <w:pStyle w:val="SingleTxtG"/>
      </w:pPr>
      <w:r w:rsidRPr="00B95B90">
        <w:t>138.</w:t>
      </w:r>
      <w:r w:rsidRPr="00B95B90">
        <w:tab/>
        <w:t xml:space="preserve">Целью миграционной политики правительства является ответственная и ограничительная политика, которая предоставляет временную защиту людям, нуждающимся в защите, в соответствии с минимальным уровнем, вытекающим из законодательства ЕС и обязывающих международных правил, которые Швеция обязалась соблюдать, включая право на убежище. </w:t>
      </w:r>
      <w:r w:rsidRPr="00B010EE">
        <w:t xml:space="preserve">Кроме того, целью является политика, которая поддерживает контролируемую иммиграцию, сокращает нелегальную миграцию в Швецию и ЕС, способствует возвращению людей, не имеющих оснований для защиты или по каким-либо другим причинам не имеющих законного права оставаться в Швеции, обеспечивает эффективную трудовую иммиграцию, способствующую повышению конкурентоспособности Швеции, предотвращает, выявляет и устраняет случаи мошенничества и злоупотреблений и стимулирует репатриацию. </w:t>
      </w:r>
      <w:r w:rsidRPr="00A3115A">
        <w:t>Шведский Закон об иностранцах предусматривает систему процедур и обжалования в рамках двустороннего процесса.</w:t>
      </w:r>
      <w:r w:rsidRPr="00A3115A" w:rsidDel="0040048D">
        <w:t xml:space="preserve"> </w:t>
      </w:r>
      <w:r w:rsidRPr="009A7357">
        <w:t xml:space="preserve">Эта система направлена на повышение транспарентности и предусматривает возможность проведения устных разбирательств. Миграционная служба Швеции является первой инстанцией, рассматривающей заявления о выдаче вида на жительство и предоставлении убежища. </w:t>
      </w:r>
      <w:r w:rsidRPr="00255A0C">
        <w:t xml:space="preserve">Ее решения могут быть обжалованы в одном из четырех судов по миграционным делам. </w:t>
      </w:r>
      <w:r w:rsidRPr="00F40824">
        <w:t xml:space="preserve">При необходимости дальнейшего обжалования разрешение на апелляцию может предоставляться Апелляционным миграционным судом. </w:t>
      </w:r>
      <w:r w:rsidRPr="009A0979">
        <w:t xml:space="preserve">Разрешение на апелляцию в основном предоставляется, когда рассмотрение конкретного дела может в дальнейшем послужить ориентиром (как прецедент) в вопросах применения Закона об иностранцах. </w:t>
      </w:r>
      <w:r w:rsidRPr="00C57EB1">
        <w:t xml:space="preserve">В случае предоставления разрешения на апелляцию Апелляционный миграционный суд рассматривает апелляцию по существу. Закон об иностранцах содержит нормы, призванные обеспечить, чтобы решения Миграционной службы согласовывались с просьбами, решениями и постановлениями международных органов, компетентных рассматривать жалобы отдельных лиц. </w:t>
      </w:r>
      <w:r w:rsidRPr="00607C36">
        <w:t>В числе оснований для предоставления статуса беженца Закон об иностранцах предусматривает, в частности, наличие обоснованных опасений преследования по признаку расы, национальности, религиозных или политических убеждений, пола, сексуальной ориентации либо принадлежности к конкретной социальной группе. Во всех случаях проводится индивидуальная оценка оснований для предоставления убежища.</w:t>
      </w:r>
    </w:p>
    <w:p w14:paraId="496B3366" w14:textId="3B57E9AF" w:rsidR="0022095B" w:rsidRPr="0034311F" w:rsidRDefault="0022095B" w:rsidP="0022095B">
      <w:pPr>
        <w:pStyle w:val="SingleTxtG"/>
      </w:pPr>
      <w:r w:rsidRPr="000C5948">
        <w:t>139.</w:t>
      </w:r>
      <w:r w:rsidRPr="000C5948">
        <w:tab/>
        <w:t>С 2008</w:t>
      </w:r>
      <w:r w:rsidR="0067036B">
        <w:t> год</w:t>
      </w:r>
      <w:r w:rsidRPr="000C5948">
        <w:t xml:space="preserve">а </w:t>
      </w:r>
      <w:r w:rsidRPr="00D75FA4">
        <w:t>окружные советы</w:t>
      </w:r>
      <w:r w:rsidRPr="000C5948">
        <w:t xml:space="preserve"> обязаны предоставлять взрослым просителям убежища субсидируемое медицинское обслуживание в определенном объеме. Это включает в себя бесплатный медицинский осмотр, медицинское и стоматологическое обслуживание, которое не терпит отлагательств, включая неотложную помощь, гинекологическую помощь, а также охрану материнства и дородовый уход. </w:t>
      </w:r>
      <w:r w:rsidRPr="00F70B00">
        <w:t xml:space="preserve">Помощь, предоставляемая в соответствии со шведским Законом об инфекционных заболеваниях, является бесплатной. </w:t>
      </w:r>
      <w:r w:rsidRPr="002714B3">
        <w:t>В 2013</w:t>
      </w:r>
      <w:r w:rsidR="0067036B">
        <w:t> год</w:t>
      </w:r>
      <w:r w:rsidRPr="002714B3">
        <w:t xml:space="preserve">у это право было распространено и на взрослых, которые находятся в Швеции без необходимых разрешений или юридической поддержки. </w:t>
      </w:r>
      <w:r>
        <w:t>О</w:t>
      </w:r>
      <w:r w:rsidRPr="00BA6C40">
        <w:t>кружные советы</w:t>
      </w:r>
      <w:r w:rsidRPr="00037A12">
        <w:t xml:space="preserve"> имеют право предоставлять взрослым лицам уход в объеме, предусмотренном для жителей и граждан Швеции. </w:t>
      </w:r>
      <w:r w:rsidRPr="0034311F">
        <w:t xml:space="preserve">Детям и молодым людям в возрасте до 18 лет предоставляется полное медицинское обслуживание (субсидируемое, а зачастую и бесплатное), включая регулярную стоматологическую помощь, независимо от их миграционного статуса. </w:t>
      </w:r>
    </w:p>
    <w:p w14:paraId="309FA2C7" w14:textId="17CD32FB" w:rsidR="0022095B" w:rsidRPr="00A64D8C" w:rsidRDefault="0022095B" w:rsidP="0022095B">
      <w:pPr>
        <w:pStyle w:val="SingleTxtG"/>
      </w:pPr>
      <w:r w:rsidRPr="00EF468E">
        <w:t>140.</w:t>
      </w:r>
      <w:r w:rsidRPr="00EF468E">
        <w:tab/>
        <w:t xml:space="preserve">Система трудовой иммиграции опирается на инициативу работодателей и спрос. </w:t>
      </w:r>
      <w:r w:rsidRPr="00F3277C">
        <w:t xml:space="preserve">Принимаемым мигрантам предоставляется доступ к широкому спектру прав, при этом мигранты сразу же получают право на въезд со своей семьей. </w:t>
      </w:r>
      <w:r w:rsidRPr="00043B06">
        <w:t xml:space="preserve">Законодательством предусмотрен трехмесячный переходный период во время действия разрешения на работу на тот случай, если мигранты потеряют работу или не будут удовлетворены своим работодателем. </w:t>
      </w:r>
      <w:r w:rsidRPr="005E7B03">
        <w:t xml:space="preserve">В течение этого периода мигранту разрешается оставаться в Швеции и искать новую работу. </w:t>
      </w:r>
      <w:r w:rsidRPr="00A64D8C">
        <w:t>С момента введения действующей системы трудовой миграции в 2008</w:t>
      </w:r>
      <w:r w:rsidR="0067036B">
        <w:t> год</w:t>
      </w:r>
      <w:r w:rsidRPr="00A64D8C">
        <w:t>у правительство приняло ряд мер, направленных на предотвращение эксплуатации трудовых мигрантов.</w:t>
      </w:r>
    </w:p>
    <w:p w14:paraId="77347425" w14:textId="77777777" w:rsidR="0022095B" w:rsidRPr="002F17BD" w:rsidRDefault="0022095B" w:rsidP="0022095B">
      <w:pPr>
        <w:pStyle w:val="SingleTxtG"/>
      </w:pPr>
      <w:r w:rsidRPr="00EE10FC">
        <w:t>141.</w:t>
      </w:r>
      <w:r w:rsidRPr="00EE10FC">
        <w:tab/>
        <w:t xml:space="preserve">Муниципалитеты отвечают за прием несопровождаемых несовершеннолетних (НН), назначение законного опекуна и предоставление им жилья, школьного </w:t>
      </w:r>
      <w:r w:rsidRPr="00EE10FC">
        <w:lastRenderedPageBreak/>
        <w:t xml:space="preserve">образования и ухода. </w:t>
      </w:r>
      <w:r w:rsidRPr="002F17BD">
        <w:t>Муниципалитеты получают за это финансовую компенсацию от центрального правительства. По прибытии НН временно размещаются в близлежащем муниципалитете, но вскоре после этого переводятся в муниципалитет, указанный Миграционной службой.</w:t>
      </w:r>
    </w:p>
    <w:p w14:paraId="3258B710" w14:textId="77777777" w:rsidR="0022095B" w:rsidRPr="001E1248" w:rsidRDefault="0022095B" w:rsidP="0022095B">
      <w:pPr>
        <w:pStyle w:val="SingleTxtG"/>
      </w:pPr>
      <w:r w:rsidRPr="001E1248">
        <w:t>142.</w:t>
      </w:r>
      <w:r w:rsidRPr="001E1248">
        <w:tab/>
        <w:t xml:space="preserve">Политика интеграции предусматривает адаптацию вновь прибывших иммигрантов в обществе, выплату компенсаций муниципалитетам за прием беженцев и поощрение интеграции. </w:t>
      </w:r>
    </w:p>
    <w:p w14:paraId="1073B1F7" w14:textId="74E68465" w:rsidR="0022095B" w:rsidRPr="00270756" w:rsidRDefault="0022095B" w:rsidP="0022095B">
      <w:pPr>
        <w:pStyle w:val="SingleTxtG"/>
      </w:pPr>
      <w:r w:rsidRPr="00CB1E8B">
        <w:t>143.</w:t>
      </w:r>
      <w:r w:rsidRPr="00CB1E8B">
        <w:tab/>
        <w:t xml:space="preserve">Цель шведской политики интеграции </w:t>
      </w:r>
      <w:r w:rsidR="009F53D9">
        <w:t>—</w:t>
      </w:r>
      <w:r w:rsidRPr="00CB1E8B">
        <w:t xml:space="preserve"> обеспечить равенство прав, обязанностей и возможностей для всех, независимо от этнической и культурной принадлежности. </w:t>
      </w:r>
      <w:r w:rsidRPr="00E238F3">
        <w:t>Эту цель предстоит достигать в первую очередь посредством общеполитических мер, ориентированных на все население, в дополнение к которым будет оказываться адресная поддержка в целях адаптации только что прибывших</w:t>
      </w:r>
      <w:r w:rsidRPr="00A22F5B">
        <w:rPr>
          <w:rStyle w:val="aa"/>
        </w:rPr>
        <w:footnoteReference w:id="3"/>
      </w:r>
      <w:r w:rsidRPr="00E238F3">
        <w:t xml:space="preserve"> и имеющих вид на жительство иммигрантов (и их семей) в первые</w:t>
      </w:r>
      <w:r w:rsidR="0067036B">
        <w:t> год</w:t>
      </w:r>
      <w:r w:rsidRPr="00E238F3">
        <w:t xml:space="preserve">ы их пребывания в Швеции. </w:t>
      </w:r>
      <w:r w:rsidRPr="00EA5E44">
        <w:t xml:space="preserve">Функции приема вновь прибывших иммигрантов распределяются на национальном, региональном и местном уровнях. </w:t>
      </w:r>
      <w:bookmarkStart w:id="6" w:name="_Hlk165360360"/>
      <w:r w:rsidRPr="00270756">
        <w:t>В апреле 2024</w:t>
      </w:r>
      <w:r w:rsidR="0067036B">
        <w:t> год</w:t>
      </w:r>
      <w:r w:rsidRPr="00270756">
        <w:t xml:space="preserve">а была предложена новая цель интеграционной политики Швеции, которая находится на стадии парламентского рассмотрения. </w:t>
      </w:r>
      <w:bookmarkEnd w:id="6"/>
    </w:p>
    <w:p w14:paraId="417EF958" w14:textId="6F1B0B85" w:rsidR="0022095B" w:rsidRPr="00942A9D" w:rsidRDefault="0022095B" w:rsidP="0022095B">
      <w:pPr>
        <w:pStyle w:val="SingleTxtG"/>
      </w:pPr>
      <w:r w:rsidRPr="000D7B52">
        <w:t>144.</w:t>
      </w:r>
      <w:r w:rsidRPr="000D7B52">
        <w:tab/>
        <w:t>Основная цель этой программы состоит в том, чтобы ускорить адаптацию вновь прибывших иммигрантов с вовлечением их в трудовую жизнь и жизнь общества. В</w:t>
      </w:r>
      <w:r w:rsidR="0027442B">
        <w:t> </w:t>
      </w:r>
      <w:r w:rsidRPr="000D7B52">
        <w:t xml:space="preserve">рамках программы адаптации всем вновь прибывшим иммигрантам оказывается профессиональная поддержка, чтобы помочь им как можно быстрее овладеть шведским языком, найти работу и обеспечивать себя средствами к существованию, а также ознакомиться с правами и обязанностями, действующими в Швеции. </w:t>
      </w:r>
      <w:r w:rsidRPr="006C3E47">
        <w:t>Координирует программу адаптации Государственная служба занятости (</w:t>
      </w:r>
      <w:r w:rsidRPr="00674D12">
        <w:t>Arbetsf</w:t>
      </w:r>
      <w:r w:rsidRPr="006C3E47">
        <w:t>ö</w:t>
      </w:r>
      <w:r w:rsidRPr="00674D12">
        <w:t>rmedlingen</w:t>
      </w:r>
      <w:r w:rsidRPr="006C3E47">
        <w:t xml:space="preserve">). По результатам собеседований сотрудников этой Службы с недавно прибывшими иммигрантами составляется план адаптации, где учитываются образовательный уровень, опыт работы и необходимость профессиональной и иной подготовки. </w:t>
      </w:r>
      <w:r w:rsidRPr="002644B6">
        <w:t xml:space="preserve">Активные участники программы адаптации имеют право на получение адаптационного пособия максимум в течение 24 месяцев. </w:t>
      </w:r>
      <w:r w:rsidRPr="0047148C">
        <w:t xml:space="preserve">План адаптации индивидуален и обычно включает мероприятия по подготовке участника к трудоустройству, курсы изучения шведского языка и ознакомительный курс гражданского воспитания, призванный ускорить понимание основ шведского общества. </w:t>
      </w:r>
      <w:r w:rsidRPr="00C362A3">
        <w:t xml:space="preserve">За организацию курсов изучения шведского языка и ознакомительного курса гражданского воспитания отвечают муниципалитеты. </w:t>
      </w:r>
      <w:r w:rsidRPr="00942A9D">
        <w:t>Муниципалитеты также несут ответственность за предоставление жилья недавно прибывшим иммигрантам и осуществление программ адаптации для прибывших детей иммигрантов в школах и дошкольных учреждениях.</w:t>
      </w:r>
    </w:p>
    <w:p w14:paraId="3F3069AE" w14:textId="77777777" w:rsidR="0022095B" w:rsidRPr="00187332" w:rsidRDefault="0022095B" w:rsidP="0022095B">
      <w:pPr>
        <w:pStyle w:val="SingleTxtG"/>
      </w:pPr>
      <w:r w:rsidRPr="008602F9">
        <w:t>145.</w:t>
      </w:r>
      <w:r w:rsidRPr="008602F9">
        <w:tab/>
        <w:t xml:space="preserve">Целью политики регионального развития Швеции является динамичное развитие с повышением конкурентоспособности на местном и региональном уровнях для устойчивого развития во всех районах страны. </w:t>
      </w:r>
      <w:r w:rsidRPr="00A77CF9">
        <w:t>Эта политика опирается на имеющиеся в регионах возможности, но определенные обязанности ложатся и на центральное правительство</w:t>
      </w:r>
      <w:r w:rsidRPr="008602F9">
        <w:t xml:space="preserve">. </w:t>
      </w:r>
      <w:r w:rsidRPr="00BA407E">
        <w:t xml:space="preserve">Основной предпосылкой в этой области является обязательное обеспечение во всех районах страны равных возможностей для женщин и мужчин независимо от их этнической и культурной принадлежности или сексуальной ориентации. </w:t>
      </w:r>
      <w:r w:rsidRPr="000C2229">
        <w:t xml:space="preserve">Для обеспечения устойчивого развития регионов необходимы политические меры, способствующие обеспечению равных возможностей для жилья, занятости и благосостояния во всех районах страны, обеспечению и развитию профессиональных навыков повсеместно во всей стране, инновациям и модернизации, развитию предпринимательства и бизнеса во всех районах страны, а также обеспечению повсеместного доступа с помощью цифровых коммуникационных и транспортных систем, необходимых для улучшения регионального устойчивого развития. </w:t>
      </w:r>
      <w:r w:rsidRPr="003242AE">
        <w:t xml:space="preserve">Эти меры следует корректировать с учетом </w:t>
      </w:r>
      <w:r w:rsidRPr="003242AE">
        <w:lastRenderedPageBreak/>
        <w:t xml:space="preserve">местных и региональных различий и условий. </w:t>
      </w:r>
      <w:r w:rsidRPr="00187332">
        <w:t>Существует постоянная потребность в соответствующих инициативах в конкретных географических районах, которые, как считается, нуждаются в специальных мерах, направленных на укрепление их потенциала в области устойчивого развития.</w:t>
      </w:r>
      <w:bookmarkStart w:id="7" w:name="_Hlk158631838"/>
    </w:p>
    <w:p w14:paraId="3F530157" w14:textId="77777777" w:rsidR="0022095B" w:rsidRPr="00004881" w:rsidRDefault="0022095B" w:rsidP="0022095B">
      <w:pPr>
        <w:pStyle w:val="SingleTxtG"/>
      </w:pPr>
      <w:r w:rsidRPr="00004881">
        <w:t>146.</w:t>
      </w:r>
      <w:r w:rsidRPr="00004881">
        <w:tab/>
        <w:t xml:space="preserve">Была определена новая цель политики по борьбе с отчуждением: сокращение числа людей, живущих в условиях отчуждения, борьба с параллельными социальными структурами, акцент на личной ответственности за участие в жизни общества, повышение уровня безопасности и расширение жизненных возможностей людей. Для борьбы с отчуждением были определены три ключевые области, на которых необходимо сосредоточить внимание: изучение шведского языка, трудоустройство и самообеспечение, а также полноценное участие в жизни шведского общества. </w:t>
      </w:r>
      <w:bookmarkEnd w:id="7"/>
    </w:p>
    <w:p w14:paraId="6E674B3B" w14:textId="77777777" w:rsidR="0022095B" w:rsidRPr="00C70ED6" w:rsidRDefault="0022095B" w:rsidP="0022095B">
      <w:pPr>
        <w:pStyle w:val="SingleTxtG"/>
      </w:pPr>
      <w:r w:rsidRPr="005E3911">
        <w:t>147.</w:t>
      </w:r>
      <w:r w:rsidRPr="005E3911">
        <w:tab/>
        <w:t xml:space="preserve">Омбудсмен по вопросам равенства, www.do.se, также имеет обязанности, которые включают в себя просветительскую работу и распространение знаний и информации о дискриминации и запрете дискриминации как среди потенциальных источников дискриминации, так и среди лиц, которые могут стать объектом дискриминации. </w:t>
      </w:r>
      <w:r w:rsidRPr="00AC0EB0">
        <w:t>Омбудсмен дает руководящие указания работодателям, высшим учебным заведениям, школам и другим учреждениям и по их просьбе помогает им разрабатывать эффективные</w:t>
      </w:r>
      <w:r>
        <w:t xml:space="preserve"> методы</w:t>
      </w:r>
      <w:r w:rsidRPr="00AC0EB0">
        <w:t xml:space="preserve"> осуществления деятельности. </w:t>
      </w:r>
      <w:r w:rsidRPr="00C76BCF">
        <w:t xml:space="preserve">Еще одна задача Омбудсмена заключается в обеспечении, посредством просветительских инициатив, того, чтобы каждый знал о своих правах. </w:t>
      </w:r>
      <w:r w:rsidRPr="00E90E39">
        <w:t xml:space="preserve">Кроме того, Омбудсмен обязан привлекать внимание к проблемам прав человека и стимулировать обсуждение этих вопросов. </w:t>
      </w:r>
      <w:r w:rsidRPr="00C70ED6">
        <w:t>Омбудсмен также несет особую ответственность за распространение информации о новых исследованиях и тенденциях на международном уровне в области прав человека и борьбы с дискриминацией.</w:t>
      </w:r>
    </w:p>
    <w:p w14:paraId="0BBE1477" w14:textId="77777777" w:rsidR="0022095B" w:rsidRPr="004967A3" w:rsidRDefault="0022095B" w:rsidP="0022095B">
      <w:pPr>
        <w:pStyle w:val="SingleTxtG"/>
      </w:pPr>
      <w:r w:rsidRPr="00656869">
        <w:t>148.</w:t>
      </w:r>
      <w:r w:rsidRPr="00656869">
        <w:tab/>
        <w:t xml:space="preserve">Омбудсмен по делам детей в Швеции, www.barnombudsmannen.se, также распространяет информацию о Конвенции о правах ребенка (КПР). </w:t>
      </w:r>
      <w:r w:rsidRPr="00545E4C">
        <w:t xml:space="preserve">Круг основных обязанностей Омбудсмена по делам детей включает участие в общественных дискуссиях, привлечение внимания общественности к наиболее важным вопросам и оказание влияния на позиции директивных органов и общественности. </w:t>
      </w:r>
      <w:r w:rsidRPr="004967A3">
        <w:t>Омбудсмен поддерживает регулярные контакты с детьми и молодежью. Ежегодно Омбудсмен представляет правительству доклад, в котором рассматривается положение детей и молодежи в Швеции.</w:t>
      </w:r>
    </w:p>
    <w:p w14:paraId="1623E0CA" w14:textId="1D985D67" w:rsidR="0022095B" w:rsidRPr="00B75040" w:rsidRDefault="0022095B" w:rsidP="0022095B">
      <w:pPr>
        <w:pStyle w:val="SingleTxtG"/>
      </w:pPr>
      <w:r w:rsidRPr="0088470E">
        <w:t>149.</w:t>
      </w:r>
      <w:r w:rsidRPr="0088470E">
        <w:tab/>
        <w:t xml:space="preserve">Форум живой истории </w:t>
      </w:r>
      <w:r w:rsidR="009F53D9">
        <w:t>—</w:t>
      </w:r>
      <w:r w:rsidRPr="0088470E">
        <w:t xml:space="preserve"> это шведское </w:t>
      </w:r>
      <w:r>
        <w:t>правительственное</w:t>
      </w:r>
      <w:r w:rsidRPr="0088470E">
        <w:t xml:space="preserve"> учреждение, которое занимается вопросами толерантности, демократии и прав человека как на национальном, так и на международном уровне, используя в качестве отправной точки примеры Холокоста, преступлений против человечности, совершенных коммунистическими режимами, и других преступлений против человечности. </w:t>
      </w:r>
      <w:r w:rsidRPr="002712DD">
        <w:t xml:space="preserve">Перед ним стоит конкретная задача </w:t>
      </w:r>
      <w:r w:rsidR="009F53D9">
        <w:t>—</w:t>
      </w:r>
      <w:r w:rsidRPr="002712DD">
        <w:t xml:space="preserve"> расширить и углубить знания об антисемитизме, антицыганизме и других формах расизма и нетерпимости, уделяя особое внимание связи между историей и современностью. </w:t>
      </w:r>
      <w:r w:rsidRPr="003846B9">
        <w:t xml:space="preserve">Для выхода на свою основную целевую группу </w:t>
      </w:r>
      <w:r w:rsidR="00584ED4" w:rsidRPr="00584ED4">
        <w:t>—</w:t>
      </w:r>
      <w:r w:rsidRPr="003846B9">
        <w:t xml:space="preserve"> молодежь </w:t>
      </w:r>
      <w:r w:rsidR="00584ED4" w:rsidRPr="00584ED4">
        <w:t>—</w:t>
      </w:r>
      <w:r w:rsidRPr="003846B9">
        <w:t xml:space="preserve"> участники Форум</w:t>
      </w:r>
      <w:r>
        <w:t>а</w:t>
      </w:r>
      <w:r w:rsidRPr="003846B9">
        <w:t xml:space="preserve"> живой истории используют различные методы и инструменты, в частности выставки, семинары и учебно-методические материалы. </w:t>
      </w:r>
      <w:r w:rsidRPr="00463524">
        <w:t xml:space="preserve">Замысел состоит в том, чтобы люди представляли себе будущее, при этом ставится цель укрепить их стремление вносить свой вклад в интересах продвижения демократии и равных прав и ценностей всех людей, а также способствовать развитию способности слушать, понимать и действовать. </w:t>
      </w:r>
      <w:r w:rsidRPr="00E8079D">
        <w:t xml:space="preserve">Форум живой истории также проводит обследования отношения к различным формам нетерпимости в школах и обществе, способствуя пониманию причин нетерпимости, ее масштабов и географического распространения и тем самым содействуя усилиям по борьбе с такими настроениями. </w:t>
      </w:r>
      <w:r w:rsidRPr="002D2D60">
        <w:t xml:space="preserve">Форум живой истории тесно сотрудничает с исследователями, работающими в таких областях, как антисемитизм, антицыганизм и другие формы расизма в шведском обществе. </w:t>
      </w:r>
      <w:r w:rsidRPr="00B75040">
        <w:t xml:space="preserve">Кроме того, форум публикует доклады и другие материалы, в частности на своем веб-сайте: </w:t>
      </w:r>
      <w:hyperlink r:id="rId11" w:history="1">
        <w:r w:rsidRPr="00F44B84">
          <w:t>www</w:t>
        </w:r>
        <w:r w:rsidRPr="00B75040">
          <w:t>.</w:t>
        </w:r>
        <w:r w:rsidRPr="00F44B84">
          <w:t>levandehistoria</w:t>
        </w:r>
        <w:r w:rsidRPr="00B75040">
          <w:t>.</w:t>
        </w:r>
        <w:r w:rsidRPr="00F44B84">
          <w:t>se</w:t>
        </w:r>
      </w:hyperlink>
      <w:r w:rsidRPr="00B75040">
        <w:t>.</w:t>
      </w:r>
    </w:p>
    <w:p w14:paraId="4E11BC7E" w14:textId="7004D93D" w:rsidR="00381C24" w:rsidRPr="00BC18B2" w:rsidRDefault="0022095B" w:rsidP="009F53D9">
      <w:pPr>
        <w:spacing w:before="240"/>
        <w:jc w:val="center"/>
      </w:pPr>
      <w:r w:rsidRPr="00B75040">
        <w:rPr>
          <w:u w:val="single"/>
        </w:rPr>
        <w:tab/>
      </w:r>
      <w:r w:rsidRPr="00B75040">
        <w:rPr>
          <w:u w:val="single"/>
        </w:rPr>
        <w:tab/>
      </w:r>
      <w:r w:rsidRPr="00B75040">
        <w:rPr>
          <w:u w:val="single"/>
        </w:rPr>
        <w:tab/>
      </w:r>
    </w:p>
    <w:sectPr w:rsidR="00381C24" w:rsidRPr="00BC18B2" w:rsidSect="0022095B">
      <w:headerReference w:type="even" r:id="rId12"/>
      <w:headerReference w:type="default" r:id="rId13"/>
      <w:footerReference w:type="even" r:id="rId14"/>
      <w:footerReference w:type="default" r:id="rId15"/>
      <w:headerReference w:type="first" r:id="rId16"/>
      <w:footerReference w:type="first" r:id="rId17"/>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7036601" w14:textId="77777777" w:rsidR="00F55CBE" w:rsidRPr="00A312BC" w:rsidRDefault="00F55CBE" w:rsidP="00A312BC"/>
  </w:endnote>
  <w:endnote w:type="continuationSeparator" w:id="0">
    <w:p w14:paraId="4E41CA79" w14:textId="77777777" w:rsidR="00F55CBE" w:rsidRPr="00A312BC" w:rsidRDefault="00F55CBE"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C18E6A8" w14:textId="3A7980D8" w:rsidR="0022095B" w:rsidRPr="0022095B" w:rsidRDefault="0022095B">
    <w:pPr>
      <w:pStyle w:val="a8"/>
    </w:pPr>
    <w:r w:rsidRPr="0022095B">
      <w:rPr>
        <w:b/>
        <w:sz w:val="18"/>
      </w:rPr>
      <w:fldChar w:fldCharType="begin"/>
    </w:r>
    <w:r w:rsidRPr="0022095B">
      <w:rPr>
        <w:b/>
        <w:sz w:val="18"/>
      </w:rPr>
      <w:instrText xml:space="preserve"> PAGE  \* MERGEFORMAT </w:instrText>
    </w:r>
    <w:r w:rsidRPr="0022095B">
      <w:rPr>
        <w:b/>
        <w:sz w:val="18"/>
      </w:rPr>
      <w:fldChar w:fldCharType="separate"/>
    </w:r>
    <w:r w:rsidRPr="0022095B">
      <w:rPr>
        <w:b/>
        <w:noProof/>
        <w:sz w:val="18"/>
      </w:rPr>
      <w:t>2</w:t>
    </w:r>
    <w:r w:rsidRPr="0022095B">
      <w:rPr>
        <w:b/>
        <w:sz w:val="18"/>
      </w:rPr>
      <w:fldChar w:fldCharType="end"/>
    </w:r>
    <w:r>
      <w:rPr>
        <w:b/>
        <w:sz w:val="18"/>
      </w:rPr>
      <w:tab/>
    </w:r>
    <w:r>
      <w:t>GE.24-14508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D86C5A" w14:textId="12D092F1" w:rsidR="0022095B" w:rsidRPr="0022095B" w:rsidRDefault="0022095B" w:rsidP="0022095B">
    <w:pPr>
      <w:pStyle w:val="a8"/>
      <w:tabs>
        <w:tab w:val="clear" w:pos="9639"/>
        <w:tab w:val="right" w:pos="9638"/>
      </w:tabs>
      <w:rPr>
        <w:b/>
        <w:sz w:val="18"/>
      </w:rPr>
    </w:pPr>
    <w:r>
      <w:t>GE.24-14508</w:t>
    </w:r>
    <w:r>
      <w:tab/>
    </w:r>
    <w:r w:rsidRPr="0022095B">
      <w:rPr>
        <w:b/>
        <w:sz w:val="18"/>
      </w:rPr>
      <w:fldChar w:fldCharType="begin"/>
    </w:r>
    <w:r w:rsidRPr="0022095B">
      <w:rPr>
        <w:b/>
        <w:sz w:val="18"/>
      </w:rPr>
      <w:instrText xml:space="preserve"> PAGE  \* MERGEFORMAT </w:instrText>
    </w:r>
    <w:r w:rsidRPr="0022095B">
      <w:rPr>
        <w:b/>
        <w:sz w:val="18"/>
      </w:rPr>
      <w:fldChar w:fldCharType="separate"/>
    </w:r>
    <w:r w:rsidRPr="0022095B">
      <w:rPr>
        <w:b/>
        <w:noProof/>
        <w:sz w:val="18"/>
      </w:rPr>
      <w:t>3</w:t>
    </w:r>
    <w:r w:rsidRPr="0022095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6AC4179" w14:textId="09E0F18E" w:rsidR="00042B72" w:rsidRPr="0022095B" w:rsidRDefault="0022095B" w:rsidP="0022095B">
    <w:pPr>
      <w:spacing w:before="120" w:line="240" w:lineRule="auto"/>
      <w:rPr>
        <w:lang w:val="fr-CH"/>
      </w:rPr>
    </w:pPr>
    <w:r>
      <w:t>GE.</w:t>
    </w:r>
    <w:r w:rsidR="00DF71B9">
      <w:rPr>
        <w:b/>
        <w:noProof/>
        <w:lang w:val="fr-CH" w:eastAsia="fr-CH"/>
      </w:rPr>
      <w:drawing>
        <wp:anchor distT="0" distB="0" distL="114300" distR="114300" simplePos="0" relativeHeight="251658240" behindDoc="0" locked="0" layoutInCell="1" allowOverlap="1" wp14:anchorId="26285B35" wp14:editId="5A4446FB">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24-14508  (R)</w:t>
    </w:r>
    <w:r>
      <w:rPr>
        <w:noProof/>
      </w:rPr>
      <w:drawing>
        <wp:anchor distT="0" distB="0" distL="114300" distR="114300" simplePos="0" relativeHeight="251659264" behindDoc="0" locked="0" layoutInCell="1" allowOverlap="1" wp14:anchorId="79782BE4" wp14:editId="1F05D80A">
          <wp:simplePos x="0" y="0"/>
          <wp:positionH relativeFrom="margin">
            <wp:posOffset>5489575</wp:posOffset>
          </wp:positionH>
          <wp:positionV relativeFrom="margin">
            <wp:posOffset>8855710</wp:posOffset>
          </wp:positionV>
          <wp:extent cx="628650" cy="628650"/>
          <wp:effectExtent l="0" t="0" r="0" b="0"/>
          <wp:wrapNone/>
          <wp:docPr id="1681493597"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fr-CH"/>
      </w:rPr>
      <w:t xml:space="preserve">  101024  1</w:t>
    </w:r>
    <w:r w:rsidR="00AB05BC">
      <w:rPr>
        <w:lang w:val="fr-CH"/>
      </w:rPr>
      <w:t>7</w:t>
    </w:r>
    <w:r>
      <w:rPr>
        <w:lang w:val="fr-CH"/>
      </w:rPr>
      <w:t>1024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47D8ED" w14:textId="77777777" w:rsidR="00F55CBE" w:rsidRPr="001075E9" w:rsidRDefault="00F55CBE" w:rsidP="001075E9">
      <w:pPr>
        <w:tabs>
          <w:tab w:val="right" w:pos="2155"/>
        </w:tabs>
        <w:spacing w:after="80" w:line="240" w:lineRule="auto"/>
        <w:ind w:left="680"/>
        <w:rPr>
          <w:u w:val="single"/>
        </w:rPr>
      </w:pPr>
      <w:r>
        <w:rPr>
          <w:u w:val="single"/>
        </w:rPr>
        <w:tab/>
      </w:r>
    </w:p>
  </w:footnote>
  <w:footnote w:type="continuationSeparator" w:id="0">
    <w:p w14:paraId="407D005D" w14:textId="77777777" w:rsidR="00F55CBE" w:rsidRDefault="00F55CBE" w:rsidP="00407B78">
      <w:pPr>
        <w:tabs>
          <w:tab w:val="right" w:pos="2155"/>
        </w:tabs>
        <w:spacing w:after="80"/>
        <w:ind w:left="680"/>
        <w:rPr>
          <w:u w:val="single"/>
        </w:rPr>
      </w:pPr>
      <w:r>
        <w:rPr>
          <w:u w:val="single"/>
        </w:rPr>
        <w:tab/>
      </w:r>
    </w:p>
  </w:footnote>
  <w:footnote w:id="1">
    <w:p w14:paraId="5BD3C2AF" w14:textId="77777777" w:rsidR="0022095B" w:rsidRPr="004835B0" w:rsidRDefault="0022095B" w:rsidP="0022095B">
      <w:pPr>
        <w:pStyle w:val="ad"/>
      </w:pPr>
      <w:r>
        <w:tab/>
      </w:r>
      <w:r w:rsidRPr="004835B0">
        <w:rPr>
          <w:sz w:val="20"/>
        </w:rPr>
        <w:t>*</w:t>
      </w:r>
      <w:r w:rsidRPr="004835B0">
        <w:rPr>
          <w:sz w:val="20"/>
        </w:rPr>
        <w:tab/>
      </w:r>
      <w:r w:rsidRPr="004835B0">
        <w:t>Настоящий документ выпускается без официального редактирования.</w:t>
      </w:r>
    </w:p>
  </w:footnote>
  <w:footnote w:id="2">
    <w:p w14:paraId="65E0998D" w14:textId="77777777" w:rsidR="0022095B" w:rsidRPr="00282850" w:rsidRDefault="0022095B" w:rsidP="0022095B">
      <w:pPr>
        <w:pStyle w:val="ad"/>
      </w:pPr>
      <w:r w:rsidRPr="004835B0">
        <w:tab/>
      </w:r>
      <w:r w:rsidRPr="00282850">
        <w:rPr>
          <w:sz w:val="20"/>
          <w:szCs w:val="22"/>
        </w:rPr>
        <w:t>**</w:t>
      </w:r>
      <w:r w:rsidRPr="00282850">
        <w:rPr>
          <w:sz w:val="20"/>
        </w:rPr>
        <w:tab/>
      </w:r>
      <w:r w:rsidRPr="00282850">
        <w:t>С приложением к настоящему документу можно ознакомиться на веб-сайте Управления Верховного комиссара Организации Объединенных Наций по правам человека.</w:t>
      </w:r>
    </w:p>
  </w:footnote>
  <w:footnote w:id="3">
    <w:p w14:paraId="746F983A" w14:textId="30F0D573" w:rsidR="0022095B" w:rsidRPr="00FB038B" w:rsidRDefault="0022095B" w:rsidP="0022095B">
      <w:pPr>
        <w:pStyle w:val="ad"/>
      </w:pPr>
      <w:r w:rsidRPr="00282850">
        <w:tab/>
      </w:r>
      <w:r w:rsidRPr="008D47A2">
        <w:rPr>
          <w:rStyle w:val="aa"/>
        </w:rPr>
        <w:footnoteRef/>
      </w:r>
      <w:r w:rsidRPr="00727718">
        <w:tab/>
        <w:t xml:space="preserve">В Швеции понятие вновь прибывшего иммигранта используется в случае лица, которому предоставлена гуманитарная, международная или дополнительная защита на период, в течение которого оно имеет право на участие в программе адаптации. </w:t>
      </w:r>
      <w:r w:rsidRPr="00FB038B">
        <w:t>Обычно этот срок составляет два</w:t>
      </w:r>
      <w:r w:rsidR="00B17BC9" w:rsidRPr="00B17BC9">
        <w:t>–</w:t>
      </w:r>
      <w:r w:rsidRPr="00FB038B">
        <w:t>три</w:t>
      </w:r>
      <w:r w:rsidR="0067036B">
        <w:t> год</w:t>
      </w:r>
      <w:r w:rsidRPr="00FB038B">
        <w:t xml:space="preserve">а после получения вида на жительство.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4DE122" w14:textId="13E8C252" w:rsidR="0022095B" w:rsidRPr="0022095B" w:rsidRDefault="0022095B">
    <w:pPr>
      <w:pStyle w:val="a5"/>
    </w:pPr>
    <w:fldSimple w:instr=" TITLE  \* MERGEFORMAT ">
      <w:r w:rsidR="002627E6">
        <w:t>HRI/CORE/SWE/2024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1CCF33A" w14:textId="623160AA" w:rsidR="0022095B" w:rsidRPr="0022095B" w:rsidRDefault="0022095B" w:rsidP="0022095B">
    <w:pPr>
      <w:pStyle w:val="a5"/>
      <w:jc w:val="right"/>
    </w:pPr>
    <w:fldSimple w:instr=" TITLE  \* MERGEFORMAT ">
      <w:r w:rsidR="002627E6">
        <w:t>HRI/CORE/SWE/2024</w:t>
      </w:r>
    </w:fldSimple>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E49C78" w14:textId="77777777" w:rsidR="0022095B" w:rsidRPr="00C30135" w:rsidRDefault="0022095B" w:rsidP="0022095B">
    <w:pPr>
      <w:pStyle w:val="a5"/>
      <w:pBdr>
        <w:bottom w:val="none" w:sz="0" w:space="0" w:color="auto"/>
      </w:pBdr>
      <w:rPr>
        <w:lang w:val="ru-RU"/>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709186490">
    <w:abstractNumId w:val="3"/>
  </w:num>
  <w:num w:numId="2" w16cid:durableId="631594844">
    <w:abstractNumId w:val="0"/>
  </w:num>
  <w:num w:numId="3" w16cid:durableId="1159886099">
    <w:abstractNumId w:val="1"/>
  </w:num>
  <w:num w:numId="4" w16cid:durableId="1457917782">
    <w:abstractNumId w:val="2"/>
  </w:num>
  <w:num w:numId="5" w16cid:durableId="1455759086">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5CBE"/>
    <w:rsid w:val="00033EE1"/>
    <w:rsid w:val="000340C2"/>
    <w:rsid w:val="00041905"/>
    <w:rsid w:val="00042B72"/>
    <w:rsid w:val="0005105F"/>
    <w:rsid w:val="000558BD"/>
    <w:rsid w:val="00081D9E"/>
    <w:rsid w:val="000B13BD"/>
    <w:rsid w:val="000B57E7"/>
    <w:rsid w:val="000B6373"/>
    <w:rsid w:val="000F09DF"/>
    <w:rsid w:val="000F12B3"/>
    <w:rsid w:val="000F61B2"/>
    <w:rsid w:val="001075E9"/>
    <w:rsid w:val="0015577F"/>
    <w:rsid w:val="00180183"/>
    <w:rsid w:val="0018024D"/>
    <w:rsid w:val="00181061"/>
    <w:rsid w:val="00185A73"/>
    <w:rsid w:val="0018649F"/>
    <w:rsid w:val="0019276C"/>
    <w:rsid w:val="00196389"/>
    <w:rsid w:val="001B3EF6"/>
    <w:rsid w:val="001C7A89"/>
    <w:rsid w:val="001D3226"/>
    <w:rsid w:val="001D59B7"/>
    <w:rsid w:val="0020092A"/>
    <w:rsid w:val="00205D9D"/>
    <w:rsid w:val="002115B8"/>
    <w:rsid w:val="0022095B"/>
    <w:rsid w:val="00231B15"/>
    <w:rsid w:val="00244952"/>
    <w:rsid w:val="002627E6"/>
    <w:rsid w:val="0027442B"/>
    <w:rsid w:val="00291476"/>
    <w:rsid w:val="002A2EFC"/>
    <w:rsid w:val="002A5E20"/>
    <w:rsid w:val="002B1258"/>
    <w:rsid w:val="002C0E18"/>
    <w:rsid w:val="002C6A31"/>
    <w:rsid w:val="002D5AAC"/>
    <w:rsid w:val="002E5067"/>
    <w:rsid w:val="002F35E7"/>
    <w:rsid w:val="002F405F"/>
    <w:rsid w:val="002F7EEC"/>
    <w:rsid w:val="00301299"/>
    <w:rsid w:val="00307FB6"/>
    <w:rsid w:val="00317339"/>
    <w:rsid w:val="003208DA"/>
    <w:rsid w:val="00322004"/>
    <w:rsid w:val="0032616F"/>
    <w:rsid w:val="003402C2"/>
    <w:rsid w:val="00373BCE"/>
    <w:rsid w:val="00381C24"/>
    <w:rsid w:val="003857D5"/>
    <w:rsid w:val="003958D0"/>
    <w:rsid w:val="00396B74"/>
    <w:rsid w:val="003A3D90"/>
    <w:rsid w:val="003B00E5"/>
    <w:rsid w:val="00407B78"/>
    <w:rsid w:val="00412F50"/>
    <w:rsid w:val="00417F92"/>
    <w:rsid w:val="00424203"/>
    <w:rsid w:val="00432E8C"/>
    <w:rsid w:val="00452493"/>
    <w:rsid w:val="00454E07"/>
    <w:rsid w:val="00463E67"/>
    <w:rsid w:val="00471B10"/>
    <w:rsid w:val="00472C5C"/>
    <w:rsid w:val="004C3A65"/>
    <w:rsid w:val="004D541E"/>
    <w:rsid w:val="004F4D94"/>
    <w:rsid w:val="0050108D"/>
    <w:rsid w:val="00513081"/>
    <w:rsid w:val="00517901"/>
    <w:rsid w:val="00526683"/>
    <w:rsid w:val="00565172"/>
    <w:rsid w:val="005709E0"/>
    <w:rsid w:val="00572E19"/>
    <w:rsid w:val="00584ED4"/>
    <w:rsid w:val="005961C8"/>
    <w:rsid w:val="005D7914"/>
    <w:rsid w:val="005E2B41"/>
    <w:rsid w:val="005F0B42"/>
    <w:rsid w:val="005F25BE"/>
    <w:rsid w:val="005F7D81"/>
    <w:rsid w:val="00647E5B"/>
    <w:rsid w:val="0067036B"/>
    <w:rsid w:val="00681A10"/>
    <w:rsid w:val="006934E6"/>
    <w:rsid w:val="006A1ED8"/>
    <w:rsid w:val="006A3C2F"/>
    <w:rsid w:val="006B5AE8"/>
    <w:rsid w:val="006C2031"/>
    <w:rsid w:val="006D461A"/>
    <w:rsid w:val="006F35EE"/>
    <w:rsid w:val="006F765D"/>
    <w:rsid w:val="007021FF"/>
    <w:rsid w:val="00712895"/>
    <w:rsid w:val="00757357"/>
    <w:rsid w:val="00785874"/>
    <w:rsid w:val="00786944"/>
    <w:rsid w:val="007B5263"/>
    <w:rsid w:val="0080036E"/>
    <w:rsid w:val="00825F8D"/>
    <w:rsid w:val="00830E31"/>
    <w:rsid w:val="00834B71"/>
    <w:rsid w:val="00847FA6"/>
    <w:rsid w:val="0086445C"/>
    <w:rsid w:val="00894693"/>
    <w:rsid w:val="008A08D7"/>
    <w:rsid w:val="008B6909"/>
    <w:rsid w:val="008B6B5D"/>
    <w:rsid w:val="008B71C8"/>
    <w:rsid w:val="008E4578"/>
    <w:rsid w:val="008E73DD"/>
    <w:rsid w:val="0090098C"/>
    <w:rsid w:val="00901DF7"/>
    <w:rsid w:val="00906890"/>
    <w:rsid w:val="00911AF8"/>
    <w:rsid w:val="00911BE4"/>
    <w:rsid w:val="00943923"/>
    <w:rsid w:val="00946182"/>
    <w:rsid w:val="00951972"/>
    <w:rsid w:val="009608F3"/>
    <w:rsid w:val="009729BC"/>
    <w:rsid w:val="009A24AC"/>
    <w:rsid w:val="009C14D8"/>
    <w:rsid w:val="009D0821"/>
    <w:rsid w:val="009F53D9"/>
    <w:rsid w:val="00A312BC"/>
    <w:rsid w:val="00A369E3"/>
    <w:rsid w:val="00A4619B"/>
    <w:rsid w:val="00A658A6"/>
    <w:rsid w:val="00A84021"/>
    <w:rsid w:val="00A84D35"/>
    <w:rsid w:val="00A917B3"/>
    <w:rsid w:val="00AB05BC"/>
    <w:rsid w:val="00AB4B51"/>
    <w:rsid w:val="00AD5305"/>
    <w:rsid w:val="00B10CC7"/>
    <w:rsid w:val="00B17BC9"/>
    <w:rsid w:val="00B43AF3"/>
    <w:rsid w:val="00B539E7"/>
    <w:rsid w:val="00B62458"/>
    <w:rsid w:val="00B9214F"/>
    <w:rsid w:val="00B97056"/>
    <w:rsid w:val="00BA16BF"/>
    <w:rsid w:val="00BC1553"/>
    <w:rsid w:val="00BC18B2"/>
    <w:rsid w:val="00BC4890"/>
    <w:rsid w:val="00BD33EE"/>
    <w:rsid w:val="00BF6813"/>
    <w:rsid w:val="00C106D6"/>
    <w:rsid w:val="00C30135"/>
    <w:rsid w:val="00C60F0C"/>
    <w:rsid w:val="00C74552"/>
    <w:rsid w:val="00C77D3E"/>
    <w:rsid w:val="00C805C9"/>
    <w:rsid w:val="00C92939"/>
    <w:rsid w:val="00CA1679"/>
    <w:rsid w:val="00CA4A8B"/>
    <w:rsid w:val="00CB151C"/>
    <w:rsid w:val="00CE1BD8"/>
    <w:rsid w:val="00CE5A1A"/>
    <w:rsid w:val="00CE6069"/>
    <w:rsid w:val="00CF55F6"/>
    <w:rsid w:val="00D01E0E"/>
    <w:rsid w:val="00D2537D"/>
    <w:rsid w:val="00D33D63"/>
    <w:rsid w:val="00D769E8"/>
    <w:rsid w:val="00D90028"/>
    <w:rsid w:val="00D90138"/>
    <w:rsid w:val="00DC2BEE"/>
    <w:rsid w:val="00DC7155"/>
    <w:rsid w:val="00DF3260"/>
    <w:rsid w:val="00DF71B9"/>
    <w:rsid w:val="00DF7555"/>
    <w:rsid w:val="00E079AD"/>
    <w:rsid w:val="00E73F76"/>
    <w:rsid w:val="00EA2C9F"/>
    <w:rsid w:val="00EC1AFE"/>
    <w:rsid w:val="00EC751F"/>
    <w:rsid w:val="00ED0BDA"/>
    <w:rsid w:val="00ED4505"/>
    <w:rsid w:val="00EF1360"/>
    <w:rsid w:val="00EF3220"/>
    <w:rsid w:val="00F3325F"/>
    <w:rsid w:val="00F4564E"/>
    <w:rsid w:val="00F55CBE"/>
    <w:rsid w:val="00F81780"/>
    <w:rsid w:val="00F94155"/>
    <w:rsid w:val="00F9783F"/>
    <w:rsid w:val="00FD2EF7"/>
    <w:rsid w:val="00FE447E"/>
    <w:rsid w:val="00FF0337"/>
    <w:rsid w:val="00FF2B66"/>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32BF85"/>
  <w15:docId w15:val="{62A8D3D9-FA07-4BFF-A9F6-C935D58E4D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2B1258"/>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946182"/>
    <w:pPr>
      <w:keepNext/>
      <w:tabs>
        <w:tab w:val="left" w:pos="567"/>
      </w:tabs>
      <w:jc w:val="both"/>
      <w:outlineLvl w:val="0"/>
    </w:pPr>
    <w:rPr>
      <w:rFonts w:eastAsia="Times New Roman" w:cs="Arial"/>
      <w:b/>
      <w:bCs/>
      <w:szCs w:val="32"/>
      <w:lang w:eastAsia="ru-RU"/>
    </w:rPr>
  </w:style>
  <w:style w:type="paragraph" w:styleId="2">
    <w:name w:val="heading 2"/>
    <w:basedOn w:val="a"/>
    <w:next w:val="a"/>
    <w:link w:val="20"/>
    <w:qFormat/>
    <w:rsid w:val="00CE6069"/>
    <w:pPr>
      <w:keepNext/>
      <w:outlineLvl w:val="1"/>
    </w:pPr>
    <w:rPr>
      <w:rFonts w:cs="Arial"/>
      <w:bCs/>
      <w:iCs/>
      <w:szCs w:val="28"/>
    </w:rPr>
  </w:style>
  <w:style w:type="paragraph" w:styleId="3">
    <w:name w:val="heading 3"/>
    <w:basedOn w:val="a"/>
    <w:next w:val="a"/>
    <w:link w:val="30"/>
    <w:qFormat/>
    <w:rsid w:val="00CE6069"/>
    <w:pPr>
      <w:keepNext/>
      <w:spacing w:before="240" w:after="60"/>
      <w:outlineLvl w:val="2"/>
    </w:pPr>
    <w:rPr>
      <w:rFonts w:ascii="Arial" w:hAnsi="Arial" w:cs="Arial"/>
      <w:b/>
      <w:bCs/>
      <w:sz w:val="26"/>
      <w:szCs w:val="26"/>
    </w:rPr>
  </w:style>
  <w:style w:type="paragraph" w:styleId="4">
    <w:name w:val="heading 4"/>
    <w:basedOn w:val="a"/>
    <w:next w:val="a"/>
    <w:link w:val="40"/>
    <w:qFormat/>
    <w:rsid w:val="00CE6069"/>
    <w:pPr>
      <w:keepNext/>
      <w:spacing w:before="240" w:after="60"/>
      <w:outlineLvl w:val="3"/>
    </w:pPr>
    <w:rPr>
      <w:b/>
      <w:bCs/>
      <w:sz w:val="28"/>
      <w:szCs w:val="28"/>
    </w:rPr>
  </w:style>
  <w:style w:type="paragraph" w:styleId="5">
    <w:name w:val="heading 5"/>
    <w:basedOn w:val="a"/>
    <w:next w:val="a"/>
    <w:link w:val="50"/>
    <w:qFormat/>
    <w:rsid w:val="00CE6069"/>
    <w:pPr>
      <w:spacing w:before="240" w:after="60"/>
      <w:outlineLvl w:val="4"/>
    </w:pPr>
    <w:rPr>
      <w:b/>
      <w:bCs/>
      <w:i/>
      <w:iCs/>
      <w:sz w:val="26"/>
      <w:szCs w:val="26"/>
    </w:rPr>
  </w:style>
  <w:style w:type="paragraph" w:styleId="6">
    <w:name w:val="heading 6"/>
    <w:basedOn w:val="a"/>
    <w:next w:val="a"/>
    <w:link w:val="60"/>
    <w:qFormat/>
    <w:rsid w:val="00CE6069"/>
    <w:pPr>
      <w:spacing w:before="240" w:after="60"/>
      <w:outlineLvl w:val="5"/>
    </w:pPr>
    <w:rPr>
      <w:b/>
      <w:bCs/>
      <w:sz w:val="22"/>
    </w:rPr>
  </w:style>
  <w:style w:type="paragraph" w:styleId="7">
    <w:name w:val="heading 7"/>
    <w:basedOn w:val="a"/>
    <w:next w:val="a"/>
    <w:link w:val="70"/>
    <w:qFormat/>
    <w:rsid w:val="00CE6069"/>
    <w:pPr>
      <w:spacing w:before="240" w:after="60"/>
      <w:outlineLvl w:val="6"/>
    </w:pPr>
    <w:rPr>
      <w:sz w:val="24"/>
      <w:szCs w:val="24"/>
    </w:rPr>
  </w:style>
  <w:style w:type="paragraph" w:styleId="8">
    <w:name w:val="heading 8"/>
    <w:basedOn w:val="a"/>
    <w:next w:val="a"/>
    <w:link w:val="80"/>
    <w:qFormat/>
    <w:rsid w:val="00CE6069"/>
    <w:pPr>
      <w:spacing w:before="240" w:after="60"/>
      <w:outlineLvl w:val="7"/>
    </w:pPr>
    <w:rPr>
      <w:i/>
      <w:iCs/>
      <w:sz w:val="24"/>
      <w:szCs w:val="24"/>
    </w:rPr>
  </w:style>
  <w:style w:type="paragraph" w:styleId="9">
    <w:name w:val="heading 9"/>
    <w:basedOn w:val="a"/>
    <w:next w:val="a"/>
    <w:link w:val="90"/>
    <w:qFormat/>
    <w:rsid w:val="00CE6069"/>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rsid w:val="00CE6069"/>
    <w:pPr>
      <w:spacing w:line="240" w:lineRule="auto"/>
    </w:pPr>
    <w:rPr>
      <w:rFonts w:ascii="Tahoma" w:hAnsi="Tahoma" w:cs="Tahoma"/>
      <w:sz w:val="16"/>
      <w:szCs w:val="16"/>
    </w:rPr>
  </w:style>
  <w:style w:type="character" w:customStyle="1" w:styleId="a4">
    <w:name w:val="Текст выноски Знак"/>
    <w:basedOn w:val="a0"/>
    <w:link w:val="a3"/>
    <w:uiPriority w:val="99"/>
    <w:semiHidden/>
    <w:rsid w:val="00565172"/>
    <w:rPr>
      <w:rFonts w:ascii="Tahoma" w:eastAsiaTheme="minorHAnsi" w:hAnsi="Tahoma" w:cs="Tahoma"/>
      <w:sz w:val="16"/>
      <w:szCs w:val="16"/>
      <w:lang w:val="ru-RU" w:eastAsia="en-US"/>
    </w:rPr>
  </w:style>
  <w:style w:type="paragraph" w:customStyle="1" w:styleId="HMG">
    <w:name w:val="_ H __M_G"/>
    <w:basedOn w:val="a"/>
    <w:next w:val="a"/>
    <w:qFormat/>
    <w:rsid w:val="00946182"/>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946182"/>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946182"/>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946182"/>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946182"/>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946182"/>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qFormat/>
    <w:rsid w:val="002B1258"/>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946182"/>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946182"/>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946182"/>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946182"/>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946182"/>
    <w:pPr>
      <w:numPr>
        <w:numId w:val="1"/>
      </w:numPr>
      <w:spacing w:after="120"/>
      <w:ind w:right="1134"/>
      <w:jc w:val="both"/>
    </w:pPr>
    <w:rPr>
      <w:rFonts w:eastAsia="Times New Roman" w:cs="Times New Roman"/>
      <w:szCs w:val="20"/>
      <w:lang w:eastAsia="ru-RU"/>
    </w:rPr>
  </w:style>
  <w:style w:type="paragraph" w:customStyle="1" w:styleId="Bullet2G">
    <w:name w:val="_Bullet 2_G"/>
    <w:basedOn w:val="a"/>
    <w:qFormat/>
    <w:rsid w:val="00946182"/>
    <w:pPr>
      <w:numPr>
        <w:numId w:val="2"/>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2B1258"/>
    <w:pPr>
      <w:numPr>
        <w:numId w:val="3"/>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946182"/>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946182"/>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946182"/>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946182"/>
    <w:rPr>
      <w:b/>
      <w:sz w:val="18"/>
      <w:lang w:val="en-GB" w:eastAsia="ru-RU"/>
    </w:rPr>
  </w:style>
  <w:style w:type="character" w:styleId="a7">
    <w:name w:val="page number"/>
    <w:aliases w:val="7_G"/>
    <w:basedOn w:val="a0"/>
    <w:qFormat/>
    <w:rsid w:val="00946182"/>
    <w:rPr>
      <w:rFonts w:ascii="Times New Roman" w:hAnsi="Times New Roman"/>
      <w:b/>
      <w:sz w:val="18"/>
    </w:rPr>
  </w:style>
  <w:style w:type="paragraph" w:styleId="a8">
    <w:name w:val="footer"/>
    <w:aliases w:val="3_G"/>
    <w:basedOn w:val="a"/>
    <w:link w:val="a9"/>
    <w:qFormat/>
    <w:rsid w:val="00946182"/>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946182"/>
    <w:rPr>
      <w:sz w:val="16"/>
      <w:lang w:val="en-GB" w:eastAsia="ru-RU"/>
    </w:rPr>
  </w:style>
  <w:style w:type="character" w:styleId="aa">
    <w:name w:val="footnote reference"/>
    <w:aliases w:val="4_G"/>
    <w:basedOn w:val="a0"/>
    <w:qFormat/>
    <w:rsid w:val="00946182"/>
    <w:rPr>
      <w:rFonts w:ascii="Times New Roman" w:hAnsi="Times New Roman"/>
      <w:dstrike w:val="0"/>
      <w:sz w:val="18"/>
      <w:vertAlign w:val="superscript"/>
    </w:rPr>
  </w:style>
  <w:style w:type="character" w:styleId="ab">
    <w:name w:val="endnote reference"/>
    <w:aliases w:val="1_G"/>
    <w:basedOn w:val="aa"/>
    <w:qFormat/>
    <w:rsid w:val="00946182"/>
    <w:rPr>
      <w:rFonts w:ascii="Times New Roman" w:hAnsi="Times New Roman"/>
      <w:dstrike w:val="0"/>
      <w:sz w:val="18"/>
      <w:vertAlign w:val="superscript"/>
    </w:rPr>
  </w:style>
  <w:style w:type="table" w:styleId="ac">
    <w:name w:val="Table Grid"/>
    <w:basedOn w:val="a1"/>
    <w:rsid w:val="002B1258"/>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946182"/>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946182"/>
    <w:rPr>
      <w:sz w:val="18"/>
      <w:lang w:val="ru-RU" w:eastAsia="ru-RU"/>
    </w:rPr>
  </w:style>
  <w:style w:type="paragraph" w:styleId="af">
    <w:name w:val="endnote text"/>
    <w:aliases w:val="2_G"/>
    <w:basedOn w:val="ad"/>
    <w:link w:val="af0"/>
    <w:qFormat/>
    <w:rsid w:val="00946182"/>
  </w:style>
  <w:style w:type="character" w:customStyle="1" w:styleId="af0">
    <w:name w:val="Текст концевой сноски Знак"/>
    <w:aliases w:val="2_G Знак"/>
    <w:basedOn w:val="a0"/>
    <w:link w:val="af"/>
    <w:rsid w:val="00946182"/>
    <w:rPr>
      <w:sz w:val="18"/>
      <w:lang w:val="ru-RU" w:eastAsia="ru-RU"/>
    </w:rPr>
  </w:style>
  <w:style w:type="character" w:customStyle="1" w:styleId="10">
    <w:name w:val="Заголовок 1 Знак"/>
    <w:aliases w:val="Table_G Знак"/>
    <w:basedOn w:val="a0"/>
    <w:link w:val="1"/>
    <w:rsid w:val="00946182"/>
    <w:rPr>
      <w:rFonts w:cs="Arial"/>
      <w:b/>
      <w:bCs/>
      <w:szCs w:val="32"/>
      <w:lang w:val="ru-RU" w:eastAsia="ru-RU"/>
    </w:rPr>
  </w:style>
  <w:style w:type="character" w:styleId="af1">
    <w:name w:val="Hyperlink"/>
    <w:basedOn w:val="a0"/>
    <w:uiPriority w:val="99"/>
    <w:rsid w:val="00946182"/>
    <w:rPr>
      <w:color w:val="0000FF" w:themeColor="hyperlink"/>
      <w:u w:val="none"/>
    </w:rPr>
  </w:style>
  <w:style w:type="character" w:styleId="af2">
    <w:name w:val="FollowedHyperlink"/>
    <w:basedOn w:val="a0"/>
    <w:uiPriority w:val="99"/>
    <w:rsid w:val="00946182"/>
    <w:rPr>
      <w:color w:val="800080" w:themeColor="followedHyperlink"/>
      <w:u w:val="none"/>
    </w:rPr>
  </w:style>
  <w:style w:type="character" w:customStyle="1" w:styleId="20">
    <w:name w:val="Заголовок 2 Знак"/>
    <w:basedOn w:val="a0"/>
    <w:link w:val="2"/>
    <w:rsid w:val="0022095B"/>
    <w:rPr>
      <w:rFonts w:eastAsiaTheme="minorHAnsi" w:cs="Arial"/>
      <w:bCs/>
      <w:iCs/>
      <w:szCs w:val="28"/>
      <w:lang w:val="ru-RU" w:eastAsia="en-US"/>
    </w:rPr>
  </w:style>
  <w:style w:type="character" w:customStyle="1" w:styleId="30">
    <w:name w:val="Заголовок 3 Знак"/>
    <w:basedOn w:val="a0"/>
    <w:link w:val="3"/>
    <w:rsid w:val="0022095B"/>
    <w:rPr>
      <w:rFonts w:ascii="Arial" w:eastAsiaTheme="minorHAnsi" w:hAnsi="Arial" w:cs="Arial"/>
      <w:b/>
      <w:bCs/>
      <w:sz w:val="26"/>
      <w:szCs w:val="26"/>
      <w:lang w:val="ru-RU" w:eastAsia="en-US"/>
    </w:rPr>
  </w:style>
  <w:style w:type="character" w:customStyle="1" w:styleId="40">
    <w:name w:val="Заголовок 4 Знак"/>
    <w:basedOn w:val="a0"/>
    <w:link w:val="4"/>
    <w:rsid w:val="0022095B"/>
    <w:rPr>
      <w:rFonts w:eastAsiaTheme="minorHAnsi" w:cstheme="minorBidi"/>
      <w:b/>
      <w:bCs/>
      <w:sz w:val="28"/>
      <w:szCs w:val="28"/>
      <w:lang w:val="ru-RU" w:eastAsia="en-US"/>
    </w:rPr>
  </w:style>
  <w:style w:type="character" w:customStyle="1" w:styleId="50">
    <w:name w:val="Заголовок 5 Знак"/>
    <w:basedOn w:val="a0"/>
    <w:link w:val="5"/>
    <w:rsid w:val="0022095B"/>
    <w:rPr>
      <w:rFonts w:eastAsiaTheme="minorHAnsi" w:cstheme="minorBidi"/>
      <w:b/>
      <w:bCs/>
      <w:i/>
      <w:iCs/>
      <w:sz w:val="26"/>
      <w:szCs w:val="26"/>
      <w:lang w:val="ru-RU" w:eastAsia="en-US"/>
    </w:rPr>
  </w:style>
  <w:style w:type="character" w:customStyle="1" w:styleId="60">
    <w:name w:val="Заголовок 6 Знак"/>
    <w:basedOn w:val="a0"/>
    <w:link w:val="6"/>
    <w:rsid w:val="0022095B"/>
    <w:rPr>
      <w:rFonts w:eastAsiaTheme="minorHAnsi" w:cstheme="minorBidi"/>
      <w:b/>
      <w:bCs/>
      <w:sz w:val="22"/>
      <w:szCs w:val="22"/>
      <w:lang w:val="ru-RU" w:eastAsia="en-US"/>
    </w:rPr>
  </w:style>
  <w:style w:type="character" w:customStyle="1" w:styleId="70">
    <w:name w:val="Заголовок 7 Знак"/>
    <w:basedOn w:val="a0"/>
    <w:link w:val="7"/>
    <w:rsid w:val="0022095B"/>
    <w:rPr>
      <w:rFonts w:eastAsiaTheme="minorHAnsi" w:cstheme="minorBidi"/>
      <w:sz w:val="24"/>
      <w:szCs w:val="24"/>
      <w:lang w:val="ru-RU" w:eastAsia="en-US"/>
    </w:rPr>
  </w:style>
  <w:style w:type="character" w:customStyle="1" w:styleId="80">
    <w:name w:val="Заголовок 8 Знак"/>
    <w:basedOn w:val="a0"/>
    <w:link w:val="8"/>
    <w:rsid w:val="0022095B"/>
    <w:rPr>
      <w:rFonts w:eastAsiaTheme="minorHAnsi" w:cstheme="minorBidi"/>
      <w:i/>
      <w:iCs/>
      <w:sz w:val="24"/>
      <w:szCs w:val="24"/>
      <w:lang w:val="ru-RU" w:eastAsia="en-US"/>
    </w:rPr>
  </w:style>
  <w:style w:type="character" w:customStyle="1" w:styleId="90">
    <w:name w:val="Заголовок 9 Знак"/>
    <w:basedOn w:val="a0"/>
    <w:link w:val="9"/>
    <w:rsid w:val="0022095B"/>
    <w:rPr>
      <w:rFonts w:ascii="Arial" w:eastAsiaTheme="minorHAnsi" w:hAnsi="Arial" w:cs="Arial"/>
      <w:sz w:val="22"/>
      <w:szCs w:val="22"/>
      <w:lang w:val="ru-RU" w:eastAsia="en-US"/>
    </w:rPr>
  </w:style>
  <w:style w:type="numbering" w:styleId="111111">
    <w:name w:val="Outline List 2"/>
    <w:basedOn w:val="a2"/>
    <w:semiHidden/>
    <w:rsid w:val="0022095B"/>
    <w:pPr>
      <w:numPr>
        <w:numId w:val="4"/>
      </w:numPr>
    </w:pPr>
  </w:style>
  <w:style w:type="numbering" w:styleId="1ai">
    <w:name w:val="Outline List 1"/>
    <w:basedOn w:val="a2"/>
    <w:semiHidden/>
    <w:rsid w:val="0022095B"/>
    <w:pPr>
      <w:numPr>
        <w:numId w:val="5"/>
      </w:numPr>
    </w:pPr>
  </w:style>
  <w:style w:type="character" w:styleId="af3">
    <w:name w:val="Book Title"/>
    <w:basedOn w:val="a0"/>
    <w:uiPriority w:val="33"/>
    <w:rsid w:val="0022095B"/>
    <w:rPr>
      <w:b/>
      <w:bCs/>
      <w:smallCaps/>
      <w:spacing w:val="5"/>
    </w:rPr>
  </w:style>
  <w:style w:type="paragraph" w:styleId="af4">
    <w:name w:val="Revision"/>
    <w:hidden/>
    <w:uiPriority w:val="99"/>
    <w:semiHidden/>
    <w:rsid w:val="0022095B"/>
    <w:rPr>
      <w:lang w:val="en-GB" w:eastAsia="en-US"/>
    </w:rPr>
  </w:style>
  <w:style w:type="character" w:customStyle="1" w:styleId="UnresolvedMention1">
    <w:name w:val="Unresolved Mention1"/>
    <w:basedOn w:val="a0"/>
    <w:uiPriority w:val="99"/>
    <w:semiHidden/>
    <w:unhideWhenUsed/>
    <w:rsid w:val="0022095B"/>
    <w:rPr>
      <w:color w:val="605E5C"/>
      <w:shd w:val="clear" w:color="auto" w:fill="E1DFDD"/>
    </w:rPr>
  </w:style>
  <w:style w:type="paragraph" w:customStyle="1" w:styleId="H1GR">
    <w:name w:val="_ H_1_GR"/>
    <w:basedOn w:val="a"/>
    <w:next w:val="a"/>
    <w:qFormat/>
    <w:rsid w:val="0022095B"/>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character" w:styleId="af5">
    <w:name w:val="Placeholder Text"/>
    <w:basedOn w:val="a0"/>
    <w:uiPriority w:val="99"/>
    <w:semiHidden/>
    <w:rsid w:val="0022095B"/>
    <w:rPr>
      <w:color w:val="808080"/>
    </w:rPr>
  </w:style>
  <w:style w:type="character" w:styleId="af6">
    <w:name w:val="Unresolved Mention"/>
    <w:basedOn w:val="a0"/>
    <w:uiPriority w:val="99"/>
    <w:semiHidden/>
    <w:unhideWhenUsed/>
    <w:rsid w:val="00F3325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evandehistoria.se/"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statistikdatabasen.scb.se/sq/31157"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statistikdatabasen.scb.se/sq/31156"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HRI.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2DEBCD-5AD4-4970-BD8B-B60E9ECE72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HRI.dotm</Template>
  <TotalTime>2</TotalTime>
  <Pages>33</Pages>
  <Words>15834</Words>
  <Characters>104728</Characters>
  <Application>Microsoft Office Word</Application>
  <DocSecurity>0</DocSecurity>
  <Lines>2045</Lines>
  <Paragraphs>565</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HRI/CORE/SWE/2024</vt:lpstr>
      <vt:lpstr>A/</vt:lpstr>
      <vt:lpstr>A/</vt:lpstr>
    </vt:vector>
  </TitlesOfParts>
  <Company>DCM</Company>
  <LinksUpToDate>false</LinksUpToDate>
  <CharactersWithSpaces>120188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HRI/CORE/SWE/2024</dc:title>
  <dc:subject/>
  <dc:creator>Olga OVTCHINNIKOVA</dc:creator>
  <cp:keywords/>
  <cp:lastModifiedBy>Olga Ovchinnikova</cp:lastModifiedBy>
  <cp:revision>4</cp:revision>
  <cp:lastPrinted>2024-10-17T09:53:00Z</cp:lastPrinted>
  <dcterms:created xsi:type="dcterms:W3CDTF">2024-10-17T09:53:00Z</dcterms:created>
  <dcterms:modified xsi:type="dcterms:W3CDTF">2024-10-17T09:58:00Z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