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D8BCC" w14:textId="77777777" w:rsidR="00F725A8" w:rsidRPr="00144FEB" w:rsidRDefault="00F725A8" w:rsidP="00F725A8">
      <w:pPr>
        <w:spacing w:line="240" w:lineRule="auto"/>
        <w:rPr>
          <w:sz w:val="2"/>
        </w:rPr>
        <w:sectPr w:rsidR="00F725A8" w:rsidRPr="00144FEB" w:rsidSect="00144FE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144FEB">
        <w:rPr>
          <w:rStyle w:val="CommentReference"/>
        </w:rPr>
        <w:commentReference w:id="0"/>
      </w:r>
    </w:p>
    <w:p w14:paraId="7F557B8A" w14:textId="1E31C685" w:rsidR="00144FEB" w:rsidRPr="00CA6300" w:rsidRDefault="00144FEB" w:rsidP="00144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CA6300">
        <w:rPr>
          <w:lang w:val="fr-FR"/>
        </w:rPr>
        <w:t>Comité pour l</w:t>
      </w:r>
      <w:r w:rsidRPr="00CA6300">
        <w:rPr>
          <w:lang w:val="fr-FR"/>
        </w:rPr>
        <w:t>’</w:t>
      </w:r>
      <w:r w:rsidRPr="00CA6300">
        <w:rPr>
          <w:lang w:val="fr-FR"/>
        </w:rPr>
        <w:t>élimination de la discrimination à l</w:t>
      </w:r>
      <w:r w:rsidRPr="00CA6300">
        <w:rPr>
          <w:lang w:val="fr-FR"/>
        </w:rPr>
        <w:t>’</w:t>
      </w:r>
      <w:r w:rsidRPr="00CA6300">
        <w:rPr>
          <w:lang w:val="fr-FR"/>
        </w:rPr>
        <w:t>égard des femmes</w:t>
      </w:r>
    </w:p>
    <w:p w14:paraId="53493262" w14:textId="77777777" w:rsidR="00144FEB" w:rsidRPr="00CA6300" w:rsidRDefault="00144FEB" w:rsidP="00144FEB">
      <w:pPr>
        <w:pStyle w:val="SingleTxt"/>
        <w:spacing w:after="0" w:line="120" w:lineRule="exact"/>
        <w:rPr>
          <w:b/>
          <w:sz w:val="10"/>
          <w:lang w:val="fr-FR"/>
        </w:rPr>
      </w:pPr>
    </w:p>
    <w:p w14:paraId="4774E09C" w14:textId="77777777" w:rsidR="00144FEB" w:rsidRPr="00CA6300" w:rsidRDefault="00144FEB" w:rsidP="00144FEB">
      <w:pPr>
        <w:pStyle w:val="SingleTxt"/>
        <w:spacing w:after="0" w:line="120" w:lineRule="exact"/>
        <w:rPr>
          <w:b/>
          <w:sz w:val="10"/>
          <w:lang w:val="fr-FR"/>
        </w:rPr>
      </w:pPr>
    </w:p>
    <w:p w14:paraId="5C7F3FF5" w14:textId="77777777" w:rsidR="00144FEB" w:rsidRPr="00CA6300" w:rsidRDefault="00144FEB" w:rsidP="00144FEB">
      <w:pPr>
        <w:pStyle w:val="SingleTxt"/>
        <w:spacing w:after="0" w:line="120" w:lineRule="exact"/>
        <w:rPr>
          <w:b/>
          <w:sz w:val="10"/>
          <w:lang w:val="fr-FR"/>
        </w:rPr>
      </w:pPr>
    </w:p>
    <w:p w14:paraId="0D7161E9" w14:textId="7A6617FA" w:rsidR="00144FEB" w:rsidRPr="00CA6300" w:rsidRDefault="00144FEB" w:rsidP="00144FEB">
      <w:pPr>
        <w:pStyle w:val="TitleHCH"/>
        <w:ind w:right="1260"/>
        <w:rPr>
          <w:lang w:val="fr-FR"/>
        </w:rPr>
      </w:pPr>
      <w:r w:rsidRPr="00CA6300">
        <w:rPr>
          <w:lang w:val="fr-FR"/>
        </w:rPr>
        <w:tab/>
      </w:r>
      <w:r w:rsidRPr="00CA6300">
        <w:rPr>
          <w:lang w:val="fr-FR"/>
        </w:rPr>
        <w:tab/>
        <w:t>Observations finales concernant le quatrième rapport périodique de Bahreïn</w:t>
      </w:r>
      <w:r w:rsidRPr="00144FEB">
        <w:rPr>
          <w:b w:val="0"/>
          <w:bCs/>
          <w:sz w:val="20"/>
          <w:szCs w:val="20"/>
          <w:lang w:val="fr-FR"/>
        </w:rPr>
        <w:t>*</w:t>
      </w:r>
    </w:p>
    <w:p w14:paraId="535BC7DE" w14:textId="030F6B84" w:rsidR="00144FEB" w:rsidRPr="00144FEB" w:rsidRDefault="00144FEB" w:rsidP="00144FEB">
      <w:pPr>
        <w:pStyle w:val="SingleTxt"/>
        <w:spacing w:after="0" w:line="120" w:lineRule="exact"/>
        <w:rPr>
          <w:sz w:val="10"/>
          <w:lang w:val="fr-FR"/>
        </w:rPr>
      </w:pPr>
    </w:p>
    <w:p w14:paraId="019C4E98" w14:textId="647FD411" w:rsidR="00144FEB" w:rsidRPr="00144FEB" w:rsidRDefault="00144FEB" w:rsidP="00144FEB">
      <w:pPr>
        <w:pStyle w:val="SingleTxt"/>
        <w:spacing w:after="0" w:line="120" w:lineRule="exact"/>
        <w:rPr>
          <w:sz w:val="10"/>
          <w:lang w:val="fr-FR"/>
        </w:rPr>
      </w:pPr>
    </w:p>
    <w:p w14:paraId="51C5ED1A" w14:textId="73CC2D03" w:rsidR="00144FEB" w:rsidRPr="00144FEB" w:rsidRDefault="00144FEB" w:rsidP="00144FEB">
      <w:pPr>
        <w:pStyle w:val="SingleTxt"/>
        <w:numPr>
          <w:ilvl w:val="0"/>
          <w:numId w:val="43"/>
        </w:numPr>
        <w:spacing w:line="240" w:lineRule="exact"/>
        <w:ind w:left="1267"/>
        <w:rPr>
          <w:lang w:val="fr-FR"/>
        </w:rPr>
      </w:pPr>
      <w:r w:rsidRPr="00144FEB">
        <w:rPr>
          <w:lang w:val="fr-FR"/>
        </w:rPr>
        <w:t>Le Comité a examiné le quatrième rapport périodique de Bahreïn (</w:t>
      </w:r>
      <w:hyperlink r:id="rId17" w:history="1">
        <w:r w:rsidRPr="00CA6300">
          <w:rPr>
            <w:rStyle w:val="Hyperlink"/>
            <w:lang w:val="fr-FR"/>
          </w:rPr>
          <w:t>CEDAW/C/BHR/4</w:t>
        </w:r>
      </w:hyperlink>
      <w:r w:rsidRPr="00144FEB">
        <w:rPr>
          <w:lang w:val="fr-FR"/>
        </w:rPr>
        <w:t xml:space="preserve">) à ses </w:t>
      </w:r>
      <w:r w:rsidRPr="00CA6300">
        <w:rPr>
          <w:lang w:val="fr-FR"/>
        </w:rPr>
        <w:t>1951</w:t>
      </w:r>
      <w:r w:rsidRPr="00144FEB">
        <w:rPr>
          <w:vertAlign w:val="superscript"/>
          <w:lang w:val="fr-FR"/>
        </w:rPr>
        <w:t>e</w:t>
      </w:r>
      <w:r w:rsidRPr="00144FEB">
        <w:rPr>
          <w:lang w:val="fr-FR"/>
        </w:rPr>
        <w:t xml:space="preserve"> et </w:t>
      </w:r>
      <w:r w:rsidRPr="00CA6300">
        <w:rPr>
          <w:lang w:val="fr-FR"/>
        </w:rPr>
        <w:t>1952</w:t>
      </w:r>
      <w:r w:rsidRPr="00144FEB">
        <w:rPr>
          <w:vertAlign w:val="superscript"/>
          <w:lang w:val="fr-FR"/>
        </w:rPr>
        <w:t>e</w:t>
      </w:r>
      <w:r w:rsidRPr="00144FEB">
        <w:rPr>
          <w:lang w:val="fr-FR"/>
        </w:rPr>
        <w:t xml:space="preserve"> séances (voir </w:t>
      </w:r>
      <w:hyperlink r:id="rId18" w:history="1">
        <w:r w:rsidRPr="00CA6300">
          <w:rPr>
            <w:rStyle w:val="Hyperlink"/>
            <w:lang w:val="fr-FR"/>
          </w:rPr>
          <w:t>CEDAW/C/SR.1951</w:t>
        </w:r>
      </w:hyperlink>
      <w:r w:rsidRPr="00144FEB">
        <w:rPr>
          <w:lang w:val="fr-FR"/>
        </w:rPr>
        <w:t xml:space="preserve"> et </w:t>
      </w:r>
      <w:hyperlink r:id="rId19" w:history="1">
        <w:r w:rsidRPr="00CA6300">
          <w:rPr>
            <w:rStyle w:val="Hyperlink"/>
            <w:lang w:val="fr-FR"/>
          </w:rPr>
          <w:t>CEDAW/C/SR.1952</w:t>
        </w:r>
      </w:hyperlink>
      <w:r w:rsidRPr="00144FEB">
        <w:rPr>
          <w:lang w:val="fr-FR"/>
        </w:rPr>
        <w:t xml:space="preserve">), le </w:t>
      </w:r>
      <w:r w:rsidRPr="00CA6300">
        <w:rPr>
          <w:lang w:val="fr-FR"/>
        </w:rPr>
        <w:t>14</w:t>
      </w:r>
      <w:r w:rsidR="001D0443">
        <w:rPr>
          <w:lang w:val="fr-FR"/>
        </w:rPr>
        <w:t xml:space="preserve"> </w:t>
      </w:r>
      <w:r w:rsidRPr="00144FEB">
        <w:rPr>
          <w:lang w:val="fr-FR"/>
        </w:rPr>
        <w:t xml:space="preserve">février </w:t>
      </w:r>
      <w:r w:rsidRPr="00CA6300">
        <w:rPr>
          <w:lang w:val="fr-FR"/>
        </w:rPr>
        <w:t>2023</w:t>
      </w:r>
      <w:r w:rsidRPr="00144FEB">
        <w:rPr>
          <w:lang w:val="fr-FR"/>
        </w:rPr>
        <w:t xml:space="preserve">. La liste de points et de questions du Comité figure dans le document </w:t>
      </w:r>
      <w:hyperlink r:id="rId20" w:history="1">
        <w:r w:rsidRPr="00CA6300">
          <w:rPr>
            <w:rStyle w:val="Hyperlink"/>
            <w:lang w:val="fr-FR"/>
          </w:rPr>
          <w:t>CEDAW/C/BHR/Q/4</w:t>
        </w:r>
      </w:hyperlink>
      <w:r w:rsidRPr="00144FEB">
        <w:rPr>
          <w:lang w:val="fr-FR"/>
        </w:rPr>
        <w:t xml:space="preserve"> et les réponses de Bahreïn dans le document </w:t>
      </w:r>
      <w:hyperlink r:id="rId21" w:history="1">
        <w:r w:rsidRPr="00CA6300">
          <w:rPr>
            <w:rStyle w:val="Hyperlink"/>
            <w:lang w:val="fr-FR"/>
          </w:rPr>
          <w:t>CEDAW/C/BHR/RQ/4</w:t>
        </w:r>
      </w:hyperlink>
      <w:r w:rsidRPr="00144FEB">
        <w:rPr>
          <w:lang w:val="fr-FR"/>
        </w:rPr>
        <w:t>.</w:t>
      </w:r>
    </w:p>
    <w:p w14:paraId="642E8820" w14:textId="77777777" w:rsidR="00144FEB" w:rsidRPr="00CA6300" w:rsidRDefault="00144FEB" w:rsidP="00144FEB">
      <w:pPr>
        <w:pStyle w:val="SingleTxt"/>
        <w:spacing w:after="0" w:line="120" w:lineRule="exact"/>
        <w:rPr>
          <w:b/>
          <w:bCs/>
          <w:sz w:val="10"/>
          <w:lang w:val="fr-FR"/>
        </w:rPr>
      </w:pPr>
    </w:p>
    <w:p w14:paraId="0EE72701" w14:textId="77777777" w:rsidR="00144FEB" w:rsidRPr="00CA6300" w:rsidRDefault="00144FEB" w:rsidP="00144FEB">
      <w:pPr>
        <w:pStyle w:val="SingleTxt"/>
        <w:spacing w:after="0" w:line="120" w:lineRule="exact"/>
        <w:rPr>
          <w:b/>
          <w:bCs/>
          <w:sz w:val="10"/>
          <w:lang w:val="fr-FR"/>
        </w:rPr>
      </w:pPr>
    </w:p>
    <w:p w14:paraId="3125E6E6" w14:textId="68292E6E" w:rsidR="00144FEB" w:rsidRPr="00CA6300" w:rsidRDefault="00144FEB" w:rsidP="00144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t>A.</w:t>
      </w:r>
      <w:r w:rsidRPr="00CA6300">
        <w:rPr>
          <w:lang w:val="fr-FR"/>
        </w:rPr>
        <w:tab/>
        <w:t>Introduction</w:t>
      </w:r>
    </w:p>
    <w:p w14:paraId="49BE5024" w14:textId="77777777" w:rsidR="00144FEB" w:rsidRPr="00144FEB" w:rsidRDefault="00144FEB" w:rsidP="00144FEB">
      <w:pPr>
        <w:pStyle w:val="SingleTxt"/>
        <w:spacing w:after="0" w:line="120" w:lineRule="exact"/>
        <w:rPr>
          <w:sz w:val="10"/>
          <w:lang w:val="fr-FR"/>
        </w:rPr>
      </w:pPr>
    </w:p>
    <w:p w14:paraId="3EE5CF02" w14:textId="77777777" w:rsidR="00144FEB" w:rsidRPr="00144FEB" w:rsidRDefault="00144FEB" w:rsidP="00144FEB">
      <w:pPr>
        <w:pStyle w:val="SingleTxt"/>
        <w:spacing w:after="0" w:line="120" w:lineRule="exact"/>
        <w:rPr>
          <w:sz w:val="10"/>
          <w:lang w:val="fr-FR"/>
        </w:rPr>
      </w:pPr>
    </w:p>
    <w:p w14:paraId="1617C0FA" w14:textId="113EABC6" w:rsidR="00144FEB" w:rsidRPr="00144FEB" w:rsidRDefault="00144FEB" w:rsidP="00144FEB">
      <w:pPr>
        <w:pStyle w:val="SingleTxt"/>
        <w:numPr>
          <w:ilvl w:val="0"/>
          <w:numId w:val="43"/>
        </w:numPr>
        <w:spacing w:line="240" w:lineRule="exact"/>
        <w:ind w:left="1267"/>
        <w:rPr>
          <w:lang w:val="fr-FR"/>
        </w:rPr>
      </w:pPr>
      <w:r w:rsidRPr="00144FEB">
        <w:rPr>
          <w:lang w:val="fr-FR"/>
        </w:rPr>
        <w:t>Le Comité accueille avec satisfaction le quatrième rapport périodique de l</w:t>
      </w:r>
      <w:r w:rsidRPr="00144FEB">
        <w:rPr>
          <w:lang w:val="fr-FR"/>
        </w:rPr>
        <w:t>’</w:t>
      </w:r>
      <w:r w:rsidRPr="00144FEB">
        <w:rPr>
          <w:lang w:val="fr-FR"/>
        </w:rPr>
        <w:t>État partie, ainsi que son rapport de suivi (</w:t>
      </w:r>
      <w:hyperlink r:id="rId22" w:history="1">
        <w:r w:rsidRPr="00CA6300">
          <w:rPr>
            <w:rStyle w:val="Hyperlink"/>
            <w:lang w:val="fr-FR"/>
          </w:rPr>
          <w:t>CEDAW/C/BHR/CO/3/Add.1</w:t>
        </w:r>
      </w:hyperlink>
      <w:r w:rsidRPr="00144FEB">
        <w:rPr>
          <w:lang w:val="fr-FR"/>
        </w:rPr>
        <w:t>) sur les précédentes observations finales du Comité (</w:t>
      </w:r>
      <w:hyperlink r:id="rId23" w:history="1">
        <w:r w:rsidRPr="00CA6300">
          <w:rPr>
            <w:rStyle w:val="Hyperlink"/>
            <w:lang w:val="fr-FR"/>
          </w:rPr>
          <w:t>CEDAW/C/BHR/CO/3</w:t>
        </w:r>
      </w:hyperlink>
      <w:r w:rsidRPr="00144FEB">
        <w:rPr>
          <w:lang w:val="fr-FR"/>
        </w:rPr>
        <w:t>). Il remercie également l</w:t>
      </w:r>
      <w:r w:rsidRPr="00144FEB">
        <w:rPr>
          <w:lang w:val="fr-FR"/>
        </w:rPr>
        <w:t>’</w:t>
      </w:r>
      <w:r w:rsidRPr="00144FEB">
        <w:rPr>
          <w:lang w:val="fr-FR"/>
        </w:rPr>
        <w:t>État partie pour l</w:t>
      </w:r>
      <w:r w:rsidRPr="00144FEB">
        <w:rPr>
          <w:lang w:val="fr-FR"/>
        </w:rPr>
        <w:t>’</w:t>
      </w:r>
      <w:r w:rsidRPr="00144FEB">
        <w:rPr>
          <w:lang w:val="fr-FR"/>
        </w:rPr>
        <w:t>exposé oral de sa délégation et les éclaircissements complémentaires donnés en réponse aux questions que le Comité a posées oralement au cours du dialogue.</w:t>
      </w:r>
    </w:p>
    <w:p w14:paraId="2852EBDF" w14:textId="4E9335A4" w:rsidR="00144FEB" w:rsidRPr="00144FEB" w:rsidRDefault="00144FEB" w:rsidP="00144FEB">
      <w:pPr>
        <w:pStyle w:val="SingleTxt"/>
        <w:numPr>
          <w:ilvl w:val="0"/>
          <w:numId w:val="43"/>
        </w:numPr>
        <w:spacing w:line="240" w:lineRule="exact"/>
        <w:ind w:left="1267"/>
        <w:rPr>
          <w:lang w:val="fr-FR"/>
        </w:rPr>
      </w:pPr>
      <w:r w:rsidRPr="00144FEB">
        <w:rPr>
          <w:lang w:val="fr-FR"/>
        </w:rPr>
        <w:t>Le Comité félicite l</w:t>
      </w:r>
      <w:r w:rsidRPr="00144FEB">
        <w:rPr>
          <w:lang w:val="fr-FR"/>
        </w:rPr>
        <w:t>’</w:t>
      </w:r>
      <w:r w:rsidRPr="00144FEB">
        <w:rPr>
          <w:lang w:val="fr-FR"/>
        </w:rPr>
        <w:t>État partie pour sa délégation de haut niveau, qui était dirigée par la Secrétaire générale du Conseil suprême de la femme, Hala bint Mohammed Jaber Al Ansari, et comptait des représentants et représentantes du Conseil suprême de la femme, du Ministère des affaires étrangères, de la Choura, du Conseil supérieur de la magistrature, du ministère public, de l</w:t>
      </w:r>
      <w:r w:rsidRPr="00144FEB">
        <w:rPr>
          <w:lang w:val="fr-FR"/>
        </w:rPr>
        <w:t>’</w:t>
      </w:r>
      <w:r w:rsidRPr="00144FEB">
        <w:rPr>
          <w:lang w:val="fr-FR"/>
        </w:rPr>
        <w:t>Autorité nationale de réglementation de la santé, du Ministère de l</w:t>
      </w:r>
      <w:r w:rsidRPr="00144FEB">
        <w:rPr>
          <w:lang w:val="fr-FR"/>
        </w:rPr>
        <w:t>’</w:t>
      </w:r>
      <w:r w:rsidRPr="00144FEB">
        <w:rPr>
          <w:lang w:val="fr-FR"/>
        </w:rPr>
        <w:t>information, du Ministère de la justice, des affaires islamiques et des dotations, du Centre national de communication, du Ministère du développement social, du Ministère de l</w:t>
      </w:r>
      <w:r w:rsidRPr="00144FEB">
        <w:rPr>
          <w:lang w:val="fr-FR"/>
        </w:rPr>
        <w:t>’</w:t>
      </w:r>
      <w:r w:rsidRPr="00144FEB">
        <w:rPr>
          <w:lang w:val="fr-FR"/>
        </w:rPr>
        <w:t>éducation, du Ministère de la santé, du Ministère de l</w:t>
      </w:r>
      <w:r w:rsidRPr="00144FEB">
        <w:rPr>
          <w:lang w:val="fr-FR"/>
        </w:rPr>
        <w:t>’</w:t>
      </w:r>
      <w:r w:rsidRPr="00144FEB">
        <w:rPr>
          <w:lang w:val="fr-FR"/>
        </w:rPr>
        <w:t>intérieur, de la Commission des affaires législatives et des avis juridiques, du Ministère du travail, de l</w:t>
      </w:r>
      <w:r w:rsidRPr="00144FEB">
        <w:rPr>
          <w:lang w:val="fr-FR"/>
        </w:rPr>
        <w:t>’</w:t>
      </w:r>
      <w:r w:rsidRPr="00144FEB">
        <w:rPr>
          <w:lang w:val="fr-FR"/>
        </w:rPr>
        <w:t>Office de réglementation du marché du travail et d</w:t>
      </w:r>
      <w:r w:rsidRPr="00144FEB">
        <w:rPr>
          <w:lang w:val="fr-FR"/>
        </w:rPr>
        <w:t>’</w:t>
      </w:r>
      <w:r w:rsidRPr="00144FEB">
        <w:rPr>
          <w:lang w:val="fr-FR"/>
        </w:rPr>
        <w:t>une organisation de la société civile, ainsi qu</w:t>
      </w:r>
      <w:r w:rsidRPr="00144FEB">
        <w:rPr>
          <w:lang w:val="fr-FR"/>
        </w:rPr>
        <w:t>’</w:t>
      </w:r>
      <w:r w:rsidRPr="00144FEB">
        <w:rPr>
          <w:lang w:val="fr-FR"/>
        </w:rPr>
        <w:t>une personne spécialiste des droits humains, le Représentant permanent de Bahreïn auprès de l</w:t>
      </w:r>
      <w:r w:rsidRPr="00144FEB">
        <w:rPr>
          <w:lang w:val="fr-FR"/>
        </w:rPr>
        <w:t>’</w:t>
      </w:r>
      <w:r w:rsidRPr="00144FEB">
        <w:rPr>
          <w:lang w:val="fr-FR"/>
        </w:rPr>
        <w:t>Office des Nations Unies et des autres organisations internationales à Genève, M. Yusuf Abdulkarim Bucheeri, et d</w:t>
      </w:r>
      <w:r w:rsidRPr="00144FEB">
        <w:rPr>
          <w:lang w:val="fr-FR"/>
        </w:rPr>
        <w:t>’</w:t>
      </w:r>
      <w:r w:rsidRPr="00144FEB">
        <w:rPr>
          <w:lang w:val="fr-FR"/>
        </w:rPr>
        <w:t>autres membres de la Mission permanente de Bahreïn auprès de l</w:t>
      </w:r>
      <w:r w:rsidRPr="00144FEB">
        <w:rPr>
          <w:lang w:val="fr-FR"/>
        </w:rPr>
        <w:t>’</w:t>
      </w:r>
      <w:r w:rsidRPr="00144FEB">
        <w:rPr>
          <w:lang w:val="fr-FR"/>
        </w:rPr>
        <w:t>Office des Nations Unies et des autres organisations internationales à Genève.</w:t>
      </w:r>
    </w:p>
    <w:p w14:paraId="6EB06687" w14:textId="77777777" w:rsidR="00144FEB" w:rsidRPr="00CA6300" w:rsidRDefault="00144FEB" w:rsidP="00144FEB">
      <w:pPr>
        <w:pStyle w:val="SingleTxt"/>
        <w:spacing w:after="0" w:line="120" w:lineRule="exact"/>
        <w:rPr>
          <w:b/>
          <w:bCs/>
          <w:sz w:val="10"/>
          <w:lang w:val="fr-FR"/>
        </w:rPr>
      </w:pPr>
    </w:p>
    <w:p w14:paraId="1E6904D6" w14:textId="77777777" w:rsidR="00144FEB" w:rsidRPr="00CA6300" w:rsidRDefault="00144FEB" w:rsidP="00144FEB">
      <w:pPr>
        <w:pStyle w:val="SingleTxt"/>
        <w:spacing w:after="0" w:line="120" w:lineRule="exact"/>
        <w:rPr>
          <w:b/>
          <w:bCs/>
          <w:sz w:val="10"/>
          <w:lang w:val="fr-FR"/>
        </w:rPr>
      </w:pPr>
    </w:p>
    <w:p w14:paraId="28E8B2C1" w14:textId="77777777" w:rsidR="001D0443" w:rsidRPr="00144FEB" w:rsidRDefault="001D0443" w:rsidP="001D0443">
      <w:pPr>
        <w:framePr w:w="9792" w:h="432" w:hSpace="180" w:wrap="around" w:vAnchor="page" w:hAnchor="page" w:x="1210" w:y="137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667504A5" wp14:editId="5DC4F1D6">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AE64A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144FEB">
        <w:rPr>
          <w:spacing w:val="5"/>
          <w:w w:val="104"/>
          <w:sz w:val="17"/>
          <w:szCs w:val="20"/>
          <w:lang w:val="fr-FR"/>
        </w:rPr>
        <w:t>Adoptées par le Comité à sa quatre-vingt-quatrième session (</w:t>
      </w:r>
      <w:r w:rsidRPr="00CA6300">
        <w:rPr>
          <w:spacing w:val="5"/>
          <w:w w:val="104"/>
          <w:sz w:val="17"/>
          <w:szCs w:val="20"/>
          <w:lang w:val="fr-FR"/>
        </w:rPr>
        <w:t>6</w:t>
      </w:r>
      <w:r w:rsidRPr="00144FEB">
        <w:rPr>
          <w:spacing w:val="5"/>
          <w:w w:val="104"/>
          <w:sz w:val="17"/>
          <w:szCs w:val="20"/>
          <w:lang w:val="fr-FR"/>
        </w:rPr>
        <w:t>-</w:t>
      </w:r>
      <w:r w:rsidRPr="00CA6300">
        <w:rPr>
          <w:spacing w:val="5"/>
          <w:w w:val="104"/>
          <w:sz w:val="17"/>
          <w:szCs w:val="20"/>
          <w:lang w:val="fr-FR"/>
        </w:rPr>
        <w:t>24</w:t>
      </w:r>
      <w:r w:rsidRPr="00144FEB">
        <w:rPr>
          <w:spacing w:val="5"/>
          <w:w w:val="104"/>
          <w:sz w:val="17"/>
          <w:szCs w:val="20"/>
          <w:lang w:val="fr-FR"/>
        </w:rPr>
        <w:t xml:space="preserve"> février </w:t>
      </w:r>
      <w:r w:rsidRPr="00CA6300">
        <w:rPr>
          <w:spacing w:val="5"/>
          <w:w w:val="104"/>
          <w:sz w:val="17"/>
          <w:szCs w:val="20"/>
          <w:lang w:val="fr-FR"/>
        </w:rPr>
        <w:t>2023</w:t>
      </w:r>
      <w:r w:rsidRPr="00144FEB">
        <w:rPr>
          <w:spacing w:val="5"/>
          <w:w w:val="104"/>
          <w:sz w:val="17"/>
          <w:szCs w:val="20"/>
          <w:lang w:val="fr-FR"/>
        </w:rPr>
        <w:t>).</w:t>
      </w:r>
    </w:p>
    <w:p w14:paraId="102F9492" w14:textId="005A2C7A" w:rsidR="00144FEB" w:rsidRPr="00CA6300" w:rsidRDefault="00144FEB" w:rsidP="00144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lastRenderedPageBreak/>
        <w:tab/>
        <w:t>B.</w:t>
      </w:r>
      <w:r w:rsidRPr="00CA6300">
        <w:rPr>
          <w:lang w:val="fr-FR"/>
        </w:rPr>
        <w:tab/>
        <w:t>Aspects positifs</w:t>
      </w:r>
    </w:p>
    <w:p w14:paraId="583FBFAA" w14:textId="77777777" w:rsidR="00144FEB" w:rsidRPr="00144FEB" w:rsidRDefault="00144FEB" w:rsidP="00144FEB">
      <w:pPr>
        <w:pStyle w:val="SingleTxt"/>
        <w:spacing w:after="0" w:line="120" w:lineRule="exact"/>
        <w:rPr>
          <w:sz w:val="10"/>
          <w:lang w:val="fr-FR"/>
        </w:rPr>
      </w:pPr>
    </w:p>
    <w:p w14:paraId="02976716" w14:textId="77777777" w:rsidR="00144FEB" w:rsidRPr="00144FEB" w:rsidRDefault="00144FEB" w:rsidP="00144FEB">
      <w:pPr>
        <w:pStyle w:val="SingleTxt"/>
        <w:spacing w:after="0" w:line="120" w:lineRule="exact"/>
        <w:rPr>
          <w:sz w:val="10"/>
          <w:lang w:val="fr-FR"/>
        </w:rPr>
      </w:pPr>
    </w:p>
    <w:p w14:paraId="0C634E41" w14:textId="55DE6324" w:rsidR="00144FEB" w:rsidRPr="00144FEB" w:rsidRDefault="00144FEB" w:rsidP="00144FEB">
      <w:pPr>
        <w:pStyle w:val="SingleTxt"/>
        <w:numPr>
          <w:ilvl w:val="0"/>
          <w:numId w:val="43"/>
        </w:numPr>
        <w:spacing w:line="240" w:lineRule="exact"/>
        <w:ind w:left="1267"/>
        <w:rPr>
          <w:lang w:val="fr-FR"/>
        </w:rPr>
      </w:pPr>
      <w:r w:rsidRPr="00144FEB">
        <w:rPr>
          <w:lang w:val="fr-FR"/>
        </w:rPr>
        <w:t>Le Comité salue les progrès accomplis depuis l</w:t>
      </w:r>
      <w:r w:rsidRPr="00144FEB">
        <w:rPr>
          <w:lang w:val="fr-FR"/>
        </w:rPr>
        <w:t>’</w:t>
      </w:r>
      <w:r w:rsidRPr="00144FEB">
        <w:rPr>
          <w:lang w:val="fr-FR"/>
        </w:rPr>
        <w:t xml:space="preserve">examen, en </w:t>
      </w:r>
      <w:r w:rsidRPr="00CA6300">
        <w:rPr>
          <w:lang w:val="fr-FR"/>
        </w:rPr>
        <w:t>2014</w:t>
      </w:r>
      <w:r w:rsidRPr="00144FEB">
        <w:rPr>
          <w:lang w:val="fr-FR"/>
        </w:rPr>
        <w:t>, du précédent rapport périodique de l</w:t>
      </w:r>
      <w:r w:rsidRPr="00144FEB">
        <w:rPr>
          <w:lang w:val="fr-FR"/>
        </w:rPr>
        <w:t>’</w:t>
      </w:r>
      <w:r w:rsidRPr="00144FEB">
        <w:rPr>
          <w:lang w:val="fr-FR"/>
        </w:rPr>
        <w:t>État partie (</w:t>
      </w:r>
      <w:hyperlink r:id="rId24" w:history="1">
        <w:r w:rsidRPr="00CA6300">
          <w:rPr>
            <w:rStyle w:val="Hyperlink"/>
            <w:lang w:val="fr-FR"/>
          </w:rPr>
          <w:t>CEDAW/C/BHR/3</w:t>
        </w:r>
      </w:hyperlink>
      <w:r w:rsidRPr="00144FEB">
        <w:rPr>
          <w:lang w:val="fr-FR"/>
        </w:rPr>
        <w:t>) en matière de réformes législatives, notamment l</w:t>
      </w:r>
      <w:r w:rsidRPr="00144FEB">
        <w:rPr>
          <w:lang w:val="fr-FR"/>
        </w:rPr>
        <w:t>’</w:t>
      </w:r>
      <w:r w:rsidRPr="00144FEB">
        <w:rPr>
          <w:lang w:val="fr-FR"/>
        </w:rPr>
        <w:t>adoption des textes suivants</w:t>
      </w:r>
      <w:r w:rsidRPr="00144FEB">
        <w:rPr>
          <w:lang w:val="fr-FR"/>
        </w:rPr>
        <w:t> :</w:t>
      </w:r>
      <w:r w:rsidRPr="00144FEB">
        <w:rPr>
          <w:lang w:val="fr-FR"/>
        </w:rPr>
        <w:t xml:space="preserve"> </w:t>
      </w:r>
    </w:p>
    <w:p w14:paraId="58BDC357" w14:textId="3583B2A3" w:rsidR="00144FEB" w:rsidRPr="00144FEB" w:rsidRDefault="00144FEB" w:rsidP="00144FEB">
      <w:pPr>
        <w:pStyle w:val="SingleTxt"/>
        <w:spacing w:line="240" w:lineRule="auto"/>
        <w:rPr>
          <w:lang w:val="fr-FR"/>
        </w:rPr>
      </w:pPr>
      <w:r w:rsidRPr="00144FEB">
        <w:rPr>
          <w:lang w:val="fr-FR"/>
        </w:rPr>
        <w:tab/>
        <w:t>a)</w:t>
      </w:r>
      <w:r w:rsidRPr="00144FEB">
        <w:rPr>
          <w:lang w:val="fr-FR"/>
        </w:rPr>
        <w:tab/>
        <w:t>Loi sur l</w:t>
      </w:r>
      <w:r w:rsidRPr="00144FEB">
        <w:rPr>
          <w:lang w:val="fr-FR"/>
        </w:rPr>
        <w:t>’</w:t>
      </w:r>
      <w:r w:rsidRPr="00144FEB">
        <w:rPr>
          <w:lang w:val="fr-FR"/>
        </w:rPr>
        <w:t>assurance sociale (loi n</w:t>
      </w:r>
      <w:r w:rsidRPr="00144FEB">
        <w:rPr>
          <w:vertAlign w:val="superscript"/>
          <w:lang w:val="fr-FR"/>
        </w:rPr>
        <w:t>o</w:t>
      </w:r>
      <w:r w:rsidRPr="00144FEB">
        <w:rPr>
          <w:lang w:val="fr-FR"/>
        </w:rPr>
        <w:t> 14 de 2022) portant augmentation des taux de cotisation à la sécurité sociale, révision de la formule de calcul des prestations de retraite, recul de l</w:t>
      </w:r>
      <w:r w:rsidRPr="00144FEB">
        <w:rPr>
          <w:lang w:val="fr-FR"/>
        </w:rPr>
        <w:t>’</w:t>
      </w:r>
      <w:r w:rsidRPr="00144FEB">
        <w:rPr>
          <w:lang w:val="fr-FR"/>
        </w:rPr>
        <w:t>âge normal de départ à la retraite des femmes de 55 à 60 ans et révision du mode de versement des prestations dues à la cessation de service</w:t>
      </w:r>
      <w:r w:rsidRPr="00144FEB">
        <w:rPr>
          <w:lang w:val="fr-FR"/>
        </w:rPr>
        <w:t> ;</w:t>
      </w:r>
    </w:p>
    <w:p w14:paraId="02FBD57F" w14:textId="5DCAA660" w:rsidR="00144FEB" w:rsidRPr="00144FEB" w:rsidRDefault="00144FEB" w:rsidP="00144FEB">
      <w:pPr>
        <w:pStyle w:val="SingleTxt"/>
        <w:rPr>
          <w:lang w:val="fr-FR"/>
        </w:rPr>
      </w:pPr>
      <w:r w:rsidRPr="00144FEB">
        <w:rPr>
          <w:lang w:val="fr-FR"/>
        </w:rPr>
        <w:tab/>
        <w:t>b)</w:t>
      </w:r>
      <w:r w:rsidRPr="00144FEB">
        <w:rPr>
          <w:lang w:val="fr-FR"/>
        </w:rPr>
        <w:tab/>
        <w:t>Décret-loi n</w:t>
      </w:r>
      <w:r w:rsidRPr="00144FEB">
        <w:rPr>
          <w:vertAlign w:val="superscript"/>
          <w:lang w:val="fr-FR"/>
        </w:rPr>
        <w:t>o</w:t>
      </w:r>
      <w:r w:rsidRPr="00144FEB">
        <w:rPr>
          <w:lang w:val="fr-FR"/>
        </w:rPr>
        <w:t xml:space="preserve"> 16 de 2021 portant modification du Code du travail pour le secteur privé afin d</w:t>
      </w:r>
      <w:r w:rsidRPr="00144FEB">
        <w:rPr>
          <w:lang w:val="fr-FR"/>
        </w:rPr>
        <w:t>’</w:t>
      </w:r>
      <w:r w:rsidRPr="00144FEB">
        <w:rPr>
          <w:lang w:val="fr-FR"/>
        </w:rPr>
        <w:t>interdire les inégalités de salaire entre hommes et femmes pour un travail de valeur égale et abrogation de son article</w:t>
      </w:r>
      <w:r w:rsidR="001D0443">
        <w:rPr>
          <w:lang w:val="fr-FR"/>
        </w:rPr>
        <w:t xml:space="preserve"> </w:t>
      </w:r>
      <w:r w:rsidRPr="00144FEB">
        <w:rPr>
          <w:lang w:val="fr-FR"/>
        </w:rPr>
        <w:t>30, qui énonce qu</w:t>
      </w:r>
      <w:r w:rsidRPr="00144FEB">
        <w:rPr>
          <w:lang w:val="fr-FR"/>
        </w:rPr>
        <w:t>’</w:t>
      </w:r>
      <w:r w:rsidRPr="00144FEB">
        <w:rPr>
          <w:lang w:val="fr-FR"/>
        </w:rPr>
        <w:t>il revient au (à la) ministre concerné(e) de déterminer les cas, les circonstances et les emplois dans lesquels les femmes ne peuvent pas travailler de nuit, ainsi que de son article</w:t>
      </w:r>
      <w:r w:rsidR="001D0443">
        <w:rPr>
          <w:lang w:val="fr-FR"/>
        </w:rPr>
        <w:t xml:space="preserve"> </w:t>
      </w:r>
      <w:r w:rsidRPr="00144FEB">
        <w:rPr>
          <w:lang w:val="fr-FR"/>
        </w:rPr>
        <w:t>31, au titre duquel le (la) ministre concerné(e) est tenu(e) de statuer sur les professions dans lesquelles l</w:t>
      </w:r>
      <w:r w:rsidRPr="00144FEB">
        <w:rPr>
          <w:lang w:val="fr-FR"/>
        </w:rPr>
        <w:t>’</w:t>
      </w:r>
      <w:r w:rsidRPr="00144FEB">
        <w:rPr>
          <w:lang w:val="fr-FR"/>
        </w:rPr>
        <w:t>emploi des femmes est interdit</w:t>
      </w:r>
      <w:r w:rsidRPr="00144FEB">
        <w:rPr>
          <w:lang w:val="fr-FR"/>
        </w:rPr>
        <w:t> ;</w:t>
      </w:r>
      <w:r w:rsidRPr="00144FEB">
        <w:rPr>
          <w:lang w:val="fr-FR"/>
        </w:rPr>
        <w:t xml:space="preserve"> </w:t>
      </w:r>
    </w:p>
    <w:p w14:paraId="123A2A67" w14:textId="7F9E611D" w:rsidR="00144FEB" w:rsidRPr="00144FEB" w:rsidRDefault="00144FEB" w:rsidP="00144FEB">
      <w:pPr>
        <w:pStyle w:val="SingleTxt"/>
        <w:rPr>
          <w:lang w:val="fr-FR"/>
        </w:rPr>
      </w:pPr>
      <w:r w:rsidRPr="00144FEB">
        <w:rPr>
          <w:lang w:val="fr-FR"/>
        </w:rPr>
        <w:tab/>
        <w:t>c)</w:t>
      </w:r>
      <w:r w:rsidRPr="00144FEB">
        <w:rPr>
          <w:lang w:val="fr-FR"/>
        </w:rPr>
        <w:tab/>
        <w:t>Loi n</w:t>
      </w:r>
      <w:r w:rsidRPr="00144FEB">
        <w:rPr>
          <w:vertAlign w:val="superscript"/>
          <w:lang w:val="fr-FR"/>
        </w:rPr>
        <w:t>o</w:t>
      </w:r>
      <w:r w:rsidRPr="00144FEB">
        <w:rPr>
          <w:lang w:val="fr-FR"/>
        </w:rPr>
        <w:t> 23 de 2018 portant adoption de la loi sur l</w:t>
      </w:r>
      <w:r w:rsidRPr="00144FEB">
        <w:rPr>
          <w:lang w:val="fr-FR"/>
        </w:rPr>
        <w:t>’</w:t>
      </w:r>
      <w:r w:rsidRPr="00144FEB">
        <w:rPr>
          <w:lang w:val="fr-FR"/>
        </w:rPr>
        <w:t>assurance maladie, qui vise à garantir une assurance maladie aux employées de maison migrantes ou expatriées</w:t>
      </w:r>
      <w:r w:rsidRPr="00144FEB">
        <w:rPr>
          <w:lang w:val="fr-FR"/>
        </w:rPr>
        <w:t> ;</w:t>
      </w:r>
      <w:r w:rsidRPr="00144FEB">
        <w:rPr>
          <w:lang w:val="fr-FR"/>
        </w:rPr>
        <w:t xml:space="preserve"> </w:t>
      </w:r>
    </w:p>
    <w:p w14:paraId="5C796CE9" w14:textId="1897FE72" w:rsidR="00144FEB" w:rsidRPr="00144FEB" w:rsidRDefault="00144FEB" w:rsidP="00144FEB">
      <w:pPr>
        <w:pStyle w:val="SingleTxt"/>
        <w:rPr>
          <w:lang w:val="fr-FR"/>
        </w:rPr>
      </w:pPr>
      <w:r w:rsidRPr="00144FEB">
        <w:rPr>
          <w:lang w:val="fr-FR"/>
        </w:rPr>
        <w:tab/>
        <w:t>d)</w:t>
      </w:r>
      <w:r w:rsidRPr="00144FEB">
        <w:rPr>
          <w:lang w:val="fr-FR"/>
        </w:rPr>
        <w:tab/>
        <w:t>Décret-loi n</w:t>
      </w:r>
      <w:r w:rsidRPr="00144FEB">
        <w:rPr>
          <w:vertAlign w:val="superscript"/>
          <w:lang w:val="fr-FR"/>
        </w:rPr>
        <w:t>o</w:t>
      </w:r>
      <w:r w:rsidRPr="00144FEB">
        <w:rPr>
          <w:lang w:val="fr-FR"/>
        </w:rPr>
        <w:t xml:space="preserve"> 59 de 2018 portant modification du Code du travail pour le secteur privé afin d</w:t>
      </w:r>
      <w:r w:rsidRPr="00144FEB">
        <w:rPr>
          <w:lang w:val="fr-FR"/>
        </w:rPr>
        <w:t>’</w:t>
      </w:r>
      <w:r w:rsidRPr="00144FEB">
        <w:rPr>
          <w:lang w:val="fr-FR"/>
        </w:rPr>
        <w:t>interdire la discrimination fondée sur le sexe, l</w:t>
      </w:r>
      <w:r w:rsidRPr="00144FEB">
        <w:rPr>
          <w:lang w:val="fr-FR"/>
        </w:rPr>
        <w:t>’</w:t>
      </w:r>
      <w:r w:rsidRPr="00144FEB">
        <w:rPr>
          <w:lang w:val="fr-FR"/>
        </w:rPr>
        <w:t>origine, la langue, la religion ou la croyance</w:t>
      </w:r>
      <w:r w:rsidRPr="00144FEB">
        <w:rPr>
          <w:lang w:val="fr-FR"/>
        </w:rPr>
        <w:t> ;</w:t>
      </w:r>
      <w:r w:rsidRPr="00144FEB">
        <w:rPr>
          <w:lang w:val="fr-FR"/>
        </w:rPr>
        <w:t xml:space="preserve"> </w:t>
      </w:r>
    </w:p>
    <w:p w14:paraId="39542007" w14:textId="246BA825" w:rsidR="00144FEB" w:rsidRPr="00144FEB" w:rsidRDefault="00144FEB" w:rsidP="00144FEB">
      <w:pPr>
        <w:pStyle w:val="SingleTxt"/>
        <w:rPr>
          <w:lang w:val="fr-FR"/>
        </w:rPr>
      </w:pPr>
      <w:r w:rsidRPr="00144FEB">
        <w:rPr>
          <w:lang w:val="fr-FR"/>
        </w:rPr>
        <w:tab/>
        <w:t>e)</w:t>
      </w:r>
      <w:r w:rsidRPr="00144FEB">
        <w:rPr>
          <w:lang w:val="fr-FR"/>
        </w:rPr>
        <w:tab/>
        <w:t>Loi n</w:t>
      </w:r>
      <w:r w:rsidRPr="00144FEB">
        <w:rPr>
          <w:vertAlign w:val="superscript"/>
          <w:lang w:val="fr-FR"/>
        </w:rPr>
        <w:t>o</w:t>
      </w:r>
      <w:r w:rsidRPr="00144FEB">
        <w:rPr>
          <w:lang w:val="fr-FR"/>
        </w:rPr>
        <w:t> 19 de 2017 portant adoption de la loi sur la famille</w:t>
      </w:r>
      <w:r w:rsidRPr="00144FEB">
        <w:rPr>
          <w:lang w:val="fr-FR"/>
        </w:rPr>
        <w:t> ;</w:t>
      </w:r>
    </w:p>
    <w:p w14:paraId="6B5D9045" w14:textId="36685B83" w:rsidR="00144FEB" w:rsidRPr="00144FEB" w:rsidRDefault="00144FEB" w:rsidP="00144FEB">
      <w:pPr>
        <w:pStyle w:val="SingleTxt"/>
        <w:rPr>
          <w:lang w:val="fr-FR"/>
        </w:rPr>
      </w:pPr>
      <w:r w:rsidRPr="00144FEB">
        <w:rPr>
          <w:lang w:val="fr-FR"/>
        </w:rPr>
        <w:tab/>
        <w:t>f)</w:t>
      </w:r>
      <w:r w:rsidRPr="00144FEB">
        <w:rPr>
          <w:lang w:val="fr-FR"/>
        </w:rPr>
        <w:tab/>
        <w:t>Décision n</w:t>
      </w:r>
      <w:r w:rsidRPr="00144FEB">
        <w:rPr>
          <w:vertAlign w:val="superscript"/>
          <w:lang w:val="fr-FR"/>
        </w:rPr>
        <w:t>o</w:t>
      </w:r>
      <w:r w:rsidRPr="00144FEB">
        <w:rPr>
          <w:lang w:val="fr-FR"/>
        </w:rPr>
        <w:t> 26 de 2017, publiée par le Ministre du travail et du développement social, concernant les conditions et les procédures d</w:t>
      </w:r>
      <w:r w:rsidRPr="00144FEB">
        <w:rPr>
          <w:lang w:val="fr-FR"/>
        </w:rPr>
        <w:t>’</w:t>
      </w:r>
      <w:r w:rsidRPr="00144FEB">
        <w:rPr>
          <w:lang w:val="fr-FR"/>
        </w:rPr>
        <w:t>octroi de licences aux centres d</w:t>
      </w:r>
      <w:r w:rsidRPr="00144FEB">
        <w:rPr>
          <w:lang w:val="fr-FR"/>
        </w:rPr>
        <w:t>’</w:t>
      </w:r>
      <w:r w:rsidRPr="00144FEB">
        <w:rPr>
          <w:lang w:val="fr-FR"/>
        </w:rPr>
        <w:t>orientation familiale</w:t>
      </w:r>
      <w:r w:rsidRPr="00144FEB">
        <w:rPr>
          <w:lang w:val="fr-FR"/>
        </w:rPr>
        <w:t> ;</w:t>
      </w:r>
    </w:p>
    <w:p w14:paraId="7F749E33" w14:textId="219CF649" w:rsidR="00144FEB" w:rsidRPr="00144FEB" w:rsidRDefault="00144FEB" w:rsidP="00144FEB">
      <w:pPr>
        <w:pStyle w:val="SingleTxt"/>
        <w:rPr>
          <w:lang w:val="fr-FR"/>
        </w:rPr>
      </w:pPr>
      <w:r w:rsidRPr="00144FEB">
        <w:rPr>
          <w:lang w:val="fr-FR"/>
        </w:rPr>
        <w:tab/>
        <w:t>g)</w:t>
      </w:r>
      <w:r w:rsidRPr="00144FEB">
        <w:rPr>
          <w:lang w:val="fr-FR"/>
        </w:rPr>
        <w:tab/>
        <w:t>Loi n</w:t>
      </w:r>
      <w:r w:rsidRPr="00144FEB">
        <w:rPr>
          <w:vertAlign w:val="superscript"/>
          <w:lang w:val="fr-FR"/>
        </w:rPr>
        <w:t>o</w:t>
      </w:r>
      <w:r w:rsidRPr="00144FEB">
        <w:rPr>
          <w:lang w:val="fr-FR"/>
        </w:rPr>
        <w:t> 17 de 2015 sur la protection contre la violence domestique</w:t>
      </w:r>
      <w:r w:rsidRPr="00144FEB">
        <w:rPr>
          <w:lang w:val="fr-FR"/>
        </w:rPr>
        <w:t> ;</w:t>
      </w:r>
    </w:p>
    <w:p w14:paraId="37E6038A" w14:textId="7F17A22E" w:rsidR="00144FEB" w:rsidRPr="00144FEB" w:rsidRDefault="00144FEB" w:rsidP="00144FEB">
      <w:pPr>
        <w:pStyle w:val="SingleTxt"/>
        <w:rPr>
          <w:lang w:val="fr-FR"/>
        </w:rPr>
      </w:pPr>
      <w:r w:rsidRPr="00144FEB">
        <w:rPr>
          <w:lang w:val="fr-FR"/>
        </w:rPr>
        <w:tab/>
        <w:t>h)</w:t>
      </w:r>
      <w:r w:rsidRPr="00144FEB">
        <w:rPr>
          <w:lang w:val="fr-FR"/>
        </w:rPr>
        <w:tab/>
        <w:t>Décret n</w:t>
      </w:r>
      <w:r w:rsidRPr="00144FEB">
        <w:rPr>
          <w:vertAlign w:val="superscript"/>
          <w:lang w:val="fr-FR"/>
        </w:rPr>
        <w:t>o</w:t>
      </w:r>
      <w:r w:rsidRPr="00144FEB">
        <w:rPr>
          <w:lang w:val="fr-FR"/>
        </w:rPr>
        <w:t> 4 de 2014 du Conseil de la fonction publique qui rend obligatoire la création de comités pour l</w:t>
      </w:r>
      <w:r w:rsidRPr="00144FEB">
        <w:rPr>
          <w:lang w:val="fr-FR"/>
        </w:rPr>
        <w:t>’</w:t>
      </w:r>
      <w:r w:rsidRPr="00144FEB">
        <w:rPr>
          <w:lang w:val="fr-FR"/>
        </w:rPr>
        <w:t>égalité d</w:t>
      </w:r>
      <w:r w:rsidRPr="00144FEB">
        <w:rPr>
          <w:lang w:val="fr-FR"/>
        </w:rPr>
        <w:t>’</w:t>
      </w:r>
      <w:r w:rsidRPr="00144FEB">
        <w:rPr>
          <w:lang w:val="fr-FR"/>
        </w:rPr>
        <w:t>accès aux emplois dans les ministères et organismes officiels.</w:t>
      </w:r>
    </w:p>
    <w:p w14:paraId="0E228619" w14:textId="4BF4FCF6" w:rsidR="00144FEB" w:rsidRPr="00144FEB" w:rsidRDefault="00144FEB" w:rsidP="00144FEB">
      <w:pPr>
        <w:pStyle w:val="SingleTxt"/>
        <w:numPr>
          <w:ilvl w:val="0"/>
          <w:numId w:val="43"/>
        </w:numPr>
        <w:spacing w:line="240" w:lineRule="exact"/>
        <w:ind w:left="1267"/>
        <w:rPr>
          <w:lang w:val="fr-FR"/>
        </w:rPr>
      </w:pPr>
      <w:r w:rsidRPr="00144FEB">
        <w:rPr>
          <w:lang w:val="fr-FR"/>
        </w:rPr>
        <w:t>Le Comité salue les efforts déployés par l</w:t>
      </w:r>
      <w:r w:rsidRPr="00144FEB">
        <w:rPr>
          <w:lang w:val="fr-FR"/>
        </w:rPr>
        <w:t>’</w:t>
      </w:r>
      <w:r w:rsidRPr="00144FEB">
        <w:rPr>
          <w:lang w:val="fr-FR"/>
        </w:rPr>
        <w:t>État partie pour améliorer son cadre institutionnel et politique en vue d</w:t>
      </w:r>
      <w:r w:rsidRPr="00144FEB">
        <w:rPr>
          <w:lang w:val="fr-FR"/>
        </w:rPr>
        <w:t>’</w:t>
      </w:r>
      <w:r w:rsidRPr="00144FEB">
        <w:rPr>
          <w:lang w:val="fr-FR"/>
        </w:rPr>
        <w:t>accélérer l</w:t>
      </w:r>
      <w:r w:rsidRPr="00144FEB">
        <w:rPr>
          <w:lang w:val="fr-FR"/>
        </w:rPr>
        <w:t>’</w:t>
      </w:r>
      <w:r w:rsidRPr="00144FEB">
        <w:rPr>
          <w:lang w:val="fr-FR"/>
        </w:rPr>
        <w:t>élimination de la discrimination à l</w:t>
      </w:r>
      <w:r w:rsidRPr="00144FEB">
        <w:rPr>
          <w:lang w:val="fr-FR"/>
        </w:rPr>
        <w:t>’</w:t>
      </w:r>
      <w:r w:rsidRPr="00144FEB">
        <w:rPr>
          <w:lang w:val="fr-FR"/>
        </w:rPr>
        <w:t>égard des femmes et de promouvoir l</w:t>
      </w:r>
      <w:r w:rsidRPr="00144FEB">
        <w:rPr>
          <w:lang w:val="fr-FR"/>
        </w:rPr>
        <w:t>’</w:t>
      </w:r>
      <w:r w:rsidRPr="00144FEB">
        <w:rPr>
          <w:lang w:val="fr-FR"/>
        </w:rPr>
        <w:t>égalité des genres, notamment l</w:t>
      </w:r>
      <w:r w:rsidRPr="00144FEB">
        <w:rPr>
          <w:lang w:val="fr-FR"/>
        </w:rPr>
        <w:t>’</w:t>
      </w:r>
      <w:r w:rsidRPr="00144FEB">
        <w:rPr>
          <w:lang w:val="fr-FR"/>
        </w:rPr>
        <w:t>adoption ou la mise en place de ce qui suit</w:t>
      </w:r>
      <w:r w:rsidRPr="00144FEB">
        <w:rPr>
          <w:lang w:val="fr-FR"/>
        </w:rPr>
        <w:t> :</w:t>
      </w:r>
    </w:p>
    <w:p w14:paraId="5D7F3310" w14:textId="1CC43BF2" w:rsidR="00144FEB" w:rsidRPr="00144FEB" w:rsidRDefault="00144FEB" w:rsidP="00144FEB">
      <w:pPr>
        <w:pStyle w:val="SingleTxt"/>
        <w:rPr>
          <w:lang w:val="fr-FR"/>
        </w:rPr>
      </w:pPr>
      <w:r w:rsidRPr="00144FEB">
        <w:rPr>
          <w:lang w:val="fr-FR"/>
        </w:rPr>
        <w:tab/>
        <w:t>a)</w:t>
      </w:r>
      <w:r w:rsidRPr="00144FEB">
        <w:rPr>
          <w:lang w:val="fr-FR"/>
        </w:rPr>
        <w:tab/>
        <w:t>Plan national pour la promotion des femmes bahreïniennes (2013</w:t>
      </w:r>
      <w:r w:rsidR="001D0443">
        <w:rPr>
          <w:lang w:val="fr-FR"/>
        </w:rPr>
        <w:t>-</w:t>
      </w:r>
      <w:r w:rsidRPr="00144FEB">
        <w:rPr>
          <w:lang w:val="fr-FR"/>
        </w:rPr>
        <w:t>2022), qui a été prolongé jusqu</w:t>
      </w:r>
      <w:r w:rsidRPr="00144FEB">
        <w:rPr>
          <w:lang w:val="fr-FR"/>
        </w:rPr>
        <w:t>’</w:t>
      </w:r>
      <w:r w:rsidRPr="00144FEB">
        <w:rPr>
          <w:lang w:val="fr-FR"/>
        </w:rPr>
        <w:t>en 2026</w:t>
      </w:r>
      <w:r w:rsidRPr="00144FEB">
        <w:rPr>
          <w:lang w:val="fr-FR"/>
        </w:rPr>
        <w:t> ;</w:t>
      </w:r>
    </w:p>
    <w:p w14:paraId="73D6DFAD" w14:textId="42FE544F" w:rsidR="00144FEB" w:rsidRPr="00144FEB" w:rsidRDefault="00144FEB" w:rsidP="00144FEB">
      <w:pPr>
        <w:pStyle w:val="SingleTxt"/>
        <w:rPr>
          <w:lang w:val="fr-FR"/>
        </w:rPr>
      </w:pPr>
      <w:r w:rsidRPr="00144FEB">
        <w:rPr>
          <w:lang w:val="fr-FR"/>
        </w:rPr>
        <w:tab/>
        <w:t>b)</w:t>
      </w:r>
      <w:r w:rsidRPr="00144FEB">
        <w:rPr>
          <w:lang w:val="fr-FR"/>
        </w:rPr>
        <w:tab/>
        <w:t>Observatoire national numérique des indicateurs sur la représentation équilibrée des genres (2018)</w:t>
      </w:r>
      <w:r w:rsidRPr="00144FEB">
        <w:rPr>
          <w:lang w:val="fr-FR"/>
        </w:rPr>
        <w:t> ;</w:t>
      </w:r>
    </w:p>
    <w:p w14:paraId="154FDB26" w14:textId="277FFD36" w:rsidR="00144FEB" w:rsidRPr="00144FEB" w:rsidRDefault="00144FEB" w:rsidP="00144FEB">
      <w:pPr>
        <w:pStyle w:val="SingleTxt"/>
        <w:rPr>
          <w:lang w:val="fr-FR"/>
        </w:rPr>
      </w:pPr>
      <w:r w:rsidRPr="00144FEB">
        <w:rPr>
          <w:lang w:val="fr-FR"/>
        </w:rPr>
        <w:tab/>
        <w:t>c)</w:t>
      </w:r>
      <w:r w:rsidRPr="00144FEB">
        <w:rPr>
          <w:lang w:val="fr-FR"/>
        </w:rPr>
        <w:tab/>
        <w:t>Base de données et statistiques nationales sur la violence domestique (2017)</w:t>
      </w:r>
      <w:r w:rsidRPr="00144FEB">
        <w:rPr>
          <w:lang w:val="fr-FR"/>
        </w:rPr>
        <w:t> ;</w:t>
      </w:r>
    </w:p>
    <w:p w14:paraId="3396F87A" w14:textId="77777777" w:rsidR="00144FEB" w:rsidRPr="00144FEB" w:rsidRDefault="00144FEB" w:rsidP="00144FEB">
      <w:pPr>
        <w:pStyle w:val="SingleTxt"/>
        <w:rPr>
          <w:lang w:val="fr-FR"/>
        </w:rPr>
      </w:pPr>
      <w:r w:rsidRPr="00144FEB">
        <w:rPr>
          <w:lang w:val="fr-FR"/>
        </w:rPr>
        <w:tab/>
        <w:t>d)</w:t>
      </w:r>
      <w:r w:rsidRPr="00144FEB">
        <w:rPr>
          <w:lang w:val="fr-FR"/>
        </w:rPr>
        <w:tab/>
        <w:t>Stratégie nationale pour la protection des femmes contre la violence domestique (2015).</w:t>
      </w:r>
    </w:p>
    <w:p w14:paraId="632FBFD4" w14:textId="77777777" w:rsidR="00144FEB" w:rsidRPr="00CA6300" w:rsidRDefault="00144FEB" w:rsidP="00144FEB">
      <w:pPr>
        <w:pStyle w:val="SingleTxt"/>
        <w:spacing w:after="0" w:line="120" w:lineRule="exact"/>
        <w:rPr>
          <w:b/>
          <w:bCs/>
          <w:sz w:val="10"/>
          <w:lang w:val="fr-FR"/>
        </w:rPr>
      </w:pPr>
    </w:p>
    <w:p w14:paraId="3C42B5A0" w14:textId="77777777" w:rsidR="00144FEB" w:rsidRPr="00CA6300" w:rsidRDefault="00144FEB" w:rsidP="00144FEB">
      <w:pPr>
        <w:pStyle w:val="SingleTxt"/>
        <w:spacing w:after="0" w:line="120" w:lineRule="exact"/>
        <w:rPr>
          <w:b/>
          <w:bCs/>
          <w:sz w:val="10"/>
          <w:lang w:val="fr-FR"/>
        </w:rPr>
      </w:pPr>
    </w:p>
    <w:p w14:paraId="41C73896" w14:textId="39DF0800" w:rsidR="00144FEB" w:rsidRPr="00CA6300" w:rsidRDefault="00144FEB" w:rsidP="00144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t>C.</w:t>
      </w:r>
      <w:r w:rsidRPr="00CA6300">
        <w:rPr>
          <w:lang w:val="fr-FR"/>
        </w:rPr>
        <w:tab/>
        <w:t>Objectifs de développement durable</w:t>
      </w:r>
    </w:p>
    <w:p w14:paraId="07EE9578" w14:textId="77777777" w:rsidR="00144FEB" w:rsidRPr="00144FEB" w:rsidRDefault="00144FEB" w:rsidP="00144FEB">
      <w:pPr>
        <w:pStyle w:val="SingleTxt"/>
        <w:spacing w:after="0" w:line="120" w:lineRule="exact"/>
        <w:rPr>
          <w:sz w:val="10"/>
          <w:lang w:val="fr-FR"/>
        </w:rPr>
      </w:pPr>
    </w:p>
    <w:p w14:paraId="0C6EF51F" w14:textId="77777777" w:rsidR="00144FEB" w:rsidRPr="00144FEB" w:rsidRDefault="00144FEB" w:rsidP="00144FEB">
      <w:pPr>
        <w:pStyle w:val="SingleTxt"/>
        <w:spacing w:after="0" w:line="120" w:lineRule="exact"/>
        <w:rPr>
          <w:sz w:val="10"/>
          <w:lang w:val="fr-FR"/>
        </w:rPr>
      </w:pPr>
    </w:p>
    <w:p w14:paraId="12D2AB49" w14:textId="4C850E76"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se félicite du soutien apporté par la communauté internationale aux objectifs de développement durable et préconise le respect de l</w:t>
      </w:r>
      <w:r w:rsidRPr="00CA6300">
        <w:rPr>
          <w:b/>
          <w:bCs/>
          <w:lang w:val="fr-FR"/>
        </w:rPr>
        <w:t>’</w:t>
      </w:r>
      <w:r w:rsidRPr="00CA6300">
        <w:rPr>
          <w:b/>
          <w:bCs/>
          <w:lang w:val="fr-FR"/>
        </w:rPr>
        <w:t xml:space="preserve">égalité des </w:t>
      </w:r>
      <w:r w:rsidRPr="00CA6300">
        <w:rPr>
          <w:b/>
          <w:bCs/>
          <w:lang w:val="fr-FR"/>
        </w:rPr>
        <w:lastRenderedPageBreak/>
        <w:t>genres en droit (</w:t>
      </w:r>
      <w:r w:rsidRPr="00CA6300">
        <w:rPr>
          <w:b/>
          <w:bCs/>
          <w:i/>
          <w:iCs/>
          <w:lang w:val="fr-FR"/>
        </w:rPr>
        <w:t>de jure</w:t>
      </w:r>
      <w:r w:rsidRPr="00CA6300">
        <w:rPr>
          <w:b/>
          <w:bCs/>
          <w:lang w:val="fr-FR"/>
        </w:rPr>
        <w:t>) et dans les faits (</w:t>
      </w:r>
      <w:r w:rsidRPr="00CA6300">
        <w:rPr>
          <w:b/>
          <w:bCs/>
          <w:i/>
          <w:iCs/>
          <w:lang w:val="fr-FR"/>
        </w:rPr>
        <w:t>de facto</w:t>
      </w:r>
      <w:r w:rsidRPr="00CA6300">
        <w:rPr>
          <w:b/>
          <w:bCs/>
          <w:lang w:val="fr-FR"/>
        </w:rPr>
        <w:t>), conformément aux dispositions de la Convention sur l</w:t>
      </w:r>
      <w:r w:rsidRPr="00CA6300">
        <w:rPr>
          <w:b/>
          <w:bCs/>
          <w:lang w:val="fr-FR"/>
        </w:rPr>
        <w:t>’</w:t>
      </w:r>
      <w:r w:rsidRPr="00CA6300">
        <w:rPr>
          <w:b/>
          <w:bCs/>
          <w:lang w:val="fr-FR"/>
        </w:rPr>
        <w:t>élimination de toutes les formes de discrimination à l</w:t>
      </w:r>
      <w:r w:rsidRPr="00CA6300">
        <w:rPr>
          <w:b/>
          <w:bCs/>
          <w:lang w:val="fr-FR"/>
        </w:rPr>
        <w:t>’</w:t>
      </w:r>
      <w:r w:rsidRPr="00CA6300">
        <w:rPr>
          <w:b/>
          <w:bCs/>
          <w:lang w:val="fr-FR"/>
        </w:rPr>
        <w:t>égard des femmes, dans tous les aspects de la mise en œuvre du Programme de développement durable à l</w:t>
      </w:r>
      <w:r w:rsidRPr="00CA6300">
        <w:rPr>
          <w:b/>
          <w:bCs/>
          <w:lang w:val="fr-FR"/>
        </w:rPr>
        <w:t>’</w:t>
      </w:r>
      <w:r w:rsidRPr="00CA6300">
        <w:rPr>
          <w:b/>
          <w:bCs/>
          <w:lang w:val="fr-FR"/>
        </w:rPr>
        <w:t>horizon</w:t>
      </w:r>
      <w:r w:rsidR="00265D37" w:rsidRPr="00CA6300">
        <w:rPr>
          <w:b/>
          <w:bCs/>
          <w:lang w:val="fr-FR"/>
        </w:rPr>
        <w:t xml:space="preserve"> </w:t>
      </w:r>
      <w:r w:rsidRPr="00CA6300">
        <w:rPr>
          <w:b/>
          <w:bCs/>
          <w:lang w:val="fr-FR"/>
        </w:rPr>
        <w:t>2030. Il souligne l</w:t>
      </w:r>
      <w:r w:rsidRPr="00CA6300">
        <w:rPr>
          <w:b/>
          <w:bCs/>
          <w:lang w:val="fr-FR"/>
        </w:rPr>
        <w:t>’</w:t>
      </w:r>
      <w:r w:rsidRPr="00CA6300">
        <w:rPr>
          <w:b/>
          <w:bCs/>
          <w:lang w:val="fr-FR"/>
        </w:rPr>
        <w:t>importance de l</w:t>
      </w:r>
      <w:r w:rsidRPr="00CA6300">
        <w:rPr>
          <w:b/>
          <w:bCs/>
          <w:lang w:val="fr-FR"/>
        </w:rPr>
        <w:t>’</w:t>
      </w:r>
      <w:r w:rsidRPr="00CA6300">
        <w:rPr>
          <w:b/>
          <w:bCs/>
          <w:lang w:val="fr-FR"/>
        </w:rPr>
        <w:t>objectif</w:t>
      </w:r>
      <w:r w:rsidR="00265D37" w:rsidRPr="00CA6300">
        <w:rPr>
          <w:b/>
          <w:bCs/>
          <w:lang w:val="fr-FR"/>
        </w:rPr>
        <w:t xml:space="preserve"> </w:t>
      </w:r>
      <w:r w:rsidRPr="00CA6300">
        <w:rPr>
          <w:b/>
          <w:bCs/>
          <w:lang w:val="fr-FR"/>
        </w:rPr>
        <w:t>5 et de la prise en compte systématique des principes d</w:t>
      </w:r>
      <w:r w:rsidRPr="00CA6300">
        <w:rPr>
          <w:b/>
          <w:bCs/>
          <w:lang w:val="fr-FR"/>
        </w:rPr>
        <w:t>’</w:t>
      </w:r>
      <w:r w:rsidRPr="00CA6300">
        <w:rPr>
          <w:b/>
          <w:bCs/>
          <w:lang w:val="fr-FR"/>
        </w:rPr>
        <w:t>égalité et de non-discrimination dans la réalisation des 17 objectifs. Il demande instamment à l</w:t>
      </w:r>
      <w:r w:rsidRPr="00CA6300">
        <w:rPr>
          <w:b/>
          <w:bCs/>
          <w:lang w:val="fr-FR"/>
        </w:rPr>
        <w:t>’</w:t>
      </w:r>
      <w:r w:rsidRPr="00CA6300">
        <w:rPr>
          <w:b/>
          <w:bCs/>
          <w:lang w:val="fr-FR"/>
        </w:rPr>
        <w:t>État partie de reconnaître que les femmes et les hommes endossent des responsabilités égales eu égard à la réalisation des objectifs de développement durable et que les femmes, au même titre que les hommes, devraient être considérées comme des forces motrices du développement durable de l</w:t>
      </w:r>
      <w:r w:rsidRPr="00CA6300">
        <w:rPr>
          <w:b/>
          <w:bCs/>
          <w:lang w:val="fr-FR"/>
        </w:rPr>
        <w:t>’</w:t>
      </w:r>
      <w:r w:rsidRPr="00CA6300">
        <w:rPr>
          <w:b/>
          <w:bCs/>
          <w:lang w:val="fr-FR"/>
        </w:rPr>
        <w:t>État partie, et d</w:t>
      </w:r>
      <w:r w:rsidRPr="00CA6300">
        <w:rPr>
          <w:b/>
          <w:bCs/>
          <w:lang w:val="fr-FR"/>
        </w:rPr>
        <w:t>’</w:t>
      </w:r>
      <w:r w:rsidRPr="00CA6300">
        <w:rPr>
          <w:b/>
          <w:bCs/>
          <w:lang w:val="fr-FR"/>
        </w:rPr>
        <w:t>adopter des politiques et des stratégies en conséquence.</w:t>
      </w:r>
    </w:p>
    <w:p w14:paraId="7D9AEE72" w14:textId="77777777" w:rsidR="00144FEB" w:rsidRPr="00CA6300" w:rsidRDefault="00144FEB" w:rsidP="00144FEB">
      <w:pPr>
        <w:pStyle w:val="SingleTxt"/>
        <w:spacing w:after="0" w:line="120" w:lineRule="exact"/>
        <w:rPr>
          <w:b/>
          <w:bCs/>
          <w:sz w:val="10"/>
          <w:lang w:val="fr-FR"/>
        </w:rPr>
      </w:pPr>
    </w:p>
    <w:p w14:paraId="7F121823" w14:textId="77777777" w:rsidR="00144FEB" w:rsidRPr="00CA6300" w:rsidRDefault="00144FEB" w:rsidP="00144FEB">
      <w:pPr>
        <w:pStyle w:val="SingleTxt"/>
        <w:spacing w:after="0" w:line="120" w:lineRule="exact"/>
        <w:rPr>
          <w:b/>
          <w:bCs/>
          <w:sz w:val="10"/>
          <w:lang w:val="fr-FR"/>
        </w:rPr>
      </w:pPr>
    </w:p>
    <w:p w14:paraId="3701CC5D" w14:textId="3BBA8F23" w:rsidR="00144FEB" w:rsidRPr="00CA6300" w:rsidRDefault="00144FEB" w:rsidP="00144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t>D.</w:t>
      </w:r>
      <w:r w:rsidRPr="00CA6300">
        <w:rPr>
          <w:lang w:val="fr-FR"/>
        </w:rPr>
        <w:tab/>
        <w:t>Parlement</w:t>
      </w:r>
    </w:p>
    <w:p w14:paraId="065B0C7A" w14:textId="77777777" w:rsidR="00144FEB" w:rsidRPr="00144FEB" w:rsidRDefault="00144FEB" w:rsidP="00144FEB">
      <w:pPr>
        <w:pStyle w:val="SingleTxt"/>
        <w:spacing w:after="0" w:line="120" w:lineRule="exact"/>
        <w:rPr>
          <w:sz w:val="10"/>
          <w:lang w:val="fr-FR"/>
        </w:rPr>
      </w:pPr>
    </w:p>
    <w:p w14:paraId="36C50D44" w14:textId="77777777" w:rsidR="00144FEB" w:rsidRPr="00144FEB" w:rsidRDefault="00144FEB" w:rsidP="00144FEB">
      <w:pPr>
        <w:pStyle w:val="SingleTxt"/>
        <w:spacing w:after="0" w:line="120" w:lineRule="exact"/>
        <w:rPr>
          <w:sz w:val="10"/>
          <w:lang w:val="fr-FR"/>
        </w:rPr>
      </w:pPr>
    </w:p>
    <w:p w14:paraId="5B09D224" w14:textId="3F99534A"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souligne le rôle essentiel du pouvoir législatif s</w:t>
      </w:r>
      <w:r w:rsidRPr="00CA6300">
        <w:rPr>
          <w:b/>
          <w:bCs/>
          <w:lang w:val="fr-FR"/>
        </w:rPr>
        <w:t>’</w:t>
      </w:r>
      <w:r w:rsidRPr="00CA6300">
        <w:rPr>
          <w:b/>
          <w:bCs/>
          <w:lang w:val="fr-FR"/>
        </w:rPr>
        <w:t>agissant de garantir la pleine mise en œuvre de la Convention sur l</w:t>
      </w:r>
      <w:r w:rsidRPr="00CA6300">
        <w:rPr>
          <w:b/>
          <w:bCs/>
          <w:lang w:val="fr-FR"/>
        </w:rPr>
        <w:t>’</w:t>
      </w:r>
      <w:r w:rsidRPr="00CA6300">
        <w:rPr>
          <w:b/>
          <w:bCs/>
          <w:lang w:val="fr-FR"/>
        </w:rPr>
        <w:t>élimination de toutes les formes de discrimination à l</w:t>
      </w:r>
      <w:r w:rsidRPr="00CA6300">
        <w:rPr>
          <w:b/>
          <w:bCs/>
          <w:lang w:val="fr-FR"/>
        </w:rPr>
        <w:t>’</w:t>
      </w:r>
      <w:r w:rsidRPr="00CA6300">
        <w:rPr>
          <w:b/>
          <w:bCs/>
          <w:lang w:val="fr-FR"/>
        </w:rPr>
        <w:t xml:space="preserve">égard des femmes (voir </w:t>
      </w:r>
      <w:hyperlink r:id="rId25" w:history="1">
        <w:r w:rsidRPr="00CA6300">
          <w:rPr>
            <w:rStyle w:val="Hyperlink"/>
            <w:b/>
            <w:bCs/>
            <w:lang w:val="fr-FR"/>
          </w:rPr>
          <w:t>A/65/38</w:t>
        </w:r>
      </w:hyperlink>
      <w:r w:rsidRPr="00CA6300">
        <w:rPr>
          <w:b/>
          <w:bCs/>
          <w:lang w:val="fr-FR"/>
        </w:rPr>
        <w:t>, deuxième partie, annexe</w:t>
      </w:r>
      <w:r w:rsidR="00265D37" w:rsidRPr="00CA6300">
        <w:rPr>
          <w:b/>
          <w:bCs/>
          <w:lang w:val="fr-FR"/>
        </w:rPr>
        <w:t xml:space="preserve"> </w:t>
      </w:r>
      <w:r w:rsidRPr="00CA6300">
        <w:rPr>
          <w:b/>
          <w:bCs/>
          <w:lang w:val="fr-FR"/>
        </w:rPr>
        <w:t>VI). Il invite l</w:t>
      </w:r>
      <w:r w:rsidRPr="00CA6300">
        <w:rPr>
          <w:b/>
          <w:bCs/>
          <w:lang w:val="fr-FR"/>
        </w:rPr>
        <w:t>’</w:t>
      </w:r>
      <w:r w:rsidRPr="00CA6300">
        <w:rPr>
          <w:b/>
          <w:bCs/>
          <w:lang w:val="fr-FR"/>
        </w:rPr>
        <w:t>Assemblée nationale, dans le cadre de son mandat, à prendre les mesures nécessaires en vue de mettre en œuvre les présentes observations finales avant la soumission du prochain rapport périodique, en application de la Convention.</w:t>
      </w:r>
      <w:r w:rsidRPr="00144FEB">
        <w:rPr>
          <w:lang w:val="fr-FR"/>
        </w:rPr>
        <w:t xml:space="preserve"> </w:t>
      </w:r>
    </w:p>
    <w:p w14:paraId="0BE6ED73" w14:textId="77777777" w:rsidR="00144FEB" w:rsidRPr="00CA6300" w:rsidRDefault="00144FEB" w:rsidP="00144FEB">
      <w:pPr>
        <w:pStyle w:val="SingleTxt"/>
        <w:spacing w:after="0" w:line="120" w:lineRule="exact"/>
        <w:rPr>
          <w:b/>
          <w:bCs/>
          <w:sz w:val="10"/>
          <w:lang w:val="fr-FR"/>
        </w:rPr>
      </w:pPr>
    </w:p>
    <w:p w14:paraId="0E8B795C" w14:textId="77777777" w:rsidR="00144FEB" w:rsidRPr="00CA6300" w:rsidRDefault="00144FEB" w:rsidP="00144FEB">
      <w:pPr>
        <w:pStyle w:val="SingleTxt"/>
        <w:spacing w:after="0" w:line="120" w:lineRule="exact"/>
        <w:rPr>
          <w:b/>
          <w:bCs/>
          <w:sz w:val="10"/>
          <w:lang w:val="fr-FR"/>
        </w:rPr>
      </w:pPr>
    </w:p>
    <w:p w14:paraId="22CF9E6C" w14:textId="3530070E" w:rsidR="00144FEB" w:rsidRPr="00CA6300" w:rsidRDefault="00144FEB" w:rsidP="00144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t>E.</w:t>
      </w:r>
      <w:r w:rsidRPr="00CA6300">
        <w:rPr>
          <w:lang w:val="fr-FR"/>
        </w:rPr>
        <w:tab/>
        <w:t>Principaux sujets de préoccupation et recommandations</w:t>
      </w:r>
    </w:p>
    <w:p w14:paraId="18FA560F" w14:textId="77777777" w:rsidR="00144FEB" w:rsidRPr="00CA6300" w:rsidRDefault="00144FEB" w:rsidP="00144FEB">
      <w:pPr>
        <w:pStyle w:val="SingleTxt"/>
        <w:spacing w:after="0" w:line="120" w:lineRule="exact"/>
        <w:rPr>
          <w:b/>
          <w:sz w:val="10"/>
          <w:lang w:val="fr-FR"/>
        </w:rPr>
      </w:pPr>
    </w:p>
    <w:p w14:paraId="3EBB4F99" w14:textId="77777777" w:rsidR="00144FEB" w:rsidRPr="00CA6300" w:rsidRDefault="00144FEB" w:rsidP="00144FEB">
      <w:pPr>
        <w:pStyle w:val="SingleTxt"/>
        <w:spacing w:after="0" w:line="120" w:lineRule="exact"/>
        <w:rPr>
          <w:b/>
          <w:sz w:val="10"/>
          <w:lang w:val="fr-FR"/>
        </w:rPr>
      </w:pPr>
    </w:p>
    <w:p w14:paraId="11FD6BEE" w14:textId="56C42B3B"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Réserves</w:t>
      </w:r>
    </w:p>
    <w:p w14:paraId="62E4EB50" w14:textId="77777777" w:rsidR="00144FEB" w:rsidRPr="00144FEB" w:rsidRDefault="00144FEB" w:rsidP="00144FEB">
      <w:pPr>
        <w:pStyle w:val="SingleTxt"/>
        <w:spacing w:after="0" w:line="120" w:lineRule="exact"/>
        <w:rPr>
          <w:sz w:val="10"/>
          <w:lang w:val="fr-FR"/>
        </w:rPr>
      </w:pPr>
    </w:p>
    <w:p w14:paraId="42224302" w14:textId="7F28B47C" w:rsidR="00144FEB" w:rsidRPr="00144FEB" w:rsidRDefault="00144FEB" w:rsidP="00144FEB">
      <w:pPr>
        <w:pStyle w:val="SingleTxt"/>
        <w:numPr>
          <w:ilvl w:val="0"/>
          <w:numId w:val="43"/>
        </w:numPr>
        <w:spacing w:line="240" w:lineRule="exact"/>
        <w:ind w:left="1267"/>
        <w:rPr>
          <w:lang w:val="fr-FR"/>
        </w:rPr>
      </w:pPr>
      <w:r w:rsidRPr="00144FEB">
        <w:rPr>
          <w:lang w:val="fr-FR"/>
        </w:rPr>
        <w:t>Le Comité note que l</w:t>
      </w:r>
      <w:r w:rsidRPr="00144FEB">
        <w:rPr>
          <w:lang w:val="fr-FR"/>
        </w:rPr>
        <w:t>’</w:t>
      </w:r>
      <w:r w:rsidRPr="00144FEB">
        <w:rPr>
          <w:lang w:val="fr-FR"/>
        </w:rPr>
        <w:t>interprétation de la charia conformément à la Convention sur l</w:t>
      </w:r>
      <w:r w:rsidRPr="00144FEB">
        <w:rPr>
          <w:lang w:val="fr-FR"/>
        </w:rPr>
        <w:t>’</w:t>
      </w:r>
      <w:r w:rsidRPr="00144FEB">
        <w:rPr>
          <w:lang w:val="fr-FR"/>
        </w:rPr>
        <w:t>élimination de toutes les formes de discrimination à l</w:t>
      </w:r>
      <w:r w:rsidRPr="00144FEB">
        <w:rPr>
          <w:lang w:val="fr-FR"/>
        </w:rPr>
        <w:t>’</w:t>
      </w:r>
      <w:r w:rsidRPr="00144FEB">
        <w:rPr>
          <w:lang w:val="fr-FR"/>
        </w:rPr>
        <w:t>égard des femmes peut promouvoir la réalisation des objectifs de l</w:t>
      </w:r>
      <w:r w:rsidRPr="00144FEB">
        <w:rPr>
          <w:lang w:val="fr-FR"/>
        </w:rPr>
        <w:t>’</w:t>
      </w:r>
      <w:r w:rsidRPr="00144FEB">
        <w:rPr>
          <w:lang w:val="fr-FR"/>
        </w:rPr>
        <w:t>État partie et aider ce dernier à s</w:t>
      </w:r>
      <w:r w:rsidRPr="00144FEB">
        <w:rPr>
          <w:lang w:val="fr-FR"/>
        </w:rPr>
        <w:t>’</w:t>
      </w:r>
      <w:r w:rsidRPr="00144FEB">
        <w:rPr>
          <w:lang w:val="fr-FR"/>
        </w:rPr>
        <w:t>acquitter des obligations qui lui incombent au titre de la Convention. Le Comité prend note du décret-loi n</w:t>
      </w:r>
      <w:r w:rsidRPr="00144FEB">
        <w:rPr>
          <w:vertAlign w:val="superscript"/>
          <w:lang w:val="fr-FR"/>
        </w:rPr>
        <w:t>o</w:t>
      </w:r>
      <w:r w:rsidRPr="00144FEB">
        <w:rPr>
          <w:lang w:val="fr-FR"/>
        </w:rPr>
        <w:t> </w:t>
      </w:r>
      <w:r w:rsidRPr="00CA6300">
        <w:rPr>
          <w:lang w:val="fr-FR"/>
        </w:rPr>
        <w:t>70</w:t>
      </w:r>
      <w:r w:rsidRPr="00144FEB">
        <w:rPr>
          <w:lang w:val="fr-FR"/>
        </w:rPr>
        <w:t xml:space="preserve"> de </w:t>
      </w:r>
      <w:r w:rsidRPr="00CA6300">
        <w:rPr>
          <w:lang w:val="fr-FR"/>
        </w:rPr>
        <w:t>2014</w:t>
      </w:r>
      <w:r w:rsidRPr="00144FEB">
        <w:rPr>
          <w:lang w:val="fr-FR"/>
        </w:rPr>
        <w:t xml:space="preserve"> dans lequel sont reformulées les réserves de l</w:t>
      </w:r>
      <w:r w:rsidRPr="00144FEB">
        <w:rPr>
          <w:lang w:val="fr-FR"/>
        </w:rPr>
        <w:t>’</w:t>
      </w:r>
      <w:r w:rsidRPr="00144FEB">
        <w:rPr>
          <w:lang w:val="fr-FR"/>
        </w:rPr>
        <w:t>État partie à l</w:t>
      </w:r>
      <w:r w:rsidRPr="00144FEB">
        <w:rPr>
          <w:lang w:val="fr-FR"/>
        </w:rPr>
        <w:t>’</w:t>
      </w:r>
      <w:r w:rsidRPr="00144FEB">
        <w:rPr>
          <w:lang w:val="fr-FR"/>
        </w:rPr>
        <w:t>article</w:t>
      </w:r>
      <w:r w:rsidR="00265D37">
        <w:rPr>
          <w:lang w:val="fr-FR"/>
        </w:rPr>
        <w:t xml:space="preserve"> </w:t>
      </w:r>
      <w:r w:rsidRPr="00CA6300">
        <w:rPr>
          <w:lang w:val="fr-FR"/>
        </w:rPr>
        <w:t>2</w:t>
      </w:r>
      <w:r w:rsidRPr="00144FEB">
        <w:rPr>
          <w:lang w:val="fr-FR"/>
        </w:rPr>
        <w:t>, au paragraphe</w:t>
      </w:r>
      <w:r w:rsidR="00265D37">
        <w:rPr>
          <w:lang w:val="fr-FR"/>
        </w:rPr>
        <w:t xml:space="preserve"> </w:t>
      </w:r>
      <w:r w:rsidRPr="00CA6300">
        <w:rPr>
          <w:lang w:val="fr-FR"/>
        </w:rPr>
        <w:t>4</w:t>
      </w:r>
      <w:r w:rsidRPr="00144FEB">
        <w:rPr>
          <w:lang w:val="fr-FR"/>
        </w:rPr>
        <w:t xml:space="preserve"> de l</w:t>
      </w:r>
      <w:r w:rsidRPr="00144FEB">
        <w:rPr>
          <w:lang w:val="fr-FR"/>
        </w:rPr>
        <w:t>’</w:t>
      </w:r>
      <w:r w:rsidRPr="00144FEB">
        <w:rPr>
          <w:lang w:val="fr-FR"/>
        </w:rPr>
        <w:t>article</w:t>
      </w:r>
      <w:r w:rsidR="00265D37">
        <w:rPr>
          <w:lang w:val="fr-FR"/>
        </w:rPr>
        <w:t xml:space="preserve"> </w:t>
      </w:r>
      <w:r w:rsidRPr="00CA6300">
        <w:rPr>
          <w:lang w:val="fr-FR"/>
        </w:rPr>
        <w:t>15</w:t>
      </w:r>
      <w:r w:rsidRPr="00144FEB">
        <w:rPr>
          <w:lang w:val="fr-FR"/>
        </w:rPr>
        <w:t xml:space="preserve"> et à l</w:t>
      </w:r>
      <w:r w:rsidRPr="00144FEB">
        <w:rPr>
          <w:lang w:val="fr-FR"/>
        </w:rPr>
        <w:t>’</w:t>
      </w:r>
      <w:r w:rsidRPr="00144FEB">
        <w:rPr>
          <w:lang w:val="fr-FR"/>
        </w:rPr>
        <w:t>article</w:t>
      </w:r>
      <w:r w:rsidR="00265D37">
        <w:rPr>
          <w:lang w:val="fr-FR"/>
        </w:rPr>
        <w:t xml:space="preserve"> </w:t>
      </w:r>
      <w:r w:rsidRPr="00CA6300">
        <w:rPr>
          <w:lang w:val="fr-FR"/>
        </w:rPr>
        <w:t>16</w:t>
      </w:r>
      <w:r w:rsidRPr="00144FEB">
        <w:rPr>
          <w:lang w:val="fr-FR"/>
        </w:rPr>
        <w:t xml:space="preserve"> de la Convention afin de veiller à ce qu</w:t>
      </w:r>
      <w:r w:rsidRPr="00144FEB">
        <w:rPr>
          <w:lang w:val="fr-FR"/>
        </w:rPr>
        <w:t>’</w:t>
      </w:r>
      <w:r w:rsidRPr="00144FEB">
        <w:rPr>
          <w:lang w:val="fr-FR"/>
        </w:rPr>
        <w:t>ils ne soient appliqués que «</w:t>
      </w:r>
      <w:r w:rsidR="00265D37">
        <w:rPr>
          <w:lang w:val="fr-FR"/>
        </w:rPr>
        <w:t> </w:t>
      </w:r>
      <w:r w:rsidRPr="00144FEB">
        <w:rPr>
          <w:lang w:val="fr-FR"/>
        </w:rPr>
        <w:t>dans les limites de la charia islamique</w:t>
      </w:r>
      <w:r w:rsidR="00265D37">
        <w:rPr>
          <w:lang w:val="fr-FR"/>
        </w:rPr>
        <w:t> </w:t>
      </w:r>
      <w:r w:rsidRPr="00144FEB">
        <w:rPr>
          <w:lang w:val="fr-FR"/>
        </w:rPr>
        <w:t>». Le Comité note cependant avec préoccupation que ces réserves, telles que modifiées, constituent toujours un obstacle à la mise en œuvre de la Convention dans son ensemble.</w:t>
      </w:r>
    </w:p>
    <w:p w14:paraId="37716A63" w14:textId="0BF697EF"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rappelle à l</w:t>
      </w:r>
      <w:r w:rsidRPr="00CA6300">
        <w:rPr>
          <w:b/>
          <w:bCs/>
          <w:lang w:val="fr-FR"/>
        </w:rPr>
        <w:t>’</w:t>
      </w:r>
      <w:r w:rsidRPr="00CA6300">
        <w:rPr>
          <w:b/>
          <w:bCs/>
          <w:lang w:val="fr-FR"/>
        </w:rPr>
        <w:t>État partie que les réserves aux articles</w:t>
      </w:r>
      <w:r w:rsidR="00265D37" w:rsidRPr="00CA6300">
        <w:rPr>
          <w:b/>
          <w:bCs/>
          <w:lang w:val="fr-FR"/>
        </w:rPr>
        <w:t xml:space="preserve"> </w:t>
      </w:r>
      <w:r w:rsidRPr="00CA6300">
        <w:rPr>
          <w:b/>
          <w:bCs/>
          <w:lang w:val="fr-FR"/>
        </w:rPr>
        <w:t>2 et 16 sont incompatibles avec l</w:t>
      </w:r>
      <w:r w:rsidRPr="00CA6300">
        <w:rPr>
          <w:b/>
          <w:bCs/>
          <w:lang w:val="fr-FR"/>
        </w:rPr>
        <w:t>’</w:t>
      </w:r>
      <w:r w:rsidRPr="00CA6300">
        <w:rPr>
          <w:b/>
          <w:bCs/>
          <w:lang w:val="fr-FR"/>
        </w:rPr>
        <w:t>objet et le but de la Convention (voir la déclaration du Comité sur les réserves, adoptée à la dix-neuvième session en 1998) et que le Comité, au paragraphe</w:t>
      </w:r>
      <w:r w:rsidR="004D2DBF" w:rsidRPr="00CA6300">
        <w:rPr>
          <w:b/>
          <w:bCs/>
          <w:lang w:val="fr-FR"/>
        </w:rPr>
        <w:t xml:space="preserve"> </w:t>
      </w:r>
      <w:r w:rsidRPr="00CA6300">
        <w:rPr>
          <w:b/>
          <w:bCs/>
          <w:lang w:val="fr-FR"/>
        </w:rPr>
        <w:t>66 de sa recommandation générale n</w:t>
      </w:r>
      <w:r w:rsidRPr="00CA6300">
        <w:rPr>
          <w:b/>
          <w:bCs/>
          <w:vertAlign w:val="superscript"/>
          <w:lang w:val="fr-FR"/>
        </w:rPr>
        <w:t>o</w:t>
      </w:r>
      <w:r w:rsidRPr="00CA6300">
        <w:rPr>
          <w:b/>
          <w:bCs/>
          <w:lang w:val="fr-FR"/>
        </w:rPr>
        <w:t> 33, recommande aux États parties de retirer leurs réserves à la Convention, en particulier à l</w:t>
      </w:r>
      <w:r w:rsidRPr="00CA6300">
        <w:rPr>
          <w:b/>
          <w:bCs/>
          <w:lang w:val="fr-FR"/>
        </w:rPr>
        <w:t>’</w:t>
      </w:r>
      <w:r w:rsidRPr="00CA6300">
        <w:rPr>
          <w:b/>
          <w:bCs/>
          <w:lang w:val="fr-FR"/>
        </w:rPr>
        <w:t>alinéa c) de l</w:t>
      </w:r>
      <w:r w:rsidRPr="00CA6300">
        <w:rPr>
          <w:b/>
          <w:bCs/>
          <w:lang w:val="fr-FR"/>
        </w:rPr>
        <w:t>’</w:t>
      </w:r>
      <w:r w:rsidRPr="00CA6300">
        <w:rPr>
          <w:b/>
          <w:bCs/>
          <w:lang w:val="fr-FR"/>
        </w:rPr>
        <w:t>article</w:t>
      </w:r>
      <w:r w:rsidR="004D2DBF" w:rsidRPr="00CA6300">
        <w:rPr>
          <w:b/>
          <w:bCs/>
          <w:lang w:val="fr-FR"/>
        </w:rPr>
        <w:t xml:space="preserve"> </w:t>
      </w:r>
      <w:r w:rsidRPr="00CA6300">
        <w:rPr>
          <w:b/>
          <w:bCs/>
          <w:lang w:val="fr-FR"/>
        </w:rPr>
        <w:t>2</w:t>
      </w:r>
      <w:r w:rsidR="004D2DBF" w:rsidRPr="00CA6300">
        <w:rPr>
          <w:b/>
          <w:bCs/>
          <w:lang w:val="fr-FR"/>
        </w:rPr>
        <w:t xml:space="preserve"> </w:t>
      </w:r>
      <w:r w:rsidRPr="00CA6300">
        <w:rPr>
          <w:b/>
          <w:bCs/>
          <w:lang w:val="fr-FR"/>
        </w:rPr>
        <w:t>c), à l</w:t>
      </w:r>
      <w:r w:rsidRPr="00CA6300">
        <w:rPr>
          <w:b/>
          <w:bCs/>
          <w:lang w:val="fr-FR"/>
        </w:rPr>
        <w:t>’</w:t>
      </w:r>
      <w:r w:rsidRPr="00CA6300">
        <w:rPr>
          <w:b/>
          <w:bCs/>
          <w:lang w:val="fr-FR"/>
        </w:rPr>
        <w:t>alinéa a) de l</w:t>
      </w:r>
      <w:r w:rsidRPr="00CA6300">
        <w:rPr>
          <w:b/>
          <w:bCs/>
          <w:lang w:val="fr-FR"/>
        </w:rPr>
        <w:t>’</w:t>
      </w:r>
      <w:r w:rsidRPr="00CA6300">
        <w:rPr>
          <w:b/>
          <w:bCs/>
          <w:lang w:val="fr-FR"/>
        </w:rPr>
        <w:t>article</w:t>
      </w:r>
      <w:r w:rsidR="004D2DBF" w:rsidRPr="00CA6300">
        <w:rPr>
          <w:b/>
          <w:bCs/>
          <w:lang w:val="fr-FR"/>
        </w:rPr>
        <w:t xml:space="preserve"> </w:t>
      </w:r>
      <w:r w:rsidRPr="00CA6300">
        <w:rPr>
          <w:b/>
          <w:bCs/>
          <w:lang w:val="fr-FR"/>
        </w:rPr>
        <w:t>5 et aux articles</w:t>
      </w:r>
      <w:r w:rsidR="004D2DBF" w:rsidRPr="00CA6300">
        <w:rPr>
          <w:b/>
          <w:bCs/>
          <w:lang w:val="fr-FR"/>
        </w:rPr>
        <w:t xml:space="preserve"> </w:t>
      </w:r>
      <w:r w:rsidRPr="00CA6300">
        <w:rPr>
          <w:b/>
          <w:bCs/>
          <w:lang w:val="fr-FR"/>
        </w:rPr>
        <w:t>15 et 16. Rappelant ses précédentes recommandations (</w:t>
      </w:r>
      <w:hyperlink r:id="rId26" w:history="1">
        <w:r w:rsidRPr="00CA6300">
          <w:rPr>
            <w:rStyle w:val="Hyperlink"/>
            <w:b/>
            <w:bCs/>
            <w:lang w:val="fr-FR"/>
          </w:rPr>
          <w:t>CEDAW/C/BHR/CO/3</w:t>
        </w:r>
      </w:hyperlink>
      <w:r w:rsidRPr="00CA6300">
        <w:rPr>
          <w:b/>
          <w:bCs/>
          <w:lang w:val="fr-FR"/>
        </w:rPr>
        <w:t>, par. 10), le Comité invite l</w:t>
      </w:r>
      <w:r w:rsidRPr="00CA6300">
        <w:rPr>
          <w:b/>
          <w:bCs/>
          <w:lang w:val="fr-FR"/>
        </w:rPr>
        <w:t>’</w:t>
      </w:r>
      <w:r w:rsidRPr="00CA6300">
        <w:rPr>
          <w:b/>
          <w:bCs/>
          <w:lang w:val="fr-FR"/>
        </w:rPr>
        <w:t>État partie à réexaminer ses réserves à la Convention en vue de les retirer. Il demande notamment à l</w:t>
      </w:r>
      <w:r w:rsidRPr="00CA6300">
        <w:rPr>
          <w:b/>
          <w:bCs/>
          <w:lang w:val="fr-FR"/>
        </w:rPr>
        <w:t>’</w:t>
      </w:r>
      <w:r w:rsidRPr="00CA6300">
        <w:rPr>
          <w:b/>
          <w:bCs/>
          <w:lang w:val="fr-FR"/>
        </w:rPr>
        <w:t>État partie de retirer ses réserves à l</w:t>
      </w:r>
      <w:r w:rsidRPr="00CA6300">
        <w:rPr>
          <w:b/>
          <w:bCs/>
          <w:lang w:val="fr-FR"/>
        </w:rPr>
        <w:t>’</w:t>
      </w:r>
      <w:r w:rsidRPr="00CA6300">
        <w:rPr>
          <w:b/>
          <w:bCs/>
          <w:lang w:val="fr-FR"/>
        </w:rPr>
        <w:t>article 2, au paragraphe</w:t>
      </w:r>
      <w:r w:rsidR="004D2DBF" w:rsidRPr="00CA6300">
        <w:rPr>
          <w:b/>
          <w:bCs/>
          <w:lang w:val="fr-FR"/>
        </w:rPr>
        <w:t xml:space="preserve"> </w:t>
      </w:r>
      <w:r w:rsidRPr="00CA6300">
        <w:rPr>
          <w:b/>
          <w:bCs/>
          <w:lang w:val="fr-FR"/>
        </w:rPr>
        <w:t>4 de l</w:t>
      </w:r>
      <w:r w:rsidRPr="00CA6300">
        <w:rPr>
          <w:b/>
          <w:bCs/>
          <w:lang w:val="fr-FR"/>
        </w:rPr>
        <w:t>’</w:t>
      </w:r>
      <w:r w:rsidRPr="00CA6300">
        <w:rPr>
          <w:b/>
          <w:bCs/>
          <w:lang w:val="fr-FR"/>
        </w:rPr>
        <w:t>article</w:t>
      </w:r>
      <w:r w:rsidR="004D2DBF" w:rsidRPr="00CA6300">
        <w:rPr>
          <w:b/>
          <w:bCs/>
          <w:lang w:val="fr-FR"/>
        </w:rPr>
        <w:t xml:space="preserve"> </w:t>
      </w:r>
      <w:r w:rsidRPr="00CA6300">
        <w:rPr>
          <w:b/>
          <w:bCs/>
          <w:lang w:val="fr-FR"/>
        </w:rPr>
        <w:t>15 et à l</w:t>
      </w:r>
      <w:r w:rsidRPr="00CA6300">
        <w:rPr>
          <w:b/>
          <w:bCs/>
          <w:lang w:val="fr-FR"/>
        </w:rPr>
        <w:t>’</w:t>
      </w:r>
      <w:r w:rsidRPr="00CA6300">
        <w:rPr>
          <w:b/>
          <w:bCs/>
          <w:lang w:val="fr-FR"/>
        </w:rPr>
        <w:t>article</w:t>
      </w:r>
      <w:r w:rsidR="004D2DBF" w:rsidRPr="00CA6300">
        <w:rPr>
          <w:b/>
          <w:bCs/>
          <w:lang w:val="fr-FR"/>
        </w:rPr>
        <w:t xml:space="preserve"> </w:t>
      </w:r>
      <w:r w:rsidRPr="00CA6300">
        <w:rPr>
          <w:b/>
          <w:bCs/>
          <w:lang w:val="fr-FR"/>
        </w:rPr>
        <w:t>16. Ce faisant, l</w:t>
      </w:r>
      <w:r w:rsidRPr="00CA6300">
        <w:rPr>
          <w:b/>
          <w:bCs/>
          <w:lang w:val="fr-FR"/>
        </w:rPr>
        <w:t>’</w:t>
      </w:r>
      <w:r w:rsidRPr="00CA6300">
        <w:rPr>
          <w:b/>
          <w:bCs/>
          <w:lang w:val="fr-FR"/>
        </w:rPr>
        <w:t>État partie devrait tenir compte des pratiques de pays au contexte culturel et à l</w:t>
      </w:r>
      <w:r w:rsidRPr="00CA6300">
        <w:rPr>
          <w:b/>
          <w:bCs/>
          <w:lang w:val="fr-FR"/>
        </w:rPr>
        <w:t>’</w:t>
      </w:r>
      <w:r w:rsidRPr="00CA6300">
        <w:rPr>
          <w:b/>
          <w:bCs/>
          <w:lang w:val="fr-FR"/>
        </w:rPr>
        <w:t>ordonnancement juridique similaires qui ont réussi à aligner leur législation nationale sur leurs obligations internationales dans le domaine des droits humains, en particulier celles prévues par la Convention.</w:t>
      </w:r>
    </w:p>
    <w:p w14:paraId="2C8E25E7" w14:textId="77777777" w:rsidR="00144FEB" w:rsidRPr="00CA6300" w:rsidRDefault="00144FEB" w:rsidP="00144FEB">
      <w:pPr>
        <w:pStyle w:val="SingleTxt"/>
        <w:spacing w:after="0" w:line="120" w:lineRule="exact"/>
        <w:rPr>
          <w:b/>
          <w:sz w:val="10"/>
          <w:lang w:val="fr-FR"/>
        </w:rPr>
      </w:pPr>
    </w:p>
    <w:p w14:paraId="150B1675" w14:textId="21CFB06A" w:rsidR="00144FEB" w:rsidRPr="00CA6300" w:rsidRDefault="00144FEB" w:rsidP="004D2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lastRenderedPageBreak/>
        <w:tab/>
      </w:r>
      <w:r w:rsidRPr="00CA6300">
        <w:rPr>
          <w:lang w:val="fr-FR"/>
        </w:rPr>
        <w:tab/>
        <w:t>Droits des femmes et égalité des genres dans le contexte de la pandémie de</w:t>
      </w:r>
      <w:r w:rsidRPr="00CA6300">
        <w:rPr>
          <w:lang w:val="fr-FR"/>
        </w:rPr>
        <w:t> </w:t>
      </w:r>
      <w:r w:rsidRPr="00CA6300">
        <w:rPr>
          <w:lang w:val="fr-FR"/>
        </w:rPr>
        <w:t>maladie à coronavirus et des efforts de relèvement</w:t>
      </w:r>
    </w:p>
    <w:p w14:paraId="4F813786" w14:textId="77777777" w:rsidR="00144FEB" w:rsidRPr="00144FEB" w:rsidRDefault="00144FEB" w:rsidP="004D2DBF">
      <w:pPr>
        <w:pStyle w:val="SingleTxt"/>
        <w:keepNext/>
        <w:spacing w:after="0" w:line="120" w:lineRule="exact"/>
        <w:rPr>
          <w:sz w:val="10"/>
          <w:lang w:val="fr-FR"/>
        </w:rPr>
      </w:pPr>
    </w:p>
    <w:p w14:paraId="65694CB6" w14:textId="5BC2781C" w:rsidR="00144FEB" w:rsidRPr="00144FEB" w:rsidRDefault="00144FEB" w:rsidP="00144FEB">
      <w:pPr>
        <w:pStyle w:val="SingleTxt"/>
        <w:numPr>
          <w:ilvl w:val="0"/>
          <w:numId w:val="43"/>
        </w:numPr>
        <w:spacing w:line="240" w:lineRule="exact"/>
        <w:ind w:left="1267"/>
        <w:rPr>
          <w:lang w:val="fr-FR"/>
        </w:rPr>
      </w:pPr>
      <w:r w:rsidRPr="00144FEB">
        <w:rPr>
          <w:lang w:val="fr-FR"/>
        </w:rPr>
        <w:t>Le Comité se félicite des efforts déployés par l</w:t>
      </w:r>
      <w:r w:rsidRPr="00144FEB">
        <w:rPr>
          <w:lang w:val="fr-FR"/>
        </w:rPr>
        <w:t>’</w:t>
      </w:r>
      <w:r w:rsidRPr="00144FEB">
        <w:rPr>
          <w:lang w:val="fr-FR"/>
        </w:rPr>
        <w:t>État partie pour adopter une approche tenant compte des questions de genre afin d</w:t>
      </w:r>
      <w:r w:rsidRPr="00144FEB">
        <w:rPr>
          <w:lang w:val="fr-FR"/>
        </w:rPr>
        <w:t>’</w:t>
      </w:r>
      <w:r w:rsidRPr="00144FEB">
        <w:rPr>
          <w:lang w:val="fr-FR"/>
        </w:rPr>
        <w:t>atténuer l</w:t>
      </w:r>
      <w:r w:rsidRPr="00144FEB">
        <w:rPr>
          <w:lang w:val="fr-FR"/>
        </w:rPr>
        <w:t>’</w:t>
      </w:r>
      <w:r w:rsidRPr="00144FEB">
        <w:rPr>
          <w:lang w:val="fr-FR"/>
        </w:rPr>
        <w:t>incidence de la pandémie de maladie à coronavirus (COVID-</w:t>
      </w:r>
      <w:r w:rsidRPr="00CA6300">
        <w:rPr>
          <w:lang w:val="fr-FR"/>
        </w:rPr>
        <w:t>19</w:t>
      </w:r>
      <w:r w:rsidRPr="00144FEB">
        <w:rPr>
          <w:lang w:val="fr-FR"/>
        </w:rPr>
        <w:t>) sur la participation économique des femmes. Il reste toutefois préoccupé par le fait qu</w:t>
      </w:r>
      <w:r w:rsidRPr="00144FEB">
        <w:rPr>
          <w:lang w:val="fr-FR"/>
        </w:rPr>
        <w:t>’</w:t>
      </w:r>
      <w:r w:rsidRPr="00144FEB">
        <w:rPr>
          <w:lang w:val="fr-FR"/>
        </w:rPr>
        <w:t>un grand nombre de travailleuses migrantes ou expatriées, en particulier les employées de maison migrantes ou expatriées, ont pâti de la pandémie, qui leur a fait perdre leur emploi et les a privées d</w:t>
      </w:r>
      <w:r w:rsidRPr="00144FEB">
        <w:rPr>
          <w:lang w:val="fr-FR"/>
        </w:rPr>
        <w:t>’</w:t>
      </w:r>
      <w:r w:rsidRPr="00144FEB">
        <w:rPr>
          <w:lang w:val="fr-FR"/>
        </w:rPr>
        <w:t>accès aux régimes de protection sociale. Le Comité rappelle à l</w:t>
      </w:r>
      <w:r w:rsidRPr="00144FEB">
        <w:rPr>
          <w:lang w:val="fr-FR"/>
        </w:rPr>
        <w:t>’</w:t>
      </w:r>
      <w:r w:rsidRPr="00144FEB">
        <w:rPr>
          <w:lang w:val="fr-FR"/>
        </w:rPr>
        <w:t>État partie que les femmes qui sont sous-représentées et qui appartiennent à des groupes défavorisés sont souvent désavantagées du fait de structures, d</w:t>
      </w:r>
      <w:r w:rsidRPr="00144FEB">
        <w:rPr>
          <w:lang w:val="fr-FR"/>
        </w:rPr>
        <w:t>’</w:t>
      </w:r>
      <w:r w:rsidRPr="00144FEB">
        <w:rPr>
          <w:lang w:val="fr-FR"/>
        </w:rPr>
        <w:t>institutions et de systèmes discriminatoires.</w:t>
      </w:r>
    </w:p>
    <w:p w14:paraId="13B0C387" w14:textId="13E82DEB" w:rsidR="00144FEB" w:rsidRPr="00CA6300" w:rsidRDefault="00144FEB" w:rsidP="00144FEB">
      <w:pPr>
        <w:pStyle w:val="SingleTxt"/>
        <w:numPr>
          <w:ilvl w:val="0"/>
          <w:numId w:val="43"/>
        </w:numPr>
        <w:spacing w:line="240" w:lineRule="exact"/>
        <w:ind w:left="1267"/>
        <w:rPr>
          <w:b/>
          <w:bCs/>
          <w:lang w:val="fr-FR"/>
        </w:rPr>
      </w:pPr>
      <w:r w:rsidRPr="00CA6300">
        <w:rPr>
          <w:b/>
          <w:bCs/>
          <w:lang w:val="fr-FR"/>
        </w:rPr>
        <w:t>Dans le droit fil de sa note d</w:t>
      </w:r>
      <w:r w:rsidRPr="00CA6300">
        <w:rPr>
          <w:b/>
          <w:bCs/>
          <w:lang w:val="fr-FR"/>
        </w:rPr>
        <w:t>’</w:t>
      </w:r>
      <w:r w:rsidRPr="00CA6300">
        <w:rPr>
          <w:b/>
          <w:bCs/>
          <w:lang w:val="fr-FR"/>
        </w:rPr>
        <w:t>orientation sur les obligations des États parties à la Convention dans le contexte de la COVID-19, publiée le 22</w:t>
      </w:r>
      <w:r w:rsidR="004D2DBF" w:rsidRPr="00CA6300">
        <w:rPr>
          <w:b/>
          <w:bCs/>
          <w:lang w:val="fr-FR"/>
        </w:rPr>
        <w:t xml:space="preserve"> </w:t>
      </w:r>
      <w:r w:rsidRPr="00CA6300">
        <w:rPr>
          <w:b/>
          <w:bCs/>
          <w:lang w:val="fr-FR"/>
        </w:rPr>
        <w:t>avril 2020, le Comité recommande à l</w:t>
      </w:r>
      <w:r w:rsidRPr="00CA6300">
        <w:rPr>
          <w:b/>
          <w:bCs/>
          <w:lang w:val="fr-FR"/>
        </w:rPr>
        <w:t>’</w:t>
      </w:r>
      <w:r w:rsidRPr="00CA6300">
        <w:rPr>
          <w:b/>
          <w:bCs/>
          <w:lang w:val="fr-FR"/>
        </w:rPr>
        <w:t>État partie</w:t>
      </w:r>
      <w:r w:rsidRPr="00CA6300">
        <w:rPr>
          <w:b/>
          <w:bCs/>
          <w:lang w:val="fr-FR"/>
        </w:rPr>
        <w:t> :</w:t>
      </w:r>
      <w:r w:rsidRPr="00CA6300">
        <w:rPr>
          <w:b/>
          <w:bCs/>
          <w:lang w:val="fr-FR"/>
        </w:rPr>
        <w:t xml:space="preserve"> </w:t>
      </w:r>
    </w:p>
    <w:p w14:paraId="7F49CA9C" w14:textId="780BF8F7" w:rsidR="00144FEB" w:rsidRPr="00144FEB" w:rsidRDefault="00144FEB" w:rsidP="00144FEB">
      <w:pPr>
        <w:pStyle w:val="SingleTxt"/>
        <w:rPr>
          <w:b/>
          <w:bCs/>
          <w:lang w:val="fr-FR"/>
        </w:rPr>
      </w:pPr>
      <w:r w:rsidRPr="00144FEB">
        <w:rPr>
          <w:b/>
          <w:bCs/>
          <w:lang w:val="fr-FR"/>
        </w:rPr>
        <w:tab/>
        <w:t>a)</w:t>
      </w:r>
      <w:r w:rsidRPr="00144FEB">
        <w:rPr>
          <w:b/>
          <w:bCs/>
          <w:lang w:val="fr-FR"/>
        </w:rPr>
        <w:tab/>
        <w:t>D</w:t>
      </w:r>
      <w:r w:rsidRPr="00CA6300">
        <w:rPr>
          <w:b/>
          <w:bCs/>
          <w:lang w:val="fr-FR"/>
        </w:rPr>
        <w:t>’</w:t>
      </w:r>
      <w:r w:rsidRPr="00144FEB">
        <w:rPr>
          <w:b/>
          <w:bCs/>
          <w:lang w:val="fr-FR"/>
        </w:rPr>
        <w:t>adopter des mesures institutionnelles, législatives et autres en vue de combler les inégalités de longue date entre les femmes et les hommes et de donner un nouvel élan à l</w:t>
      </w:r>
      <w:r w:rsidRPr="00CA6300">
        <w:rPr>
          <w:b/>
          <w:bCs/>
          <w:lang w:val="fr-FR"/>
        </w:rPr>
        <w:t>’</w:t>
      </w:r>
      <w:r w:rsidRPr="00144FEB">
        <w:rPr>
          <w:b/>
          <w:bCs/>
          <w:lang w:val="fr-FR"/>
        </w:rPr>
        <w:t>action menée en faveur de l</w:t>
      </w:r>
      <w:r w:rsidRPr="00CA6300">
        <w:rPr>
          <w:b/>
          <w:bCs/>
          <w:lang w:val="fr-FR"/>
        </w:rPr>
        <w:t>’</w:t>
      </w:r>
      <w:r w:rsidRPr="00144FEB">
        <w:rPr>
          <w:b/>
          <w:bCs/>
          <w:lang w:val="fr-FR"/>
        </w:rPr>
        <w:t>égalité des sexes en s</w:t>
      </w:r>
      <w:r w:rsidRPr="00CA6300">
        <w:rPr>
          <w:b/>
          <w:bCs/>
          <w:lang w:val="fr-FR"/>
        </w:rPr>
        <w:t>’</w:t>
      </w:r>
      <w:r w:rsidRPr="00144FEB">
        <w:rPr>
          <w:b/>
          <w:bCs/>
          <w:lang w:val="fr-FR"/>
        </w:rPr>
        <w:t>attachant en priorité, dans la perspective de parvenir à un changement durable conformément aux objectifs de développement durable, à placer les femmes au cœur des stratégies de relèvement de la COVID-19</w:t>
      </w:r>
      <w:r w:rsidRPr="00CA6300">
        <w:rPr>
          <w:b/>
          <w:bCs/>
          <w:lang w:val="fr-FR"/>
        </w:rPr>
        <w:t> ;</w:t>
      </w:r>
    </w:p>
    <w:p w14:paraId="4CEEC832" w14:textId="77777777" w:rsidR="00144FEB" w:rsidRPr="00144FEB" w:rsidRDefault="00144FEB" w:rsidP="00144FEB">
      <w:pPr>
        <w:pStyle w:val="SingleTxt"/>
        <w:rPr>
          <w:b/>
          <w:bCs/>
          <w:lang w:val="fr-FR"/>
        </w:rPr>
      </w:pPr>
      <w:r w:rsidRPr="00144FEB">
        <w:rPr>
          <w:b/>
          <w:bCs/>
          <w:lang w:val="fr-FR"/>
        </w:rPr>
        <w:tab/>
        <w:t>b)</w:t>
      </w:r>
      <w:r w:rsidRPr="00144FEB">
        <w:rPr>
          <w:b/>
          <w:bCs/>
          <w:lang w:val="fr-FR"/>
        </w:rPr>
        <w:tab/>
        <w:t>De veiller à ce que les femmes et les filles, en particulier celles qui appartiennent à des groupes défavorisés et marginalisés, notamment les travailleuses migrantes et celles qui assurent des soins dans le milieu de vie non rémunérés, bénéficient des programmes et des stratégies de relèvement de la COVID-19 et des mesures de relance visant à atténuer les répercussions socioéconomiques de la pandémie.</w:t>
      </w:r>
    </w:p>
    <w:p w14:paraId="563497F9" w14:textId="77777777" w:rsidR="00144FEB" w:rsidRPr="00CA6300" w:rsidRDefault="00144FEB" w:rsidP="00144FEB">
      <w:pPr>
        <w:pStyle w:val="SingleTxt"/>
        <w:spacing w:after="0" w:line="120" w:lineRule="exact"/>
        <w:rPr>
          <w:b/>
          <w:sz w:val="10"/>
          <w:lang w:val="fr-FR"/>
        </w:rPr>
      </w:pPr>
    </w:p>
    <w:p w14:paraId="7F82F403" w14:textId="6ED4088D"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Cadre législatif, statut juridique de la Convention et harmonisation des lois</w:t>
      </w:r>
    </w:p>
    <w:p w14:paraId="0DF4FC8C" w14:textId="77777777" w:rsidR="00144FEB" w:rsidRPr="00144FEB" w:rsidRDefault="00144FEB" w:rsidP="00144FEB">
      <w:pPr>
        <w:pStyle w:val="SingleTxt"/>
        <w:spacing w:after="0" w:line="120" w:lineRule="exact"/>
        <w:rPr>
          <w:sz w:val="10"/>
          <w:lang w:val="fr-FR"/>
        </w:rPr>
      </w:pPr>
    </w:p>
    <w:p w14:paraId="5DD80CBA" w14:textId="3E46A00B" w:rsidR="00144FEB" w:rsidRPr="00144FEB" w:rsidRDefault="00144FEB" w:rsidP="00144FEB">
      <w:pPr>
        <w:pStyle w:val="SingleTxt"/>
        <w:numPr>
          <w:ilvl w:val="0"/>
          <w:numId w:val="43"/>
        </w:numPr>
        <w:spacing w:line="240" w:lineRule="exact"/>
        <w:ind w:left="1267"/>
        <w:rPr>
          <w:lang w:val="fr-FR"/>
        </w:rPr>
      </w:pPr>
      <w:r w:rsidRPr="00144FEB">
        <w:rPr>
          <w:lang w:val="fr-FR"/>
        </w:rPr>
        <w:t>Le Comité prend note avec satisfaction des réformes législatives engagées dans l</w:t>
      </w:r>
      <w:r w:rsidRPr="00144FEB">
        <w:rPr>
          <w:lang w:val="fr-FR"/>
        </w:rPr>
        <w:t>’</w:t>
      </w:r>
      <w:r w:rsidRPr="00144FEB">
        <w:rPr>
          <w:lang w:val="fr-FR"/>
        </w:rPr>
        <w:t>État partie. Toutefois, il est préoccupé par ce qui suit</w:t>
      </w:r>
      <w:r w:rsidRPr="00144FEB">
        <w:rPr>
          <w:lang w:val="fr-FR"/>
        </w:rPr>
        <w:t> :</w:t>
      </w:r>
      <w:r w:rsidRPr="00144FEB">
        <w:rPr>
          <w:lang w:val="fr-FR"/>
        </w:rPr>
        <w:t xml:space="preserve"> </w:t>
      </w:r>
    </w:p>
    <w:p w14:paraId="446D1C4E" w14:textId="0B32B833" w:rsidR="00144FEB" w:rsidRPr="00144FEB" w:rsidRDefault="00144FEB" w:rsidP="00144FEB">
      <w:pPr>
        <w:pStyle w:val="SingleTxt"/>
        <w:rPr>
          <w:lang w:val="fr-FR"/>
        </w:rPr>
      </w:pPr>
      <w:r w:rsidRPr="00144FEB">
        <w:rPr>
          <w:lang w:val="fr-FR"/>
        </w:rPr>
        <w:tab/>
        <w:t>a)</w:t>
      </w:r>
      <w:r w:rsidRPr="00144FEB">
        <w:rPr>
          <w:lang w:val="fr-FR"/>
        </w:rPr>
        <w:tab/>
        <w:t>La discrimination à l</w:t>
      </w:r>
      <w:r w:rsidRPr="00144FEB">
        <w:rPr>
          <w:lang w:val="fr-FR"/>
        </w:rPr>
        <w:t>’</w:t>
      </w:r>
      <w:r w:rsidRPr="00144FEB">
        <w:rPr>
          <w:lang w:val="fr-FR"/>
        </w:rPr>
        <w:t>égard des femmes n</w:t>
      </w:r>
      <w:r w:rsidRPr="00144FEB">
        <w:rPr>
          <w:lang w:val="fr-FR"/>
        </w:rPr>
        <w:t>’</w:t>
      </w:r>
      <w:r w:rsidRPr="00144FEB">
        <w:rPr>
          <w:lang w:val="fr-FR"/>
        </w:rPr>
        <w:t>est pas explicitement interdite, conformément à l</w:t>
      </w:r>
      <w:r w:rsidRPr="00144FEB">
        <w:rPr>
          <w:lang w:val="fr-FR"/>
        </w:rPr>
        <w:t>’</w:t>
      </w:r>
      <w:r w:rsidRPr="00144FEB">
        <w:rPr>
          <w:lang w:val="fr-FR"/>
        </w:rPr>
        <w:t>article premier de la Convention, dans la législation interne</w:t>
      </w:r>
      <w:r w:rsidRPr="00144FEB">
        <w:rPr>
          <w:lang w:val="fr-FR"/>
        </w:rPr>
        <w:t> ;</w:t>
      </w:r>
    </w:p>
    <w:p w14:paraId="28E3A2EC" w14:textId="74AFD601" w:rsidR="00144FEB" w:rsidRPr="00144FEB" w:rsidRDefault="00144FEB" w:rsidP="00144FEB">
      <w:pPr>
        <w:pStyle w:val="SingleTxt"/>
        <w:rPr>
          <w:lang w:val="fr-FR"/>
        </w:rPr>
      </w:pPr>
      <w:r w:rsidRPr="00144FEB">
        <w:rPr>
          <w:lang w:val="fr-FR"/>
        </w:rPr>
        <w:tab/>
        <w:t>b)</w:t>
      </w:r>
      <w:r w:rsidRPr="00144FEB">
        <w:rPr>
          <w:lang w:val="fr-FR"/>
        </w:rPr>
        <w:tab/>
        <w:t>La révision de la législation discriminatoire, notamment le Code pénal et la loi sur la nationalité, a pris du retard</w:t>
      </w:r>
      <w:r w:rsidRPr="00144FEB">
        <w:rPr>
          <w:lang w:val="fr-FR"/>
        </w:rPr>
        <w:t> ;</w:t>
      </w:r>
      <w:r w:rsidRPr="00144FEB">
        <w:rPr>
          <w:lang w:val="fr-FR"/>
        </w:rPr>
        <w:t xml:space="preserve"> </w:t>
      </w:r>
    </w:p>
    <w:p w14:paraId="3FEDEF42" w14:textId="375C9BEB" w:rsidR="00144FEB" w:rsidRPr="00144FEB" w:rsidRDefault="00144FEB" w:rsidP="00144FEB">
      <w:pPr>
        <w:pStyle w:val="SingleTxt"/>
        <w:rPr>
          <w:lang w:val="fr-FR"/>
        </w:rPr>
      </w:pPr>
      <w:r w:rsidRPr="00144FEB">
        <w:rPr>
          <w:lang w:val="fr-FR"/>
        </w:rPr>
        <w:tab/>
        <w:t>c)</w:t>
      </w:r>
      <w:r w:rsidRPr="00144FEB">
        <w:rPr>
          <w:lang w:val="fr-FR"/>
        </w:rPr>
        <w:tab/>
        <w:t>La modification de l</w:t>
      </w:r>
      <w:r w:rsidRPr="00144FEB">
        <w:rPr>
          <w:lang w:val="fr-FR"/>
        </w:rPr>
        <w:t>’</w:t>
      </w:r>
      <w:r w:rsidRPr="00144FEB">
        <w:rPr>
          <w:lang w:val="fr-FR"/>
        </w:rPr>
        <w:t>article</w:t>
      </w:r>
      <w:r w:rsidR="004D2DBF">
        <w:rPr>
          <w:lang w:val="fr-FR"/>
        </w:rPr>
        <w:t xml:space="preserve"> </w:t>
      </w:r>
      <w:r w:rsidRPr="00144FEB">
        <w:rPr>
          <w:lang w:val="fr-FR"/>
        </w:rPr>
        <w:t>43 de la loi sur les associations, qui a été rendue plus restrictive par l</w:t>
      </w:r>
      <w:r w:rsidRPr="00144FEB">
        <w:rPr>
          <w:lang w:val="fr-FR"/>
        </w:rPr>
        <w:t>’</w:t>
      </w:r>
      <w:r w:rsidRPr="00144FEB">
        <w:rPr>
          <w:lang w:val="fr-FR"/>
        </w:rPr>
        <w:t>inclusion d</w:t>
      </w:r>
      <w:r w:rsidRPr="00144FEB">
        <w:rPr>
          <w:lang w:val="fr-FR"/>
        </w:rPr>
        <w:t>’</w:t>
      </w:r>
      <w:r w:rsidRPr="00144FEB">
        <w:rPr>
          <w:lang w:val="fr-FR"/>
        </w:rPr>
        <w:t>une disposition interdisant aux membres de conseils d</w:t>
      </w:r>
      <w:r w:rsidRPr="00144FEB">
        <w:rPr>
          <w:lang w:val="fr-FR"/>
        </w:rPr>
        <w:t>’</w:t>
      </w:r>
      <w:r w:rsidRPr="00144FEB">
        <w:rPr>
          <w:lang w:val="fr-FR"/>
        </w:rPr>
        <w:t>administration d</w:t>
      </w:r>
      <w:r w:rsidRPr="00144FEB">
        <w:rPr>
          <w:lang w:val="fr-FR"/>
        </w:rPr>
        <w:t>’</w:t>
      </w:r>
      <w:r w:rsidRPr="00144FEB">
        <w:rPr>
          <w:lang w:val="fr-FR"/>
        </w:rPr>
        <w:t>avoir une affiliation politique, a entraîné un rétrécissement de l</w:t>
      </w:r>
      <w:r w:rsidRPr="00144FEB">
        <w:rPr>
          <w:lang w:val="fr-FR"/>
        </w:rPr>
        <w:t>’</w:t>
      </w:r>
      <w:r w:rsidRPr="00144FEB">
        <w:rPr>
          <w:lang w:val="fr-FR"/>
        </w:rPr>
        <w:t>espace civique, ce qui pourrait limiter le droit à la liberté de réunion pacifique et à la liberté d</w:t>
      </w:r>
      <w:r w:rsidRPr="00144FEB">
        <w:rPr>
          <w:lang w:val="fr-FR"/>
        </w:rPr>
        <w:t>’</w:t>
      </w:r>
      <w:r w:rsidRPr="00144FEB">
        <w:rPr>
          <w:lang w:val="fr-FR"/>
        </w:rPr>
        <w:t>association</w:t>
      </w:r>
      <w:r w:rsidRPr="00144FEB">
        <w:rPr>
          <w:lang w:val="fr-FR"/>
        </w:rPr>
        <w:t> ;</w:t>
      </w:r>
    </w:p>
    <w:p w14:paraId="2600814F" w14:textId="1A6C5999" w:rsidR="00144FEB" w:rsidRPr="00144FEB" w:rsidRDefault="00144FEB" w:rsidP="00144FEB">
      <w:pPr>
        <w:pStyle w:val="SingleTxt"/>
        <w:rPr>
          <w:lang w:val="fr-FR"/>
        </w:rPr>
      </w:pPr>
      <w:r w:rsidRPr="00144FEB">
        <w:rPr>
          <w:lang w:val="fr-FR"/>
        </w:rPr>
        <w:tab/>
        <w:t>d)</w:t>
      </w:r>
      <w:r w:rsidRPr="00144FEB">
        <w:rPr>
          <w:lang w:val="fr-FR"/>
        </w:rPr>
        <w:tab/>
        <w:t>Certaines organisations de la société civile œuvrant pour les droits des femmes n</w:t>
      </w:r>
      <w:r w:rsidRPr="00144FEB">
        <w:rPr>
          <w:lang w:val="fr-FR"/>
        </w:rPr>
        <w:t>’</w:t>
      </w:r>
      <w:r w:rsidRPr="00144FEB">
        <w:rPr>
          <w:lang w:val="fr-FR"/>
        </w:rPr>
        <w:t xml:space="preserve">auraient pas reçu de financement public ces trois dernières années. </w:t>
      </w:r>
    </w:p>
    <w:p w14:paraId="7C6D6E5D" w14:textId="14C06565"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renouvelle ses précédentes recommandations et prie l</w:t>
      </w:r>
      <w:r w:rsidRPr="00CA6300">
        <w:rPr>
          <w:b/>
          <w:bCs/>
          <w:lang w:val="fr-FR"/>
        </w:rPr>
        <w:t>’</w:t>
      </w:r>
      <w:r w:rsidRPr="00CA6300">
        <w:rPr>
          <w:b/>
          <w:bCs/>
          <w:lang w:val="fr-FR"/>
        </w:rPr>
        <w:t>État partie</w:t>
      </w:r>
      <w:r w:rsidRPr="00CA6300">
        <w:rPr>
          <w:b/>
          <w:bCs/>
          <w:lang w:val="fr-FR"/>
        </w:rPr>
        <w:t> :</w:t>
      </w:r>
      <w:r w:rsidRPr="00CA6300">
        <w:rPr>
          <w:b/>
          <w:bCs/>
          <w:lang w:val="fr-FR"/>
        </w:rPr>
        <w:t xml:space="preserve"> </w:t>
      </w:r>
    </w:p>
    <w:p w14:paraId="0D2FEE9C" w14:textId="15A3B26B" w:rsidR="00144FEB" w:rsidRPr="00144FEB" w:rsidRDefault="00144FEB" w:rsidP="00144FEB">
      <w:pPr>
        <w:pStyle w:val="SingleTxt"/>
        <w:rPr>
          <w:b/>
          <w:bCs/>
          <w:lang w:val="fr-FR"/>
        </w:rPr>
      </w:pPr>
      <w:r w:rsidRPr="00144FEB">
        <w:rPr>
          <w:b/>
          <w:bCs/>
          <w:lang w:val="fr-FR"/>
        </w:rPr>
        <w:tab/>
        <w:t>a)</w:t>
      </w:r>
      <w:r w:rsidRPr="00144FEB">
        <w:rPr>
          <w:b/>
          <w:bCs/>
          <w:lang w:val="fr-FR"/>
        </w:rPr>
        <w:tab/>
        <w:t>D</w:t>
      </w:r>
      <w:r w:rsidRPr="00CA6300">
        <w:rPr>
          <w:b/>
          <w:bCs/>
          <w:lang w:val="fr-FR"/>
        </w:rPr>
        <w:t>’</w:t>
      </w:r>
      <w:r w:rsidRPr="00144FEB">
        <w:rPr>
          <w:b/>
          <w:bCs/>
          <w:lang w:val="fr-FR"/>
        </w:rPr>
        <w:t>adopter une définition de la discrimination à l</w:t>
      </w:r>
      <w:r w:rsidRPr="00CA6300">
        <w:rPr>
          <w:b/>
          <w:bCs/>
          <w:lang w:val="fr-FR"/>
        </w:rPr>
        <w:t>’</w:t>
      </w:r>
      <w:r w:rsidRPr="00144FEB">
        <w:rPr>
          <w:b/>
          <w:bCs/>
          <w:lang w:val="fr-FR"/>
        </w:rPr>
        <w:t>égard des femmes qui englobe les manifestations directes et indirectes dans la sphère publique et dans la sphère privée, ainsi que les formes de discrimination croisée, conformément aux articles</w:t>
      </w:r>
      <w:r w:rsidR="004D2DBF" w:rsidRPr="00CA6300">
        <w:rPr>
          <w:b/>
          <w:bCs/>
          <w:lang w:val="fr-FR"/>
        </w:rPr>
        <w:t xml:space="preserve"> </w:t>
      </w:r>
      <w:r w:rsidRPr="00144FEB">
        <w:rPr>
          <w:b/>
          <w:bCs/>
          <w:lang w:val="fr-FR"/>
        </w:rPr>
        <w:t>1 et 2 de la Convention</w:t>
      </w:r>
      <w:r w:rsidRPr="00CA6300">
        <w:rPr>
          <w:b/>
          <w:bCs/>
          <w:lang w:val="fr-FR"/>
        </w:rPr>
        <w:t> ;</w:t>
      </w:r>
      <w:r w:rsidRPr="00144FEB">
        <w:rPr>
          <w:lang w:val="fr-FR"/>
        </w:rPr>
        <w:t xml:space="preserve"> </w:t>
      </w:r>
    </w:p>
    <w:p w14:paraId="02E17DDD" w14:textId="206C9A80" w:rsidR="00144FEB" w:rsidRPr="00144FEB" w:rsidRDefault="00144FEB" w:rsidP="00144FEB">
      <w:pPr>
        <w:pStyle w:val="SingleTxt"/>
        <w:rPr>
          <w:b/>
          <w:bCs/>
          <w:lang w:val="fr-FR"/>
        </w:rPr>
      </w:pPr>
      <w:r w:rsidRPr="00144FEB">
        <w:rPr>
          <w:b/>
          <w:bCs/>
          <w:lang w:val="fr-FR"/>
        </w:rPr>
        <w:lastRenderedPageBreak/>
        <w:tab/>
        <w:t>b)</w:t>
      </w:r>
      <w:r w:rsidRPr="00144FEB">
        <w:rPr>
          <w:b/>
          <w:bCs/>
          <w:lang w:val="fr-FR"/>
        </w:rPr>
        <w:tab/>
        <w:t>D</w:t>
      </w:r>
      <w:r w:rsidRPr="00CA6300">
        <w:rPr>
          <w:b/>
          <w:bCs/>
          <w:lang w:val="fr-FR"/>
        </w:rPr>
        <w:t>’</w:t>
      </w:r>
      <w:r w:rsidRPr="00144FEB">
        <w:rPr>
          <w:b/>
          <w:bCs/>
          <w:lang w:val="fr-FR"/>
        </w:rPr>
        <w:t>accorder une priorité élevée à son processus de réforme législative et de modifier ou d</w:t>
      </w:r>
      <w:r w:rsidRPr="00CA6300">
        <w:rPr>
          <w:b/>
          <w:bCs/>
          <w:lang w:val="fr-FR"/>
        </w:rPr>
        <w:t>’</w:t>
      </w:r>
      <w:r w:rsidRPr="00144FEB">
        <w:rPr>
          <w:b/>
          <w:bCs/>
          <w:lang w:val="fr-FR"/>
        </w:rPr>
        <w:t>abroger, sans délai et selon un calendrier précis, toute législation discriminatoire, y compris les dispositions discriminatoires contenues dans le Code pénal, le droit de la famille et la loi sur la nationalité, et de sensibiliser les parlementaires, les chefs religieux(ses), les responsables locaux, les défenseurs et défenseuses des droits des femmes et le grand public à la nécessité d</w:t>
      </w:r>
      <w:r w:rsidRPr="00CA6300">
        <w:rPr>
          <w:b/>
          <w:bCs/>
          <w:lang w:val="fr-FR"/>
        </w:rPr>
        <w:t>’</w:t>
      </w:r>
      <w:r w:rsidRPr="00144FEB">
        <w:rPr>
          <w:b/>
          <w:bCs/>
          <w:lang w:val="fr-FR"/>
        </w:rPr>
        <w:t>une réforme législative</w:t>
      </w:r>
      <w:r w:rsidRPr="00CA6300">
        <w:rPr>
          <w:b/>
          <w:bCs/>
          <w:lang w:val="fr-FR"/>
        </w:rPr>
        <w:t> ;</w:t>
      </w:r>
    </w:p>
    <w:p w14:paraId="1FA63AB0" w14:textId="5F3DAC2C" w:rsidR="00144FEB" w:rsidRPr="00144FEB" w:rsidRDefault="00144FEB" w:rsidP="00144FEB">
      <w:pPr>
        <w:pStyle w:val="SingleTxt"/>
        <w:rPr>
          <w:b/>
          <w:bCs/>
          <w:lang w:val="fr-FR"/>
        </w:rPr>
      </w:pPr>
      <w:r w:rsidRPr="00144FEB">
        <w:rPr>
          <w:b/>
          <w:bCs/>
          <w:lang w:val="fr-FR"/>
        </w:rPr>
        <w:tab/>
        <w:t>c)</w:t>
      </w:r>
      <w:r w:rsidRPr="00144FEB">
        <w:rPr>
          <w:b/>
          <w:bCs/>
          <w:lang w:val="fr-FR"/>
        </w:rPr>
        <w:tab/>
        <w:t>De modifier l</w:t>
      </w:r>
      <w:r w:rsidRPr="00CA6300">
        <w:rPr>
          <w:b/>
          <w:bCs/>
          <w:lang w:val="fr-FR"/>
        </w:rPr>
        <w:t>’</w:t>
      </w:r>
      <w:r w:rsidRPr="00144FEB">
        <w:rPr>
          <w:b/>
          <w:bCs/>
          <w:lang w:val="fr-FR"/>
        </w:rPr>
        <w:t>article</w:t>
      </w:r>
      <w:r w:rsidR="004D2DBF" w:rsidRPr="00CA6300">
        <w:rPr>
          <w:b/>
          <w:bCs/>
          <w:lang w:val="fr-FR"/>
        </w:rPr>
        <w:t xml:space="preserve"> </w:t>
      </w:r>
      <w:r w:rsidRPr="00144FEB">
        <w:rPr>
          <w:b/>
          <w:bCs/>
          <w:lang w:val="fr-FR"/>
        </w:rPr>
        <w:t>43 de la loi sur les associations afin qu</w:t>
      </w:r>
      <w:r w:rsidRPr="00CA6300">
        <w:rPr>
          <w:b/>
          <w:bCs/>
          <w:lang w:val="fr-FR"/>
        </w:rPr>
        <w:t>’</w:t>
      </w:r>
      <w:r w:rsidRPr="00144FEB">
        <w:rPr>
          <w:b/>
          <w:bCs/>
          <w:lang w:val="fr-FR"/>
        </w:rPr>
        <w:t>il soit plus inclusif et n</w:t>
      </w:r>
      <w:r w:rsidRPr="00CA6300">
        <w:rPr>
          <w:b/>
          <w:bCs/>
          <w:lang w:val="fr-FR"/>
        </w:rPr>
        <w:t>’</w:t>
      </w:r>
      <w:r w:rsidRPr="00144FEB">
        <w:rPr>
          <w:b/>
          <w:bCs/>
          <w:lang w:val="fr-FR"/>
        </w:rPr>
        <w:t>exclue pas les membres de conseils d</w:t>
      </w:r>
      <w:r w:rsidRPr="00CA6300">
        <w:rPr>
          <w:b/>
          <w:bCs/>
          <w:lang w:val="fr-FR"/>
        </w:rPr>
        <w:t>’</w:t>
      </w:r>
      <w:r w:rsidRPr="00144FEB">
        <w:rPr>
          <w:b/>
          <w:bCs/>
          <w:lang w:val="fr-FR"/>
        </w:rPr>
        <w:t>administration au motif d</w:t>
      </w:r>
      <w:r w:rsidRPr="00CA6300">
        <w:rPr>
          <w:b/>
          <w:bCs/>
          <w:lang w:val="fr-FR"/>
        </w:rPr>
        <w:t>’</w:t>
      </w:r>
      <w:r w:rsidRPr="00144FEB">
        <w:rPr>
          <w:b/>
          <w:bCs/>
          <w:lang w:val="fr-FR"/>
        </w:rPr>
        <w:t>une éventuelle affiliation politique</w:t>
      </w:r>
      <w:r w:rsidRPr="00CA6300">
        <w:rPr>
          <w:b/>
          <w:bCs/>
          <w:lang w:val="fr-FR"/>
        </w:rPr>
        <w:t> ;</w:t>
      </w:r>
      <w:r w:rsidRPr="00144FEB">
        <w:rPr>
          <w:lang w:val="fr-FR"/>
        </w:rPr>
        <w:t xml:space="preserve"> </w:t>
      </w:r>
    </w:p>
    <w:p w14:paraId="47263CA5" w14:textId="558718F9" w:rsidR="00144FEB" w:rsidRPr="00144FEB" w:rsidRDefault="00144FEB" w:rsidP="00144FEB">
      <w:pPr>
        <w:pStyle w:val="SingleTxt"/>
        <w:rPr>
          <w:b/>
          <w:bCs/>
          <w:lang w:val="fr-FR"/>
        </w:rPr>
      </w:pPr>
      <w:r w:rsidRPr="00144FEB">
        <w:rPr>
          <w:b/>
          <w:bCs/>
          <w:lang w:val="fr-FR"/>
        </w:rPr>
        <w:tab/>
        <w:t>d)</w:t>
      </w:r>
      <w:r w:rsidRPr="00144FEB">
        <w:rPr>
          <w:b/>
          <w:bCs/>
          <w:lang w:val="fr-FR"/>
        </w:rPr>
        <w:tab/>
        <w:t>De protéger les droits à la liberté de réunion pacifique et à la liberté d</w:t>
      </w:r>
      <w:r w:rsidRPr="00CA6300">
        <w:rPr>
          <w:b/>
          <w:bCs/>
          <w:lang w:val="fr-FR"/>
        </w:rPr>
        <w:t>’</w:t>
      </w:r>
      <w:r w:rsidRPr="00144FEB">
        <w:rPr>
          <w:b/>
          <w:bCs/>
          <w:lang w:val="fr-FR"/>
        </w:rPr>
        <w:t>association</w:t>
      </w:r>
      <w:r w:rsidRPr="00CA6300">
        <w:rPr>
          <w:b/>
          <w:bCs/>
          <w:lang w:val="fr-FR"/>
        </w:rPr>
        <w:t> ;</w:t>
      </w:r>
    </w:p>
    <w:p w14:paraId="20F15418" w14:textId="3D3FCDC9" w:rsidR="00144FEB" w:rsidRPr="00144FEB" w:rsidRDefault="00144FEB" w:rsidP="00144FEB">
      <w:pPr>
        <w:pStyle w:val="SingleTxt"/>
        <w:rPr>
          <w:b/>
          <w:bCs/>
          <w:lang w:val="fr-FR"/>
        </w:rPr>
      </w:pPr>
      <w:r w:rsidRPr="00144FEB">
        <w:rPr>
          <w:b/>
          <w:bCs/>
          <w:lang w:val="fr-FR"/>
        </w:rPr>
        <w:tab/>
        <w:t>e)</w:t>
      </w:r>
      <w:r w:rsidRPr="00144FEB">
        <w:rPr>
          <w:b/>
          <w:bCs/>
          <w:lang w:val="fr-FR"/>
        </w:rPr>
        <w:tab/>
        <w:t>De fournir un soutien financier aux groupes de la société civile et aux organisations non gouvernementales de femmes selon un principe d</w:t>
      </w:r>
      <w:r w:rsidRPr="00CA6300">
        <w:rPr>
          <w:b/>
          <w:bCs/>
          <w:lang w:val="fr-FR"/>
        </w:rPr>
        <w:t>’</w:t>
      </w:r>
      <w:r w:rsidRPr="00144FEB">
        <w:rPr>
          <w:b/>
          <w:bCs/>
          <w:lang w:val="fr-FR"/>
        </w:rPr>
        <w:t>égalité et sans exclusive.</w:t>
      </w:r>
      <w:r w:rsidRPr="00144FEB">
        <w:rPr>
          <w:lang w:val="fr-FR"/>
        </w:rPr>
        <w:t xml:space="preserve"> </w:t>
      </w:r>
    </w:p>
    <w:p w14:paraId="493AAFC6" w14:textId="77777777" w:rsidR="00144FEB" w:rsidRPr="00CA6300" w:rsidRDefault="00144FEB" w:rsidP="00144FEB">
      <w:pPr>
        <w:pStyle w:val="SingleTxt"/>
        <w:spacing w:after="0" w:line="120" w:lineRule="exact"/>
        <w:rPr>
          <w:b/>
          <w:sz w:val="10"/>
          <w:lang w:val="fr-FR"/>
        </w:rPr>
      </w:pPr>
    </w:p>
    <w:p w14:paraId="6533E180" w14:textId="58BF1A2B"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Mécanisme national de promotion des femmes</w:t>
      </w:r>
    </w:p>
    <w:p w14:paraId="790A2354" w14:textId="77777777" w:rsidR="00144FEB" w:rsidRPr="00144FEB" w:rsidRDefault="00144FEB" w:rsidP="00144FEB">
      <w:pPr>
        <w:pStyle w:val="SingleTxt"/>
        <w:spacing w:after="0" w:line="120" w:lineRule="exact"/>
        <w:rPr>
          <w:sz w:val="10"/>
          <w:lang w:val="fr-FR"/>
        </w:rPr>
      </w:pPr>
    </w:p>
    <w:p w14:paraId="125EE1F7" w14:textId="7C2792BF" w:rsidR="00144FEB" w:rsidRPr="00144FEB" w:rsidRDefault="00144FEB" w:rsidP="00144FEB">
      <w:pPr>
        <w:pStyle w:val="SingleTxt"/>
        <w:numPr>
          <w:ilvl w:val="0"/>
          <w:numId w:val="43"/>
        </w:numPr>
        <w:spacing w:line="240" w:lineRule="exact"/>
        <w:ind w:left="1267"/>
        <w:rPr>
          <w:lang w:val="fr-FR"/>
        </w:rPr>
      </w:pPr>
      <w:r w:rsidRPr="00144FEB">
        <w:rPr>
          <w:lang w:val="fr-FR"/>
        </w:rPr>
        <w:t>Le Comité prend note du rôle essentiel du Conseil suprême de la femme en tant que mécanisme national d</w:t>
      </w:r>
      <w:r w:rsidRPr="00144FEB">
        <w:rPr>
          <w:lang w:val="fr-FR"/>
        </w:rPr>
        <w:t>’</w:t>
      </w:r>
      <w:r w:rsidRPr="00144FEB">
        <w:rPr>
          <w:lang w:val="fr-FR"/>
        </w:rPr>
        <w:t>autonomisation et de promotion des femmes et en tant qu</w:t>
      </w:r>
      <w:r w:rsidRPr="00144FEB">
        <w:rPr>
          <w:lang w:val="fr-FR"/>
        </w:rPr>
        <w:t>’</w:t>
      </w:r>
      <w:r w:rsidRPr="00144FEB">
        <w:rPr>
          <w:lang w:val="fr-FR"/>
        </w:rPr>
        <w:t>organe consultatif de l</w:t>
      </w:r>
      <w:r w:rsidRPr="00144FEB">
        <w:rPr>
          <w:lang w:val="fr-FR"/>
        </w:rPr>
        <w:t>’</w:t>
      </w:r>
      <w:r w:rsidRPr="00144FEB">
        <w:rPr>
          <w:lang w:val="fr-FR"/>
        </w:rPr>
        <w:t>État partie pour la promotion des droits des femmes. Il salue le lancement du plan national pour la promotion des femmes bahreïniennes pour la période</w:t>
      </w:r>
      <w:r w:rsidR="004D2DBF">
        <w:rPr>
          <w:lang w:val="fr-FR"/>
        </w:rPr>
        <w:t xml:space="preserve"> </w:t>
      </w:r>
      <w:r w:rsidRPr="00CA6300">
        <w:rPr>
          <w:lang w:val="fr-FR"/>
        </w:rPr>
        <w:t>2013</w:t>
      </w:r>
      <w:r w:rsidRPr="00144FEB">
        <w:rPr>
          <w:lang w:val="fr-FR"/>
        </w:rPr>
        <w:t>-</w:t>
      </w:r>
      <w:r w:rsidRPr="00CA6300">
        <w:rPr>
          <w:lang w:val="fr-FR"/>
        </w:rPr>
        <w:t>2022</w:t>
      </w:r>
      <w:r w:rsidRPr="00144FEB">
        <w:rPr>
          <w:lang w:val="fr-FR"/>
        </w:rPr>
        <w:t>, la hausse du nombre de comités pour l</w:t>
      </w:r>
      <w:r w:rsidRPr="00144FEB">
        <w:rPr>
          <w:lang w:val="fr-FR"/>
        </w:rPr>
        <w:t>’</w:t>
      </w:r>
      <w:r w:rsidRPr="00144FEB">
        <w:rPr>
          <w:lang w:val="fr-FR"/>
        </w:rPr>
        <w:t>égalité d</w:t>
      </w:r>
      <w:r w:rsidRPr="00144FEB">
        <w:rPr>
          <w:lang w:val="fr-FR"/>
        </w:rPr>
        <w:t>’</w:t>
      </w:r>
      <w:r w:rsidRPr="00144FEB">
        <w:rPr>
          <w:lang w:val="fr-FR"/>
        </w:rPr>
        <w:t>accès aux emplois dans les secteurs public et privé et la création du centre consacré à la représentation équilibrée des genres, du centre d</w:t>
      </w:r>
      <w:r w:rsidRPr="00144FEB">
        <w:rPr>
          <w:lang w:val="fr-FR"/>
        </w:rPr>
        <w:t>’</w:t>
      </w:r>
      <w:r w:rsidRPr="00144FEB">
        <w:rPr>
          <w:lang w:val="fr-FR"/>
        </w:rPr>
        <w:t>appui aux femmes et du Centre d</w:t>
      </w:r>
      <w:r w:rsidRPr="00144FEB">
        <w:rPr>
          <w:lang w:val="fr-FR"/>
        </w:rPr>
        <w:t>’</w:t>
      </w:r>
      <w:r w:rsidRPr="00144FEB">
        <w:rPr>
          <w:lang w:val="fr-FR"/>
        </w:rPr>
        <w:t xml:space="preserve">information des femmes. Le Comité est préoccupé par les informations selon lesquelles certaines parties prenantes de la société civile et parties prenantes non gouvernementales ne sont pas pleinement associées aux efforts de collaboration. </w:t>
      </w:r>
    </w:p>
    <w:p w14:paraId="5D0F7AE0" w14:textId="017A8D7C" w:rsidR="00144FEB" w:rsidRPr="00CA6300" w:rsidRDefault="00144FEB" w:rsidP="00144FEB">
      <w:pPr>
        <w:pStyle w:val="SingleTxt"/>
        <w:numPr>
          <w:ilvl w:val="0"/>
          <w:numId w:val="43"/>
        </w:numPr>
        <w:spacing w:line="240" w:lineRule="exact"/>
        <w:ind w:left="1267"/>
        <w:rPr>
          <w:b/>
          <w:bCs/>
          <w:lang w:val="fr-FR"/>
        </w:rPr>
      </w:pPr>
      <w:r w:rsidRPr="00CA6300">
        <w:rPr>
          <w:b/>
          <w:bCs/>
          <w:lang w:val="fr-FR"/>
        </w:rPr>
        <w:t>Rappelant ses précédentes recommandations (</w:t>
      </w:r>
      <w:hyperlink r:id="rId27" w:history="1">
        <w:r w:rsidRPr="00CA6300">
          <w:rPr>
            <w:rStyle w:val="Hyperlink"/>
            <w:b/>
            <w:bCs/>
            <w:lang w:val="fr-FR"/>
          </w:rPr>
          <w:t>CEDAW/C/BHR/CO/3</w:t>
        </w:r>
      </w:hyperlink>
      <w:r w:rsidRPr="00CA6300">
        <w:rPr>
          <w:b/>
          <w:bCs/>
          <w:lang w:val="fr-FR"/>
        </w:rPr>
        <w:t>, par.</w:t>
      </w:r>
      <w:r w:rsidR="00774489" w:rsidRPr="00CA6300">
        <w:rPr>
          <w:b/>
          <w:bCs/>
          <w:lang w:val="fr-FR"/>
        </w:rPr>
        <w:t> </w:t>
      </w:r>
      <w:r w:rsidRPr="00CA6300">
        <w:rPr>
          <w:b/>
          <w:bCs/>
          <w:lang w:val="fr-FR"/>
        </w:rPr>
        <w:t>16), le Comité recommande à l</w:t>
      </w:r>
      <w:r w:rsidRPr="00CA6300">
        <w:rPr>
          <w:b/>
          <w:bCs/>
          <w:lang w:val="fr-FR"/>
        </w:rPr>
        <w:t>’</w:t>
      </w:r>
      <w:r w:rsidRPr="00CA6300">
        <w:rPr>
          <w:b/>
          <w:bCs/>
          <w:lang w:val="fr-FR"/>
        </w:rPr>
        <w:t>État partie de renforcer encore sa coopération avec toutes les parties prenantes, en veillant à ce qu</w:t>
      </w:r>
      <w:r w:rsidRPr="00CA6300">
        <w:rPr>
          <w:b/>
          <w:bCs/>
          <w:lang w:val="fr-FR"/>
        </w:rPr>
        <w:t>’</w:t>
      </w:r>
      <w:r w:rsidRPr="00CA6300">
        <w:rPr>
          <w:b/>
          <w:bCs/>
          <w:lang w:val="fr-FR"/>
        </w:rPr>
        <w:t>elles participent pleinement à l</w:t>
      </w:r>
      <w:r w:rsidRPr="00CA6300">
        <w:rPr>
          <w:b/>
          <w:bCs/>
          <w:lang w:val="fr-FR"/>
        </w:rPr>
        <w:t>’</w:t>
      </w:r>
      <w:r w:rsidRPr="00CA6300">
        <w:rPr>
          <w:b/>
          <w:bCs/>
          <w:lang w:val="fr-FR"/>
        </w:rPr>
        <w:t>élaboration et à la mise en œuvre des stratégies et des programmes.</w:t>
      </w:r>
    </w:p>
    <w:p w14:paraId="446B0DC7" w14:textId="77777777" w:rsidR="00144FEB" w:rsidRPr="00CA6300" w:rsidRDefault="00144FEB" w:rsidP="00144FEB">
      <w:pPr>
        <w:pStyle w:val="SingleTxt"/>
        <w:spacing w:after="0" w:line="120" w:lineRule="exact"/>
        <w:rPr>
          <w:b/>
          <w:sz w:val="10"/>
          <w:lang w:val="fr-FR"/>
        </w:rPr>
      </w:pPr>
    </w:p>
    <w:p w14:paraId="35E9BB6B" w14:textId="32E98A4A"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Institution nationale pour la promotion et la protection des droits humains</w:t>
      </w:r>
    </w:p>
    <w:p w14:paraId="6C1F02A2" w14:textId="77777777" w:rsidR="00144FEB" w:rsidRPr="00144FEB" w:rsidRDefault="00144FEB" w:rsidP="00144FEB">
      <w:pPr>
        <w:pStyle w:val="SingleTxt"/>
        <w:spacing w:after="0" w:line="120" w:lineRule="exact"/>
        <w:rPr>
          <w:sz w:val="10"/>
          <w:lang w:val="fr-FR"/>
        </w:rPr>
      </w:pPr>
    </w:p>
    <w:p w14:paraId="62C7BBC1" w14:textId="1A1AA8C3" w:rsidR="00144FEB" w:rsidRPr="00144FEB" w:rsidRDefault="00144FEB" w:rsidP="00144FEB">
      <w:pPr>
        <w:pStyle w:val="SingleTxt"/>
        <w:numPr>
          <w:ilvl w:val="0"/>
          <w:numId w:val="43"/>
        </w:numPr>
        <w:spacing w:line="240" w:lineRule="exact"/>
        <w:ind w:left="1267"/>
        <w:rPr>
          <w:lang w:val="fr-FR"/>
        </w:rPr>
      </w:pPr>
      <w:r w:rsidRPr="00144FEB">
        <w:rPr>
          <w:lang w:val="fr-FR"/>
        </w:rPr>
        <w:t>Le Comité note que l</w:t>
      </w:r>
      <w:r w:rsidRPr="00144FEB">
        <w:rPr>
          <w:lang w:val="fr-FR"/>
        </w:rPr>
        <w:t>’</w:t>
      </w:r>
      <w:r w:rsidRPr="00144FEB">
        <w:rPr>
          <w:lang w:val="fr-FR"/>
        </w:rPr>
        <w:t>institution nationale pour la promotion et la protection des droits humains a été accréditée avec le statut «</w:t>
      </w:r>
      <w:r w:rsidR="00774489">
        <w:rPr>
          <w:lang w:val="fr-FR"/>
        </w:rPr>
        <w:t> </w:t>
      </w:r>
      <w:r w:rsidRPr="00144FEB">
        <w:rPr>
          <w:lang w:val="fr-FR"/>
        </w:rPr>
        <w:t>B</w:t>
      </w:r>
      <w:r w:rsidR="00774489">
        <w:rPr>
          <w:lang w:val="fr-FR"/>
        </w:rPr>
        <w:t> </w:t>
      </w:r>
      <w:r w:rsidRPr="00144FEB">
        <w:rPr>
          <w:lang w:val="fr-FR"/>
        </w:rPr>
        <w:t xml:space="preserve">» en mai </w:t>
      </w:r>
      <w:r w:rsidRPr="00CA6300">
        <w:rPr>
          <w:lang w:val="fr-FR"/>
        </w:rPr>
        <w:t>2016</w:t>
      </w:r>
      <w:r w:rsidRPr="00144FEB">
        <w:rPr>
          <w:lang w:val="fr-FR"/>
        </w:rPr>
        <w:t xml:space="preserve"> par l</w:t>
      </w:r>
      <w:r w:rsidRPr="00144FEB">
        <w:rPr>
          <w:lang w:val="fr-FR"/>
        </w:rPr>
        <w:t>’</w:t>
      </w:r>
      <w:r w:rsidRPr="00144FEB">
        <w:rPr>
          <w:lang w:val="fr-FR"/>
        </w:rPr>
        <w:t>Alliance mondiale des institutions nationales des droits de l</w:t>
      </w:r>
      <w:r w:rsidRPr="00144FEB">
        <w:rPr>
          <w:lang w:val="fr-FR"/>
        </w:rPr>
        <w:t>’</w:t>
      </w:r>
      <w:r w:rsidRPr="00144FEB">
        <w:rPr>
          <w:lang w:val="fr-FR"/>
        </w:rPr>
        <w:t>homme. Il constate avec inquiétude que la loi ne comporte aucune précision sur la procédure de sélection et de nomination des membres du Conseil des commissaires de l</w:t>
      </w:r>
      <w:r w:rsidRPr="00144FEB">
        <w:rPr>
          <w:lang w:val="fr-FR"/>
        </w:rPr>
        <w:t>’</w:t>
      </w:r>
      <w:r w:rsidRPr="00144FEB">
        <w:rPr>
          <w:lang w:val="fr-FR"/>
        </w:rPr>
        <w:t>institution. En outre, le Comité est préoccupé par le manque d</w:t>
      </w:r>
      <w:r w:rsidRPr="00144FEB">
        <w:rPr>
          <w:lang w:val="fr-FR"/>
        </w:rPr>
        <w:t>’</w:t>
      </w:r>
      <w:r w:rsidRPr="00144FEB">
        <w:rPr>
          <w:lang w:val="fr-FR"/>
        </w:rPr>
        <w:t>informations sur le nombre des plaintes reçues par l</w:t>
      </w:r>
      <w:r w:rsidRPr="00144FEB">
        <w:rPr>
          <w:lang w:val="fr-FR"/>
        </w:rPr>
        <w:t>’</w:t>
      </w:r>
      <w:r w:rsidRPr="00144FEB">
        <w:rPr>
          <w:lang w:val="fr-FR"/>
        </w:rPr>
        <w:t xml:space="preserve">institution et la suite qui leur a été donnée, ainsi que sur les ressources humaines, techniques et financières qui lui sont allouées. </w:t>
      </w:r>
    </w:p>
    <w:p w14:paraId="237ACAAF" w14:textId="372C3AC8"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recommande à l</w:t>
      </w:r>
      <w:r w:rsidRPr="00CA6300">
        <w:rPr>
          <w:b/>
          <w:bCs/>
          <w:lang w:val="fr-FR"/>
        </w:rPr>
        <w:t>’</w:t>
      </w:r>
      <w:r w:rsidRPr="00CA6300">
        <w:rPr>
          <w:b/>
          <w:bCs/>
          <w:lang w:val="fr-FR"/>
        </w:rPr>
        <w:t>État partie de mettre en œuvre les recommandations formulées par le Sous-Comité d</w:t>
      </w:r>
      <w:r w:rsidRPr="00CA6300">
        <w:rPr>
          <w:b/>
          <w:bCs/>
          <w:lang w:val="fr-FR"/>
        </w:rPr>
        <w:t>’</w:t>
      </w:r>
      <w:r w:rsidRPr="00CA6300">
        <w:rPr>
          <w:b/>
          <w:bCs/>
          <w:lang w:val="fr-FR"/>
        </w:rPr>
        <w:t>accréditation de l</w:t>
      </w:r>
      <w:r w:rsidRPr="00CA6300">
        <w:rPr>
          <w:b/>
          <w:bCs/>
          <w:lang w:val="fr-FR"/>
        </w:rPr>
        <w:t>’</w:t>
      </w:r>
      <w:r w:rsidRPr="00CA6300">
        <w:rPr>
          <w:b/>
          <w:bCs/>
          <w:lang w:val="fr-FR"/>
        </w:rPr>
        <w:t>Alliance mondiale des institutions nationales des droits de l</w:t>
      </w:r>
      <w:r w:rsidRPr="00CA6300">
        <w:rPr>
          <w:b/>
          <w:bCs/>
          <w:lang w:val="fr-FR"/>
        </w:rPr>
        <w:t>’</w:t>
      </w:r>
      <w:r w:rsidRPr="00CA6300">
        <w:rPr>
          <w:b/>
          <w:bCs/>
          <w:lang w:val="fr-FR"/>
        </w:rPr>
        <w:t>homme afin de garantir une procédure de sélection et de nomination large et transparente et de renforcer l</w:t>
      </w:r>
      <w:r w:rsidRPr="00CA6300">
        <w:rPr>
          <w:b/>
          <w:bCs/>
          <w:lang w:val="fr-FR"/>
        </w:rPr>
        <w:t>’</w:t>
      </w:r>
      <w:r w:rsidRPr="00CA6300">
        <w:rPr>
          <w:b/>
          <w:bCs/>
          <w:lang w:val="fr-FR"/>
        </w:rPr>
        <w:t>indépendance de l</w:t>
      </w:r>
      <w:r w:rsidRPr="00CA6300">
        <w:rPr>
          <w:b/>
          <w:bCs/>
          <w:lang w:val="fr-FR"/>
        </w:rPr>
        <w:t>’</w:t>
      </w:r>
      <w:r w:rsidRPr="00CA6300">
        <w:rPr>
          <w:b/>
          <w:bCs/>
          <w:lang w:val="fr-FR"/>
        </w:rPr>
        <w:t>institution nationale pour la promotion et la protection des droits humains dans sa structure, sa composition et son processus de prise de décisions, de manière à la rendre pleinement conforme aux Principes concernant le statut des institutions nationales pour la promotion et la protection des droits de l</w:t>
      </w:r>
      <w:r w:rsidRPr="00CA6300">
        <w:rPr>
          <w:b/>
          <w:bCs/>
          <w:lang w:val="fr-FR"/>
        </w:rPr>
        <w:t>’</w:t>
      </w:r>
      <w:r w:rsidRPr="00CA6300">
        <w:rPr>
          <w:b/>
          <w:bCs/>
          <w:lang w:val="fr-FR"/>
        </w:rPr>
        <w:t xml:space="preserve">homme (Principes de Paris, joints en annexe à la résolution </w:t>
      </w:r>
      <w:hyperlink r:id="rId28" w:history="1">
        <w:r w:rsidRPr="00CA6300">
          <w:rPr>
            <w:rStyle w:val="Hyperlink"/>
            <w:b/>
            <w:bCs/>
            <w:lang w:val="fr-FR"/>
          </w:rPr>
          <w:t>48/134</w:t>
        </w:r>
      </w:hyperlink>
      <w:r w:rsidRPr="00CA6300">
        <w:rPr>
          <w:b/>
          <w:bCs/>
          <w:lang w:val="fr-FR"/>
        </w:rPr>
        <w:t xml:space="preserve"> de </w:t>
      </w:r>
      <w:r w:rsidRPr="00CA6300">
        <w:rPr>
          <w:b/>
          <w:bCs/>
          <w:lang w:val="fr-FR"/>
        </w:rPr>
        <w:lastRenderedPageBreak/>
        <w:t>l</w:t>
      </w:r>
      <w:r w:rsidRPr="00CA6300">
        <w:rPr>
          <w:b/>
          <w:bCs/>
          <w:lang w:val="fr-FR"/>
        </w:rPr>
        <w:t>’</w:t>
      </w:r>
      <w:r w:rsidRPr="00CA6300">
        <w:rPr>
          <w:b/>
          <w:bCs/>
          <w:lang w:val="fr-FR"/>
        </w:rPr>
        <w:t>Assemblée générale en date du 20</w:t>
      </w:r>
      <w:r w:rsidR="00774489" w:rsidRPr="00CA6300">
        <w:rPr>
          <w:b/>
          <w:bCs/>
          <w:lang w:val="fr-FR"/>
        </w:rPr>
        <w:t xml:space="preserve"> </w:t>
      </w:r>
      <w:r w:rsidRPr="00CA6300">
        <w:rPr>
          <w:b/>
          <w:bCs/>
          <w:lang w:val="fr-FR"/>
        </w:rPr>
        <w:t>décembre 1993). L</w:t>
      </w:r>
      <w:r w:rsidRPr="00CA6300">
        <w:rPr>
          <w:b/>
          <w:bCs/>
          <w:lang w:val="fr-FR"/>
        </w:rPr>
        <w:t>’</w:t>
      </w:r>
      <w:r w:rsidRPr="00CA6300">
        <w:rPr>
          <w:b/>
          <w:bCs/>
          <w:lang w:val="fr-FR"/>
        </w:rPr>
        <w:t>État partie est encouragé à demander une assistance technique à cet égard au Haut-Commissariat des Nations Unies aux droits de l</w:t>
      </w:r>
      <w:r w:rsidRPr="00CA6300">
        <w:rPr>
          <w:b/>
          <w:bCs/>
          <w:lang w:val="fr-FR"/>
        </w:rPr>
        <w:t>’</w:t>
      </w:r>
      <w:r w:rsidRPr="00CA6300">
        <w:rPr>
          <w:b/>
          <w:bCs/>
          <w:lang w:val="fr-FR"/>
        </w:rPr>
        <w:t xml:space="preserve">homme. </w:t>
      </w:r>
    </w:p>
    <w:p w14:paraId="08484858" w14:textId="77777777" w:rsidR="00144FEB" w:rsidRPr="00CA6300" w:rsidRDefault="00144FEB" w:rsidP="00144FEB">
      <w:pPr>
        <w:pStyle w:val="SingleTxt"/>
        <w:spacing w:after="0" w:line="120" w:lineRule="exact"/>
        <w:rPr>
          <w:b/>
          <w:sz w:val="10"/>
          <w:lang w:val="fr-FR"/>
        </w:rPr>
      </w:pPr>
    </w:p>
    <w:p w14:paraId="38BE60CF" w14:textId="38C21264"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Défenseuses des droits humains</w:t>
      </w:r>
    </w:p>
    <w:p w14:paraId="2E6095DC" w14:textId="77777777" w:rsidR="00144FEB" w:rsidRPr="00144FEB" w:rsidRDefault="00144FEB" w:rsidP="00144FEB">
      <w:pPr>
        <w:pStyle w:val="SingleTxt"/>
        <w:spacing w:after="0" w:line="120" w:lineRule="exact"/>
        <w:rPr>
          <w:sz w:val="10"/>
          <w:lang w:val="fr-FR"/>
        </w:rPr>
      </w:pPr>
    </w:p>
    <w:p w14:paraId="7A94B8BE" w14:textId="14C8FF5C" w:rsidR="00144FEB" w:rsidRPr="00144FEB" w:rsidRDefault="00144FEB" w:rsidP="00144FEB">
      <w:pPr>
        <w:pStyle w:val="SingleTxt"/>
        <w:numPr>
          <w:ilvl w:val="0"/>
          <w:numId w:val="43"/>
        </w:numPr>
        <w:spacing w:line="240" w:lineRule="exact"/>
        <w:ind w:left="1267"/>
        <w:rPr>
          <w:lang w:val="fr-FR"/>
        </w:rPr>
      </w:pPr>
      <w:r w:rsidRPr="00144FEB">
        <w:rPr>
          <w:lang w:val="fr-FR"/>
        </w:rPr>
        <w:t>Le Comité prend note avec inquiétude des rapports, y compris ceux des titulaires de mandat au titre d</w:t>
      </w:r>
      <w:r w:rsidRPr="00144FEB">
        <w:rPr>
          <w:lang w:val="fr-FR"/>
        </w:rPr>
        <w:t>’</w:t>
      </w:r>
      <w:r w:rsidRPr="00144FEB">
        <w:rPr>
          <w:lang w:val="fr-FR"/>
        </w:rPr>
        <w:t>une procédure spéciale des Nations Unies, dans lesquels il est fait état d</w:t>
      </w:r>
      <w:r w:rsidRPr="00144FEB">
        <w:rPr>
          <w:lang w:val="fr-FR"/>
        </w:rPr>
        <w:t>’</w:t>
      </w:r>
      <w:r w:rsidRPr="00144FEB">
        <w:rPr>
          <w:lang w:val="fr-FR"/>
        </w:rPr>
        <w:t>un rétrécissement de l</w:t>
      </w:r>
      <w:r w:rsidRPr="00144FEB">
        <w:rPr>
          <w:lang w:val="fr-FR"/>
        </w:rPr>
        <w:t>’</w:t>
      </w:r>
      <w:r w:rsidRPr="00144FEB">
        <w:rPr>
          <w:lang w:val="fr-FR"/>
        </w:rPr>
        <w:t>espace accordé aux défenseuses des droits humains et de représailles à leur encontre, y compris l</w:t>
      </w:r>
      <w:r w:rsidRPr="00144FEB">
        <w:rPr>
          <w:lang w:val="fr-FR"/>
        </w:rPr>
        <w:t>’</w:t>
      </w:r>
      <w:r w:rsidRPr="00144FEB">
        <w:rPr>
          <w:lang w:val="fr-FR"/>
        </w:rPr>
        <w:t xml:space="preserve">intimidation, le harcèlement, les menaces, les violences corporelles, la violence sexuelle, les interdictions de voyager et la détention arbitraire. </w:t>
      </w:r>
    </w:p>
    <w:p w14:paraId="36803F2B" w14:textId="7CCC94B7"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demande instamment à l</w:t>
      </w:r>
      <w:r w:rsidRPr="00CA6300">
        <w:rPr>
          <w:b/>
          <w:bCs/>
          <w:lang w:val="fr-FR"/>
        </w:rPr>
        <w:t>’</w:t>
      </w:r>
      <w:r w:rsidRPr="00CA6300">
        <w:rPr>
          <w:b/>
          <w:bCs/>
          <w:lang w:val="fr-FR"/>
        </w:rPr>
        <w:t>État partie de renforcer et d</w:t>
      </w:r>
      <w:r w:rsidRPr="00CA6300">
        <w:rPr>
          <w:b/>
          <w:bCs/>
          <w:lang w:val="fr-FR"/>
        </w:rPr>
        <w:t>’</w:t>
      </w:r>
      <w:r w:rsidRPr="00CA6300">
        <w:rPr>
          <w:b/>
          <w:bCs/>
          <w:lang w:val="fr-FR"/>
        </w:rPr>
        <w:t>appliquer les mesures et les garanties visant à protéger les défenseuses des droits humains, les femmes journalistes et les opposantes politiques contre les actes de représailles.</w:t>
      </w:r>
    </w:p>
    <w:p w14:paraId="6C0FEC51" w14:textId="77777777" w:rsidR="00144FEB" w:rsidRPr="00CA6300" w:rsidRDefault="00144FEB" w:rsidP="00144FEB">
      <w:pPr>
        <w:pStyle w:val="SingleTxt"/>
        <w:spacing w:after="0" w:line="120" w:lineRule="exact"/>
        <w:rPr>
          <w:b/>
          <w:sz w:val="10"/>
          <w:lang w:val="fr-FR"/>
        </w:rPr>
      </w:pPr>
    </w:p>
    <w:p w14:paraId="71042F0F" w14:textId="4F723960"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Mesures temporaires spéciales</w:t>
      </w:r>
    </w:p>
    <w:p w14:paraId="7689AE01" w14:textId="77777777" w:rsidR="00144FEB" w:rsidRPr="00144FEB" w:rsidRDefault="00144FEB" w:rsidP="00144FEB">
      <w:pPr>
        <w:pStyle w:val="SingleTxt"/>
        <w:spacing w:after="0" w:line="120" w:lineRule="exact"/>
        <w:rPr>
          <w:sz w:val="10"/>
          <w:lang w:val="fr-FR"/>
        </w:rPr>
      </w:pPr>
    </w:p>
    <w:p w14:paraId="488E3581" w14:textId="5E335225" w:rsidR="00144FEB" w:rsidRPr="00144FEB" w:rsidRDefault="00144FEB" w:rsidP="00144FEB">
      <w:pPr>
        <w:pStyle w:val="SingleTxt"/>
        <w:numPr>
          <w:ilvl w:val="0"/>
          <w:numId w:val="43"/>
        </w:numPr>
        <w:spacing w:line="240" w:lineRule="exact"/>
        <w:ind w:left="1267"/>
        <w:rPr>
          <w:lang w:val="fr-FR"/>
        </w:rPr>
      </w:pPr>
      <w:r w:rsidRPr="00144FEB">
        <w:rPr>
          <w:lang w:val="fr-FR"/>
        </w:rPr>
        <w:t>Le Comité note que le rapport national sur la représentation équilibrée des genres est élaboré tous les deux ans par le Conseil suprême de la femme, en coopération avec le Ministère des finances et de l</w:t>
      </w:r>
      <w:r w:rsidRPr="00144FEB">
        <w:rPr>
          <w:lang w:val="fr-FR"/>
        </w:rPr>
        <w:t>’</w:t>
      </w:r>
      <w:r w:rsidRPr="00144FEB">
        <w:rPr>
          <w:lang w:val="fr-FR"/>
        </w:rPr>
        <w:t>économie nationale, et que l</w:t>
      </w:r>
      <w:r w:rsidRPr="00144FEB">
        <w:rPr>
          <w:lang w:val="fr-FR"/>
        </w:rPr>
        <w:t>’</w:t>
      </w:r>
      <w:r w:rsidRPr="00144FEB">
        <w:rPr>
          <w:lang w:val="fr-FR"/>
        </w:rPr>
        <w:t>État partie a mis en place un observatoire national des indicateurs sur la représentation équilibrée des genres. Le Comité prend note avec préoccupation de la décision de l</w:t>
      </w:r>
      <w:r w:rsidRPr="00144FEB">
        <w:rPr>
          <w:lang w:val="fr-FR"/>
        </w:rPr>
        <w:t>’</w:t>
      </w:r>
      <w:r w:rsidRPr="00144FEB">
        <w:rPr>
          <w:lang w:val="fr-FR"/>
        </w:rPr>
        <w:t>État partie de ne pas instaurer de mesures temporaires spéciales, telles qu</w:t>
      </w:r>
      <w:r w:rsidRPr="00144FEB">
        <w:rPr>
          <w:lang w:val="fr-FR"/>
        </w:rPr>
        <w:t>’</w:t>
      </w:r>
      <w:r w:rsidRPr="00144FEB">
        <w:rPr>
          <w:lang w:val="fr-FR"/>
        </w:rPr>
        <w:t xml:space="preserve">un système de quotas, dans les domaines où les femmes sont sous-représentées ou désavantagées, notamment dans la vie économique, politique et publique. </w:t>
      </w:r>
    </w:p>
    <w:p w14:paraId="12A774CD" w14:textId="7D74B4EE" w:rsidR="00144FEB" w:rsidRPr="00CA6300" w:rsidRDefault="00144FEB" w:rsidP="00144FEB">
      <w:pPr>
        <w:pStyle w:val="SingleTxt"/>
        <w:numPr>
          <w:ilvl w:val="0"/>
          <w:numId w:val="43"/>
        </w:numPr>
        <w:spacing w:line="240" w:lineRule="exact"/>
        <w:ind w:left="1267"/>
        <w:rPr>
          <w:b/>
          <w:bCs/>
          <w:lang w:val="fr-FR"/>
        </w:rPr>
      </w:pPr>
      <w:r w:rsidRPr="00CA6300">
        <w:rPr>
          <w:b/>
          <w:bCs/>
          <w:lang w:val="fr-FR"/>
        </w:rPr>
        <w:t>Invoquant le paragraphe</w:t>
      </w:r>
      <w:r w:rsidR="00FB2685" w:rsidRPr="00CA6300">
        <w:rPr>
          <w:b/>
          <w:bCs/>
          <w:lang w:val="fr-FR"/>
        </w:rPr>
        <w:t xml:space="preserve"> </w:t>
      </w:r>
      <w:r w:rsidRPr="00CA6300">
        <w:rPr>
          <w:b/>
          <w:bCs/>
          <w:lang w:val="fr-FR"/>
        </w:rPr>
        <w:t>1 de l</w:t>
      </w:r>
      <w:r w:rsidRPr="00CA6300">
        <w:rPr>
          <w:b/>
          <w:bCs/>
          <w:lang w:val="fr-FR"/>
        </w:rPr>
        <w:t>’</w:t>
      </w:r>
      <w:r w:rsidRPr="00CA6300">
        <w:rPr>
          <w:b/>
          <w:bCs/>
          <w:lang w:val="fr-FR"/>
        </w:rPr>
        <w:t>article</w:t>
      </w:r>
      <w:r w:rsidR="00FB2685" w:rsidRPr="00CA6300">
        <w:rPr>
          <w:b/>
          <w:bCs/>
          <w:lang w:val="fr-FR"/>
        </w:rPr>
        <w:t xml:space="preserve"> </w:t>
      </w:r>
      <w:r w:rsidRPr="00CA6300">
        <w:rPr>
          <w:b/>
          <w:bCs/>
          <w:lang w:val="fr-FR"/>
        </w:rPr>
        <w:t>4 de la Convention et sa recommandation générale n</w:t>
      </w:r>
      <w:r w:rsidRPr="00CA6300">
        <w:rPr>
          <w:b/>
          <w:bCs/>
          <w:vertAlign w:val="superscript"/>
          <w:lang w:val="fr-FR"/>
        </w:rPr>
        <w:t>o</w:t>
      </w:r>
      <w:r w:rsidRPr="00CA6300">
        <w:rPr>
          <w:b/>
          <w:bCs/>
          <w:lang w:val="fr-FR"/>
        </w:rPr>
        <w:t> </w:t>
      </w:r>
      <w:r w:rsidRPr="00CA6300">
        <w:rPr>
          <w:b/>
          <w:bCs/>
          <w:lang w:val="fr-FR"/>
        </w:rPr>
        <w:t>25 (2004)</w:t>
      </w:r>
      <w:r w:rsidRPr="00CA6300">
        <w:rPr>
          <w:b/>
          <w:bCs/>
          <w:lang w:val="fr-FR"/>
        </w:rPr>
        <w:t xml:space="preserve"> sur les mesures temporaires spéciales et rappelant ses précédentes recommandations (</w:t>
      </w:r>
      <w:hyperlink r:id="rId29" w:history="1">
        <w:r w:rsidRPr="00CA6300">
          <w:rPr>
            <w:rStyle w:val="Hyperlink"/>
            <w:b/>
            <w:bCs/>
            <w:lang w:val="fr-FR"/>
          </w:rPr>
          <w:t>CEDAW/C/</w:t>
        </w:r>
        <w:r w:rsidRPr="00CA6300">
          <w:rPr>
            <w:rStyle w:val="Hyperlink"/>
            <w:b/>
            <w:bCs/>
            <w:lang w:val="fr-FR"/>
          </w:rPr>
          <w:t>B</w:t>
        </w:r>
        <w:r w:rsidRPr="00CA6300">
          <w:rPr>
            <w:rStyle w:val="Hyperlink"/>
            <w:b/>
            <w:bCs/>
            <w:lang w:val="fr-FR"/>
          </w:rPr>
          <w:t>HR/CO/3</w:t>
        </w:r>
      </w:hyperlink>
      <w:r w:rsidRPr="00CA6300">
        <w:rPr>
          <w:b/>
          <w:bCs/>
          <w:lang w:val="fr-FR"/>
        </w:rPr>
        <w:t>, par. 18), le Comité recommande à l</w:t>
      </w:r>
      <w:r w:rsidRPr="00CA6300">
        <w:rPr>
          <w:b/>
          <w:bCs/>
          <w:lang w:val="fr-FR"/>
        </w:rPr>
        <w:t>’</w:t>
      </w:r>
      <w:r w:rsidRPr="00CA6300">
        <w:rPr>
          <w:b/>
          <w:bCs/>
          <w:lang w:val="fr-FR"/>
        </w:rPr>
        <w:t>État partie</w:t>
      </w:r>
      <w:r w:rsidRPr="00CA6300">
        <w:rPr>
          <w:b/>
          <w:bCs/>
          <w:lang w:val="fr-FR"/>
        </w:rPr>
        <w:t> :</w:t>
      </w:r>
    </w:p>
    <w:p w14:paraId="3D389545" w14:textId="3252A789" w:rsidR="00144FEB" w:rsidRPr="00144FEB" w:rsidRDefault="00144FEB" w:rsidP="00144FEB">
      <w:pPr>
        <w:pStyle w:val="SingleTxt"/>
        <w:rPr>
          <w:b/>
          <w:bCs/>
          <w:lang w:val="fr-FR"/>
        </w:rPr>
      </w:pPr>
      <w:r w:rsidRPr="00144FEB">
        <w:rPr>
          <w:b/>
          <w:bCs/>
          <w:lang w:val="fr-FR"/>
        </w:rPr>
        <w:tab/>
        <w:t>a)</w:t>
      </w:r>
      <w:r w:rsidRPr="00144FEB">
        <w:rPr>
          <w:b/>
          <w:bCs/>
          <w:lang w:val="fr-FR"/>
        </w:rPr>
        <w:tab/>
        <w:t>De sensibiliser les parlementaires et autres responsables concernés au caractère non discriminatoire des mesures temporaires spéciales au sens de l</w:t>
      </w:r>
      <w:r w:rsidRPr="00CA6300">
        <w:rPr>
          <w:b/>
          <w:bCs/>
          <w:lang w:val="fr-FR"/>
        </w:rPr>
        <w:t>’</w:t>
      </w:r>
      <w:r w:rsidRPr="00144FEB">
        <w:rPr>
          <w:b/>
          <w:bCs/>
          <w:lang w:val="fr-FR"/>
        </w:rPr>
        <w:t>article 4, paragraphe 1, de la Convention, tel qu</w:t>
      </w:r>
      <w:r w:rsidRPr="00CA6300">
        <w:rPr>
          <w:b/>
          <w:bCs/>
          <w:lang w:val="fr-FR"/>
        </w:rPr>
        <w:t>’</w:t>
      </w:r>
      <w:r w:rsidRPr="00144FEB">
        <w:rPr>
          <w:b/>
          <w:bCs/>
          <w:lang w:val="fr-FR"/>
        </w:rPr>
        <w:t>interprété dans la recommandation générale n</w:t>
      </w:r>
      <w:r w:rsidRPr="00144FEB">
        <w:rPr>
          <w:b/>
          <w:bCs/>
          <w:vertAlign w:val="superscript"/>
          <w:lang w:val="fr-FR"/>
        </w:rPr>
        <w:t>o</w:t>
      </w:r>
      <w:r w:rsidRPr="00144FEB">
        <w:rPr>
          <w:b/>
          <w:bCs/>
          <w:lang w:val="fr-FR"/>
        </w:rPr>
        <w:t> 25, et de les former sur ce point</w:t>
      </w:r>
      <w:r w:rsidRPr="00CA6300">
        <w:rPr>
          <w:b/>
          <w:bCs/>
          <w:lang w:val="fr-FR"/>
        </w:rPr>
        <w:t> ;</w:t>
      </w:r>
    </w:p>
    <w:p w14:paraId="3EC345C4" w14:textId="4E4CBDDF" w:rsidR="00144FEB" w:rsidRPr="00144FEB" w:rsidRDefault="00144FEB" w:rsidP="00144FEB">
      <w:pPr>
        <w:pStyle w:val="SingleTxt"/>
        <w:rPr>
          <w:b/>
          <w:bCs/>
          <w:lang w:val="fr-FR"/>
        </w:rPr>
      </w:pPr>
      <w:r w:rsidRPr="00144FEB">
        <w:rPr>
          <w:b/>
          <w:bCs/>
          <w:lang w:val="fr-FR"/>
        </w:rPr>
        <w:tab/>
        <w:t>b)</w:t>
      </w:r>
      <w:r w:rsidRPr="00144FEB">
        <w:rPr>
          <w:b/>
          <w:bCs/>
          <w:lang w:val="fr-FR"/>
        </w:rPr>
        <w:tab/>
        <w:t>D</w:t>
      </w:r>
      <w:r w:rsidRPr="00CA6300">
        <w:rPr>
          <w:b/>
          <w:bCs/>
          <w:lang w:val="fr-FR"/>
        </w:rPr>
        <w:t>’</w:t>
      </w:r>
      <w:r w:rsidRPr="00144FEB">
        <w:rPr>
          <w:b/>
          <w:bCs/>
          <w:lang w:val="fr-FR"/>
        </w:rPr>
        <w:t>adopter et de mettre en œuvre des mesures temporaires spéciales, y compris des quotas fixés dans la loi et le recrutement de femmes à titre prioritaire, en vue d</w:t>
      </w:r>
      <w:r w:rsidRPr="00CA6300">
        <w:rPr>
          <w:b/>
          <w:bCs/>
          <w:lang w:val="fr-FR"/>
        </w:rPr>
        <w:t>’</w:t>
      </w:r>
      <w:r w:rsidRPr="00144FEB">
        <w:rPr>
          <w:b/>
          <w:bCs/>
          <w:lang w:val="fr-FR"/>
        </w:rPr>
        <w:t>instaurer l</w:t>
      </w:r>
      <w:r w:rsidRPr="00CA6300">
        <w:rPr>
          <w:b/>
          <w:bCs/>
          <w:lang w:val="fr-FR"/>
        </w:rPr>
        <w:t>’</w:t>
      </w:r>
      <w:r w:rsidRPr="00144FEB">
        <w:rPr>
          <w:b/>
          <w:bCs/>
          <w:lang w:val="fr-FR"/>
        </w:rPr>
        <w:t>égalité de fait ou réelle entre les femmes et les hommes dans les domaines où les femmes sont sous-représentées ou désavantagées, y compris dans la vie politique, dans la prise de décisions et dans le secteur privé</w:t>
      </w:r>
      <w:r w:rsidRPr="00CA6300">
        <w:rPr>
          <w:b/>
          <w:bCs/>
          <w:lang w:val="fr-FR"/>
        </w:rPr>
        <w:t> ;</w:t>
      </w:r>
    </w:p>
    <w:p w14:paraId="645857E7" w14:textId="7D8479DF" w:rsidR="00144FEB" w:rsidRPr="00144FEB" w:rsidRDefault="00144FEB" w:rsidP="00144FEB">
      <w:pPr>
        <w:pStyle w:val="SingleTxt"/>
        <w:rPr>
          <w:b/>
          <w:bCs/>
          <w:lang w:val="fr-FR"/>
        </w:rPr>
      </w:pPr>
      <w:r w:rsidRPr="00144FEB">
        <w:rPr>
          <w:b/>
          <w:bCs/>
          <w:lang w:val="fr-FR"/>
        </w:rPr>
        <w:tab/>
        <w:t>c)</w:t>
      </w:r>
      <w:r w:rsidRPr="00144FEB">
        <w:rPr>
          <w:b/>
          <w:bCs/>
          <w:lang w:val="fr-FR"/>
        </w:rPr>
        <w:tab/>
        <w:t>D</w:t>
      </w:r>
      <w:r w:rsidRPr="00CA6300">
        <w:rPr>
          <w:b/>
          <w:bCs/>
          <w:lang w:val="fr-FR"/>
        </w:rPr>
        <w:t>’</w:t>
      </w:r>
      <w:r w:rsidRPr="00144FEB">
        <w:rPr>
          <w:b/>
          <w:bCs/>
          <w:lang w:val="fr-FR"/>
        </w:rPr>
        <w:t>adopter une législation visant à encourager le recours à des mesures temporaires spéciales dans les secteurs public et privé.</w:t>
      </w:r>
      <w:r w:rsidRPr="00144FEB">
        <w:rPr>
          <w:lang w:val="fr-FR"/>
        </w:rPr>
        <w:t xml:space="preserve"> </w:t>
      </w:r>
    </w:p>
    <w:p w14:paraId="7ADDA196" w14:textId="77777777" w:rsidR="000E23E3" w:rsidRPr="00CA6300" w:rsidRDefault="000E23E3" w:rsidP="000E23E3">
      <w:pPr>
        <w:pStyle w:val="SingleTxt"/>
        <w:spacing w:after="0" w:line="120" w:lineRule="exact"/>
        <w:rPr>
          <w:b/>
          <w:sz w:val="10"/>
          <w:lang w:val="fr-FR"/>
        </w:rPr>
      </w:pPr>
    </w:p>
    <w:p w14:paraId="2C3121BF" w14:textId="62D4F275" w:rsidR="00144FEB" w:rsidRPr="00CA6300" w:rsidRDefault="00144FEB" w:rsidP="000E2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 xml:space="preserve">Stéréotypes </w:t>
      </w:r>
    </w:p>
    <w:p w14:paraId="1E664B4C" w14:textId="55635F73" w:rsidR="000E23E3" w:rsidRPr="000E23E3" w:rsidRDefault="000E23E3" w:rsidP="000E23E3">
      <w:pPr>
        <w:pStyle w:val="SingleTxt"/>
        <w:spacing w:after="0" w:line="120" w:lineRule="exact"/>
        <w:rPr>
          <w:sz w:val="10"/>
          <w:lang w:val="fr-FR"/>
        </w:rPr>
      </w:pPr>
    </w:p>
    <w:p w14:paraId="73E85448" w14:textId="5FD2322F" w:rsidR="00144FEB" w:rsidRPr="00144FEB" w:rsidRDefault="00144FEB" w:rsidP="00144FEB">
      <w:pPr>
        <w:pStyle w:val="SingleTxt"/>
        <w:numPr>
          <w:ilvl w:val="0"/>
          <w:numId w:val="43"/>
        </w:numPr>
        <w:spacing w:line="240" w:lineRule="exact"/>
        <w:ind w:left="1267"/>
        <w:rPr>
          <w:lang w:val="fr-FR"/>
        </w:rPr>
      </w:pPr>
      <w:r w:rsidRPr="00144FEB">
        <w:rPr>
          <w:lang w:val="fr-FR"/>
        </w:rPr>
        <w:t>Le Comité prend note avec inquiétude de l</w:t>
      </w:r>
      <w:r w:rsidRPr="00144FEB">
        <w:rPr>
          <w:lang w:val="fr-FR"/>
        </w:rPr>
        <w:t>’</w:t>
      </w:r>
      <w:r w:rsidRPr="00144FEB">
        <w:rPr>
          <w:lang w:val="fr-FR"/>
        </w:rPr>
        <w:t>accent mis par l</w:t>
      </w:r>
      <w:r w:rsidRPr="00144FEB">
        <w:rPr>
          <w:lang w:val="fr-FR"/>
        </w:rPr>
        <w:t>’</w:t>
      </w:r>
      <w:r w:rsidRPr="00144FEB">
        <w:rPr>
          <w:lang w:val="fr-FR"/>
        </w:rPr>
        <w:t>État partie sur les «</w:t>
      </w:r>
      <w:r w:rsidR="00FB2685">
        <w:rPr>
          <w:lang w:val="fr-FR"/>
        </w:rPr>
        <w:t> </w:t>
      </w:r>
      <w:r w:rsidRPr="00144FEB">
        <w:rPr>
          <w:lang w:val="fr-FR"/>
        </w:rPr>
        <w:t>devoirs des femmes envers la famille</w:t>
      </w:r>
      <w:r w:rsidR="00FB2685">
        <w:rPr>
          <w:lang w:val="fr-FR"/>
        </w:rPr>
        <w:t> </w:t>
      </w:r>
      <w:r w:rsidRPr="00144FEB">
        <w:rPr>
          <w:lang w:val="fr-FR"/>
        </w:rPr>
        <w:t>» dans sa Constitution. Il exprime à nouveau sa préoccupation quant à la persistance de stéréotypes traditionnels sur les rôles et responsabilités des femmes et des hommes dans la société et, en particulier, au sein de la famille.</w:t>
      </w:r>
    </w:p>
    <w:p w14:paraId="32F63B54" w14:textId="216553F4" w:rsidR="00144FEB" w:rsidRPr="00CA6300" w:rsidRDefault="00144FEB" w:rsidP="00144FEB">
      <w:pPr>
        <w:pStyle w:val="SingleTxt"/>
        <w:numPr>
          <w:ilvl w:val="0"/>
          <w:numId w:val="43"/>
        </w:numPr>
        <w:spacing w:line="240" w:lineRule="exact"/>
        <w:ind w:left="1267"/>
        <w:rPr>
          <w:b/>
          <w:bCs/>
          <w:lang w:val="fr-FR"/>
        </w:rPr>
      </w:pPr>
      <w:r w:rsidRPr="00CA6300">
        <w:rPr>
          <w:b/>
          <w:bCs/>
          <w:lang w:val="fr-FR"/>
        </w:rPr>
        <w:t>Rappelant ses recommandations antérieures (</w:t>
      </w:r>
      <w:hyperlink r:id="rId30" w:history="1">
        <w:r w:rsidRPr="00CA6300">
          <w:rPr>
            <w:rStyle w:val="Hyperlink"/>
            <w:b/>
            <w:bCs/>
            <w:lang w:val="fr-FR"/>
          </w:rPr>
          <w:t>CEDAW/C/BHR/CO/3</w:t>
        </w:r>
      </w:hyperlink>
      <w:r w:rsidRPr="00CA6300">
        <w:rPr>
          <w:b/>
          <w:bCs/>
          <w:lang w:val="fr-FR"/>
        </w:rPr>
        <w:t>, par.</w:t>
      </w:r>
      <w:r w:rsidR="00FB2685" w:rsidRPr="00CA6300">
        <w:rPr>
          <w:b/>
          <w:bCs/>
          <w:lang w:val="fr-FR"/>
        </w:rPr>
        <w:t> </w:t>
      </w:r>
      <w:r w:rsidRPr="00CA6300">
        <w:rPr>
          <w:b/>
          <w:bCs/>
          <w:lang w:val="fr-FR"/>
        </w:rPr>
        <w:t>20), le Comité recommande à l</w:t>
      </w:r>
      <w:r w:rsidRPr="00CA6300">
        <w:rPr>
          <w:b/>
          <w:bCs/>
          <w:lang w:val="fr-FR"/>
        </w:rPr>
        <w:t>’</w:t>
      </w:r>
      <w:r w:rsidRPr="00CA6300">
        <w:rPr>
          <w:b/>
          <w:bCs/>
          <w:lang w:val="fr-FR"/>
        </w:rPr>
        <w:t xml:space="preserve">État partie de continuer de mettre en œuvre </w:t>
      </w:r>
      <w:r w:rsidRPr="00CA6300">
        <w:rPr>
          <w:b/>
          <w:bCs/>
          <w:lang w:val="fr-FR"/>
        </w:rPr>
        <w:lastRenderedPageBreak/>
        <w:t>des mesures, notamment de mener des campagnes de sensibilisation et d</w:t>
      </w:r>
      <w:r w:rsidRPr="00CA6300">
        <w:rPr>
          <w:b/>
          <w:bCs/>
          <w:lang w:val="fr-FR"/>
        </w:rPr>
        <w:t>’</w:t>
      </w:r>
      <w:r w:rsidRPr="00CA6300">
        <w:rPr>
          <w:b/>
          <w:bCs/>
          <w:lang w:val="fr-FR"/>
        </w:rPr>
        <w:t>éducation, visant à déconstruire les attitudes patriarcales et les stéréotypes profondément ancrés en ce qui concerne les rôles et responsabilités des femmes et des hommes au sein de la famille et dans la société. Il recommande également à l</w:t>
      </w:r>
      <w:r w:rsidRPr="00CA6300">
        <w:rPr>
          <w:b/>
          <w:bCs/>
          <w:lang w:val="fr-FR"/>
        </w:rPr>
        <w:t>’</w:t>
      </w:r>
      <w:r w:rsidRPr="00CA6300">
        <w:rPr>
          <w:b/>
          <w:bCs/>
          <w:lang w:val="fr-FR"/>
        </w:rPr>
        <w:t>État partie de promouvoir un partage égal des responsabilités familiales entre les hommes et les femmes.</w:t>
      </w:r>
    </w:p>
    <w:p w14:paraId="5084F0B2" w14:textId="77777777" w:rsidR="00144FEB" w:rsidRPr="00CA6300" w:rsidRDefault="00144FEB" w:rsidP="00144FEB">
      <w:pPr>
        <w:pStyle w:val="SingleTxt"/>
        <w:spacing w:after="0" w:line="120" w:lineRule="exact"/>
        <w:rPr>
          <w:b/>
          <w:sz w:val="10"/>
          <w:lang w:val="fr-FR"/>
        </w:rPr>
      </w:pPr>
    </w:p>
    <w:p w14:paraId="2B4ED205" w14:textId="5CE17651"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Pratiques néfastes</w:t>
      </w:r>
    </w:p>
    <w:p w14:paraId="7A419D3B" w14:textId="77777777" w:rsidR="00144FEB" w:rsidRPr="00144FEB" w:rsidRDefault="00144FEB" w:rsidP="00144FEB">
      <w:pPr>
        <w:pStyle w:val="SingleTxt"/>
        <w:spacing w:after="0" w:line="120" w:lineRule="exact"/>
        <w:rPr>
          <w:sz w:val="10"/>
          <w:lang w:val="fr-FR"/>
        </w:rPr>
      </w:pPr>
    </w:p>
    <w:p w14:paraId="09DBCEC1" w14:textId="42A74FC2" w:rsidR="00144FEB" w:rsidRPr="00144FEB" w:rsidRDefault="00144FEB" w:rsidP="00144FEB">
      <w:pPr>
        <w:pStyle w:val="SingleTxt"/>
        <w:numPr>
          <w:ilvl w:val="0"/>
          <w:numId w:val="43"/>
        </w:numPr>
        <w:spacing w:line="240" w:lineRule="exact"/>
        <w:ind w:left="1267"/>
        <w:rPr>
          <w:lang w:val="fr-FR"/>
        </w:rPr>
      </w:pPr>
      <w:r w:rsidRPr="00144FEB">
        <w:rPr>
          <w:lang w:val="fr-FR"/>
        </w:rPr>
        <w:t>Le Comité constate avec préoccupation que l</w:t>
      </w:r>
      <w:r w:rsidRPr="00144FEB">
        <w:rPr>
          <w:lang w:val="fr-FR"/>
        </w:rPr>
        <w:t>’</w:t>
      </w:r>
      <w:r w:rsidRPr="00144FEB">
        <w:rPr>
          <w:lang w:val="fr-FR"/>
        </w:rPr>
        <w:t>article</w:t>
      </w:r>
      <w:r w:rsidR="00FB2685">
        <w:rPr>
          <w:lang w:val="fr-FR"/>
        </w:rPr>
        <w:t xml:space="preserve"> </w:t>
      </w:r>
      <w:r w:rsidRPr="00CA6300">
        <w:rPr>
          <w:lang w:val="fr-FR"/>
        </w:rPr>
        <w:t>20</w:t>
      </w:r>
      <w:r w:rsidRPr="00144FEB">
        <w:rPr>
          <w:lang w:val="fr-FR"/>
        </w:rPr>
        <w:t xml:space="preserve"> du Code de la famille fixe toujours l</w:t>
      </w:r>
      <w:r w:rsidRPr="00144FEB">
        <w:rPr>
          <w:lang w:val="fr-FR"/>
        </w:rPr>
        <w:t>’</w:t>
      </w:r>
      <w:r w:rsidRPr="00144FEB">
        <w:rPr>
          <w:lang w:val="fr-FR"/>
        </w:rPr>
        <w:t xml:space="preserve">âge minimum du mariage des filles à </w:t>
      </w:r>
      <w:r w:rsidRPr="00CA6300">
        <w:rPr>
          <w:lang w:val="fr-FR"/>
        </w:rPr>
        <w:t>16</w:t>
      </w:r>
      <w:r w:rsidRPr="00144FEB">
        <w:rPr>
          <w:lang w:val="fr-FR"/>
        </w:rPr>
        <w:t xml:space="preserve"> ans, contre </w:t>
      </w:r>
      <w:r w:rsidRPr="00CA6300">
        <w:rPr>
          <w:lang w:val="fr-FR"/>
        </w:rPr>
        <w:t>18</w:t>
      </w:r>
      <w:r w:rsidRPr="00144FEB">
        <w:rPr>
          <w:lang w:val="fr-FR"/>
        </w:rPr>
        <w:t xml:space="preserve"> ans pour les hommes, et que le mariage de personnes de moins de </w:t>
      </w:r>
      <w:r w:rsidRPr="00CA6300">
        <w:rPr>
          <w:lang w:val="fr-FR"/>
        </w:rPr>
        <w:t>16</w:t>
      </w:r>
      <w:r w:rsidRPr="00144FEB">
        <w:rPr>
          <w:lang w:val="fr-FR"/>
        </w:rPr>
        <w:t xml:space="preserve"> ans peut être autorisé par le tribunal de la famille compétent. Il constate également avec inquiétude que la pratique néfaste de la polygamie n</w:t>
      </w:r>
      <w:r w:rsidRPr="00144FEB">
        <w:rPr>
          <w:lang w:val="fr-FR"/>
        </w:rPr>
        <w:t>’</w:t>
      </w:r>
      <w:r w:rsidRPr="00144FEB">
        <w:rPr>
          <w:lang w:val="fr-FR"/>
        </w:rPr>
        <w:t>a pas été interdite par la loi.</w:t>
      </w:r>
    </w:p>
    <w:p w14:paraId="509779C9" w14:textId="7B87D510" w:rsidR="00144FEB" w:rsidRPr="00CA6300" w:rsidRDefault="00144FEB" w:rsidP="00144FEB">
      <w:pPr>
        <w:pStyle w:val="SingleTxt"/>
        <w:numPr>
          <w:ilvl w:val="0"/>
          <w:numId w:val="43"/>
        </w:numPr>
        <w:spacing w:line="240" w:lineRule="exact"/>
        <w:ind w:left="1267"/>
        <w:rPr>
          <w:b/>
          <w:bCs/>
          <w:lang w:val="fr-FR"/>
        </w:rPr>
      </w:pPr>
      <w:r w:rsidRPr="00CA6300">
        <w:rPr>
          <w:b/>
          <w:bCs/>
          <w:lang w:val="fr-FR"/>
        </w:rPr>
        <w:t>Rappelant la recommandation générale n</w:t>
      </w:r>
      <w:r w:rsidRPr="00CA6300">
        <w:rPr>
          <w:b/>
          <w:bCs/>
          <w:vertAlign w:val="superscript"/>
          <w:lang w:val="fr-FR"/>
        </w:rPr>
        <w:t>o</w:t>
      </w:r>
      <w:r w:rsidRPr="00CA6300">
        <w:rPr>
          <w:b/>
          <w:bCs/>
          <w:lang w:val="fr-FR"/>
        </w:rPr>
        <w:t> 31 du Comité pour l</w:t>
      </w:r>
      <w:r w:rsidRPr="00CA6300">
        <w:rPr>
          <w:b/>
          <w:bCs/>
          <w:lang w:val="fr-FR"/>
        </w:rPr>
        <w:t>’</w:t>
      </w:r>
      <w:r w:rsidRPr="00CA6300">
        <w:rPr>
          <w:b/>
          <w:bCs/>
          <w:lang w:val="fr-FR"/>
        </w:rPr>
        <w:t>élimination de la discrimination à l</w:t>
      </w:r>
      <w:r w:rsidRPr="00CA6300">
        <w:rPr>
          <w:b/>
          <w:bCs/>
          <w:lang w:val="fr-FR"/>
        </w:rPr>
        <w:t>’</w:t>
      </w:r>
      <w:r w:rsidRPr="00CA6300">
        <w:rPr>
          <w:b/>
          <w:bCs/>
          <w:lang w:val="fr-FR"/>
        </w:rPr>
        <w:t>égard des femmes et l</w:t>
      </w:r>
      <w:r w:rsidRPr="00CA6300">
        <w:rPr>
          <w:b/>
          <w:bCs/>
          <w:lang w:val="fr-FR"/>
        </w:rPr>
        <w:t>’</w:t>
      </w:r>
      <w:r w:rsidRPr="00CA6300">
        <w:rPr>
          <w:b/>
          <w:bCs/>
          <w:lang w:val="fr-FR"/>
        </w:rPr>
        <w:t>observation générale n</w:t>
      </w:r>
      <w:r w:rsidRPr="00CA6300">
        <w:rPr>
          <w:b/>
          <w:bCs/>
          <w:vertAlign w:val="superscript"/>
          <w:lang w:val="fr-FR"/>
        </w:rPr>
        <w:t>o</w:t>
      </w:r>
      <w:r w:rsidRPr="00CA6300">
        <w:rPr>
          <w:b/>
          <w:bCs/>
          <w:lang w:val="fr-FR"/>
        </w:rPr>
        <w:t> 18 du Comité des droits de l</w:t>
      </w:r>
      <w:r w:rsidRPr="00CA6300">
        <w:rPr>
          <w:b/>
          <w:bCs/>
          <w:lang w:val="fr-FR"/>
        </w:rPr>
        <w:t>’</w:t>
      </w:r>
      <w:r w:rsidRPr="00CA6300">
        <w:rPr>
          <w:b/>
          <w:bCs/>
          <w:lang w:val="fr-FR"/>
        </w:rPr>
        <w:t>enfant sur les pratiques préjudiciables, adoptées conjointement (2019), ainsi que ses recommandations antérieures (</w:t>
      </w:r>
      <w:hyperlink r:id="rId31" w:history="1">
        <w:r w:rsidRPr="00CA6300">
          <w:rPr>
            <w:rStyle w:val="Hyperlink"/>
            <w:b/>
            <w:bCs/>
            <w:lang w:val="fr-FR"/>
          </w:rPr>
          <w:t>CEDAW/C/BHR/CO/3</w:t>
        </w:r>
      </w:hyperlink>
      <w:r w:rsidRPr="00CA6300">
        <w:rPr>
          <w:b/>
          <w:bCs/>
          <w:lang w:val="fr-FR"/>
        </w:rPr>
        <w:t>, par. 44), le Comité engage l</w:t>
      </w:r>
      <w:r w:rsidRPr="00CA6300">
        <w:rPr>
          <w:b/>
          <w:bCs/>
          <w:lang w:val="fr-FR"/>
        </w:rPr>
        <w:t>’</w:t>
      </w:r>
      <w:r w:rsidRPr="00CA6300">
        <w:rPr>
          <w:b/>
          <w:bCs/>
          <w:lang w:val="fr-FR"/>
        </w:rPr>
        <w:t>État partie à modifier l</w:t>
      </w:r>
      <w:r w:rsidRPr="00CA6300">
        <w:rPr>
          <w:b/>
          <w:bCs/>
          <w:lang w:val="fr-FR"/>
        </w:rPr>
        <w:t>’</w:t>
      </w:r>
      <w:r w:rsidRPr="00CA6300">
        <w:rPr>
          <w:b/>
          <w:bCs/>
          <w:lang w:val="fr-FR"/>
        </w:rPr>
        <w:t>article 20 du Code de la famille afin de fixer l</w:t>
      </w:r>
      <w:r w:rsidRPr="00CA6300">
        <w:rPr>
          <w:b/>
          <w:bCs/>
          <w:lang w:val="fr-FR"/>
        </w:rPr>
        <w:t>’</w:t>
      </w:r>
      <w:r w:rsidRPr="00CA6300">
        <w:rPr>
          <w:b/>
          <w:bCs/>
          <w:lang w:val="fr-FR"/>
        </w:rPr>
        <w:t>âge minimum du mariage à 18</w:t>
      </w:r>
      <w:r w:rsidR="00FB2685" w:rsidRPr="00CA6300">
        <w:rPr>
          <w:b/>
          <w:bCs/>
          <w:lang w:val="fr-FR"/>
        </w:rPr>
        <w:t> </w:t>
      </w:r>
      <w:r w:rsidRPr="00CA6300">
        <w:rPr>
          <w:b/>
          <w:bCs/>
          <w:lang w:val="fr-FR"/>
        </w:rPr>
        <w:t>ans pour les femmes comme pour les hommes et à interdire le mariage de toute personne de moins de 18 ans, sans exception. Le Comité recommande également à l</w:t>
      </w:r>
      <w:r w:rsidRPr="00CA6300">
        <w:rPr>
          <w:b/>
          <w:bCs/>
          <w:lang w:val="fr-FR"/>
        </w:rPr>
        <w:t>’</w:t>
      </w:r>
      <w:r w:rsidRPr="00CA6300">
        <w:rPr>
          <w:b/>
          <w:bCs/>
          <w:lang w:val="fr-FR"/>
        </w:rPr>
        <w:t>État partie d</w:t>
      </w:r>
      <w:r w:rsidRPr="00CA6300">
        <w:rPr>
          <w:b/>
          <w:bCs/>
          <w:lang w:val="fr-FR"/>
        </w:rPr>
        <w:t>’</w:t>
      </w:r>
      <w:r w:rsidRPr="00CA6300">
        <w:rPr>
          <w:b/>
          <w:bCs/>
          <w:lang w:val="fr-FR"/>
        </w:rPr>
        <w:t>interdire la polygamie, conformément à sa recommandation générale n</w:t>
      </w:r>
      <w:r w:rsidRPr="00CA6300">
        <w:rPr>
          <w:b/>
          <w:bCs/>
          <w:vertAlign w:val="superscript"/>
          <w:lang w:val="fr-FR"/>
        </w:rPr>
        <w:t>o</w:t>
      </w:r>
      <w:r w:rsidRPr="00CA6300">
        <w:rPr>
          <w:b/>
          <w:bCs/>
          <w:lang w:val="fr-FR"/>
        </w:rPr>
        <w:t> </w:t>
      </w:r>
      <w:r w:rsidRPr="00CA6300">
        <w:rPr>
          <w:b/>
          <w:bCs/>
          <w:lang w:val="fr-FR"/>
        </w:rPr>
        <w:t>21 (1994)</w:t>
      </w:r>
      <w:r w:rsidRPr="00CA6300">
        <w:rPr>
          <w:b/>
          <w:bCs/>
          <w:lang w:val="fr-FR"/>
        </w:rPr>
        <w:t xml:space="preserve"> sur l</w:t>
      </w:r>
      <w:r w:rsidRPr="00CA6300">
        <w:rPr>
          <w:b/>
          <w:bCs/>
          <w:lang w:val="fr-FR"/>
        </w:rPr>
        <w:t>’</w:t>
      </w:r>
      <w:r w:rsidRPr="00CA6300">
        <w:rPr>
          <w:b/>
          <w:bCs/>
          <w:lang w:val="fr-FR"/>
        </w:rPr>
        <w:t xml:space="preserve">égalité dans le mariage et les rapports familiaux. </w:t>
      </w:r>
    </w:p>
    <w:p w14:paraId="5A792C66" w14:textId="77777777" w:rsidR="00144FEB" w:rsidRPr="00CA6300" w:rsidRDefault="00144FEB" w:rsidP="00144FEB">
      <w:pPr>
        <w:pStyle w:val="SingleTxt"/>
        <w:spacing w:after="0" w:line="120" w:lineRule="exact"/>
        <w:rPr>
          <w:b/>
          <w:sz w:val="10"/>
          <w:lang w:val="fr-FR"/>
        </w:rPr>
      </w:pPr>
    </w:p>
    <w:p w14:paraId="5E27EC49" w14:textId="1312FCCE"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Violence fondée sur le genre à l</w:t>
      </w:r>
      <w:r w:rsidRPr="00CA6300">
        <w:rPr>
          <w:lang w:val="fr-FR"/>
        </w:rPr>
        <w:t>’</w:t>
      </w:r>
      <w:r w:rsidRPr="00CA6300">
        <w:rPr>
          <w:lang w:val="fr-FR"/>
        </w:rPr>
        <w:t>égard des femmes</w:t>
      </w:r>
    </w:p>
    <w:p w14:paraId="0368E81D" w14:textId="77777777" w:rsidR="00144FEB" w:rsidRPr="00144FEB" w:rsidRDefault="00144FEB" w:rsidP="00144FEB">
      <w:pPr>
        <w:pStyle w:val="SingleTxt"/>
        <w:spacing w:after="0" w:line="120" w:lineRule="exact"/>
        <w:rPr>
          <w:sz w:val="10"/>
          <w:lang w:val="fr-FR"/>
        </w:rPr>
      </w:pPr>
    </w:p>
    <w:p w14:paraId="3CA0854F" w14:textId="695CCEC4" w:rsidR="00144FEB" w:rsidRPr="00144FEB" w:rsidRDefault="00144FEB" w:rsidP="00144FEB">
      <w:pPr>
        <w:pStyle w:val="SingleTxt"/>
        <w:numPr>
          <w:ilvl w:val="0"/>
          <w:numId w:val="43"/>
        </w:numPr>
        <w:spacing w:line="240" w:lineRule="exact"/>
        <w:ind w:left="1267"/>
        <w:rPr>
          <w:lang w:val="fr-FR"/>
        </w:rPr>
      </w:pPr>
      <w:r w:rsidRPr="00144FEB">
        <w:rPr>
          <w:lang w:val="fr-FR"/>
        </w:rPr>
        <w:t xml:space="preserve">Le Comité note que le Conseil suprême de la femme a lancé en </w:t>
      </w:r>
      <w:r w:rsidRPr="00CA6300">
        <w:rPr>
          <w:lang w:val="fr-FR"/>
        </w:rPr>
        <w:t>2015</w:t>
      </w:r>
      <w:r w:rsidRPr="00144FEB">
        <w:rPr>
          <w:lang w:val="fr-FR"/>
        </w:rPr>
        <w:t xml:space="preserve"> une stratégie nationale visant à protéger les femmes contre la violence domestique. Il note également qu</w:t>
      </w:r>
      <w:r w:rsidRPr="00144FEB">
        <w:rPr>
          <w:lang w:val="fr-FR"/>
        </w:rPr>
        <w:t>’</w:t>
      </w:r>
      <w:r w:rsidRPr="00144FEB">
        <w:rPr>
          <w:lang w:val="fr-FR"/>
        </w:rPr>
        <w:t>un projet de loi a été proposé pour abroger l</w:t>
      </w:r>
      <w:r w:rsidRPr="00144FEB">
        <w:rPr>
          <w:lang w:val="fr-FR"/>
        </w:rPr>
        <w:t>’</w:t>
      </w:r>
      <w:r w:rsidRPr="00144FEB">
        <w:rPr>
          <w:lang w:val="fr-FR"/>
        </w:rPr>
        <w:t>article</w:t>
      </w:r>
      <w:r w:rsidR="00FB2685">
        <w:rPr>
          <w:lang w:val="fr-FR"/>
        </w:rPr>
        <w:t xml:space="preserve"> </w:t>
      </w:r>
      <w:r w:rsidRPr="00CA6300">
        <w:rPr>
          <w:lang w:val="fr-FR"/>
        </w:rPr>
        <w:t>353</w:t>
      </w:r>
      <w:r w:rsidRPr="00144FEB">
        <w:rPr>
          <w:lang w:val="fr-FR"/>
        </w:rPr>
        <w:t xml:space="preserve"> du décret-loi n</w:t>
      </w:r>
      <w:r w:rsidRPr="00144FEB">
        <w:rPr>
          <w:vertAlign w:val="superscript"/>
          <w:lang w:val="fr-FR"/>
        </w:rPr>
        <w:t>o</w:t>
      </w:r>
      <w:r w:rsidRPr="00144FEB">
        <w:rPr>
          <w:lang w:val="fr-FR"/>
        </w:rPr>
        <w:t> </w:t>
      </w:r>
      <w:r w:rsidRPr="00CA6300">
        <w:rPr>
          <w:lang w:val="fr-FR"/>
        </w:rPr>
        <w:t>15</w:t>
      </w:r>
      <w:r w:rsidR="00F26FCB">
        <w:rPr>
          <w:lang w:val="fr-FR"/>
        </w:rPr>
        <w:t> </w:t>
      </w:r>
      <w:r w:rsidRPr="000E23E3">
        <w:rPr>
          <w:lang w:val="fr-FR"/>
        </w:rPr>
        <w:t>(</w:t>
      </w:r>
      <w:r w:rsidRPr="00CA6300">
        <w:rPr>
          <w:lang w:val="fr-FR"/>
        </w:rPr>
        <w:t>1976</w:t>
      </w:r>
      <w:r w:rsidRPr="000E23E3">
        <w:rPr>
          <w:lang w:val="fr-FR"/>
        </w:rPr>
        <w:t>)</w:t>
      </w:r>
      <w:r w:rsidRPr="00144FEB">
        <w:rPr>
          <w:lang w:val="fr-FR"/>
        </w:rPr>
        <w:t xml:space="preserve"> portant Code pénal, en vertu duquel l</w:t>
      </w:r>
      <w:r w:rsidRPr="00144FEB">
        <w:rPr>
          <w:lang w:val="fr-FR"/>
        </w:rPr>
        <w:t>’</w:t>
      </w:r>
      <w:r w:rsidRPr="00144FEB">
        <w:rPr>
          <w:lang w:val="fr-FR"/>
        </w:rPr>
        <w:t>auteur d</w:t>
      </w:r>
      <w:r w:rsidRPr="00144FEB">
        <w:rPr>
          <w:lang w:val="fr-FR"/>
        </w:rPr>
        <w:t>’</w:t>
      </w:r>
      <w:r w:rsidRPr="00144FEB">
        <w:rPr>
          <w:lang w:val="fr-FR"/>
        </w:rPr>
        <w:t>un viol peut échapper à la sanction en épousant la victime. Le Comité est néanmoins préoccupé par ce qui suit</w:t>
      </w:r>
      <w:r w:rsidRPr="00144FEB">
        <w:rPr>
          <w:lang w:val="fr-FR"/>
        </w:rPr>
        <w:t> :</w:t>
      </w:r>
      <w:r w:rsidRPr="00144FEB">
        <w:rPr>
          <w:lang w:val="fr-FR"/>
        </w:rPr>
        <w:t xml:space="preserve"> </w:t>
      </w:r>
    </w:p>
    <w:p w14:paraId="75270AE7" w14:textId="56D4F07E" w:rsidR="00144FEB" w:rsidRPr="00144FEB" w:rsidRDefault="00144FEB" w:rsidP="00144FEB">
      <w:pPr>
        <w:pStyle w:val="SingleTxt"/>
        <w:rPr>
          <w:lang w:val="fr-FR"/>
        </w:rPr>
      </w:pPr>
      <w:r w:rsidRPr="00144FEB">
        <w:rPr>
          <w:lang w:val="fr-FR"/>
        </w:rPr>
        <w:tab/>
        <w:t>a)</w:t>
      </w:r>
      <w:r w:rsidRPr="00144FEB">
        <w:rPr>
          <w:lang w:val="fr-FR"/>
        </w:rPr>
        <w:tab/>
        <w:t>L</w:t>
      </w:r>
      <w:r w:rsidRPr="00144FEB">
        <w:rPr>
          <w:lang w:val="fr-FR"/>
        </w:rPr>
        <w:t>’</w:t>
      </w:r>
      <w:r w:rsidRPr="00144FEB">
        <w:rPr>
          <w:lang w:val="fr-FR"/>
        </w:rPr>
        <w:t>article</w:t>
      </w:r>
      <w:r w:rsidR="00F26FCB">
        <w:rPr>
          <w:lang w:val="fr-FR"/>
        </w:rPr>
        <w:t xml:space="preserve"> </w:t>
      </w:r>
      <w:r w:rsidRPr="00144FEB">
        <w:rPr>
          <w:lang w:val="fr-FR"/>
        </w:rPr>
        <w:t>344 du Code pénal n</w:t>
      </w:r>
      <w:r w:rsidRPr="00144FEB">
        <w:rPr>
          <w:lang w:val="fr-FR"/>
        </w:rPr>
        <w:t>’</w:t>
      </w:r>
      <w:r w:rsidRPr="00144FEB">
        <w:rPr>
          <w:lang w:val="fr-FR"/>
        </w:rPr>
        <w:t>incrimine pas le viol conjugal et exclut celui-ci de la définition du viol</w:t>
      </w:r>
      <w:r w:rsidRPr="00144FEB">
        <w:rPr>
          <w:lang w:val="fr-FR"/>
        </w:rPr>
        <w:t> ;</w:t>
      </w:r>
    </w:p>
    <w:p w14:paraId="75DA2CA3" w14:textId="210C7256" w:rsidR="00144FEB" w:rsidRPr="00144FEB" w:rsidRDefault="00144FEB" w:rsidP="00144FEB">
      <w:pPr>
        <w:pStyle w:val="SingleTxt"/>
        <w:rPr>
          <w:lang w:val="fr-FR"/>
        </w:rPr>
      </w:pPr>
      <w:r w:rsidRPr="00144FEB">
        <w:rPr>
          <w:lang w:val="fr-FR"/>
        </w:rPr>
        <w:tab/>
        <w:t>b)</w:t>
      </w:r>
      <w:r w:rsidRPr="00144FEB">
        <w:rPr>
          <w:lang w:val="fr-FR"/>
        </w:rPr>
        <w:tab/>
        <w:t>Aucun calendrier n</w:t>
      </w:r>
      <w:r w:rsidRPr="00144FEB">
        <w:rPr>
          <w:lang w:val="fr-FR"/>
        </w:rPr>
        <w:t>’</w:t>
      </w:r>
      <w:r w:rsidRPr="00144FEB">
        <w:rPr>
          <w:lang w:val="fr-FR"/>
        </w:rPr>
        <w:t>est fixé pour l</w:t>
      </w:r>
      <w:r w:rsidRPr="00144FEB">
        <w:rPr>
          <w:lang w:val="fr-FR"/>
        </w:rPr>
        <w:t>’</w:t>
      </w:r>
      <w:r w:rsidRPr="00144FEB">
        <w:rPr>
          <w:lang w:val="fr-FR"/>
        </w:rPr>
        <w:t>adoption du projet de loi portant abrogation de l</w:t>
      </w:r>
      <w:r w:rsidRPr="00144FEB">
        <w:rPr>
          <w:lang w:val="fr-FR"/>
        </w:rPr>
        <w:t>’</w:t>
      </w:r>
      <w:r w:rsidRPr="00144FEB">
        <w:rPr>
          <w:lang w:val="fr-FR"/>
        </w:rPr>
        <w:t>article</w:t>
      </w:r>
      <w:r w:rsidR="00F26FCB">
        <w:rPr>
          <w:lang w:val="fr-FR"/>
        </w:rPr>
        <w:t xml:space="preserve"> </w:t>
      </w:r>
      <w:r w:rsidRPr="00144FEB">
        <w:rPr>
          <w:lang w:val="fr-FR"/>
        </w:rPr>
        <w:t>353 du Code pénal en vue d</w:t>
      </w:r>
      <w:r w:rsidRPr="00144FEB">
        <w:rPr>
          <w:lang w:val="fr-FR"/>
        </w:rPr>
        <w:t>’</w:t>
      </w:r>
      <w:r w:rsidRPr="00144FEB">
        <w:rPr>
          <w:lang w:val="fr-FR"/>
        </w:rPr>
        <w:t>incriminer uniformément le viol, notamment le viol commis par une seule personne, le viol collectif et le viol conjugal, et de supprimer l</w:t>
      </w:r>
      <w:r w:rsidRPr="00144FEB">
        <w:rPr>
          <w:lang w:val="fr-FR"/>
        </w:rPr>
        <w:t>’</w:t>
      </w:r>
      <w:r w:rsidRPr="00144FEB">
        <w:rPr>
          <w:lang w:val="fr-FR"/>
        </w:rPr>
        <w:t>exonération de responsabilité pénale de l</w:t>
      </w:r>
      <w:r w:rsidRPr="00144FEB">
        <w:rPr>
          <w:lang w:val="fr-FR"/>
        </w:rPr>
        <w:t>’</w:t>
      </w:r>
      <w:r w:rsidRPr="00144FEB">
        <w:rPr>
          <w:lang w:val="fr-FR"/>
        </w:rPr>
        <w:t>auteur d</w:t>
      </w:r>
      <w:r w:rsidRPr="00144FEB">
        <w:rPr>
          <w:lang w:val="fr-FR"/>
        </w:rPr>
        <w:t>’</w:t>
      </w:r>
      <w:r w:rsidRPr="00144FEB">
        <w:rPr>
          <w:lang w:val="fr-FR"/>
        </w:rPr>
        <w:t>un viol lorsque celui-ci épouse la victime</w:t>
      </w:r>
      <w:r w:rsidRPr="00144FEB">
        <w:rPr>
          <w:lang w:val="fr-FR"/>
        </w:rPr>
        <w:t> ;</w:t>
      </w:r>
    </w:p>
    <w:p w14:paraId="4DEF58A2" w14:textId="369FE528" w:rsidR="00144FEB" w:rsidRPr="00144FEB" w:rsidRDefault="00144FEB" w:rsidP="00144FEB">
      <w:pPr>
        <w:pStyle w:val="SingleTxt"/>
        <w:rPr>
          <w:lang w:val="fr-FR"/>
        </w:rPr>
      </w:pPr>
      <w:r w:rsidRPr="00144FEB">
        <w:rPr>
          <w:lang w:val="fr-FR"/>
        </w:rPr>
        <w:tab/>
        <w:t>c)</w:t>
      </w:r>
      <w:r w:rsidRPr="00144FEB">
        <w:rPr>
          <w:lang w:val="fr-FR"/>
        </w:rPr>
        <w:tab/>
        <w:t>Les articles</w:t>
      </w:r>
      <w:r w:rsidR="00F26FCB">
        <w:rPr>
          <w:lang w:val="fr-FR"/>
        </w:rPr>
        <w:t xml:space="preserve"> </w:t>
      </w:r>
      <w:r w:rsidRPr="00144FEB">
        <w:rPr>
          <w:lang w:val="fr-FR"/>
        </w:rPr>
        <w:t>16 et 334 du Code pénal prévoient une réduction des peines encourues par l</w:t>
      </w:r>
      <w:r w:rsidRPr="00144FEB">
        <w:rPr>
          <w:lang w:val="fr-FR"/>
        </w:rPr>
        <w:t>’</w:t>
      </w:r>
      <w:r w:rsidRPr="00144FEB">
        <w:rPr>
          <w:lang w:val="fr-FR"/>
        </w:rPr>
        <w:t>auteur d</w:t>
      </w:r>
      <w:r w:rsidRPr="00144FEB">
        <w:rPr>
          <w:lang w:val="fr-FR"/>
        </w:rPr>
        <w:t>’</w:t>
      </w:r>
      <w:r w:rsidRPr="00144FEB">
        <w:rPr>
          <w:lang w:val="fr-FR"/>
        </w:rPr>
        <w:t>une infraction lorsque celle-ci est commise au nom de l</w:t>
      </w:r>
      <w:r w:rsidRPr="00144FEB">
        <w:rPr>
          <w:lang w:val="fr-FR"/>
        </w:rPr>
        <w:t>’</w:t>
      </w:r>
      <w:r w:rsidRPr="00144FEB">
        <w:rPr>
          <w:lang w:val="fr-FR"/>
        </w:rPr>
        <w:t>«</w:t>
      </w:r>
      <w:r w:rsidR="00F26FCB">
        <w:rPr>
          <w:lang w:val="fr-FR"/>
        </w:rPr>
        <w:t> </w:t>
      </w:r>
      <w:r w:rsidRPr="00144FEB">
        <w:rPr>
          <w:lang w:val="fr-FR"/>
        </w:rPr>
        <w:t>honneur</w:t>
      </w:r>
      <w:r w:rsidR="00F26FCB">
        <w:rPr>
          <w:lang w:val="fr-FR"/>
        </w:rPr>
        <w:t> </w:t>
      </w:r>
      <w:r w:rsidRPr="00144FEB">
        <w:rPr>
          <w:lang w:val="fr-FR"/>
        </w:rPr>
        <w:t>»</w:t>
      </w:r>
      <w:r w:rsidRPr="00144FEB">
        <w:rPr>
          <w:lang w:val="fr-FR"/>
        </w:rPr>
        <w:t> ;</w:t>
      </w:r>
    </w:p>
    <w:p w14:paraId="72281C96" w14:textId="001714BB" w:rsidR="00144FEB" w:rsidRPr="00144FEB" w:rsidRDefault="00144FEB" w:rsidP="00144FEB">
      <w:pPr>
        <w:pStyle w:val="SingleTxt"/>
        <w:rPr>
          <w:lang w:val="fr-FR"/>
        </w:rPr>
      </w:pPr>
      <w:r w:rsidRPr="00144FEB">
        <w:rPr>
          <w:lang w:val="fr-FR"/>
        </w:rPr>
        <w:tab/>
        <w:t>d)</w:t>
      </w:r>
      <w:r w:rsidRPr="00144FEB">
        <w:rPr>
          <w:lang w:val="fr-FR"/>
        </w:rPr>
        <w:tab/>
        <w:t>Le manque de données, ventilées par âge, nationalité, appartenance ethnique, handicap, zone urbaine ou rurale et nature de la relation entre la victime et l</w:t>
      </w:r>
      <w:r w:rsidRPr="00144FEB">
        <w:rPr>
          <w:lang w:val="fr-FR"/>
        </w:rPr>
        <w:t>’</w:t>
      </w:r>
      <w:r w:rsidRPr="00144FEB">
        <w:rPr>
          <w:lang w:val="fr-FR"/>
        </w:rPr>
        <w:t>auteur, sur le nombre de cas signalés de violence fondée sur le genre à l</w:t>
      </w:r>
      <w:r w:rsidRPr="00144FEB">
        <w:rPr>
          <w:lang w:val="fr-FR"/>
        </w:rPr>
        <w:t>’</w:t>
      </w:r>
      <w:r w:rsidRPr="00144FEB">
        <w:rPr>
          <w:lang w:val="fr-FR"/>
        </w:rPr>
        <w:t>égard des femmes, les enquêtes menées, les poursuites engagées, les déclarations de culpabilité prononcées et les peines imposées</w:t>
      </w:r>
      <w:r w:rsidRPr="00144FEB">
        <w:rPr>
          <w:lang w:val="fr-FR"/>
        </w:rPr>
        <w:t> ;</w:t>
      </w:r>
    </w:p>
    <w:p w14:paraId="07DD8940" w14:textId="15E97236" w:rsidR="00144FEB" w:rsidRPr="00144FEB" w:rsidRDefault="00144FEB" w:rsidP="00144FEB">
      <w:pPr>
        <w:pStyle w:val="SingleTxt"/>
        <w:rPr>
          <w:lang w:val="fr-FR"/>
        </w:rPr>
      </w:pPr>
      <w:r w:rsidRPr="00144FEB">
        <w:rPr>
          <w:lang w:val="fr-FR"/>
        </w:rPr>
        <w:tab/>
        <w:t>e)</w:t>
      </w:r>
      <w:r w:rsidRPr="00144FEB">
        <w:rPr>
          <w:lang w:val="fr-FR"/>
        </w:rPr>
        <w:tab/>
        <w:t>Le manque d</w:t>
      </w:r>
      <w:r w:rsidRPr="00144FEB">
        <w:rPr>
          <w:lang w:val="fr-FR"/>
        </w:rPr>
        <w:t>’</w:t>
      </w:r>
      <w:r w:rsidRPr="00144FEB">
        <w:rPr>
          <w:lang w:val="fr-FR"/>
        </w:rPr>
        <w:t>informations sur le nombre d</w:t>
      </w:r>
      <w:r w:rsidRPr="00144FEB">
        <w:rPr>
          <w:lang w:val="fr-FR"/>
        </w:rPr>
        <w:t>’</w:t>
      </w:r>
      <w:r w:rsidRPr="00144FEB">
        <w:rPr>
          <w:lang w:val="fr-FR"/>
        </w:rPr>
        <w:t>ordonnances de protection délivrées depuis l</w:t>
      </w:r>
      <w:r w:rsidRPr="00144FEB">
        <w:rPr>
          <w:lang w:val="fr-FR"/>
        </w:rPr>
        <w:t>’</w:t>
      </w:r>
      <w:r w:rsidRPr="00144FEB">
        <w:rPr>
          <w:lang w:val="fr-FR"/>
        </w:rPr>
        <w:t>entrée en vigueur de la loi sur la violence domestique et sur leur durée, ainsi que sur les sanctions imposées en cas de violation d</w:t>
      </w:r>
      <w:r w:rsidRPr="00144FEB">
        <w:rPr>
          <w:lang w:val="fr-FR"/>
        </w:rPr>
        <w:t>’</w:t>
      </w:r>
      <w:r w:rsidRPr="00144FEB">
        <w:rPr>
          <w:lang w:val="fr-FR"/>
        </w:rPr>
        <w:t>une telle ordonnance.</w:t>
      </w:r>
    </w:p>
    <w:p w14:paraId="58E71F4F" w14:textId="05D08802" w:rsidR="00144FEB" w:rsidRPr="00CA6300" w:rsidRDefault="00144FEB" w:rsidP="00144FEB">
      <w:pPr>
        <w:pStyle w:val="SingleTxt"/>
        <w:numPr>
          <w:ilvl w:val="0"/>
          <w:numId w:val="43"/>
        </w:numPr>
        <w:spacing w:line="240" w:lineRule="exact"/>
        <w:ind w:left="1267"/>
        <w:rPr>
          <w:b/>
          <w:bCs/>
          <w:lang w:val="fr-FR"/>
        </w:rPr>
      </w:pPr>
      <w:r w:rsidRPr="00CA6300">
        <w:rPr>
          <w:b/>
          <w:bCs/>
          <w:lang w:val="fr-FR"/>
        </w:rPr>
        <w:lastRenderedPageBreak/>
        <w:t>Rappelant ses précédentes recommandations (</w:t>
      </w:r>
      <w:hyperlink r:id="rId32" w:history="1">
        <w:r w:rsidRPr="00CA6300">
          <w:rPr>
            <w:rStyle w:val="Hyperlink"/>
            <w:b/>
            <w:bCs/>
            <w:lang w:val="fr-FR"/>
          </w:rPr>
          <w:t>CEDAW/C/BHR/CO/3</w:t>
        </w:r>
      </w:hyperlink>
      <w:r w:rsidRPr="00CA6300">
        <w:rPr>
          <w:b/>
          <w:bCs/>
          <w:lang w:val="fr-FR"/>
        </w:rPr>
        <w:t>, par.</w:t>
      </w:r>
      <w:r w:rsidR="00F26FCB" w:rsidRPr="00CA6300">
        <w:rPr>
          <w:b/>
          <w:bCs/>
          <w:lang w:val="fr-FR"/>
        </w:rPr>
        <w:t> </w:t>
      </w:r>
      <w:r w:rsidRPr="00CA6300">
        <w:rPr>
          <w:b/>
          <w:bCs/>
          <w:lang w:val="fr-FR"/>
        </w:rPr>
        <w:t>22) et sa recommandation générale n</w:t>
      </w:r>
      <w:r w:rsidRPr="00CA6300">
        <w:rPr>
          <w:b/>
          <w:bCs/>
          <w:vertAlign w:val="superscript"/>
          <w:lang w:val="fr-FR"/>
        </w:rPr>
        <w:t>o</w:t>
      </w:r>
      <w:r w:rsidRPr="00CA6300">
        <w:rPr>
          <w:b/>
          <w:bCs/>
          <w:lang w:val="fr-FR"/>
        </w:rPr>
        <w:t> </w:t>
      </w:r>
      <w:r w:rsidRPr="00CA6300">
        <w:rPr>
          <w:b/>
          <w:bCs/>
          <w:lang w:val="fr-FR"/>
        </w:rPr>
        <w:t>35 (2017)</w:t>
      </w:r>
      <w:r w:rsidRPr="00CA6300">
        <w:rPr>
          <w:b/>
          <w:bCs/>
          <w:lang w:val="fr-FR"/>
        </w:rPr>
        <w:t xml:space="preserve"> sur la violence à l</w:t>
      </w:r>
      <w:r w:rsidRPr="00CA6300">
        <w:rPr>
          <w:b/>
          <w:bCs/>
          <w:lang w:val="fr-FR"/>
        </w:rPr>
        <w:t>’</w:t>
      </w:r>
      <w:r w:rsidRPr="00CA6300">
        <w:rPr>
          <w:b/>
          <w:bCs/>
          <w:lang w:val="fr-FR"/>
        </w:rPr>
        <w:t>égard des femmes fondée sur le genre, portant actualisation de la recommandation générale n</w:t>
      </w:r>
      <w:r w:rsidRPr="00CA6300">
        <w:rPr>
          <w:b/>
          <w:bCs/>
          <w:vertAlign w:val="superscript"/>
          <w:lang w:val="fr-FR"/>
        </w:rPr>
        <w:t>o</w:t>
      </w:r>
      <w:r w:rsidRPr="00CA6300">
        <w:rPr>
          <w:b/>
          <w:bCs/>
          <w:lang w:val="fr-FR"/>
        </w:rPr>
        <w:t> 19, le Comité recommande à l</w:t>
      </w:r>
      <w:r w:rsidRPr="00CA6300">
        <w:rPr>
          <w:b/>
          <w:bCs/>
          <w:lang w:val="fr-FR"/>
        </w:rPr>
        <w:t>’</w:t>
      </w:r>
      <w:r w:rsidRPr="00CA6300">
        <w:rPr>
          <w:b/>
          <w:bCs/>
          <w:lang w:val="fr-FR"/>
        </w:rPr>
        <w:t>État partie</w:t>
      </w:r>
      <w:r w:rsidRPr="00CA6300">
        <w:rPr>
          <w:b/>
          <w:bCs/>
          <w:lang w:val="fr-FR"/>
        </w:rPr>
        <w:t> :</w:t>
      </w:r>
      <w:r w:rsidRPr="00CA6300">
        <w:rPr>
          <w:b/>
          <w:bCs/>
          <w:lang w:val="fr-FR"/>
        </w:rPr>
        <w:t xml:space="preserve"> </w:t>
      </w:r>
    </w:p>
    <w:p w14:paraId="35A90958" w14:textId="5B9131CF" w:rsidR="00144FEB" w:rsidRPr="00144FEB" w:rsidRDefault="00144FEB" w:rsidP="00144FEB">
      <w:pPr>
        <w:pStyle w:val="SingleTxt"/>
        <w:rPr>
          <w:b/>
          <w:bCs/>
          <w:lang w:val="fr-FR"/>
        </w:rPr>
      </w:pPr>
      <w:r w:rsidRPr="00144FEB">
        <w:rPr>
          <w:b/>
          <w:bCs/>
          <w:lang w:val="fr-FR"/>
        </w:rPr>
        <w:tab/>
        <w:t>a)</w:t>
      </w:r>
      <w:r w:rsidRPr="00144FEB">
        <w:rPr>
          <w:b/>
          <w:bCs/>
          <w:lang w:val="fr-FR"/>
        </w:rPr>
        <w:tab/>
        <w:t>De modifier l</w:t>
      </w:r>
      <w:r w:rsidRPr="00CA6300">
        <w:rPr>
          <w:b/>
          <w:bCs/>
          <w:lang w:val="fr-FR"/>
        </w:rPr>
        <w:t>’</w:t>
      </w:r>
      <w:r w:rsidRPr="00144FEB">
        <w:rPr>
          <w:b/>
          <w:bCs/>
          <w:lang w:val="fr-FR"/>
        </w:rPr>
        <w:t>article</w:t>
      </w:r>
      <w:r w:rsidR="00F26FCB" w:rsidRPr="00CA6300">
        <w:rPr>
          <w:b/>
          <w:bCs/>
          <w:lang w:val="fr-FR"/>
        </w:rPr>
        <w:t xml:space="preserve"> </w:t>
      </w:r>
      <w:r w:rsidRPr="00144FEB">
        <w:rPr>
          <w:b/>
          <w:bCs/>
          <w:lang w:val="fr-FR"/>
        </w:rPr>
        <w:t>344 du Code pénal afin d</w:t>
      </w:r>
      <w:r w:rsidRPr="00CA6300">
        <w:rPr>
          <w:b/>
          <w:bCs/>
          <w:lang w:val="fr-FR"/>
        </w:rPr>
        <w:t>’</w:t>
      </w:r>
      <w:r w:rsidRPr="00144FEB">
        <w:rPr>
          <w:b/>
          <w:bCs/>
          <w:lang w:val="fr-FR"/>
        </w:rPr>
        <w:t>incriminer le viol conjugal et de fonder la définition du viol sur l</w:t>
      </w:r>
      <w:r w:rsidRPr="00CA6300">
        <w:rPr>
          <w:b/>
          <w:bCs/>
          <w:lang w:val="fr-FR"/>
        </w:rPr>
        <w:t>’</w:t>
      </w:r>
      <w:r w:rsidRPr="00144FEB">
        <w:rPr>
          <w:b/>
          <w:bCs/>
          <w:lang w:val="fr-FR"/>
        </w:rPr>
        <w:t>absence de consentement plutôt que sur l</w:t>
      </w:r>
      <w:r w:rsidRPr="00CA6300">
        <w:rPr>
          <w:b/>
          <w:bCs/>
          <w:lang w:val="fr-FR"/>
        </w:rPr>
        <w:t>’</w:t>
      </w:r>
      <w:r w:rsidRPr="00144FEB">
        <w:rPr>
          <w:b/>
          <w:bCs/>
          <w:lang w:val="fr-FR"/>
        </w:rPr>
        <w:t>usage de la force</w:t>
      </w:r>
      <w:r w:rsidRPr="00CA6300">
        <w:rPr>
          <w:b/>
          <w:bCs/>
          <w:lang w:val="fr-FR"/>
        </w:rPr>
        <w:t> ;</w:t>
      </w:r>
    </w:p>
    <w:p w14:paraId="30D8412C" w14:textId="24A35205" w:rsidR="00144FEB" w:rsidRPr="00144FEB" w:rsidRDefault="00144FEB" w:rsidP="00144FEB">
      <w:pPr>
        <w:pStyle w:val="SingleTxt"/>
        <w:rPr>
          <w:b/>
          <w:bCs/>
          <w:lang w:val="fr-FR"/>
        </w:rPr>
      </w:pPr>
      <w:r w:rsidRPr="00144FEB">
        <w:rPr>
          <w:b/>
          <w:bCs/>
          <w:lang w:val="fr-FR"/>
        </w:rPr>
        <w:tab/>
        <w:t>b)</w:t>
      </w:r>
      <w:r w:rsidRPr="00144FEB">
        <w:rPr>
          <w:b/>
          <w:bCs/>
          <w:lang w:val="fr-FR"/>
        </w:rPr>
        <w:tab/>
        <w:t>D</w:t>
      </w:r>
      <w:r w:rsidRPr="00CA6300">
        <w:rPr>
          <w:b/>
          <w:bCs/>
          <w:lang w:val="fr-FR"/>
        </w:rPr>
        <w:t>’</w:t>
      </w:r>
      <w:r w:rsidRPr="00144FEB">
        <w:rPr>
          <w:b/>
          <w:bCs/>
          <w:lang w:val="fr-FR"/>
        </w:rPr>
        <w:t>accélérer l</w:t>
      </w:r>
      <w:r w:rsidRPr="00CA6300">
        <w:rPr>
          <w:b/>
          <w:bCs/>
          <w:lang w:val="fr-FR"/>
        </w:rPr>
        <w:t>’</w:t>
      </w:r>
      <w:r w:rsidRPr="00144FEB">
        <w:rPr>
          <w:b/>
          <w:bCs/>
          <w:lang w:val="fr-FR"/>
        </w:rPr>
        <w:t>adoption du projet de loi ayant pour objet l</w:t>
      </w:r>
      <w:r w:rsidRPr="00CA6300">
        <w:rPr>
          <w:b/>
          <w:bCs/>
          <w:lang w:val="fr-FR"/>
        </w:rPr>
        <w:t>’</w:t>
      </w:r>
      <w:r w:rsidRPr="00144FEB">
        <w:rPr>
          <w:b/>
          <w:bCs/>
          <w:lang w:val="fr-FR"/>
        </w:rPr>
        <w:t>abrogation de l</w:t>
      </w:r>
      <w:r w:rsidRPr="00CA6300">
        <w:rPr>
          <w:b/>
          <w:bCs/>
          <w:lang w:val="fr-FR"/>
        </w:rPr>
        <w:t>’</w:t>
      </w:r>
      <w:r w:rsidRPr="00144FEB">
        <w:rPr>
          <w:b/>
          <w:bCs/>
          <w:lang w:val="fr-FR"/>
        </w:rPr>
        <w:t>article</w:t>
      </w:r>
      <w:r w:rsidR="00F26FCB" w:rsidRPr="00CA6300">
        <w:rPr>
          <w:b/>
          <w:bCs/>
          <w:lang w:val="fr-FR"/>
        </w:rPr>
        <w:t xml:space="preserve"> </w:t>
      </w:r>
      <w:r w:rsidRPr="00144FEB">
        <w:rPr>
          <w:b/>
          <w:bCs/>
          <w:lang w:val="fr-FR"/>
        </w:rPr>
        <w:t>353 du décret-loi n</w:t>
      </w:r>
      <w:r w:rsidRPr="00144FEB">
        <w:rPr>
          <w:b/>
          <w:bCs/>
          <w:vertAlign w:val="superscript"/>
          <w:lang w:val="fr-FR"/>
        </w:rPr>
        <w:t>o</w:t>
      </w:r>
      <w:r w:rsidRPr="00144FEB">
        <w:rPr>
          <w:b/>
          <w:bCs/>
          <w:lang w:val="fr-FR"/>
        </w:rPr>
        <w:t> 15 (1976) portant Code pénal, au titre duquel l</w:t>
      </w:r>
      <w:r w:rsidRPr="00CA6300">
        <w:rPr>
          <w:b/>
          <w:bCs/>
          <w:lang w:val="fr-FR"/>
        </w:rPr>
        <w:t>’</w:t>
      </w:r>
      <w:r w:rsidRPr="00144FEB">
        <w:rPr>
          <w:b/>
          <w:bCs/>
          <w:lang w:val="fr-FR"/>
        </w:rPr>
        <w:t>auteur d</w:t>
      </w:r>
      <w:r w:rsidRPr="00CA6300">
        <w:rPr>
          <w:b/>
          <w:bCs/>
          <w:lang w:val="fr-FR"/>
        </w:rPr>
        <w:t>’</w:t>
      </w:r>
      <w:r w:rsidRPr="00144FEB">
        <w:rPr>
          <w:b/>
          <w:bCs/>
          <w:lang w:val="fr-FR"/>
        </w:rPr>
        <w:t>un viol peut être exonéré de responsabilité pénale s</w:t>
      </w:r>
      <w:r w:rsidRPr="00CA6300">
        <w:rPr>
          <w:b/>
          <w:bCs/>
          <w:lang w:val="fr-FR"/>
        </w:rPr>
        <w:t>’</w:t>
      </w:r>
      <w:r w:rsidRPr="00144FEB">
        <w:rPr>
          <w:b/>
          <w:bCs/>
          <w:lang w:val="fr-FR"/>
        </w:rPr>
        <w:t>il épouse la victime</w:t>
      </w:r>
      <w:r w:rsidRPr="00CA6300">
        <w:rPr>
          <w:b/>
          <w:bCs/>
          <w:lang w:val="fr-FR"/>
        </w:rPr>
        <w:t> ;</w:t>
      </w:r>
    </w:p>
    <w:p w14:paraId="73490468" w14:textId="729D93F2" w:rsidR="00144FEB" w:rsidRPr="00144FEB" w:rsidRDefault="00144FEB" w:rsidP="00144FEB">
      <w:pPr>
        <w:pStyle w:val="SingleTxt"/>
        <w:rPr>
          <w:b/>
          <w:bCs/>
          <w:lang w:val="fr-FR"/>
        </w:rPr>
      </w:pPr>
      <w:r w:rsidRPr="00144FEB">
        <w:rPr>
          <w:b/>
          <w:bCs/>
          <w:lang w:val="fr-FR"/>
        </w:rPr>
        <w:tab/>
        <w:t>c)</w:t>
      </w:r>
      <w:r w:rsidRPr="00144FEB">
        <w:rPr>
          <w:b/>
          <w:bCs/>
          <w:lang w:val="fr-FR"/>
        </w:rPr>
        <w:tab/>
        <w:t>D</w:t>
      </w:r>
      <w:r w:rsidRPr="00CA6300">
        <w:rPr>
          <w:b/>
          <w:bCs/>
          <w:lang w:val="fr-FR"/>
        </w:rPr>
        <w:t>’</w:t>
      </w:r>
      <w:r w:rsidRPr="00144FEB">
        <w:rPr>
          <w:b/>
          <w:bCs/>
          <w:lang w:val="fr-FR"/>
        </w:rPr>
        <w:t>abroger ou de modifier les articles</w:t>
      </w:r>
      <w:r w:rsidR="00F26FCB" w:rsidRPr="00CA6300">
        <w:rPr>
          <w:b/>
          <w:bCs/>
          <w:lang w:val="fr-FR"/>
        </w:rPr>
        <w:t xml:space="preserve"> </w:t>
      </w:r>
      <w:r w:rsidRPr="00144FEB">
        <w:rPr>
          <w:b/>
          <w:bCs/>
          <w:lang w:val="fr-FR"/>
        </w:rPr>
        <w:t>16 et 334 du Code pénal afin d</w:t>
      </w:r>
      <w:r w:rsidRPr="00CA6300">
        <w:rPr>
          <w:b/>
          <w:bCs/>
          <w:lang w:val="fr-FR"/>
        </w:rPr>
        <w:t>’</w:t>
      </w:r>
      <w:r w:rsidRPr="00144FEB">
        <w:rPr>
          <w:b/>
          <w:bCs/>
          <w:lang w:val="fr-FR"/>
        </w:rPr>
        <w:t>exclure la possibilité de réduire les peines encourues par les auteurs d</w:t>
      </w:r>
      <w:r w:rsidRPr="00CA6300">
        <w:rPr>
          <w:b/>
          <w:bCs/>
          <w:lang w:val="fr-FR"/>
        </w:rPr>
        <w:t>’</w:t>
      </w:r>
      <w:r w:rsidRPr="00144FEB">
        <w:rPr>
          <w:b/>
          <w:bCs/>
          <w:lang w:val="fr-FR"/>
        </w:rPr>
        <w:t>actes commis au nom de l</w:t>
      </w:r>
      <w:r w:rsidRPr="00CA6300">
        <w:rPr>
          <w:b/>
          <w:bCs/>
          <w:lang w:val="fr-FR"/>
        </w:rPr>
        <w:t>’</w:t>
      </w:r>
      <w:r w:rsidRPr="00144FEB">
        <w:rPr>
          <w:b/>
          <w:bCs/>
          <w:lang w:val="fr-FR"/>
        </w:rPr>
        <w:t>«</w:t>
      </w:r>
      <w:r w:rsidR="00F26FCB" w:rsidRPr="00CA6300">
        <w:rPr>
          <w:b/>
          <w:bCs/>
          <w:lang w:val="fr-FR"/>
        </w:rPr>
        <w:t> </w:t>
      </w:r>
      <w:r w:rsidRPr="00144FEB">
        <w:rPr>
          <w:b/>
          <w:bCs/>
          <w:lang w:val="fr-FR"/>
        </w:rPr>
        <w:t>honneur</w:t>
      </w:r>
      <w:r w:rsidR="00F26FCB" w:rsidRPr="00CA6300">
        <w:rPr>
          <w:b/>
          <w:bCs/>
          <w:lang w:val="fr-FR"/>
        </w:rPr>
        <w:t> </w:t>
      </w:r>
      <w:r w:rsidRPr="00144FEB">
        <w:rPr>
          <w:b/>
          <w:bCs/>
          <w:lang w:val="fr-FR"/>
        </w:rPr>
        <w:t>» ou d</w:t>
      </w:r>
      <w:r w:rsidRPr="00CA6300">
        <w:rPr>
          <w:b/>
          <w:bCs/>
          <w:lang w:val="fr-FR"/>
        </w:rPr>
        <w:t>’</w:t>
      </w:r>
      <w:r w:rsidRPr="00144FEB">
        <w:rPr>
          <w:b/>
          <w:bCs/>
          <w:lang w:val="fr-FR"/>
        </w:rPr>
        <w:t>une coutume qui, s</w:t>
      </w:r>
      <w:r w:rsidRPr="00CA6300">
        <w:rPr>
          <w:b/>
          <w:bCs/>
          <w:lang w:val="fr-FR"/>
        </w:rPr>
        <w:t>’</w:t>
      </w:r>
      <w:r w:rsidRPr="00144FEB">
        <w:rPr>
          <w:b/>
          <w:bCs/>
          <w:lang w:val="fr-FR"/>
        </w:rPr>
        <w:t>ils n</w:t>
      </w:r>
      <w:r w:rsidRPr="00CA6300">
        <w:rPr>
          <w:b/>
          <w:bCs/>
          <w:lang w:val="fr-FR"/>
        </w:rPr>
        <w:t>’</w:t>
      </w:r>
      <w:r w:rsidRPr="00144FEB">
        <w:rPr>
          <w:b/>
          <w:bCs/>
          <w:lang w:val="fr-FR"/>
        </w:rPr>
        <w:t>étaient pas considérés comme tels, seraient punis comme des crimes</w:t>
      </w:r>
      <w:r w:rsidRPr="00CA6300">
        <w:rPr>
          <w:b/>
          <w:bCs/>
          <w:lang w:val="fr-FR"/>
        </w:rPr>
        <w:t> ;</w:t>
      </w:r>
    </w:p>
    <w:p w14:paraId="533AF84D" w14:textId="62529665" w:rsidR="00144FEB" w:rsidRPr="00144FEB" w:rsidRDefault="00144FEB" w:rsidP="00144FEB">
      <w:pPr>
        <w:pStyle w:val="SingleTxt"/>
        <w:rPr>
          <w:b/>
          <w:bCs/>
          <w:lang w:val="fr-FR"/>
        </w:rPr>
      </w:pPr>
      <w:r w:rsidRPr="00144FEB">
        <w:rPr>
          <w:b/>
          <w:bCs/>
          <w:lang w:val="fr-FR"/>
        </w:rPr>
        <w:tab/>
        <w:t>d)</w:t>
      </w:r>
      <w:r w:rsidRPr="00144FEB">
        <w:rPr>
          <w:b/>
          <w:bCs/>
          <w:lang w:val="fr-FR"/>
        </w:rPr>
        <w:tab/>
        <w:t>De faire figurer dans son prochain rapport périodique des données statistiques, ventilées par âge, nationalité, appartenance ethnique, handicap, zone urbaine ou rurale et nature de la relation entre la victime et l</w:t>
      </w:r>
      <w:r w:rsidRPr="00CA6300">
        <w:rPr>
          <w:b/>
          <w:bCs/>
          <w:lang w:val="fr-FR"/>
        </w:rPr>
        <w:t>’</w:t>
      </w:r>
      <w:r w:rsidRPr="00144FEB">
        <w:rPr>
          <w:b/>
          <w:bCs/>
          <w:lang w:val="fr-FR"/>
        </w:rPr>
        <w:t>auteur, sur le nombre de cas signalés de violence fondée sur le genre à l</w:t>
      </w:r>
      <w:r w:rsidRPr="00CA6300">
        <w:rPr>
          <w:b/>
          <w:bCs/>
          <w:lang w:val="fr-FR"/>
        </w:rPr>
        <w:t>’</w:t>
      </w:r>
      <w:r w:rsidRPr="00144FEB">
        <w:rPr>
          <w:b/>
          <w:bCs/>
          <w:lang w:val="fr-FR"/>
        </w:rPr>
        <w:t>égard des femmes et sur les enquêtes menées, les poursuites engagées, les déclarations de culpabilité prononcées et les peines imposées</w:t>
      </w:r>
      <w:r w:rsidRPr="00CA6300">
        <w:rPr>
          <w:b/>
          <w:bCs/>
          <w:lang w:val="fr-FR"/>
        </w:rPr>
        <w:t> ;</w:t>
      </w:r>
      <w:r w:rsidRPr="00144FEB">
        <w:rPr>
          <w:lang w:val="fr-FR"/>
        </w:rPr>
        <w:t xml:space="preserve"> </w:t>
      </w:r>
    </w:p>
    <w:p w14:paraId="185478D1" w14:textId="0CCEEA4A" w:rsidR="00144FEB" w:rsidRPr="00144FEB" w:rsidRDefault="00144FEB" w:rsidP="00144FEB">
      <w:pPr>
        <w:pStyle w:val="SingleTxt"/>
        <w:rPr>
          <w:b/>
          <w:bCs/>
          <w:lang w:val="fr-FR"/>
        </w:rPr>
      </w:pPr>
      <w:r w:rsidRPr="00144FEB">
        <w:rPr>
          <w:b/>
          <w:bCs/>
          <w:lang w:val="fr-FR"/>
        </w:rPr>
        <w:tab/>
        <w:t>e)</w:t>
      </w:r>
      <w:r w:rsidRPr="00144FEB">
        <w:rPr>
          <w:b/>
          <w:bCs/>
          <w:lang w:val="fr-FR"/>
        </w:rPr>
        <w:tab/>
        <w:t>De faire figurer également dans son prochain rapport périodique des renseignements détaillés sur le nombre d</w:t>
      </w:r>
      <w:r w:rsidRPr="00CA6300">
        <w:rPr>
          <w:b/>
          <w:bCs/>
          <w:lang w:val="fr-FR"/>
        </w:rPr>
        <w:t>’</w:t>
      </w:r>
      <w:r w:rsidRPr="00144FEB">
        <w:rPr>
          <w:b/>
          <w:bCs/>
          <w:lang w:val="fr-FR"/>
        </w:rPr>
        <w:t>ordonnances de protection délivrées depuis l</w:t>
      </w:r>
      <w:r w:rsidRPr="00CA6300">
        <w:rPr>
          <w:b/>
          <w:bCs/>
          <w:lang w:val="fr-FR"/>
        </w:rPr>
        <w:t>’</w:t>
      </w:r>
      <w:r w:rsidRPr="00144FEB">
        <w:rPr>
          <w:b/>
          <w:bCs/>
          <w:lang w:val="fr-FR"/>
        </w:rPr>
        <w:t>entrée en vigueur de la loi sur la violence domestique et sur leur durée, ainsi que les sanctions imposées en cas de violation d</w:t>
      </w:r>
      <w:r w:rsidRPr="00CA6300">
        <w:rPr>
          <w:b/>
          <w:bCs/>
          <w:lang w:val="fr-FR"/>
        </w:rPr>
        <w:t>’</w:t>
      </w:r>
      <w:r w:rsidRPr="00144FEB">
        <w:rPr>
          <w:b/>
          <w:bCs/>
          <w:lang w:val="fr-FR"/>
        </w:rPr>
        <w:t>une telle ordonnance.</w:t>
      </w:r>
    </w:p>
    <w:p w14:paraId="5CEECAD1" w14:textId="77777777" w:rsidR="00144FEB" w:rsidRPr="00CA6300" w:rsidRDefault="00144FEB" w:rsidP="00144FEB">
      <w:pPr>
        <w:pStyle w:val="SingleTxt"/>
        <w:spacing w:after="0" w:line="120" w:lineRule="exact"/>
        <w:rPr>
          <w:b/>
          <w:sz w:val="10"/>
          <w:lang w:val="fr-FR"/>
        </w:rPr>
      </w:pPr>
    </w:p>
    <w:p w14:paraId="7BABB167" w14:textId="7F04243A"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 xml:space="preserve">Traite et exploitation de la prostitution </w:t>
      </w:r>
    </w:p>
    <w:p w14:paraId="6B813578" w14:textId="77777777" w:rsidR="00144FEB" w:rsidRPr="00144FEB" w:rsidRDefault="00144FEB" w:rsidP="00144FEB">
      <w:pPr>
        <w:pStyle w:val="SingleTxt"/>
        <w:spacing w:after="0" w:line="120" w:lineRule="exact"/>
        <w:rPr>
          <w:sz w:val="10"/>
          <w:lang w:val="fr-FR"/>
        </w:rPr>
      </w:pPr>
    </w:p>
    <w:p w14:paraId="04C1C790" w14:textId="3FDBAFB9" w:rsidR="00144FEB" w:rsidRPr="00144FEB" w:rsidRDefault="00144FEB" w:rsidP="00144FEB">
      <w:pPr>
        <w:pStyle w:val="SingleTxt"/>
        <w:numPr>
          <w:ilvl w:val="0"/>
          <w:numId w:val="43"/>
        </w:numPr>
        <w:spacing w:line="240" w:lineRule="exact"/>
        <w:ind w:left="1267"/>
        <w:rPr>
          <w:lang w:val="fr-FR"/>
        </w:rPr>
      </w:pPr>
      <w:r w:rsidRPr="00144FEB">
        <w:rPr>
          <w:lang w:val="fr-FR"/>
        </w:rPr>
        <w:t xml:space="preserve">Le Comité prend note de la création en </w:t>
      </w:r>
      <w:r w:rsidRPr="00CA6300">
        <w:rPr>
          <w:lang w:val="fr-FR"/>
        </w:rPr>
        <w:t>2015</w:t>
      </w:r>
      <w:r w:rsidRPr="00144FEB">
        <w:rPr>
          <w:lang w:val="fr-FR"/>
        </w:rPr>
        <w:t xml:space="preserve"> du Centre de protection et de soutien des travailleurs migrants, qui comprend un foyer spécifiquement destiné aux victimes de la traite. Il se félicite du rétablissement du Comité national de lutte contre la traite des personnes en </w:t>
      </w:r>
      <w:r w:rsidRPr="00CA6300">
        <w:rPr>
          <w:lang w:val="fr-FR"/>
        </w:rPr>
        <w:t>2022</w:t>
      </w:r>
      <w:r w:rsidRPr="00144FEB">
        <w:rPr>
          <w:lang w:val="fr-FR"/>
        </w:rPr>
        <w:t xml:space="preserve"> et de l</w:t>
      </w:r>
      <w:r w:rsidRPr="00144FEB">
        <w:rPr>
          <w:lang w:val="fr-FR"/>
        </w:rPr>
        <w:t>’</w:t>
      </w:r>
      <w:r w:rsidRPr="00144FEB">
        <w:rPr>
          <w:lang w:val="fr-FR"/>
        </w:rPr>
        <w:t>élaboration par celui-ci d</w:t>
      </w:r>
      <w:r w:rsidRPr="00144FEB">
        <w:rPr>
          <w:lang w:val="fr-FR"/>
        </w:rPr>
        <w:t>’</w:t>
      </w:r>
      <w:r w:rsidRPr="00144FEB">
        <w:rPr>
          <w:lang w:val="fr-FR"/>
        </w:rPr>
        <w:t>une stratégie et d</w:t>
      </w:r>
      <w:r w:rsidRPr="00144FEB">
        <w:rPr>
          <w:lang w:val="fr-FR"/>
        </w:rPr>
        <w:t>’</w:t>
      </w:r>
      <w:r w:rsidRPr="00144FEB">
        <w:rPr>
          <w:lang w:val="fr-FR"/>
        </w:rPr>
        <w:t>un plan d</w:t>
      </w:r>
      <w:r w:rsidRPr="00144FEB">
        <w:rPr>
          <w:lang w:val="fr-FR"/>
        </w:rPr>
        <w:t>’</w:t>
      </w:r>
      <w:r w:rsidRPr="00144FEB">
        <w:rPr>
          <w:lang w:val="fr-FR"/>
        </w:rPr>
        <w:t>action pour lutter contre la traite des personnes, ainsi que de la mise en place d</w:t>
      </w:r>
      <w:r w:rsidRPr="00144FEB">
        <w:rPr>
          <w:lang w:val="fr-FR"/>
        </w:rPr>
        <w:t>’</w:t>
      </w:r>
      <w:r w:rsidRPr="00144FEB">
        <w:rPr>
          <w:lang w:val="fr-FR"/>
        </w:rPr>
        <w:t>un service téléphonique spécialisé d</w:t>
      </w:r>
      <w:r w:rsidRPr="00144FEB">
        <w:rPr>
          <w:lang w:val="fr-FR"/>
        </w:rPr>
        <w:t>’</w:t>
      </w:r>
      <w:r w:rsidRPr="00144FEB">
        <w:rPr>
          <w:lang w:val="fr-FR"/>
        </w:rPr>
        <w:t>aide aux victimes de la traite et de recueil des plaintes sur les employeurs qui soutirent de l</w:t>
      </w:r>
      <w:r w:rsidRPr="00144FEB">
        <w:rPr>
          <w:lang w:val="fr-FR"/>
        </w:rPr>
        <w:t>’</w:t>
      </w:r>
      <w:r w:rsidRPr="00144FEB">
        <w:rPr>
          <w:lang w:val="fr-FR"/>
        </w:rPr>
        <w:t>argent aux travailleurs pour transférer le parrainage de leur visa et leur permettre de changer d</w:t>
      </w:r>
      <w:r w:rsidRPr="00144FEB">
        <w:rPr>
          <w:lang w:val="fr-FR"/>
        </w:rPr>
        <w:t>’</w:t>
      </w:r>
      <w:r w:rsidRPr="00144FEB">
        <w:rPr>
          <w:lang w:val="fr-FR"/>
        </w:rPr>
        <w:t>emploi. Le Comité prend toutefois note avec inquiétude de la faible proportion de cas de trafic de main-d</w:t>
      </w:r>
      <w:r w:rsidRPr="00144FEB">
        <w:rPr>
          <w:lang w:val="fr-FR"/>
        </w:rPr>
        <w:t>’</w:t>
      </w:r>
      <w:r w:rsidRPr="00144FEB">
        <w:rPr>
          <w:lang w:val="fr-FR"/>
        </w:rPr>
        <w:t>œuvre qui donne lieu à des poursuites. Il est également préoccupé par les informations selon lesquelles les victimes de la traite hésitent à porter plainte par crainte de subir des représailles ou d</w:t>
      </w:r>
      <w:r w:rsidRPr="00144FEB">
        <w:rPr>
          <w:lang w:val="fr-FR"/>
        </w:rPr>
        <w:t>’</w:t>
      </w:r>
      <w:r w:rsidRPr="00144FEB">
        <w:rPr>
          <w:lang w:val="fr-FR"/>
        </w:rPr>
        <w:t>être expulsées. Le Comité note en outre avec préoccupation que les femmes qui se prostituent tombent sous le coup de la loi pénale dans l</w:t>
      </w:r>
      <w:r w:rsidRPr="00144FEB">
        <w:rPr>
          <w:lang w:val="fr-FR"/>
        </w:rPr>
        <w:t>’</w:t>
      </w:r>
      <w:r w:rsidRPr="00144FEB">
        <w:rPr>
          <w:lang w:val="fr-FR"/>
        </w:rPr>
        <w:t>État partie, et que les informations manquent sur les mesures prises pour décourager le recours aux services de prostitution et pour engager des poursuites dans les affaires d</w:t>
      </w:r>
      <w:r w:rsidRPr="00144FEB">
        <w:rPr>
          <w:lang w:val="fr-FR"/>
        </w:rPr>
        <w:t>’</w:t>
      </w:r>
      <w:r w:rsidRPr="00144FEB">
        <w:rPr>
          <w:lang w:val="fr-FR"/>
        </w:rPr>
        <w:t>exploitation de la prostitution des femmes.</w:t>
      </w:r>
    </w:p>
    <w:p w14:paraId="19119EA1" w14:textId="4A5D2618" w:rsidR="00144FEB" w:rsidRPr="00CA6300" w:rsidRDefault="00144FEB" w:rsidP="00144FEB">
      <w:pPr>
        <w:pStyle w:val="SingleTxt"/>
        <w:numPr>
          <w:ilvl w:val="0"/>
          <w:numId w:val="43"/>
        </w:numPr>
        <w:spacing w:line="240" w:lineRule="exact"/>
        <w:ind w:left="1267"/>
        <w:rPr>
          <w:b/>
          <w:bCs/>
          <w:lang w:val="fr-FR"/>
        </w:rPr>
      </w:pPr>
      <w:r w:rsidRPr="00CA6300">
        <w:rPr>
          <w:b/>
          <w:bCs/>
          <w:lang w:val="fr-FR"/>
        </w:rPr>
        <w:t>Rappelant ses précédentes recommandations (</w:t>
      </w:r>
      <w:hyperlink r:id="rId33" w:history="1">
        <w:r w:rsidRPr="00CA6300">
          <w:rPr>
            <w:rStyle w:val="Hyperlink"/>
            <w:b/>
            <w:bCs/>
            <w:lang w:val="fr-FR"/>
          </w:rPr>
          <w:t>CEDAW/C/DNK/CO/8</w:t>
        </w:r>
      </w:hyperlink>
      <w:r w:rsidRPr="00CA6300">
        <w:rPr>
          <w:b/>
          <w:bCs/>
          <w:lang w:val="fr-FR"/>
        </w:rPr>
        <w:t>, par.</w:t>
      </w:r>
      <w:r w:rsidR="00F26FCB" w:rsidRPr="00CA6300">
        <w:rPr>
          <w:b/>
          <w:bCs/>
          <w:lang w:val="fr-FR"/>
        </w:rPr>
        <w:t> </w:t>
      </w:r>
      <w:r w:rsidRPr="00CA6300">
        <w:rPr>
          <w:b/>
          <w:bCs/>
          <w:lang w:val="fr-FR"/>
        </w:rPr>
        <w:t>20) et sa recommandation générale n</w:t>
      </w:r>
      <w:r w:rsidRPr="00CA6300">
        <w:rPr>
          <w:b/>
          <w:bCs/>
          <w:vertAlign w:val="superscript"/>
          <w:lang w:val="fr-FR"/>
        </w:rPr>
        <w:t>o</w:t>
      </w:r>
      <w:r w:rsidRPr="00CA6300">
        <w:rPr>
          <w:b/>
          <w:bCs/>
          <w:lang w:val="fr-FR"/>
        </w:rPr>
        <w:t> </w:t>
      </w:r>
      <w:r w:rsidRPr="00CA6300">
        <w:rPr>
          <w:b/>
          <w:bCs/>
          <w:lang w:val="fr-FR"/>
        </w:rPr>
        <w:t>38 (2020)</w:t>
      </w:r>
      <w:r w:rsidRPr="00CA6300">
        <w:rPr>
          <w:b/>
          <w:bCs/>
          <w:lang w:val="fr-FR"/>
        </w:rPr>
        <w:t xml:space="preserve"> sur la traite des femmes et des filles dans le contexte des migrations internationales, le Comité recommande à l</w:t>
      </w:r>
      <w:r w:rsidRPr="00CA6300">
        <w:rPr>
          <w:b/>
          <w:bCs/>
          <w:lang w:val="fr-FR"/>
        </w:rPr>
        <w:t>’</w:t>
      </w:r>
      <w:r w:rsidRPr="00CA6300">
        <w:rPr>
          <w:b/>
          <w:bCs/>
          <w:lang w:val="fr-FR"/>
        </w:rPr>
        <w:t>État partie</w:t>
      </w:r>
      <w:r w:rsidRPr="00CA6300">
        <w:rPr>
          <w:b/>
          <w:bCs/>
          <w:lang w:val="fr-FR"/>
        </w:rPr>
        <w:t> :</w:t>
      </w:r>
    </w:p>
    <w:p w14:paraId="53FF4C9F" w14:textId="6161A69D" w:rsidR="00144FEB" w:rsidRPr="00144FEB" w:rsidRDefault="00144FEB" w:rsidP="00144FEB">
      <w:pPr>
        <w:pStyle w:val="SingleTxt"/>
        <w:rPr>
          <w:b/>
          <w:bCs/>
          <w:lang w:val="fr-FR"/>
        </w:rPr>
      </w:pPr>
      <w:r w:rsidRPr="00144FEB">
        <w:rPr>
          <w:b/>
          <w:bCs/>
          <w:lang w:val="fr-FR"/>
        </w:rPr>
        <w:tab/>
        <w:t>a)</w:t>
      </w:r>
      <w:r w:rsidRPr="00144FEB">
        <w:rPr>
          <w:b/>
          <w:bCs/>
          <w:lang w:val="fr-FR"/>
        </w:rPr>
        <w:tab/>
        <w:t>De procéder à une analyse du phénomène du trafic de main-d</w:t>
      </w:r>
      <w:r w:rsidRPr="00CA6300">
        <w:rPr>
          <w:b/>
          <w:bCs/>
          <w:lang w:val="fr-FR"/>
        </w:rPr>
        <w:t>’</w:t>
      </w:r>
      <w:r w:rsidRPr="00144FEB">
        <w:rPr>
          <w:b/>
          <w:bCs/>
          <w:lang w:val="fr-FR"/>
        </w:rPr>
        <w:t>œuvre en vue de mieux comprendre l</w:t>
      </w:r>
      <w:r w:rsidRPr="00CA6300">
        <w:rPr>
          <w:b/>
          <w:bCs/>
          <w:lang w:val="fr-FR"/>
        </w:rPr>
        <w:t>’</w:t>
      </w:r>
      <w:r w:rsidRPr="00144FEB">
        <w:rPr>
          <w:b/>
          <w:bCs/>
          <w:lang w:val="fr-FR"/>
        </w:rPr>
        <w:t>écart entre le nombre d</w:t>
      </w:r>
      <w:r w:rsidRPr="00CA6300">
        <w:rPr>
          <w:b/>
          <w:bCs/>
          <w:lang w:val="fr-FR"/>
        </w:rPr>
        <w:t>’</w:t>
      </w:r>
      <w:r w:rsidRPr="00144FEB">
        <w:rPr>
          <w:b/>
          <w:bCs/>
          <w:lang w:val="fr-FR"/>
        </w:rPr>
        <w:t xml:space="preserve">enquêtes sur des affaires </w:t>
      </w:r>
      <w:r w:rsidRPr="00144FEB">
        <w:rPr>
          <w:b/>
          <w:bCs/>
          <w:lang w:val="fr-FR"/>
        </w:rPr>
        <w:lastRenderedPageBreak/>
        <w:t>de trafic de main-d</w:t>
      </w:r>
      <w:r w:rsidRPr="00CA6300">
        <w:rPr>
          <w:b/>
          <w:bCs/>
          <w:lang w:val="fr-FR"/>
        </w:rPr>
        <w:t>’</w:t>
      </w:r>
      <w:r w:rsidRPr="00144FEB">
        <w:rPr>
          <w:b/>
          <w:bCs/>
          <w:lang w:val="fr-FR"/>
        </w:rPr>
        <w:t>œuvre et le nombre de poursuites sur lesquelles elles débouchent, et d</w:t>
      </w:r>
      <w:r w:rsidRPr="00CA6300">
        <w:rPr>
          <w:b/>
          <w:bCs/>
          <w:lang w:val="fr-FR"/>
        </w:rPr>
        <w:t>’</w:t>
      </w:r>
      <w:r w:rsidRPr="00144FEB">
        <w:rPr>
          <w:b/>
          <w:bCs/>
          <w:lang w:val="fr-FR"/>
        </w:rPr>
        <w:t>y remédier</w:t>
      </w:r>
      <w:r w:rsidRPr="00CA6300">
        <w:rPr>
          <w:b/>
          <w:bCs/>
          <w:lang w:val="fr-FR"/>
        </w:rPr>
        <w:t> ;</w:t>
      </w:r>
    </w:p>
    <w:p w14:paraId="042B4A34" w14:textId="4FEA50E8" w:rsidR="00144FEB" w:rsidRPr="00144FEB" w:rsidRDefault="00144FEB" w:rsidP="00144FEB">
      <w:pPr>
        <w:pStyle w:val="SingleTxt"/>
        <w:rPr>
          <w:b/>
          <w:bCs/>
          <w:lang w:val="fr-FR"/>
        </w:rPr>
      </w:pPr>
      <w:r w:rsidRPr="00144FEB">
        <w:rPr>
          <w:b/>
          <w:bCs/>
          <w:lang w:val="fr-FR"/>
        </w:rPr>
        <w:tab/>
        <w:t>b)</w:t>
      </w:r>
      <w:r w:rsidRPr="00144FEB">
        <w:rPr>
          <w:b/>
          <w:bCs/>
          <w:lang w:val="fr-FR"/>
        </w:rPr>
        <w:tab/>
        <w:t>De renforcer les capacités de la police de l</w:t>
      </w:r>
      <w:r w:rsidRPr="00CA6300">
        <w:rPr>
          <w:b/>
          <w:bCs/>
          <w:lang w:val="fr-FR"/>
        </w:rPr>
        <w:t>’</w:t>
      </w:r>
      <w:r w:rsidRPr="00144FEB">
        <w:rPr>
          <w:b/>
          <w:bCs/>
          <w:lang w:val="fr-FR"/>
        </w:rPr>
        <w:t>immigration et des autres autorités chargées des affaires de traite en matière de conduite d</w:t>
      </w:r>
      <w:r w:rsidRPr="00CA6300">
        <w:rPr>
          <w:b/>
          <w:bCs/>
          <w:lang w:val="fr-FR"/>
        </w:rPr>
        <w:t>’</w:t>
      </w:r>
      <w:r w:rsidRPr="00144FEB">
        <w:rPr>
          <w:b/>
          <w:bCs/>
          <w:lang w:val="fr-FR"/>
        </w:rPr>
        <w:t>entretiens tenant compte des questions de genre, de repérage précoce des victimes de la traite et d</w:t>
      </w:r>
      <w:r w:rsidRPr="00CA6300">
        <w:rPr>
          <w:b/>
          <w:bCs/>
          <w:lang w:val="fr-FR"/>
        </w:rPr>
        <w:t>’</w:t>
      </w:r>
      <w:r w:rsidRPr="00144FEB">
        <w:rPr>
          <w:b/>
          <w:bCs/>
          <w:lang w:val="fr-FR"/>
        </w:rPr>
        <w:t>orientation de celles-ci vers les services appropriés, et de veiller à ce que les victimes puissent se signaler comme telles sans crainte d</w:t>
      </w:r>
      <w:r w:rsidRPr="00CA6300">
        <w:rPr>
          <w:b/>
          <w:bCs/>
          <w:lang w:val="fr-FR"/>
        </w:rPr>
        <w:t>’</w:t>
      </w:r>
      <w:r w:rsidRPr="00144FEB">
        <w:rPr>
          <w:b/>
          <w:bCs/>
          <w:lang w:val="fr-FR"/>
        </w:rPr>
        <w:t>être expulsées ou de subir des représailles</w:t>
      </w:r>
      <w:r w:rsidRPr="00CA6300">
        <w:rPr>
          <w:b/>
          <w:bCs/>
          <w:lang w:val="fr-FR"/>
        </w:rPr>
        <w:t> ;</w:t>
      </w:r>
      <w:r w:rsidRPr="00144FEB">
        <w:rPr>
          <w:lang w:val="fr-FR"/>
        </w:rPr>
        <w:t xml:space="preserve"> </w:t>
      </w:r>
    </w:p>
    <w:p w14:paraId="0BCA6996" w14:textId="7B72AF0E" w:rsidR="00144FEB" w:rsidRPr="00144FEB" w:rsidRDefault="00144FEB" w:rsidP="00144FEB">
      <w:pPr>
        <w:pStyle w:val="SingleTxt"/>
        <w:rPr>
          <w:b/>
          <w:bCs/>
          <w:lang w:val="fr-FR"/>
        </w:rPr>
      </w:pPr>
      <w:r w:rsidRPr="00144FEB">
        <w:rPr>
          <w:b/>
          <w:bCs/>
          <w:lang w:val="fr-FR"/>
        </w:rPr>
        <w:tab/>
        <w:t>c)</w:t>
      </w:r>
      <w:r w:rsidRPr="00144FEB">
        <w:rPr>
          <w:b/>
          <w:bCs/>
          <w:lang w:val="fr-FR"/>
        </w:rPr>
        <w:tab/>
        <w:t>De veiller à ce que les victimes de la traite aient accès à une protection et à des services de soutien aux victimes et à ce qu</w:t>
      </w:r>
      <w:r w:rsidRPr="00CA6300">
        <w:rPr>
          <w:b/>
          <w:bCs/>
          <w:lang w:val="fr-FR"/>
        </w:rPr>
        <w:t>’</w:t>
      </w:r>
      <w:r w:rsidRPr="00144FEB">
        <w:rPr>
          <w:b/>
          <w:bCs/>
          <w:lang w:val="fr-FR"/>
        </w:rPr>
        <w:t>elles puissent obtenir un permis de séjour temporaire, indépendamment de leur capacité ou de leur volonté de coopérer avec les autorités judiciaires</w:t>
      </w:r>
      <w:r w:rsidRPr="00CA6300">
        <w:rPr>
          <w:b/>
          <w:bCs/>
          <w:lang w:val="fr-FR"/>
        </w:rPr>
        <w:t> ;</w:t>
      </w:r>
    </w:p>
    <w:p w14:paraId="6F4157E9" w14:textId="5D5FE50E" w:rsidR="00144FEB" w:rsidRPr="00144FEB" w:rsidRDefault="00144FEB" w:rsidP="00144FEB">
      <w:pPr>
        <w:pStyle w:val="SingleTxt"/>
        <w:rPr>
          <w:b/>
          <w:bCs/>
          <w:lang w:val="fr-FR"/>
        </w:rPr>
      </w:pPr>
      <w:r w:rsidRPr="00144FEB">
        <w:rPr>
          <w:b/>
          <w:bCs/>
          <w:lang w:val="fr-FR"/>
        </w:rPr>
        <w:tab/>
        <w:t>d)</w:t>
      </w:r>
      <w:r w:rsidRPr="00144FEB">
        <w:rPr>
          <w:b/>
          <w:bCs/>
          <w:lang w:val="fr-FR"/>
        </w:rPr>
        <w:tab/>
        <w:t>De ne plus faire tomber les femmes qui se prostituent sous le coup de la loi pénale et de proposer aux femmes qui souhaitent sortir de la prostitution des programmes à cette fin, notamment de leur offrir d</w:t>
      </w:r>
      <w:r w:rsidRPr="00CA6300">
        <w:rPr>
          <w:b/>
          <w:bCs/>
          <w:lang w:val="fr-FR"/>
        </w:rPr>
        <w:t>’</w:t>
      </w:r>
      <w:r w:rsidRPr="00144FEB">
        <w:rPr>
          <w:b/>
          <w:bCs/>
          <w:lang w:val="fr-FR"/>
        </w:rPr>
        <w:t>autres possibilités de s</w:t>
      </w:r>
      <w:r w:rsidRPr="00CA6300">
        <w:rPr>
          <w:b/>
          <w:bCs/>
          <w:lang w:val="fr-FR"/>
        </w:rPr>
        <w:t>’</w:t>
      </w:r>
      <w:r w:rsidRPr="00144FEB">
        <w:rPr>
          <w:b/>
          <w:bCs/>
          <w:lang w:val="fr-FR"/>
        </w:rPr>
        <w:t>assurer des revenus</w:t>
      </w:r>
      <w:r w:rsidRPr="00CA6300">
        <w:rPr>
          <w:b/>
          <w:bCs/>
          <w:lang w:val="fr-FR"/>
        </w:rPr>
        <w:t> ;</w:t>
      </w:r>
    </w:p>
    <w:p w14:paraId="38D67D3B" w14:textId="77777777" w:rsidR="00144FEB" w:rsidRPr="00144FEB" w:rsidRDefault="00144FEB" w:rsidP="00144FEB">
      <w:pPr>
        <w:pStyle w:val="SingleTxt"/>
        <w:rPr>
          <w:b/>
          <w:bCs/>
          <w:lang w:val="fr-FR"/>
        </w:rPr>
      </w:pPr>
      <w:r w:rsidRPr="00144FEB">
        <w:rPr>
          <w:b/>
          <w:bCs/>
          <w:lang w:val="fr-FR"/>
        </w:rPr>
        <w:tab/>
        <w:t>e)</w:t>
      </w:r>
      <w:r w:rsidRPr="00144FEB">
        <w:rPr>
          <w:b/>
          <w:bCs/>
          <w:lang w:val="fr-FR"/>
        </w:rPr>
        <w:tab/>
        <w:t>De faire figurer dans son prochain rapport périodique des informations complètes sur le problème de la prostitution, y compris sur les mesures prises pour décourager le recours aux services de prostitution et pour poursuivre et punir les personnes qui exploitent la prostitution.</w:t>
      </w:r>
    </w:p>
    <w:p w14:paraId="69F47D7E" w14:textId="77777777" w:rsidR="00144FEB" w:rsidRPr="00CA6300" w:rsidRDefault="00144FEB" w:rsidP="00144FEB">
      <w:pPr>
        <w:pStyle w:val="SingleTxt"/>
        <w:spacing w:after="0" w:line="120" w:lineRule="exact"/>
        <w:rPr>
          <w:b/>
          <w:sz w:val="10"/>
          <w:lang w:val="fr-FR"/>
        </w:rPr>
      </w:pPr>
    </w:p>
    <w:p w14:paraId="178F1661" w14:textId="2D106B63"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Participation égale à la vie politique et publique</w:t>
      </w:r>
    </w:p>
    <w:p w14:paraId="624772F7" w14:textId="77777777" w:rsidR="00144FEB" w:rsidRPr="00144FEB" w:rsidRDefault="00144FEB" w:rsidP="00144FEB">
      <w:pPr>
        <w:pStyle w:val="SingleTxt"/>
        <w:spacing w:after="0" w:line="120" w:lineRule="exact"/>
        <w:rPr>
          <w:sz w:val="10"/>
          <w:lang w:val="fr-FR"/>
        </w:rPr>
      </w:pPr>
    </w:p>
    <w:p w14:paraId="675A47D3" w14:textId="022F5253" w:rsidR="00144FEB" w:rsidRPr="00144FEB" w:rsidRDefault="00144FEB" w:rsidP="00144FEB">
      <w:pPr>
        <w:pStyle w:val="SingleTxt"/>
        <w:numPr>
          <w:ilvl w:val="0"/>
          <w:numId w:val="43"/>
        </w:numPr>
        <w:spacing w:line="240" w:lineRule="exact"/>
        <w:ind w:left="1267"/>
        <w:rPr>
          <w:lang w:val="fr-FR"/>
        </w:rPr>
      </w:pPr>
      <w:r w:rsidRPr="00144FEB">
        <w:rPr>
          <w:lang w:val="fr-FR"/>
        </w:rPr>
        <w:t>Le Comité prend note des efforts faits par l</w:t>
      </w:r>
      <w:r w:rsidRPr="00144FEB">
        <w:rPr>
          <w:lang w:val="fr-FR"/>
        </w:rPr>
        <w:t>’</w:t>
      </w:r>
      <w:r w:rsidRPr="00144FEB">
        <w:rPr>
          <w:lang w:val="fr-FR"/>
        </w:rPr>
        <w:t>État partie pour promouvoir la participation des femmes à la vie politique et publique. Il constate toutefois avec inquiétude que si certains progrès ont été accomplis, la représentation des femmes à l</w:t>
      </w:r>
      <w:r w:rsidRPr="00144FEB">
        <w:rPr>
          <w:lang w:val="fr-FR"/>
        </w:rPr>
        <w:t>’</w:t>
      </w:r>
      <w:r w:rsidRPr="00144FEB">
        <w:rPr>
          <w:lang w:val="fr-FR"/>
        </w:rPr>
        <w:t>Assemblée nationale, dans les conseils locaux et dans le système judiciaire reste extrêmement faible. Le Comité est également préoccupé par le fait que la modification apportée à l</w:t>
      </w:r>
      <w:r w:rsidRPr="00144FEB">
        <w:rPr>
          <w:lang w:val="fr-FR"/>
        </w:rPr>
        <w:t>’</w:t>
      </w:r>
      <w:r w:rsidRPr="00144FEB">
        <w:rPr>
          <w:lang w:val="fr-FR"/>
        </w:rPr>
        <w:t>article</w:t>
      </w:r>
      <w:r w:rsidR="00E709FF">
        <w:rPr>
          <w:lang w:val="fr-FR"/>
        </w:rPr>
        <w:t xml:space="preserve"> </w:t>
      </w:r>
      <w:r w:rsidRPr="00CA6300">
        <w:rPr>
          <w:lang w:val="fr-FR"/>
        </w:rPr>
        <w:t>43</w:t>
      </w:r>
      <w:r w:rsidRPr="00144FEB">
        <w:rPr>
          <w:lang w:val="fr-FR"/>
        </w:rPr>
        <w:t xml:space="preserve"> de la loi sur les associations restreint indûment la participation des femmes à la vie politique, sur le fondement de leurs activités politiques passées.</w:t>
      </w:r>
      <w:r w:rsidRPr="00144FEB">
        <w:rPr>
          <w:lang w:val="fr-FR"/>
        </w:rPr>
        <w:t xml:space="preserve"> </w:t>
      </w:r>
    </w:p>
    <w:p w14:paraId="0D825986" w14:textId="592DF94B"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rappelant ses précédentes recommandations (</w:t>
      </w:r>
      <w:hyperlink r:id="rId34" w:history="1">
        <w:r w:rsidRPr="00CA6300">
          <w:rPr>
            <w:rStyle w:val="Hyperlink"/>
            <w:b/>
            <w:bCs/>
            <w:lang w:val="fr-FR"/>
          </w:rPr>
          <w:t>CEDAW/C/BHR/CO/3</w:t>
        </w:r>
      </w:hyperlink>
      <w:r w:rsidRPr="00CA6300">
        <w:rPr>
          <w:b/>
          <w:bCs/>
          <w:lang w:val="fr-FR"/>
        </w:rPr>
        <w:t>, par. 28) et ses recommandations générales n</w:t>
      </w:r>
      <w:r w:rsidRPr="00CA6300">
        <w:rPr>
          <w:b/>
          <w:bCs/>
          <w:vertAlign w:val="superscript"/>
          <w:lang w:val="fr-FR"/>
        </w:rPr>
        <w:t>o</w:t>
      </w:r>
      <w:r w:rsidRPr="00CA6300">
        <w:rPr>
          <w:b/>
          <w:bCs/>
          <w:lang w:val="fr-FR"/>
        </w:rPr>
        <w:t> </w:t>
      </w:r>
      <w:r w:rsidRPr="00CA6300">
        <w:rPr>
          <w:b/>
          <w:bCs/>
          <w:lang w:val="fr-FR"/>
        </w:rPr>
        <w:t>23 (1997)</w:t>
      </w:r>
      <w:r w:rsidRPr="00CA6300">
        <w:rPr>
          <w:b/>
          <w:bCs/>
          <w:lang w:val="fr-FR"/>
        </w:rPr>
        <w:t xml:space="preserve"> sur la participation des femmes à la vie politique et publique et n</w:t>
      </w:r>
      <w:r w:rsidRPr="00CA6300">
        <w:rPr>
          <w:b/>
          <w:bCs/>
          <w:vertAlign w:val="superscript"/>
          <w:lang w:val="fr-FR"/>
        </w:rPr>
        <w:t>o</w:t>
      </w:r>
      <w:r w:rsidRPr="00CA6300">
        <w:rPr>
          <w:b/>
          <w:bCs/>
          <w:lang w:val="fr-FR"/>
        </w:rPr>
        <w:t> </w:t>
      </w:r>
      <w:r w:rsidRPr="00CA6300">
        <w:rPr>
          <w:b/>
          <w:bCs/>
          <w:lang w:val="fr-FR"/>
        </w:rPr>
        <w:t>25 (2004)</w:t>
      </w:r>
      <w:r w:rsidRPr="00CA6300">
        <w:rPr>
          <w:b/>
          <w:bCs/>
          <w:lang w:val="fr-FR"/>
        </w:rPr>
        <w:t xml:space="preserve"> sur les mesures temporaires spéciales, recommande à l</w:t>
      </w:r>
      <w:r w:rsidRPr="00CA6300">
        <w:rPr>
          <w:b/>
          <w:bCs/>
          <w:lang w:val="fr-FR"/>
        </w:rPr>
        <w:t>’</w:t>
      </w:r>
      <w:r w:rsidRPr="00CA6300">
        <w:rPr>
          <w:b/>
          <w:bCs/>
          <w:lang w:val="fr-FR"/>
        </w:rPr>
        <w:t>État partie d</w:t>
      </w:r>
      <w:r w:rsidRPr="00CA6300">
        <w:rPr>
          <w:b/>
          <w:bCs/>
          <w:lang w:val="fr-FR"/>
        </w:rPr>
        <w:t>’</w:t>
      </w:r>
      <w:r w:rsidRPr="00CA6300">
        <w:rPr>
          <w:b/>
          <w:bCs/>
          <w:lang w:val="fr-FR"/>
        </w:rPr>
        <w:t>adopter des mesures temporaires spéciales sous forme de quotas, en fixant des objectifs assortis de délais, pour accélérer la réalisation de l</w:t>
      </w:r>
      <w:r w:rsidRPr="00CA6300">
        <w:rPr>
          <w:b/>
          <w:bCs/>
          <w:lang w:val="fr-FR"/>
        </w:rPr>
        <w:t>’</w:t>
      </w:r>
      <w:r w:rsidRPr="00CA6300">
        <w:rPr>
          <w:b/>
          <w:bCs/>
          <w:lang w:val="fr-FR"/>
        </w:rPr>
        <w:t>égalité réelle des femmes et des hommes dans la vie politique et publique, notamment à l</w:t>
      </w:r>
      <w:r w:rsidRPr="00CA6300">
        <w:rPr>
          <w:b/>
          <w:bCs/>
          <w:lang w:val="fr-FR"/>
        </w:rPr>
        <w:t>’</w:t>
      </w:r>
      <w:r w:rsidRPr="00CA6300">
        <w:rPr>
          <w:b/>
          <w:bCs/>
          <w:lang w:val="fr-FR"/>
        </w:rPr>
        <w:t>Assemblée nationale et dans les conseils locaux, les administrations publiques et l</w:t>
      </w:r>
      <w:r w:rsidRPr="00CA6300">
        <w:rPr>
          <w:b/>
          <w:bCs/>
          <w:lang w:val="fr-FR"/>
        </w:rPr>
        <w:t>’</w:t>
      </w:r>
      <w:r w:rsidRPr="00CA6300">
        <w:rPr>
          <w:b/>
          <w:bCs/>
          <w:lang w:val="fr-FR"/>
        </w:rPr>
        <w:t>ensemble du système judiciaire, en particulier les tribunaux des affaires familiales. Il recommande à l</w:t>
      </w:r>
      <w:r w:rsidRPr="00CA6300">
        <w:rPr>
          <w:b/>
          <w:bCs/>
          <w:lang w:val="fr-FR"/>
        </w:rPr>
        <w:t>’</w:t>
      </w:r>
      <w:r w:rsidRPr="00CA6300">
        <w:rPr>
          <w:b/>
          <w:bCs/>
          <w:lang w:val="fr-FR"/>
        </w:rPr>
        <w:t>État partie de continuer de s</w:t>
      </w:r>
      <w:r w:rsidRPr="00CA6300">
        <w:rPr>
          <w:b/>
          <w:bCs/>
          <w:lang w:val="fr-FR"/>
        </w:rPr>
        <w:t>’</w:t>
      </w:r>
      <w:r w:rsidRPr="00CA6300">
        <w:rPr>
          <w:b/>
          <w:bCs/>
          <w:lang w:val="fr-FR"/>
        </w:rPr>
        <w:t xml:space="preserve">employer à promouvoir la présence de femmes à des postes de direction dans les secteurs public et privé. </w:t>
      </w:r>
    </w:p>
    <w:p w14:paraId="07990608" w14:textId="77777777" w:rsidR="00144FEB" w:rsidRPr="00CA6300" w:rsidRDefault="00144FEB" w:rsidP="00144FEB">
      <w:pPr>
        <w:pStyle w:val="SingleTxt"/>
        <w:spacing w:after="0" w:line="120" w:lineRule="exact"/>
        <w:rPr>
          <w:b/>
          <w:sz w:val="10"/>
          <w:lang w:val="fr-FR"/>
        </w:rPr>
      </w:pPr>
    </w:p>
    <w:p w14:paraId="5CB1246C" w14:textId="177F3ECD"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Les femmes et la paix et la sécurité</w:t>
      </w:r>
    </w:p>
    <w:p w14:paraId="65D28080" w14:textId="77777777" w:rsidR="00144FEB" w:rsidRPr="00144FEB" w:rsidRDefault="00144FEB" w:rsidP="00144FEB">
      <w:pPr>
        <w:pStyle w:val="SingleTxt"/>
        <w:spacing w:after="0" w:line="120" w:lineRule="exact"/>
        <w:rPr>
          <w:sz w:val="10"/>
          <w:lang w:val="fr-FR"/>
        </w:rPr>
      </w:pPr>
    </w:p>
    <w:p w14:paraId="12CF2CA9" w14:textId="74F93E5B" w:rsidR="00144FEB" w:rsidRPr="00144FEB" w:rsidRDefault="00144FEB" w:rsidP="00144FEB">
      <w:pPr>
        <w:pStyle w:val="SingleTxt"/>
        <w:numPr>
          <w:ilvl w:val="0"/>
          <w:numId w:val="43"/>
        </w:numPr>
        <w:spacing w:line="240" w:lineRule="exact"/>
        <w:ind w:left="1267"/>
        <w:rPr>
          <w:lang w:val="fr-FR"/>
        </w:rPr>
      </w:pPr>
      <w:r w:rsidRPr="00144FEB">
        <w:rPr>
          <w:lang w:val="fr-FR"/>
        </w:rPr>
        <w:t>Le Comité se félicite de la volonté de l</w:t>
      </w:r>
      <w:r w:rsidRPr="00144FEB">
        <w:rPr>
          <w:lang w:val="fr-FR"/>
        </w:rPr>
        <w:t>’</w:t>
      </w:r>
      <w:r w:rsidRPr="00144FEB">
        <w:rPr>
          <w:lang w:val="fr-FR"/>
        </w:rPr>
        <w:t>État partie d</w:t>
      </w:r>
      <w:r w:rsidRPr="00144FEB">
        <w:rPr>
          <w:lang w:val="fr-FR"/>
        </w:rPr>
        <w:t>’</w:t>
      </w:r>
      <w:r w:rsidRPr="00144FEB">
        <w:rPr>
          <w:lang w:val="fr-FR"/>
        </w:rPr>
        <w:t>appliquer la résolution</w:t>
      </w:r>
      <w:r w:rsidR="00E709FF">
        <w:rPr>
          <w:lang w:val="fr-FR"/>
        </w:rPr>
        <w:t xml:space="preserve"> </w:t>
      </w:r>
      <w:hyperlink r:id="rId35" w:history="1">
        <w:r w:rsidRPr="00CA6300">
          <w:rPr>
            <w:rStyle w:val="Hyperlink"/>
            <w:lang w:val="fr-FR"/>
          </w:rPr>
          <w:t>1325</w:t>
        </w:r>
        <w:r w:rsidR="00E709FF" w:rsidRPr="00CA6300">
          <w:rPr>
            <w:rStyle w:val="Hyperlink"/>
            <w:lang w:val="fr-FR"/>
          </w:rPr>
          <w:t> </w:t>
        </w:r>
        <w:r w:rsidRPr="00CA6300">
          <w:rPr>
            <w:rStyle w:val="Hyperlink"/>
            <w:lang w:val="fr-FR"/>
          </w:rPr>
          <w:t>(2000)</w:t>
        </w:r>
      </w:hyperlink>
      <w:r w:rsidRPr="00144FEB">
        <w:rPr>
          <w:lang w:val="fr-FR"/>
        </w:rPr>
        <w:t xml:space="preserve"> du Conseil de sécurité sur les femmes et la paix et la sécurité et les autres résolutions ultérieures sur le sujet, en intégrant des éléments de la première dans le plan national pour la promotion des femmes bahreïniennes. Il relève cependant avec préoccupation qu</w:t>
      </w:r>
      <w:r w:rsidRPr="00144FEB">
        <w:rPr>
          <w:lang w:val="fr-FR"/>
        </w:rPr>
        <w:t>’</w:t>
      </w:r>
      <w:r w:rsidRPr="00144FEB">
        <w:rPr>
          <w:lang w:val="fr-FR"/>
        </w:rPr>
        <w:t>il n</w:t>
      </w:r>
      <w:r w:rsidRPr="00144FEB">
        <w:rPr>
          <w:lang w:val="fr-FR"/>
        </w:rPr>
        <w:t>’</w:t>
      </w:r>
      <w:r w:rsidRPr="00144FEB">
        <w:rPr>
          <w:lang w:val="fr-FR"/>
        </w:rPr>
        <w:t>a pas été envisagé d</w:t>
      </w:r>
      <w:r w:rsidRPr="00144FEB">
        <w:rPr>
          <w:lang w:val="fr-FR"/>
        </w:rPr>
        <w:t>’</w:t>
      </w:r>
      <w:r w:rsidRPr="00144FEB">
        <w:rPr>
          <w:lang w:val="fr-FR"/>
        </w:rPr>
        <w:t>adopter un plan d</w:t>
      </w:r>
      <w:r w:rsidRPr="00144FEB">
        <w:rPr>
          <w:lang w:val="fr-FR"/>
        </w:rPr>
        <w:t>’</w:t>
      </w:r>
      <w:r w:rsidRPr="00144FEB">
        <w:rPr>
          <w:lang w:val="fr-FR"/>
        </w:rPr>
        <w:t>action national pour l</w:t>
      </w:r>
      <w:r w:rsidRPr="00144FEB">
        <w:rPr>
          <w:lang w:val="fr-FR"/>
        </w:rPr>
        <w:t>’</w:t>
      </w:r>
      <w:r w:rsidRPr="00144FEB">
        <w:rPr>
          <w:lang w:val="fr-FR"/>
        </w:rPr>
        <w:t>application de la résolution</w:t>
      </w:r>
      <w:r w:rsidR="00E709FF">
        <w:rPr>
          <w:lang w:val="fr-FR"/>
        </w:rPr>
        <w:t xml:space="preserve"> </w:t>
      </w:r>
      <w:hyperlink r:id="rId36" w:history="1">
        <w:r w:rsidRPr="00CA6300">
          <w:rPr>
            <w:rStyle w:val="Hyperlink"/>
            <w:lang w:val="fr-FR"/>
          </w:rPr>
          <w:t>1325 (2000)</w:t>
        </w:r>
      </w:hyperlink>
      <w:r w:rsidRPr="00144FEB">
        <w:rPr>
          <w:lang w:val="fr-FR"/>
        </w:rPr>
        <w:t xml:space="preserve"> du Conseil de sécurité.</w:t>
      </w:r>
    </w:p>
    <w:p w14:paraId="30F118AD" w14:textId="00998D44" w:rsidR="00144FEB" w:rsidRPr="00CA6300" w:rsidRDefault="00144FEB" w:rsidP="00144FEB">
      <w:pPr>
        <w:pStyle w:val="SingleTxt"/>
        <w:numPr>
          <w:ilvl w:val="0"/>
          <w:numId w:val="43"/>
        </w:numPr>
        <w:spacing w:line="240" w:lineRule="exact"/>
        <w:ind w:left="1267"/>
        <w:rPr>
          <w:b/>
          <w:bCs/>
          <w:lang w:val="fr-FR"/>
        </w:rPr>
      </w:pPr>
      <w:r w:rsidRPr="00CA6300">
        <w:rPr>
          <w:b/>
          <w:bCs/>
          <w:lang w:val="fr-FR"/>
        </w:rPr>
        <w:lastRenderedPageBreak/>
        <w:t>Le Comité rappelle sa recommandation générale n</w:t>
      </w:r>
      <w:r w:rsidRPr="00CA6300">
        <w:rPr>
          <w:b/>
          <w:bCs/>
          <w:vertAlign w:val="superscript"/>
          <w:lang w:val="fr-FR"/>
        </w:rPr>
        <w:t>o</w:t>
      </w:r>
      <w:r w:rsidRPr="00CA6300">
        <w:rPr>
          <w:b/>
          <w:bCs/>
          <w:lang w:val="fr-FR"/>
        </w:rPr>
        <w:t> </w:t>
      </w:r>
      <w:r w:rsidRPr="00CA6300">
        <w:rPr>
          <w:b/>
          <w:bCs/>
          <w:lang w:val="fr-FR"/>
        </w:rPr>
        <w:t>30 (2013)</w:t>
      </w:r>
      <w:r w:rsidRPr="00CA6300">
        <w:rPr>
          <w:b/>
          <w:bCs/>
          <w:lang w:val="fr-FR"/>
        </w:rPr>
        <w:t xml:space="preserve"> sur les femmes dans la prévention des conflits, les conflits et les situations d</w:t>
      </w:r>
      <w:r w:rsidRPr="00CA6300">
        <w:rPr>
          <w:b/>
          <w:bCs/>
          <w:lang w:val="fr-FR"/>
        </w:rPr>
        <w:t>’</w:t>
      </w:r>
      <w:r w:rsidRPr="00CA6300">
        <w:rPr>
          <w:b/>
          <w:bCs/>
          <w:lang w:val="fr-FR"/>
        </w:rPr>
        <w:t>après conflit, et recommande à l</w:t>
      </w:r>
      <w:r w:rsidRPr="00CA6300">
        <w:rPr>
          <w:b/>
          <w:bCs/>
          <w:lang w:val="fr-FR"/>
        </w:rPr>
        <w:t>’</w:t>
      </w:r>
      <w:r w:rsidRPr="00CA6300">
        <w:rPr>
          <w:b/>
          <w:bCs/>
          <w:lang w:val="fr-FR"/>
        </w:rPr>
        <w:t>État partie, en coopération avec les représentants et représentantes des organisations de femmes de la société civile, de concevoir et d</w:t>
      </w:r>
      <w:r w:rsidRPr="00CA6300">
        <w:rPr>
          <w:b/>
          <w:bCs/>
          <w:lang w:val="fr-FR"/>
        </w:rPr>
        <w:t>’</w:t>
      </w:r>
      <w:r w:rsidRPr="00CA6300">
        <w:rPr>
          <w:b/>
          <w:bCs/>
          <w:lang w:val="fr-FR"/>
        </w:rPr>
        <w:t>adopter rapidement un plan d</w:t>
      </w:r>
      <w:r w:rsidRPr="00CA6300">
        <w:rPr>
          <w:b/>
          <w:bCs/>
          <w:lang w:val="fr-FR"/>
        </w:rPr>
        <w:t>’</w:t>
      </w:r>
      <w:r w:rsidRPr="00CA6300">
        <w:rPr>
          <w:b/>
          <w:bCs/>
          <w:lang w:val="fr-FR"/>
        </w:rPr>
        <w:t>action national pour l</w:t>
      </w:r>
      <w:r w:rsidRPr="00CA6300">
        <w:rPr>
          <w:b/>
          <w:bCs/>
          <w:lang w:val="fr-FR"/>
        </w:rPr>
        <w:t>’</w:t>
      </w:r>
      <w:r w:rsidRPr="00CA6300">
        <w:rPr>
          <w:b/>
          <w:bCs/>
          <w:lang w:val="fr-FR"/>
        </w:rPr>
        <w:t>application de la résolution</w:t>
      </w:r>
      <w:r w:rsidR="00E709FF" w:rsidRPr="00CA6300">
        <w:rPr>
          <w:b/>
          <w:bCs/>
          <w:lang w:val="fr-FR"/>
        </w:rPr>
        <w:t xml:space="preserve"> </w:t>
      </w:r>
      <w:hyperlink r:id="rId37" w:history="1">
        <w:r w:rsidRPr="00CA6300">
          <w:rPr>
            <w:rStyle w:val="Hyperlink"/>
            <w:b/>
            <w:bCs/>
            <w:lang w:val="fr-FR"/>
          </w:rPr>
          <w:t>1325 (2000)</w:t>
        </w:r>
      </w:hyperlink>
      <w:r w:rsidRPr="00CA6300">
        <w:rPr>
          <w:b/>
          <w:bCs/>
          <w:lang w:val="fr-FR"/>
        </w:rPr>
        <w:t xml:space="preserve"> du Conseil de sécurité sur les femmes et la paix et la sécurité.</w:t>
      </w:r>
    </w:p>
    <w:p w14:paraId="73CE5C6B" w14:textId="77777777" w:rsidR="00144FEB" w:rsidRPr="00CA6300" w:rsidRDefault="00144FEB" w:rsidP="00144FEB">
      <w:pPr>
        <w:pStyle w:val="SingleTxt"/>
        <w:spacing w:after="0" w:line="120" w:lineRule="exact"/>
        <w:rPr>
          <w:b/>
          <w:sz w:val="10"/>
          <w:lang w:val="fr-FR"/>
        </w:rPr>
      </w:pPr>
    </w:p>
    <w:p w14:paraId="2C4C710D" w14:textId="253B6CEC"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Nationalité</w:t>
      </w:r>
    </w:p>
    <w:p w14:paraId="2171CC57" w14:textId="77777777" w:rsidR="00144FEB" w:rsidRPr="00144FEB" w:rsidRDefault="00144FEB" w:rsidP="00144FEB">
      <w:pPr>
        <w:pStyle w:val="SingleTxt"/>
        <w:spacing w:after="0" w:line="120" w:lineRule="exact"/>
        <w:rPr>
          <w:sz w:val="10"/>
          <w:lang w:val="fr-FR"/>
        </w:rPr>
      </w:pPr>
    </w:p>
    <w:p w14:paraId="0B99CF26" w14:textId="3729A6AC" w:rsidR="00144FEB" w:rsidRPr="00144FEB" w:rsidRDefault="00144FEB" w:rsidP="00144FEB">
      <w:pPr>
        <w:pStyle w:val="SingleTxt"/>
        <w:numPr>
          <w:ilvl w:val="0"/>
          <w:numId w:val="43"/>
        </w:numPr>
        <w:spacing w:line="240" w:lineRule="exact"/>
        <w:ind w:left="1267"/>
        <w:rPr>
          <w:lang w:val="fr-FR"/>
        </w:rPr>
      </w:pPr>
      <w:r w:rsidRPr="00144FEB">
        <w:rPr>
          <w:lang w:val="fr-FR"/>
        </w:rPr>
        <w:t>Le Comité prend note avec préoccupation du retard pris dans l</w:t>
      </w:r>
      <w:r w:rsidRPr="00144FEB">
        <w:rPr>
          <w:lang w:val="fr-FR"/>
        </w:rPr>
        <w:t>’</w:t>
      </w:r>
      <w:r w:rsidRPr="00144FEB">
        <w:rPr>
          <w:lang w:val="fr-FR"/>
        </w:rPr>
        <w:t>adoption du projet de modification de la loi sur la nationalité visant à accorder aux Bahreïniennes les mêmes droits que ceux dont les Bahreïniens sont titulaires en matière de transmission de leur nationalité à leurs enfants. Il constate également avec préoccupation que le projet de modification ne prévoit pas la transmission automatique de la nationalité à l</w:t>
      </w:r>
      <w:r w:rsidRPr="00144FEB">
        <w:rPr>
          <w:lang w:val="fr-FR"/>
        </w:rPr>
        <w:t>’</w:t>
      </w:r>
      <w:r w:rsidRPr="00144FEB">
        <w:rPr>
          <w:lang w:val="fr-FR"/>
        </w:rPr>
        <w:t>enfant lorsque la femme est mariée à un étranger, contrairement à ce qui se passe lorsqu</w:t>
      </w:r>
      <w:r w:rsidRPr="00144FEB">
        <w:rPr>
          <w:lang w:val="fr-FR"/>
        </w:rPr>
        <w:t>’</w:t>
      </w:r>
      <w:r w:rsidRPr="00144FEB">
        <w:rPr>
          <w:lang w:val="fr-FR"/>
        </w:rPr>
        <w:t>un Bahreïnien est marié à une étrangère, ce qui fait courir à l</w:t>
      </w:r>
      <w:r w:rsidRPr="00144FEB">
        <w:rPr>
          <w:lang w:val="fr-FR"/>
        </w:rPr>
        <w:t>’</w:t>
      </w:r>
      <w:r w:rsidRPr="00144FEB">
        <w:rPr>
          <w:lang w:val="fr-FR"/>
        </w:rPr>
        <w:t>enfant de la femme le risque d</w:t>
      </w:r>
      <w:r w:rsidRPr="00144FEB">
        <w:rPr>
          <w:lang w:val="fr-FR"/>
        </w:rPr>
        <w:t>’</w:t>
      </w:r>
      <w:r w:rsidRPr="00144FEB">
        <w:rPr>
          <w:lang w:val="fr-FR"/>
        </w:rPr>
        <w:t>être apatride.</w:t>
      </w:r>
    </w:p>
    <w:p w14:paraId="26ACACF6" w14:textId="21890FC6"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recommande à l</w:t>
      </w:r>
      <w:r w:rsidRPr="00CA6300">
        <w:rPr>
          <w:b/>
          <w:bCs/>
          <w:lang w:val="fr-FR"/>
        </w:rPr>
        <w:t>’</w:t>
      </w:r>
      <w:r w:rsidRPr="00CA6300">
        <w:rPr>
          <w:b/>
          <w:bCs/>
          <w:lang w:val="fr-FR"/>
        </w:rPr>
        <w:t>État partie d</w:t>
      </w:r>
      <w:r w:rsidRPr="00CA6300">
        <w:rPr>
          <w:b/>
          <w:bCs/>
          <w:lang w:val="fr-FR"/>
        </w:rPr>
        <w:t>’</w:t>
      </w:r>
      <w:r w:rsidRPr="00CA6300">
        <w:rPr>
          <w:b/>
          <w:bCs/>
          <w:lang w:val="fr-FR"/>
        </w:rPr>
        <w:t>accélérer l</w:t>
      </w:r>
      <w:r w:rsidRPr="00CA6300">
        <w:rPr>
          <w:b/>
          <w:bCs/>
          <w:lang w:val="fr-FR"/>
        </w:rPr>
        <w:t>’</w:t>
      </w:r>
      <w:r w:rsidRPr="00CA6300">
        <w:rPr>
          <w:b/>
          <w:bCs/>
          <w:lang w:val="fr-FR"/>
        </w:rPr>
        <w:t xml:space="preserve">adoption du projet de modification (2014) de la loi sur la nationalité et de le réviser pour faire en sorte que les Bahreïniennes aient le même droit que les Bahreïniens en matière de transmission de leur nationalité à leur enfant, </w:t>
      </w:r>
      <w:r w:rsidRPr="00CA6300">
        <w:rPr>
          <w:b/>
          <w:bCs/>
          <w:spacing w:val="0"/>
          <w:lang w:val="fr-FR"/>
        </w:rPr>
        <w:t>y compris lorsqu</w:t>
      </w:r>
      <w:r w:rsidRPr="00CA6300">
        <w:rPr>
          <w:b/>
          <w:bCs/>
          <w:spacing w:val="0"/>
          <w:lang w:val="fr-FR"/>
        </w:rPr>
        <w:t>’</w:t>
      </w:r>
      <w:r w:rsidRPr="00CA6300">
        <w:rPr>
          <w:b/>
          <w:bCs/>
          <w:spacing w:val="0"/>
          <w:lang w:val="fr-FR"/>
        </w:rPr>
        <w:t>elles sont mariées à un étranger. Le Comité, comme il l</w:t>
      </w:r>
      <w:r w:rsidRPr="00CA6300">
        <w:rPr>
          <w:b/>
          <w:bCs/>
          <w:spacing w:val="0"/>
          <w:lang w:val="fr-FR"/>
        </w:rPr>
        <w:t>’</w:t>
      </w:r>
      <w:r w:rsidRPr="00CA6300">
        <w:rPr>
          <w:b/>
          <w:bCs/>
          <w:spacing w:val="0"/>
          <w:lang w:val="fr-FR"/>
        </w:rPr>
        <w:t>a fait précédemment</w:t>
      </w:r>
      <w:r w:rsidRPr="00CA6300">
        <w:rPr>
          <w:b/>
          <w:bCs/>
          <w:lang w:val="fr-FR"/>
        </w:rPr>
        <w:t xml:space="preserve"> (</w:t>
      </w:r>
      <w:hyperlink r:id="rId38" w:history="1">
        <w:r w:rsidRPr="00CA6300">
          <w:rPr>
            <w:rStyle w:val="Hyperlink"/>
            <w:b/>
            <w:bCs/>
            <w:lang w:val="fr-FR"/>
          </w:rPr>
          <w:t>CEDAW/C/BHR/CO/3</w:t>
        </w:r>
      </w:hyperlink>
      <w:r w:rsidRPr="00CA6300">
        <w:rPr>
          <w:b/>
          <w:bCs/>
          <w:lang w:val="fr-FR"/>
        </w:rPr>
        <w:t>, par. 34), recommande à l</w:t>
      </w:r>
      <w:r w:rsidRPr="00CA6300">
        <w:rPr>
          <w:b/>
          <w:bCs/>
          <w:lang w:val="fr-FR"/>
        </w:rPr>
        <w:t>’</w:t>
      </w:r>
      <w:r w:rsidRPr="00CA6300">
        <w:rPr>
          <w:b/>
          <w:bCs/>
          <w:lang w:val="fr-FR"/>
        </w:rPr>
        <w:t>État partie d</w:t>
      </w:r>
      <w:r w:rsidRPr="00CA6300">
        <w:rPr>
          <w:b/>
          <w:bCs/>
          <w:lang w:val="fr-FR"/>
        </w:rPr>
        <w:t>’</w:t>
      </w:r>
      <w:r w:rsidRPr="00CA6300">
        <w:rPr>
          <w:b/>
          <w:bCs/>
          <w:lang w:val="fr-FR"/>
        </w:rPr>
        <w:t>adhérer à la Convention relative au statut des apatrides et à la Convention sur la réduction des cas d</w:t>
      </w:r>
      <w:r w:rsidRPr="00CA6300">
        <w:rPr>
          <w:b/>
          <w:bCs/>
          <w:lang w:val="fr-FR"/>
        </w:rPr>
        <w:t>’</w:t>
      </w:r>
      <w:r w:rsidRPr="00CA6300">
        <w:rPr>
          <w:b/>
          <w:bCs/>
          <w:lang w:val="fr-FR"/>
        </w:rPr>
        <w:t>apatridie.</w:t>
      </w:r>
    </w:p>
    <w:p w14:paraId="7D19259C" w14:textId="77777777" w:rsidR="00144FEB" w:rsidRPr="00CA6300" w:rsidRDefault="00144FEB" w:rsidP="00144FEB">
      <w:pPr>
        <w:pStyle w:val="SingleTxt"/>
        <w:spacing w:after="0" w:line="120" w:lineRule="exact"/>
        <w:rPr>
          <w:b/>
          <w:sz w:val="10"/>
          <w:lang w:val="fr-FR"/>
        </w:rPr>
      </w:pPr>
    </w:p>
    <w:p w14:paraId="49743022" w14:textId="583541EC"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Éducation</w:t>
      </w:r>
    </w:p>
    <w:p w14:paraId="39583224" w14:textId="77777777" w:rsidR="00144FEB" w:rsidRPr="00144FEB" w:rsidRDefault="00144FEB" w:rsidP="00144FEB">
      <w:pPr>
        <w:pStyle w:val="SingleTxt"/>
        <w:spacing w:after="0" w:line="120" w:lineRule="exact"/>
        <w:rPr>
          <w:sz w:val="10"/>
          <w:lang w:val="fr-FR"/>
        </w:rPr>
      </w:pPr>
    </w:p>
    <w:p w14:paraId="09676F3B" w14:textId="0B56E8A9" w:rsidR="00144FEB" w:rsidRPr="00144FEB" w:rsidRDefault="00144FEB" w:rsidP="00144FEB">
      <w:pPr>
        <w:pStyle w:val="SingleTxt"/>
        <w:numPr>
          <w:ilvl w:val="0"/>
          <w:numId w:val="43"/>
        </w:numPr>
        <w:spacing w:line="240" w:lineRule="exact"/>
        <w:ind w:left="1267"/>
        <w:rPr>
          <w:lang w:val="fr-FR"/>
        </w:rPr>
      </w:pPr>
      <w:r w:rsidRPr="00144FEB">
        <w:rPr>
          <w:lang w:val="fr-FR"/>
        </w:rPr>
        <w:t>Le Comité se félicite de l</w:t>
      </w:r>
      <w:r w:rsidRPr="00144FEB">
        <w:rPr>
          <w:lang w:val="fr-FR"/>
        </w:rPr>
        <w:t>’</w:t>
      </w:r>
      <w:r w:rsidRPr="00144FEB">
        <w:rPr>
          <w:lang w:val="fr-FR"/>
        </w:rPr>
        <w:t>augmentation du pourcentage de femmes et de filles diplômées dans les filières des sciences, de la technologie, de l</w:t>
      </w:r>
      <w:r w:rsidRPr="00144FEB">
        <w:rPr>
          <w:lang w:val="fr-FR"/>
        </w:rPr>
        <w:t>’</w:t>
      </w:r>
      <w:r w:rsidRPr="00144FEB">
        <w:rPr>
          <w:lang w:val="fr-FR"/>
        </w:rPr>
        <w:t>ingénierie et des mathématiques. Il note toutefois avec préoccupation que</w:t>
      </w:r>
      <w:r w:rsidRPr="00144FEB">
        <w:rPr>
          <w:lang w:val="fr-FR"/>
        </w:rPr>
        <w:t> :</w:t>
      </w:r>
    </w:p>
    <w:p w14:paraId="6022ECF8" w14:textId="562C1503" w:rsidR="00144FEB" w:rsidRPr="00144FEB" w:rsidRDefault="00144FEB" w:rsidP="00144FEB">
      <w:pPr>
        <w:pStyle w:val="SingleTxt"/>
        <w:rPr>
          <w:lang w:val="fr-FR"/>
        </w:rPr>
      </w:pPr>
      <w:r w:rsidRPr="00144FEB">
        <w:rPr>
          <w:lang w:val="fr-FR"/>
        </w:rPr>
        <w:tab/>
        <w:t>a)</w:t>
      </w:r>
      <w:r w:rsidRPr="00144FEB">
        <w:rPr>
          <w:lang w:val="fr-FR"/>
        </w:rPr>
        <w:tab/>
        <w:t>L</w:t>
      </w:r>
      <w:r w:rsidRPr="00144FEB">
        <w:rPr>
          <w:lang w:val="fr-FR"/>
        </w:rPr>
        <w:t>’</w:t>
      </w:r>
      <w:r w:rsidRPr="00144FEB">
        <w:rPr>
          <w:lang w:val="fr-FR"/>
        </w:rPr>
        <w:t>augmentation du nombre de femmes et de filles qui s</w:t>
      </w:r>
      <w:r w:rsidRPr="00144FEB">
        <w:rPr>
          <w:lang w:val="fr-FR"/>
        </w:rPr>
        <w:t>’</w:t>
      </w:r>
      <w:r w:rsidRPr="00144FEB">
        <w:rPr>
          <w:lang w:val="fr-FR"/>
        </w:rPr>
        <w:t>engagent dans les filières des sciences, de la technologie, de l</w:t>
      </w:r>
      <w:r w:rsidRPr="00144FEB">
        <w:rPr>
          <w:lang w:val="fr-FR"/>
        </w:rPr>
        <w:t>’</w:t>
      </w:r>
      <w:r w:rsidRPr="00144FEB">
        <w:rPr>
          <w:lang w:val="fr-FR"/>
        </w:rPr>
        <w:t>ingénierie et des mathématiques n</w:t>
      </w:r>
      <w:r w:rsidRPr="00144FEB">
        <w:rPr>
          <w:lang w:val="fr-FR"/>
        </w:rPr>
        <w:t>’</w:t>
      </w:r>
      <w:r w:rsidRPr="00144FEB">
        <w:rPr>
          <w:lang w:val="fr-FR"/>
        </w:rPr>
        <w:t>a pas ouvert la voie à la hausse de la participation des femmes au marché du travail dans ces domaines</w:t>
      </w:r>
      <w:r w:rsidRPr="00144FEB">
        <w:rPr>
          <w:lang w:val="fr-FR"/>
        </w:rPr>
        <w:t> ;</w:t>
      </w:r>
      <w:r w:rsidRPr="00144FEB">
        <w:rPr>
          <w:lang w:val="fr-FR"/>
        </w:rPr>
        <w:t xml:space="preserve"> </w:t>
      </w:r>
    </w:p>
    <w:p w14:paraId="36E9CB53" w14:textId="48228CDB" w:rsidR="00144FEB" w:rsidRPr="00144FEB" w:rsidRDefault="00144FEB" w:rsidP="00144FEB">
      <w:pPr>
        <w:pStyle w:val="SingleTxt"/>
        <w:rPr>
          <w:lang w:val="fr-FR"/>
        </w:rPr>
      </w:pPr>
      <w:r w:rsidRPr="00144FEB">
        <w:rPr>
          <w:lang w:val="fr-FR"/>
        </w:rPr>
        <w:tab/>
        <w:t>b)</w:t>
      </w:r>
      <w:r w:rsidRPr="00144FEB">
        <w:rPr>
          <w:lang w:val="fr-FR"/>
        </w:rPr>
        <w:tab/>
        <w:t>L</w:t>
      </w:r>
      <w:r w:rsidRPr="00144FEB">
        <w:rPr>
          <w:lang w:val="fr-FR"/>
        </w:rPr>
        <w:t>’</w:t>
      </w:r>
      <w:r w:rsidRPr="00144FEB">
        <w:rPr>
          <w:lang w:val="fr-FR"/>
        </w:rPr>
        <w:t>éducation complète en matière de santé sexuelle et procréative ne fait pas partie du programme national.</w:t>
      </w:r>
    </w:p>
    <w:p w14:paraId="4229F1D7" w14:textId="3C443595" w:rsidR="00144FEB" w:rsidRPr="00CA6300" w:rsidRDefault="00144FEB" w:rsidP="00144FEB">
      <w:pPr>
        <w:pStyle w:val="SingleTxt"/>
        <w:numPr>
          <w:ilvl w:val="0"/>
          <w:numId w:val="43"/>
        </w:numPr>
        <w:spacing w:line="240" w:lineRule="exact"/>
        <w:ind w:left="1267"/>
        <w:rPr>
          <w:b/>
          <w:bCs/>
          <w:lang w:val="fr-FR"/>
        </w:rPr>
      </w:pPr>
      <w:r w:rsidRPr="00CA6300">
        <w:rPr>
          <w:b/>
          <w:bCs/>
          <w:lang w:val="fr-FR"/>
        </w:rPr>
        <w:t>Rappelant ses précédentes recommandations (</w:t>
      </w:r>
      <w:hyperlink r:id="rId39" w:history="1">
        <w:r w:rsidRPr="00CA6300">
          <w:rPr>
            <w:rStyle w:val="Hyperlink"/>
            <w:b/>
            <w:bCs/>
            <w:lang w:val="fr-FR"/>
          </w:rPr>
          <w:t>CEDAW/C/BHR/CO/3</w:t>
        </w:r>
      </w:hyperlink>
      <w:r w:rsidRPr="00CA6300">
        <w:rPr>
          <w:b/>
          <w:bCs/>
          <w:lang w:val="fr-FR"/>
        </w:rPr>
        <w:t>, par.</w:t>
      </w:r>
      <w:r w:rsidR="00D5107D" w:rsidRPr="00CA6300">
        <w:rPr>
          <w:b/>
          <w:bCs/>
          <w:lang w:val="fr-FR"/>
        </w:rPr>
        <w:t> </w:t>
      </w:r>
      <w:r w:rsidRPr="00CA6300">
        <w:rPr>
          <w:b/>
          <w:bCs/>
          <w:lang w:val="fr-FR"/>
        </w:rPr>
        <w:t>36) et sa recommandation générale n</w:t>
      </w:r>
      <w:r w:rsidRPr="00CA6300">
        <w:rPr>
          <w:b/>
          <w:bCs/>
          <w:vertAlign w:val="superscript"/>
          <w:lang w:val="fr-FR"/>
        </w:rPr>
        <w:t>o</w:t>
      </w:r>
      <w:r w:rsidRPr="00CA6300">
        <w:rPr>
          <w:b/>
          <w:bCs/>
          <w:lang w:val="fr-FR"/>
        </w:rPr>
        <w:t> </w:t>
      </w:r>
      <w:r w:rsidRPr="00CA6300">
        <w:rPr>
          <w:b/>
          <w:bCs/>
          <w:lang w:val="fr-FR"/>
        </w:rPr>
        <w:t>36 (2017)</w:t>
      </w:r>
      <w:r w:rsidRPr="00CA6300">
        <w:rPr>
          <w:b/>
          <w:bCs/>
          <w:lang w:val="fr-FR"/>
        </w:rPr>
        <w:t xml:space="preserve"> sur le droit des filles et des femmes à l</w:t>
      </w:r>
      <w:r w:rsidRPr="00CA6300">
        <w:rPr>
          <w:b/>
          <w:bCs/>
          <w:lang w:val="fr-FR"/>
        </w:rPr>
        <w:t>’</w:t>
      </w:r>
      <w:r w:rsidRPr="00CA6300">
        <w:rPr>
          <w:b/>
          <w:bCs/>
          <w:lang w:val="fr-FR"/>
        </w:rPr>
        <w:t>éducation, le Comité recommande à l</w:t>
      </w:r>
      <w:r w:rsidRPr="00CA6300">
        <w:rPr>
          <w:b/>
          <w:bCs/>
          <w:lang w:val="fr-FR"/>
        </w:rPr>
        <w:t>’</w:t>
      </w:r>
      <w:r w:rsidRPr="00CA6300">
        <w:rPr>
          <w:b/>
          <w:bCs/>
          <w:lang w:val="fr-FR"/>
        </w:rPr>
        <w:t>État partie</w:t>
      </w:r>
      <w:r w:rsidRPr="00CA6300">
        <w:rPr>
          <w:b/>
          <w:bCs/>
          <w:lang w:val="fr-FR"/>
        </w:rPr>
        <w:t> :</w:t>
      </w:r>
    </w:p>
    <w:p w14:paraId="5E2F91E8" w14:textId="0DE6CFFA" w:rsidR="00144FEB" w:rsidRPr="00144FEB" w:rsidRDefault="00144FEB" w:rsidP="00144FEB">
      <w:pPr>
        <w:pStyle w:val="SingleTxt"/>
        <w:rPr>
          <w:b/>
          <w:bCs/>
          <w:lang w:val="fr-FR"/>
        </w:rPr>
      </w:pPr>
      <w:r w:rsidRPr="00144FEB">
        <w:rPr>
          <w:b/>
          <w:bCs/>
          <w:lang w:val="fr-FR"/>
        </w:rPr>
        <w:tab/>
        <w:t>a)</w:t>
      </w:r>
      <w:r w:rsidRPr="00144FEB">
        <w:rPr>
          <w:b/>
          <w:bCs/>
          <w:lang w:val="fr-FR"/>
        </w:rPr>
        <w:tab/>
        <w:t>De poursuivre et renforcer les mesures visant à diversifier davantage les choix éducatifs et professionnels des filles et des garçons, et de s</w:t>
      </w:r>
      <w:r w:rsidRPr="00CA6300">
        <w:rPr>
          <w:b/>
          <w:bCs/>
          <w:lang w:val="fr-FR"/>
        </w:rPr>
        <w:t>’</w:t>
      </w:r>
      <w:r w:rsidRPr="00144FEB">
        <w:rPr>
          <w:b/>
          <w:bCs/>
          <w:lang w:val="fr-FR"/>
        </w:rPr>
        <w:t>attaquer aux attitudes et stéréotypes traditionnels persistants qui limitent les possibilités pour les femmes et les filles de choisir des domaines d</w:t>
      </w:r>
      <w:r w:rsidRPr="00CA6300">
        <w:rPr>
          <w:b/>
          <w:bCs/>
          <w:lang w:val="fr-FR"/>
        </w:rPr>
        <w:t>’</w:t>
      </w:r>
      <w:r w:rsidRPr="00144FEB">
        <w:rPr>
          <w:b/>
          <w:bCs/>
          <w:lang w:val="fr-FR"/>
        </w:rPr>
        <w:t>étude et des parcours professionnels non traditionnels</w:t>
      </w:r>
      <w:r w:rsidRPr="00CA6300">
        <w:rPr>
          <w:b/>
          <w:bCs/>
          <w:lang w:val="fr-FR"/>
        </w:rPr>
        <w:t> ;</w:t>
      </w:r>
    </w:p>
    <w:p w14:paraId="61FD5216" w14:textId="1E803F15" w:rsidR="00144FEB" w:rsidRPr="00144FEB" w:rsidRDefault="00144FEB" w:rsidP="00144FEB">
      <w:pPr>
        <w:pStyle w:val="SingleTxt"/>
        <w:rPr>
          <w:b/>
          <w:bCs/>
          <w:lang w:val="fr-FR"/>
        </w:rPr>
      </w:pPr>
      <w:r w:rsidRPr="00144FEB">
        <w:rPr>
          <w:b/>
          <w:bCs/>
          <w:lang w:val="fr-FR"/>
        </w:rPr>
        <w:tab/>
        <w:t>b)</w:t>
      </w:r>
      <w:r w:rsidRPr="00144FEB">
        <w:rPr>
          <w:b/>
          <w:bCs/>
          <w:lang w:val="fr-FR"/>
        </w:rPr>
        <w:tab/>
        <w:t>D</w:t>
      </w:r>
      <w:r w:rsidRPr="00CA6300">
        <w:rPr>
          <w:b/>
          <w:bCs/>
          <w:lang w:val="fr-FR"/>
        </w:rPr>
        <w:t>’</w:t>
      </w:r>
      <w:r w:rsidRPr="00144FEB">
        <w:rPr>
          <w:b/>
          <w:bCs/>
          <w:lang w:val="fr-FR"/>
        </w:rPr>
        <w:t>intégrer dans les programmes scolaires à tous les niveaux un enseignement adapté à l</w:t>
      </w:r>
      <w:r w:rsidRPr="00CA6300">
        <w:rPr>
          <w:b/>
          <w:bCs/>
          <w:lang w:val="fr-FR"/>
        </w:rPr>
        <w:t>’</w:t>
      </w:r>
      <w:r w:rsidRPr="00144FEB">
        <w:rPr>
          <w:b/>
          <w:bCs/>
          <w:lang w:val="fr-FR"/>
        </w:rPr>
        <w:t>âge sur la santé sexuelle et procréative, notamment sur les comportements sexuels responsables, les formes modernes de contraception et les infections sexuellement transmissibles</w:t>
      </w:r>
      <w:r w:rsidRPr="00CA6300">
        <w:rPr>
          <w:b/>
          <w:bCs/>
          <w:lang w:val="fr-FR"/>
        </w:rPr>
        <w:t> ;</w:t>
      </w:r>
      <w:r w:rsidRPr="00144FEB">
        <w:rPr>
          <w:lang w:val="fr-FR"/>
        </w:rPr>
        <w:t xml:space="preserve"> </w:t>
      </w:r>
    </w:p>
    <w:p w14:paraId="4E4309E8" w14:textId="23D415A8" w:rsidR="00144FEB" w:rsidRPr="00144FEB" w:rsidRDefault="00144FEB" w:rsidP="00144FEB">
      <w:pPr>
        <w:pStyle w:val="SingleTxt"/>
        <w:rPr>
          <w:b/>
          <w:bCs/>
          <w:lang w:val="fr-FR"/>
        </w:rPr>
      </w:pPr>
      <w:r w:rsidRPr="00144FEB">
        <w:rPr>
          <w:b/>
          <w:bCs/>
          <w:lang w:val="fr-FR"/>
        </w:rPr>
        <w:tab/>
        <w:t>c)</w:t>
      </w:r>
      <w:r w:rsidRPr="00144FEB">
        <w:rPr>
          <w:b/>
          <w:bCs/>
          <w:lang w:val="fr-FR"/>
        </w:rPr>
        <w:tab/>
        <w:t>D</w:t>
      </w:r>
      <w:r w:rsidRPr="00CA6300">
        <w:rPr>
          <w:b/>
          <w:bCs/>
          <w:lang w:val="fr-FR"/>
        </w:rPr>
        <w:t>’</w:t>
      </w:r>
      <w:r w:rsidRPr="00144FEB">
        <w:rPr>
          <w:b/>
          <w:bCs/>
          <w:lang w:val="fr-FR"/>
        </w:rPr>
        <w:t>envisager d</w:t>
      </w:r>
      <w:r w:rsidRPr="00CA6300">
        <w:rPr>
          <w:b/>
          <w:bCs/>
          <w:lang w:val="fr-FR"/>
        </w:rPr>
        <w:t>’</w:t>
      </w:r>
      <w:r w:rsidRPr="00144FEB">
        <w:rPr>
          <w:b/>
          <w:bCs/>
          <w:lang w:val="fr-FR"/>
        </w:rPr>
        <w:t>adhérer à la Convention concernant la lutte contre la discrimination dans le domaine de l</w:t>
      </w:r>
      <w:r w:rsidRPr="00CA6300">
        <w:rPr>
          <w:b/>
          <w:bCs/>
          <w:lang w:val="fr-FR"/>
        </w:rPr>
        <w:t>’</w:t>
      </w:r>
      <w:r w:rsidRPr="00144FEB">
        <w:rPr>
          <w:b/>
          <w:bCs/>
          <w:lang w:val="fr-FR"/>
        </w:rPr>
        <w:t>enseignement de l</w:t>
      </w:r>
      <w:r w:rsidRPr="00CA6300">
        <w:rPr>
          <w:b/>
          <w:bCs/>
          <w:lang w:val="fr-FR"/>
        </w:rPr>
        <w:t>’</w:t>
      </w:r>
      <w:r w:rsidRPr="00144FEB">
        <w:rPr>
          <w:b/>
          <w:bCs/>
          <w:lang w:val="fr-FR"/>
        </w:rPr>
        <w:t>Organisation des Nations Unies pour l</w:t>
      </w:r>
      <w:r w:rsidRPr="00CA6300">
        <w:rPr>
          <w:b/>
          <w:bCs/>
          <w:lang w:val="fr-FR"/>
        </w:rPr>
        <w:t>’</w:t>
      </w:r>
      <w:r w:rsidRPr="00144FEB">
        <w:rPr>
          <w:b/>
          <w:bCs/>
          <w:lang w:val="fr-FR"/>
        </w:rPr>
        <w:t>éducation, la science et la culture.</w:t>
      </w:r>
    </w:p>
    <w:p w14:paraId="7CDFE30B" w14:textId="5A10F40B"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lastRenderedPageBreak/>
        <w:tab/>
      </w:r>
      <w:r w:rsidRPr="00CA6300">
        <w:rPr>
          <w:lang w:val="fr-FR"/>
        </w:rPr>
        <w:tab/>
        <w:t>Emploi</w:t>
      </w:r>
    </w:p>
    <w:p w14:paraId="5737D079" w14:textId="77777777" w:rsidR="00144FEB" w:rsidRPr="00144FEB" w:rsidRDefault="00144FEB" w:rsidP="00144FEB">
      <w:pPr>
        <w:pStyle w:val="SingleTxt"/>
        <w:spacing w:after="0" w:line="120" w:lineRule="exact"/>
        <w:rPr>
          <w:sz w:val="10"/>
          <w:lang w:val="fr-FR"/>
        </w:rPr>
      </w:pPr>
    </w:p>
    <w:p w14:paraId="34160E10" w14:textId="00997CC3" w:rsidR="00144FEB" w:rsidRPr="00144FEB" w:rsidRDefault="00144FEB" w:rsidP="00144FEB">
      <w:pPr>
        <w:pStyle w:val="SingleTxt"/>
        <w:numPr>
          <w:ilvl w:val="0"/>
          <w:numId w:val="43"/>
        </w:numPr>
        <w:spacing w:line="240" w:lineRule="exact"/>
        <w:ind w:left="1267"/>
        <w:rPr>
          <w:lang w:val="fr-FR"/>
        </w:rPr>
      </w:pPr>
      <w:r w:rsidRPr="00144FEB">
        <w:rPr>
          <w:lang w:val="fr-FR"/>
        </w:rPr>
        <w:t>Le Comité se félicite de l</w:t>
      </w:r>
      <w:r w:rsidRPr="00144FEB">
        <w:rPr>
          <w:lang w:val="fr-FR"/>
        </w:rPr>
        <w:t>’</w:t>
      </w:r>
      <w:r w:rsidRPr="00144FEB">
        <w:rPr>
          <w:lang w:val="fr-FR"/>
        </w:rPr>
        <w:t>adoption par l</w:t>
      </w:r>
      <w:r w:rsidRPr="00144FEB">
        <w:rPr>
          <w:lang w:val="fr-FR"/>
        </w:rPr>
        <w:t>’</w:t>
      </w:r>
      <w:r w:rsidRPr="00144FEB">
        <w:rPr>
          <w:lang w:val="fr-FR"/>
        </w:rPr>
        <w:t>État partie d</w:t>
      </w:r>
      <w:r w:rsidRPr="00144FEB">
        <w:rPr>
          <w:lang w:val="fr-FR"/>
        </w:rPr>
        <w:t>’</w:t>
      </w:r>
      <w:r w:rsidRPr="00144FEB">
        <w:rPr>
          <w:lang w:val="fr-FR"/>
        </w:rPr>
        <w:t>une législation interdisant la discrimination salariale, criminalisant le harcèlement sexuel sur le lieu de travail et supprimant les restrictions au travail de nuit pour les femmes. Le Comité est toutefois préoccupé par</w:t>
      </w:r>
      <w:r w:rsidRPr="00144FEB">
        <w:rPr>
          <w:lang w:val="fr-FR"/>
        </w:rPr>
        <w:t> :</w:t>
      </w:r>
    </w:p>
    <w:p w14:paraId="4D265966" w14:textId="50263EA4" w:rsidR="00144FEB" w:rsidRPr="00144FEB" w:rsidRDefault="00144FEB" w:rsidP="00144FEB">
      <w:pPr>
        <w:pStyle w:val="SingleTxt"/>
        <w:rPr>
          <w:i/>
          <w:lang w:val="fr-FR"/>
        </w:rPr>
      </w:pPr>
      <w:r>
        <w:rPr>
          <w:lang w:val="fr-FR"/>
        </w:rPr>
        <w:tab/>
      </w:r>
      <w:r w:rsidRPr="00144FEB">
        <w:rPr>
          <w:lang w:val="fr-FR"/>
        </w:rPr>
        <w:t>a)</w:t>
      </w:r>
      <w:r w:rsidRPr="00144FEB">
        <w:rPr>
          <w:lang w:val="fr-FR"/>
        </w:rPr>
        <w:tab/>
        <w:t>L</w:t>
      </w:r>
      <w:r w:rsidRPr="00144FEB">
        <w:rPr>
          <w:lang w:val="fr-FR"/>
        </w:rPr>
        <w:t>’</w:t>
      </w:r>
      <w:r w:rsidRPr="00144FEB">
        <w:rPr>
          <w:lang w:val="fr-FR"/>
        </w:rPr>
        <w:t>article</w:t>
      </w:r>
      <w:r>
        <w:rPr>
          <w:lang w:val="fr-FR"/>
        </w:rPr>
        <w:t xml:space="preserve"> </w:t>
      </w:r>
      <w:r w:rsidRPr="00144FEB">
        <w:rPr>
          <w:lang w:val="fr-FR"/>
        </w:rPr>
        <w:t>56 de la loi sur la famille, dans lequel le fait pour une femme de prendre un emploi sans le consentement de son époux après avoir contracté mariage est considéré comme un acte de désobéissance</w:t>
      </w:r>
      <w:r w:rsidRPr="00144FEB">
        <w:rPr>
          <w:lang w:val="fr-FR"/>
        </w:rPr>
        <w:t> ;</w:t>
      </w:r>
      <w:r w:rsidRPr="00144FEB">
        <w:rPr>
          <w:lang w:val="fr-FR"/>
        </w:rPr>
        <w:t xml:space="preserve"> </w:t>
      </w:r>
    </w:p>
    <w:p w14:paraId="534072DF" w14:textId="65F461AC" w:rsidR="00144FEB" w:rsidRPr="00144FEB" w:rsidRDefault="00144FEB" w:rsidP="00144FEB">
      <w:pPr>
        <w:pStyle w:val="SingleTxt"/>
        <w:rPr>
          <w:lang w:val="fr-FR"/>
        </w:rPr>
      </w:pPr>
      <w:r>
        <w:rPr>
          <w:lang w:val="fr-FR"/>
        </w:rPr>
        <w:tab/>
      </w:r>
      <w:r w:rsidRPr="00144FEB">
        <w:rPr>
          <w:lang w:val="fr-FR"/>
        </w:rPr>
        <w:t>b)</w:t>
      </w:r>
      <w:r w:rsidRPr="00144FEB">
        <w:rPr>
          <w:lang w:val="fr-FR"/>
        </w:rPr>
        <w:tab/>
        <w:t>Le manque d</w:t>
      </w:r>
      <w:r w:rsidRPr="00144FEB">
        <w:rPr>
          <w:lang w:val="fr-FR"/>
        </w:rPr>
        <w:t>’</w:t>
      </w:r>
      <w:r w:rsidRPr="00144FEB">
        <w:rPr>
          <w:lang w:val="fr-FR"/>
        </w:rPr>
        <w:t>informations sur l</w:t>
      </w:r>
      <w:r w:rsidRPr="00144FEB">
        <w:rPr>
          <w:lang w:val="fr-FR"/>
        </w:rPr>
        <w:t>’</w:t>
      </w:r>
      <w:r w:rsidRPr="00144FEB">
        <w:rPr>
          <w:lang w:val="fr-FR"/>
        </w:rPr>
        <w:t>application effective des articles</w:t>
      </w:r>
      <w:r w:rsidR="00D5107D">
        <w:rPr>
          <w:lang w:val="fr-FR"/>
        </w:rPr>
        <w:t xml:space="preserve"> </w:t>
      </w:r>
      <w:r w:rsidRPr="00144FEB">
        <w:rPr>
          <w:lang w:val="fr-FR"/>
        </w:rPr>
        <w:t>33 et 39 du Code du travail, qui interdisent les licenciements fondés sur l</w:t>
      </w:r>
      <w:r w:rsidRPr="00144FEB">
        <w:rPr>
          <w:lang w:val="fr-FR"/>
        </w:rPr>
        <w:t>’</w:t>
      </w:r>
      <w:r w:rsidRPr="00144FEB">
        <w:rPr>
          <w:lang w:val="fr-FR"/>
        </w:rPr>
        <w:t>état civil d</w:t>
      </w:r>
      <w:r w:rsidRPr="00144FEB">
        <w:rPr>
          <w:lang w:val="fr-FR"/>
        </w:rPr>
        <w:t>’</w:t>
      </w:r>
      <w:r w:rsidRPr="00144FEB">
        <w:rPr>
          <w:lang w:val="fr-FR"/>
        </w:rPr>
        <w:t>une femme ou sur la maternité et la discrimination salariale, respectivement.</w:t>
      </w:r>
    </w:p>
    <w:p w14:paraId="6A83C687" w14:textId="209FD526"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recommande à l</w:t>
      </w:r>
      <w:r w:rsidRPr="00CA6300">
        <w:rPr>
          <w:b/>
          <w:bCs/>
          <w:lang w:val="fr-FR"/>
        </w:rPr>
        <w:t>’</w:t>
      </w:r>
      <w:r w:rsidRPr="00CA6300">
        <w:rPr>
          <w:b/>
          <w:bCs/>
          <w:lang w:val="fr-FR"/>
        </w:rPr>
        <w:t>État partie</w:t>
      </w:r>
      <w:r w:rsidRPr="00CA6300">
        <w:rPr>
          <w:b/>
          <w:bCs/>
          <w:lang w:val="fr-FR"/>
        </w:rPr>
        <w:t> :</w:t>
      </w:r>
    </w:p>
    <w:p w14:paraId="5C640A00" w14:textId="60606C8E" w:rsidR="00144FEB" w:rsidRPr="00144FEB" w:rsidRDefault="00144FEB" w:rsidP="00144FEB">
      <w:pPr>
        <w:pStyle w:val="SingleTxt"/>
        <w:rPr>
          <w:b/>
          <w:bCs/>
          <w:lang w:val="fr-FR"/>
        </w:rPr>
      </w:pPr>
      <w:r w:rsidRPr="00144FEB">
        <w:rPr>
          <w:b/>
          <w:bCs/>
          <w:lang w:val="fr-FR"/>
        </w:rPr>
        <w:tab/>
        <w:t>a)</w:t>
      </w:r>
      <w:r w:rsidRPr="00144FEB">
        <w:rPr>
          <w:b/>
          <w:bCs/>
          <w:lang w:val="fr-FR"/>
        </w:rPr>
        <w:tab/>
        <w:t>De prendre des mesures immédiates pour abroger ou modifier l</w:t>
      </w:r>
      <w:r w:rsidRPr="00CA6300">
        <w:rPr>
          <w:b/>
          <w:bCs/>
          <w:lang w:val="fr-FR"/>
        </w:rPr>
        <w:t>’</w:t>
      </w:r>
      <w:r w:rsidRPr="00144FEB">
        <w:rPr>
          <w:b/>
          <w:bCs/>
          <w:lang w:val="fr-FR"/>
        </w:rPr>
        <w:t>article 56 de la loi sur la famille afin de garantir que les femmes puissent prendre un emploi sans le consentement de leur époux après avoir contracté mariage</w:t>
      </w:r>
      <w:r w:rsidRPr="00CA6300">
        <w:rPr>
          <w:b/>
          <w:bCs/>
          <w:lang w:val="fr-FR"/>
        </w:rPr>
        <w:t> ;</w:t>
      </w:r>
    </w:p>
    <w:p w14:paraId="04E07D7E" w14:textId="7E4DDD04" w:rsidR="00144FEB" w:rsidRPr="00144FEB" w:rsidRDefault="00144FEB" w:rsidP="00144FEB">
      <w:pPr>
        <w:pStyle w:val="SingleTxt"/>
        <w:rPr>
          <w:b/>
          <w:bCs/>
          <w:lang w:val="fr-FR"/>
        </w:rPr>
      </w:pPr>
      <w:r w:rsidRPr="00144FEB">
        <w:rPr>
          <w:b/>
          <w:bCs/>
          <w:lang w:val="fr-FR"/>
        </w:rPr>
        <w:tab/>
        <w:t>b)</w:t>
      </w:r>
      <w:r w:rsidRPr="00144FEB">
        <w:rPr>
          <w:b/>
          <w:bCs/>
          <w:lang w:val="fr-FR"/>
        </w:rPr>
        <w:tab/>
        <w:t>De renforcer les inspections du travail en vue de contrôler les conditions de travail et d</w:t>
      </w:r>
      <w:r w:rsidRPr="00CA6300">
        <w:rPr>
          <w:b/>
          <w:bCs/>
          <w:lang w:val="fr-FR"/>
        </w:rPr>
        <w:t>’</w:t>
      </w:r>
      <w:r w:rsidRPr="00144FEB">
        <w:rPr>
          <w:b/>
          <w:bCs/>
          <w:lang w:val="fr-FR"/>
        </w:rPr>
        <w:t>emploi des femmes et de veiller à ce que les employeurs respectent pleinement les articles</w:t>
      </w:r>
      <w:r w:rsidR="00B57663" w:rsidRPr="00CA6300">
        <w:rPr>
          <w:b/>
          <w:bCs/>
          <w:lang w:val="fr-FR"/>
        </w:rPr>
        <w:t xml:space="preserve"> </w:t>
      </w:r>
      <w:r w:rsidRPr="00144FEB">
        <w:rPr>
          <w:b/>
          <w:bCs/>
          <w:lang w:val="fr-FR"/>
        </w:rPr>
        <w:t>33 et 39 du Code du travail</w:t>
      </w:r>
      <w:r w:rsidRPr="00CA6300">
        <w:rPr>
          <w:b/>
          <w:bCs/>
          <w:lang w:val="fr-FR"/>
        </w:rPr>
        <w:t> ;</w:t>
      </w:r>
    </w:p>
    <w:p w14:paraId="333AF5EF" w14:textId="5EECC0BC" w:rsidR="00144FEB" w:rsidRPr="00144FEB" w:rsidRDefault="00144FEB" w:rsidP="00144FEB">
      <w:pPr>
        <w:pStyle w:val="SingleTxt"/>
        <w:rPr>
          <w:b/>
          <w:bCs/>
          <w:lang w:val="fr-FR"/>
        </w:rPr>
      </w:pPr>
      <w:r w:rsidRPr="00144FEB">
        <w:rPr>
          <w:b/>
          <w:bCs/>
          <w:lang w:val="fr-FR"/>
        </w:rPr>
        <w:tab/>
        <w:t>c)</w:t>
      </w:r>
      <w:r w:rsidRPr="00144FEB">
        <w:rPr>
          <w:b/>
          <w:bCs/>
          <w:lang w:val="fr-FR"/>
        </w:rPr>
        <w:tab/>
        <w:t>De recenser et de lever les obstacles à une participation égale des femmes à la vie active, notamment en s</w:t>
      </w:r>
      <w:r w:rsidRPr="00CA6300">
        <w:rPr>
          <w:b/>
          <w:bCs/>
          <w:lang w:val="fr-FR"/>
        </w:rPr>
        <w:t>’</w:t>
      </w:r>
      <w:r w:rsidRPr="00144FEB">
        <w:rPr>
          <w:b/>
          <w:bCs/>
          <w:lang w:val="fr-FR"/>
        </w:rPr>
        <w:t>attaquant aux rôles de genre traditionnels des hommes et des femmes et en facilitant l</w:t>
      </w:r>
      <w:r w:rsidRPr="00CA6300">
        <w:rPr>
          <w:b/>
          <w:bCs/>
          <w:lang w:val="fr-FR"/>
        </w:rPr>
        <w:t>’</w:t>
      </w:r>
      <w:r w:rsidRPr="00144FEB">
        <w:rPr>
          <w:b/>
          <w:bCs/>
          <w:lang w:val="fr-FR"/>
        </w:rPr>
        <w:t>accès des femmes aux postes de décision</w:t>
      </w:r>
      <w:r w:rsidRPr="00CA6300">
        <w:rPr>
          <w:b/>
          <w:bCs/>
          <w:lang w:val="fr-FR"/>
        </w:rPr>
        <w:t> ;</w:t>
      </w:r>
    </w:p>
    <w:p w14:paraId="77F99D46" w14:textId="3AF53735" w:rsidR="00144FEB" w:rsidRPr="00144FEB" w:rsidRDefault="00144FEB" w:rsidP="00144FEB">
      <w:pPr>
        <w:pStyle w:val="SingleTxt"/>
        <w:rPr>
          <w:b/>
          <w:bCs/>
          <w:lang w:val="fr-FR"/>
        </w:rPr>
      </w:pPr>
      <w:r w:rsidRPr="00144FEB">
        <w:rPr>
          <w:b/>
          <w:bCs/>
          <w:lang w:val="fr-FR"/>
        </w:rPr>
        <w:tab/>
        <w:t>d)</w:t>
      </w:r>
      <w:r w:rsidRPr="00144FEB">
        <w:rPr>
          <w:b/>
          <w:bCs/>
          <w:lang w:val="fr-FR"/>
        </w:rPr>
        <w:tab/>
        <w:t>De ratifier la Convention de 1951 sur l</w:t>
      </w:r>
      <w:r w:rsidRPr="00CA6300">
        <w:rPr>
          <w:b/>
          <w:bCs/>
          <w:lang w:val="fr-FR"/>
        </w:rPr>
        <w:t>’</w:t>
      </w:r>
      <w:r w:rsidRPr="00144FEB">
        <w:rPr>
          <w:b/>
          <w:bCs/>
          <w:lang w:val="fr-FR"/>
        </w:rPr>
        <w:t>égalité de rémunération (n</w:t>
      </w:r>
      <w:r w:rsidRPr="00144FEB">
        <w:rPr>
          <w:b/>
          <w:bCs/>
          <w:vertAlign w:val="superscript"/>
          <w:lang w:val="fr-FR"/>
        </w:rPr>
        <w:t>o</w:t>
      </w:r>
      <w:r w:rsidRPr="00144FEB">
        <w:rPr>
          <w:b/>
          <w:bCs/>
          <w:lang w:val="fr-FR"/>
        </w:rPr>
        <w:t> 100) de l</w:t>
      </w:r>
      <w:r w:rsidRPr="00CA6300">
        <w:rPr>
          <w:b/>
          <w:bCs/>
          <w:lang w:val="fr-FR"/>
        </w:rPr>
        <w:t>’</w:t>
      </w:r>
      <w:r w:rsidRPr="00144FEB">
        <w:rPr>
          <w:b/>
          <w:bCs/>
          <w:lang w:val="fr-FR"/>
        </w:rPr>
        <w:t>Organisation internationale du Travail (OIT)</w:t>
      </w:r>
      <w:r w:rsidRPr="00CA6300">
        <w:rPr>
          <w:b/>
          <w:bCs/>
          <w:lang w:val="fr-FR"/>
        </w:rPr>
        <w:t> ;</w:t>
      </w:r>
    </w:p>
    <w:p w14:paraId="3E138343" w14:textId="63034DFC" w:rsidR="00144FEB" w:rsidRPr="00144FEB" w:rsidRDefault="00144FEB" w:rsidP="00144FEB">
      <w:pPr>
        <w:pStyle w:val="SingleTxt"/>
        <w:rPr>
          <w:b/>
          <w:bCs/>
          <w:lang w:val="fr-FR"/>
        </w:rPr>
      </w:pPr>
      <w:r w:rsidRPr="00144FEB">
        <w:rPr>
          <w:b/>
          <w:bCs/>
          <w:lang w:val="fr-FR"/>
        </w:rPr>
        <w:tab/>
        <w:t>e)</w:t>
      </w:r>
      <w:r w:rsidRPr="00144FEB">
        <w:rPr>
          <w:b/>
          <w:bCs/>
          <w:lang w:val="fr-FR"/>
        </w:rPr>
        <w:tab/>
        <w:t>De ratifier la Convention de 2019 sur la violence et le harcèlement (n</w:t>
      </w:r>
      <w:r w:rsidRPr="00144FEB">
        <w:rPr>
          <w:b/>
          <w:bCs/>
          <w:vertAlign w:val="superscript"/>
          <w:lang w:val="fr-FR"/>
        </w:rPr>
        <w:t>o</w:t>
      </w:r>
      <w:r w:rsidRPr="00144FEB">
        <w:rPr>
          <w:b/>
          <w:bCs/>
          <w:lang w:val="fr-FR"/>
        </w:rPr>
        <w:t> 190) de l</w:t>
      </w:r>
      <w:r w:rsidRPr="00CA6300">
        <w:rPr>
          <w:b/>
          <w:bCs/>
          <w:lang w:val="fr-FR"/>
        </w:rPr>
        <w:t>’</w:t>
      </w:r>
      <w:r w:rsidRPr="00144FEB">
        <w:rPr>
          <w:b/>
          <w:bCs/>
          <w:lang w:val="fr-FR"/>
        </w:rPr>
        <w:t>OIT.</w:t>
      </w:r>
    </w:p>
    <w:p w14:paraId="34894992" w14:textId="77777777" w:rsidR="00144FEB" w:rsidRPr="00CA6300" w:rsidRDefault="00144FEB" w:rsidP="00144FEB">
      <w:pPr>
        <w:pStyle w:val="SingleTxt"/>
        <w:spacing w:after="0" w:line="120" w:lineRule="exact"/>
        <w:rPr>
          <w:b/>
          <w:sz w:val="10"/>
          <w:lang w:val="fr-FR"/>
        </w:rPr>
      </w:pPr>
    </w:p>
    <w:p w14:paraId="0D9F6C7F" w14:textId="2EC0C66F"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Travailleuses migrantes</w:t>
      </w:r>
    </w:p>
    <w:p w14:paraId="44FB2B0D" w14:textId="77777777" w:rsidR="00144FEB" w:rsidRPr="00144FEB" w:rsidRDefault="00144FEB" w:rsidP="00144FEB">
      <w:pPr>
        <w:pStyle w:val="SingleTxt"/>
        <w:spacing w:after="0" w:line="120" w:lineRule="exact"/>
        <w:rPr>
          <w:sz w:val="10"/>
          <w:lang w:val="fr-FR"/>
        </w:rPr>
      </w:pPr>
    </w:p>
    <w:p w14:paraId="3811FEBB" w14:textId="1A870391" w:rsidR="00144FEB" w:rsidRPr="00144FEB" w:rsidRDefault="00144FEB" w:rsidP="00144FEB">
      <w:pPr>
        <w:pStyle w:val="SingleTxt"/>
        <w:numPr>
          <w:ilvl w:val="0"/>
          <w:numId w:val="43"/>
        </w:numPr>
        <w:spacing w:line="240" w:lineRule="exact"/>
        <w:ind w:left="1267"/>
        <w:rPr>
          <w:lang w:val="fr-FR"/>
        </w:rPr>
      </w:pPr>
      <w:r w:rsidRPr="00144FEB">
        <w:rPr>
          <w:lang w:val="fr-FR"/>
        </w:rPr>
        <w:t>Le Comité prend note de l</w:t>
      </w:r>
      <w:r w:rsidRPr="00144FEB">
        <w:rPr>
          <w:lang w:val="fr-FR"/>
        </w:rPr>
        <w:t>’</w:t>
      </w:r>
      <w:r w:rsidRPr="00144FEB">
        <w:rPr>
          <w:lang w:val="fr-FR"/>
        </w:rPr>
        <w:t>institution d</w:t>
      </w:r>
      <w:r w:rsidRPr="00144FEB">
        <w:rPr>
          <w:lang w:val="fr-FR"/>
        </w:rPr>
        <w:t>’</w:t>
      </w:r>
      <w:r w:rsidRPr="00144FEB">
        <w:rPr>
          <w:lang w:val="fr-FR"/>
        </w:rPr>
        <w:t>un nouveau système de permis de travail conformément à la résolution n</w:t>
      </w:r>
      <w:r w:rsidRPr="00144FEB">
        <w:rPr>
          <w:vertAlign w:val="superscript"/>
          <w:lang w:val="fr-FR"/>
        </w:rPr>
        <w:t>o</w:t>
      </w:r>
      <w:r w:rsidRPr="00144FEB">
        <w:rPr>
          <w:lang w:val="fr-FR"/>
        </w:rPr>
        <w:t> </w:t>
      </w:r>
      <w:r w:rsidRPr="00CA6300">
        <w:rPr>
          <w:lang w:val="fr-FR"/>
        </w:rPr>
        <w:t>1</w:t>
      </w:r>
      <w:r w:rsidRPr="00144FEB">
        <w:rPr>
          <w:lang w:val="fr-FR"/>
        </w:rPr>
        <w:t xml:space="preserve"> de </w:t>
      </w:r>
      <w:r w:rsidRPr="00CA6300">
        <w:rPr>
          <w:lang w:val="fr-FR"/>
        </w:rPr>
        <w:t>2022</w:t>
      </w:r>
      <w:r w:rsidRPr="00144FEB">
        <w:rPr>
          <w:lang w:val="fr-FR"/>
        </w:rPr>
        <w:t>, grâce à laquelle les titulaires de permis sont autorisé(e)s à travailler pour plusieurs employeurs. Il constate cependant que plus de la moitié des travailleuses migrantes officiellement enregistrées dans l</w:t>
      </w:r>
      <w:r w:rsidRPr="00144FEB">
        <w:rPr>
          <w:lang w:val="fr-FR"/>
        </w:rPr>
        <w:t>’</w:t>
      </w:r>
      <w:r w:rsidRPr="00144FEB">
        <w:rPr>
          <w:lang w:val="fr-FR"/>
        </w:rPr>
        <w:t>État partie sont employées comme travailleuses domestiques et regrette qu</w:t>
      </w:r>
      <w:r w:rsidRPr="00144FEB">
        <w:rPr>
          <w:lang w:val="fr-FR"/>
        </w:rPr>
        <w:t>’</w:t>
      </w:r>
      <w:r w:rsidRPr="00144FEB">
        <w:rPr>
          <w:lang w:val="fr-FR"/>
        </w:rPr>
        <w:t>elles ne puissent pas à ce titre prétendre au nouveau système de permis de travail. Il note en outre avec préoccupation</w:t>
      </w:r>
      <w:r w:rsidRPr="00144FEB">
        <w:rPr>
          <w:lang w:val="fr-FR"/>
        </w:rPr>
        <w:t> :</w:t>
      </w:r>
    </w:p>
    <w:p w14:paraId="2566276C" w14:textId="17A2EBC2" w:rsidR="00144FEB" w:rsidRPr="00144FEB" w:rsidRDefault="00144FEB" w:rsidP="00144FEB">
      <w:pPr>
        <w:pStyle w:val="SingleTxt"/>
        <w:rPr>
          <w:lang w:val="fr-FR"/>
        </w:rPr>
      </w:pPr>
      <w:r w:rsidRPr="00144FEB">
        <w:rPr>
          <w:lang w:val="fr-FR"/>
        </w:rPr>
        <w:tab/>
        <w:t>a)</w:t>
      </w:r>
      <w:r w:rsidRPr="00144FEB">
        <w:rPr>
          <w:lang w:val="fr-FR"/>
        </w:rPr>
        <w:tab/>
        <w:t>Que le Code du travail ne s</w:t>
      </w:r>
      <w:r w:rsidRPr="00144FEB">
        <w:rPr>
          <w:lang w:val="fr-FR"/>
        </w:rPr>
        <w:t>’</w:t>
      </w:r>
      <w:r w:rsidRPr="00144FEB">
        <w:rPr>
          <w:lang w:val="fr-FR"/>
        </w:rPr>
        <w:t>applique pas aux travailleurs domestiques, dont la plupart sont des femmes migrantes ou expatriées dans l</w:t>
      </w:r>
      <w:r w:rsidRPr="00144FEB">
        <w:rPr>
          <w:lang w:val="fr-FR"/>
        </w:rPr>
        <w:t>’</w:t>
      </w:r>
      <w:r w:rsidRPr="00144FEB">
        <w:rPr>
          <w:lang w:val="fr-FR"/>
        </w:rPr>
        <w:t>État partie</w:t>
      </w:r>
      <w:r w:rsidRPr="00144FEB">
        <w:rPr>
          <w:lang w:val="fr-FR"/>
        </w:rPr>
        <w:t> ;</w:t>
      </w:r>
      <w:r w:rsidRPr="00144FEB">
        <w:rPr>
          <w:lang w:val="fr-FR"/>
        </w:rPr>
        <w:t xml:space="preserve"> </w:t>
      </w:r>
    </w:p>
    <w:p w14:paraId="5B032BC1" w14:textId="047FE20A" w:rsidR="00144FEB" w:rsidRPr="00144FEB" w:rsidRDefault="00144FEB" w:rsidP="00144FEB">
      <w:pPr>
        <w:pStyle w:val="SingleTxt"/>
        <w:rPr>
          <w:lang w:val="fr-FR"/>
        </w:rPr>
      </w:pPr>
      <w:r w:rsidRPr="00144FEB">
        <w:rPr>
          <w:lang w:val="fr-FR"/>
        </w:rPr>
        <w:tab/>
        <w:t>b)</w:t>
      </w:r>
      <w:r w:rsidRPr="00144FEB">
        <w:rPr>
          <w:lang w:val="fr-FR"/>
        </w:rPr>
        <w:tab/>
        <w:t>Que le modèle de contrat domestique tripartite, qui régit la relation entre le travailleur ou la travailleuse, la personne qui l</w:t>
      </w:r>
      <w:r w:rsidRPr="00144FEB">
        <w:rPr>
          <w:lang w:val="fr-FR"/>
        </w:rPr>
        <w:t>’</w:t>
      </w:r>
      <w:r w:rsidRPr="00144FEB">
        <w:rPr>
          <w:lang w:val="fr-FR"/>
        </w:rPr>
        <w:t>emploie et l</w:t>
      </w:r>
      <w:r w:rsidRPr="00144FEB">
        <w:rPr>
          <w:lang w:val="fr-FR"/>
        </w:rPr>
        <w:t>’</w:t>
      </w:r>
      <w:r w:rsidRPr="00144FEB">
        <w:rPr>
          <w:lang w:val="fr-FR"/>
        </w:rPr>
        <w:t>organisme de recrutement, ne réglemente pas le nombre maximal d</w:t>
      </w:r>
      <w:r w:rsidRPr="00144FEB">
        <w:rPr>
          <w:lang w:val="fr-FR"/>
        </w:rPr>
        <w:t>’</w:t>
      </w:r>
      <w:r w:rsidRPr="00144FEB">
        <w:rPr>
          <w:lang w:val="fr-FR"/>
        </w:rPr>
        <w:t>heures de travail, la rémunération des heures supplémentaires et les périodes de repos, ce qui expose les travailleuses domestiques migrantes à l</w:t>
      </w:r>
      <w:r w:rsidRPr="00144FEB">
        <w:rPr>
          <w:lang w:val="fr-FR"/>
        </w:rPr>
        <w:t>’</w:t>
      </w:r>
      <w:r w:rsidRPr="00144FEB">
        <w:rPr>
          <w:lang w:val="fr-FR"/>
        </w:rPr>
        <w:t>exploitation, et que les employeurs qui recrutent directement des domestiques ne sont pas tenus de souscrire au contrat domestique tripartite</w:t>
      </w:r>
      <w:r w:rsidRPr="00144FEB">
        <w:rPr>
          <w:lang w:val="fr-FR"/>
        </w:rPr>
        <w:t> ;</w:t>
      </w:r>
      <w:r w:rsidRPr="00144FEB">
        <w:rPr>
          <w:lang w:val="fr-FR"/>
        </w:rPr>
        <w:t xml:space="preserve"> </w:t>
      </w:r>
    </w:p>
    <w:p w14:paraId="23B27CEE" w14:textId="77777777" w:rsidR="00144FEB" w:rsidRPr="00144FEB" w:rsidRDefault="00144FEB" w:rsidP="00144FEB">
      <w:pPr>
        <w:pStyle w:val="SingleTxt"/>
        <w:rPr>
          <w:lang w:val="fr-FR"/>
        </w:rPr>
      </w:pPr>
      <w:r w:rsidRPr="00144FEB">
        <w:rPr>
          <w:lang w:val="fr-FR"/>
        </w:rPr>
        <w:tab/>
        <w:t>c)</w:t>
      </w:r>
      <w:r w:rsidRPr="00144FEB">
        <w:rPr>
          <w:lang w:val="fr-FR"/>
        </w:rPr>
        <w:tab/>
        <w:t xml:space="preserve">Que le système de parrainage qui lie les travailleurs et travailleuses migrant(e)s à la personne qui les emploie existe toujours dans la pratique. </w:t>
      </w:r>
    </w:p>
    <w:p w14:paraId="116F8CEE" w14:textId="16C54922" w:rsidR="00144FEB" w:rsidRPr="00CA6300" w:rsidRDefault="00144FEB" w:rsidP="00144FEB">
      <w:pPr>
        <w:pStyle w:val="SingleTxt"/>
        <w:numPr>
          <w:ilvl w:val="0"/>
          <w:numId w:val="43"/>
        </w:numPr>
        <w:spacing w:line="240" w:lineRule="exact"/>
        <w:ind w:left="1267"/>
        <w:rPr>
          <w:b/>
          <w:bCs/>
          <w:lang w:val="fr-FR"/>
        </w:rPr>
      </w:pPr>
      <w:r w:rsidRPr="00CA6300">
        <w:rPr>
          <w:b/>
          <w:bCs/>
          <w:lang w:val="fr-FR"/>
        </w:rPr>
        <w:lastRenderedPageBreak/>
        <w:t>Le Comité demande à l</w:t>
      </w:r>
      <w:r w:rsidRPr="00CA6300">
        <w:rPr>
          <w:b/>
          <w:bCs/>
          <w:lang w:val="fr-FR"/>
        </w:rPr>
        <w:t>’</w:t>
      </w:r>
      <w:r w:rsidRPr="00CA6300">
        <w:rPr>
          <w:b/>
          <w:bCs/>
          <w:lang w:val="fr-FR"/>
        </w:rPr>
        <w:t>État partie</w:t>
      </w:r>
      <w:r w:rsidRPr="00CA6300">
        <w:rPr>
          <w:b/>
          <w:bCs/>
          <w:lang w:val="fr-FR"/>
        </w:rPr>
        <w:t> :</w:t>
      </w:r>
    </w:p>
    <w:p w14:paraId="7F7E5176" w14:textId="5371DD34" w:rsidR="00144FEB" w:rsidRPr="00144FEB" w:rsidRDefault="00144FEB" w:rsidP="00144FEB">
      <w:pPr>
        <w:pStyle w:val="SingleTxt"/>
        <w:rPr>
          <w:b/>
          <w:bCs/>
          <w:lang w:val="fr-FR"/>
        </w:rPr>
      </w:pPr>
      <w:r w:rsidRPr="00144FEB">
        <w:rPr>
          <w:b/>
          <w:bCs/>
          <w:lang w:val="fr-FR"/>
        </w:rPr>
        <w:tab/>
        <w:t>a)</w:t>
      </w:r>
      <w:r w:rsidRPr="00144FEB">
        <w:rPr>
          <w:b/>
          <w:bCs/>
          <w:lang w:val="fr-FR"/>
        </w:rPr>
        <w:tab/>
        <w:t>De renforcer la protection juridique des travailleuses migrantes ou expatriées en étendant l</w:t>
      </w:r>
      <w:r w:rsidRPr="00CA6300">
        <w:rPr>
          <w:b/>
          <w:bCs/>
          <w:lang w:val="fr-FR"/>
        </w:rPr>
        <w:t>’</w:t>
      </w:r>
      <w:r w:rsidRPr="00144FEB">
        <w:rPr>
          <w:b/>
          <w:bCs/>
          <w:lang w:val="fr-FR"/>
        </w:rPr>
        <w:t>application du Code du travail aux domestiques</w:t>
      </w:r>
      <w:r w:rsidRPr="00CA6300">
        <w:rPr>
          <w:b/>
          <w:bCs/>
          <w:lang w:val="fr-FR"/>
        </w:rPr>
        <w:t> ;</w:t>
      </w:r>
    </w:p>
    <w:p w14:paraId="2C081541" w14:textId="7AF9874A" w:rsidR="00144FEB" w:rsidRPr="00144FEB" w:rsidRDefault="00144FEB" w:rsidP="00144FEB">
      <w:pPr>
        <w:pStyle w:val="SingleTxt"/>
        <w:rPr>
          <w:b/>
          <w:bCs/>
          <w:lang w:val="fr-FR"/>
        </w:rPr>
      </w:pPr>
      <w:r w:rsidRPr="00144FEB">
        <w:rPr>
          <w:b/>
          <w:bCs/>
          <w:lang w:val="fr-FR"/>
        </w:rPr>
        <w:tab/>
        <w:t>b)</w:t>
      </w:r>
      <w:r w:rsidRPr="00144FEB">
        <w:rPr>
          <w:b/>
          <w:bCs/>
          <w:lang w:val="fr-FR"/>
        </w:rPr>
        <w:tab/>
        <w:t>D</w:t>
      </w:r>
      <w:r w:rsidRPr="00CA6300">
        <w:rPr>
          <w:b/>
          <w:bCs/>
          <w:lang w:val="fr-FR"/>
        </w:rPr>
        <w:t>’</w:t>
      </w:r>
      <w:r w:rsidRPr="00144FEB">
        <w:rPr>
          <w:b/>
          <w:bCs/>
          <w:lang w:val="fr-FR"/>
        </w:rPr>
        <w:t>adopter des lignes directrices sur les contrats, d</w:t>
      </w:r>
      <w:r w:rsidRPr="00CA6300">
        <w:rPr>
          <w:b/>
          <w:bCs/>
          <w:lang w:val="fr-FR"/>
        </w:rPr>
        <w:t>’</w:t>
      </w:r>
      <w:r w:rsidRPr="00144FEB">
        <w:rPr>
          <w:b/>
          <w:bCs/>
          <w:lang w:val="fr-FR"/>
        </w:rPr>
        <w:t>imposer des sanctions adéquates en cas de contrat abusif et de faire en sorte que les travailleuses migrantes ou expatriées soumises à un contrat abusif, qu</w:t>
      </w:r>
      <w:r w:rsidRPr="00CA6300">
        <w:rPr>
          <w:b/>
          <w:bCs/>
          <w:lang w:val="fr-FR"/>
        </w:rPr>
        <w:t>’</w:t>
      </w:r>
      <w:r w:rsidRPr="00144FEB">
        <w:rPr>
          <w:b/>
          <w:bCs/>
          <w:lang w:val="fr-FR"/>
        </w:rPr>
        <w:t>il ait été conclu par l</w:t>
      </w:r>
      <w:r w:rsidRPr="00CA6300">
        <w:rPr>
          <w:b/>
          <w:bCs/>
          <w:lang w:val="fr-FR"/>
        </w:rPr>
        <w:t>’</w:t>
      </w:r>
      <w:r w:rsidRPr="00144FEB">
        <w:rPr>
          <w:b/>
          <w:bCs/>
          <w:lang w:val="fr-FR"/>
        </w:rPr>
        <w:t>intermédiaire d</w:t>
      </w:r>
      <w:r w:rsidRPr="00CA6300">
        <w:rPr>
          <w:b/>
          <w:bCs/>
          <w:lang w:val="fr-FR"/>
        </w:rPr>
        <w:t>’</w:t>
      </w:r>
      <w:r w:rsidRPr="00144FEB">
        <w:rPr>
          <w:b/>
          <w:bCs/>
          <w:lang w:val="fr-FR"/>
        </w:rPr>
        <w:t>un organisme de recrutement ou bilatéralement avec l</w:t>
      </w:r>
      <w:r w:rsidRPr="00CA6300">
        <w:rPr>
          <w:b/>
          <w:bCs/>
          <w:lang w:val="fr-FR"/>
        </w:rPr>
        <w:t>’</w:t>
      </w:r>
      <w:r w:rsidRPr="00144FEB">
        <w:rPr>
          <w:b/>
          <w:bCs/>
          <w:lang w:val="fr-FR"/>
        </w:rPr>
        <w:t>employeur ou l</w:t>
      </w:r>
      <w:r w:rsidRPr="00CA6300">
        <w:rPr>
          <w:b/>
          <w:bCs/>
          <w:lang w:val="fr-FR"/>
        </w:rPr>
        <w:t>’</w:t>
      </w:r>
      <w:r w:rsidRPr="00144FEB">
        <w:rPr>
          <w:b/>
          <w:bCs/>
          <w:lang w:val="fr-FR"/>
        </w:rPr>
        <w:t>employeuse, aient accès à une aide juridique gratuite et à des mécanismes de plainte confidentiels et indépendants</w:t>
      </w:r>
      <w:r w:rsidRPr="00CA6300">
        <w:rPr>
          <w:b/>
          <w:bCs/>
          <w:lang w:val="fr-FR"/>
        </w:rPr>
        <w:t> ;</w:t>
      </w:r>
    </w:p>
    <w:p w14:paraId="4D241BFB" w14:textId="2F8B8ED6" w:rsidR="00144FEB" w:rsidRPr="00144FEB" w:rsidRDefault="00144FEB" w:rsidP="00144FEB">
      <w:pPr>
        <w:pStyle w:val="SingleTxt"/>
        <w:rPr>
          <w:b/>
          <w:bCs/>
          <w:lang w:val="fr-FR"/>
        </w:rPr>
      </w:pPr>
      <w:r w:rsidRPr="00144FEB">
        <w:rPr>
          <w:b/>
          <w:bCs/>
          <w:lang w:val="fr-FR"/>
        </w:rPr>
        <w:tab/>
        <w:t>c)</w:t>
      </w:r>
      <w:r w:rsidRPr="00144FEB">
        <w:rPr>
          <w:b/>
          <w:bCs/>
          <w:lang w:val="fr-FR"/>
        </w:rPr>
        <w:tab/>
        <w:t>De continuer de prendre des mesures en vue de l</w:t>
      </w:r>
      <w:r w:rsidRPr="00CA6300">
        <w:rPr>
          <w:b/>
          <w:bCs/>
          <w:lang w:val="fr-FR"/>
        </w:rPr>
        <w:t>’</w:t>
      </w:r>
      <w:r w:rsidRPr="00144FEB">
        <w:rPr>
          <w:b/>
          <w:bCs/>
          <w:lang w:val="fr-FR"/>
        </w:rPr>
        <w:t>abolition effective du système de parrainage, et de solliciter l</w:t>
      </w:r>
      <w:r w:rsidRPr="00CA6300">
        <w:rPr>
          <w:b/>
          <w:bCs/>
          <w:lang w:val="fr-FR"/>
        </w:rPr>
        <w:t>’</w:t>
      </w:r>
      <w:r w:rsidRPr="00144FEB">
        <w:rPr>
          <w:b/>
          <w:bCs/>
          <w:lang w:val="fr-FR"/>
        </w:rPr>
        <w:t>assistance technique de l</w:t>
      </w:r>
      <w:r w:rsidRPr="00CA6300">
        <w:rPr>
          <w:b/>
          <w:bCs/>
          <w:lang w:val="fr-FR"/>
        </w:rPr>
        <w:t>’</w:t>
      </w:r>
      <w:r w:rsidRPr="00144FEB">
        <w:rPr>
          <w:b/>
          <w:bCs/>
          <w:lang w:val="fr-FR"/>
        </w:rPr>
        <w:t>OIT à cet effet</w:t>
      </w:r>
      <w:r w:rsidRPr="00CA6300">
        <w:rPr>
          <w:b/>
          <w:bCs/>
          <w:lang w:val="fr-FR"/>
        </w:rPr>
        <w:t> ;</w:t>
      </w:r>
    </w:p>
    <w:p w14:paraId="7D523CF4" w14:textId="0C24F039" w:rsidR="00144FEB" w:rsidRPr="00144FEB" w:rsidRDefault="00144FEB" w:rsidP="00144FEB">
      <w:pPr>
        <w:pStyle w:val="SingleTxt"/>
        <w:rPr>
          <w:b/>
          <w:bCs/>
          <w:lang w:val="fr-FR"/>
        </w:rPr>
      </w:pPr>
      <w:r w:rsidRPr="00144FEB">
        <w:rPr>
          <w:b/>
          <w:bCs/>
          <w:lang w:val="fr-FR"/>
        </w:rPr>
        <w:tab/>
        <w:t>d)</w:t>
      </w:r>
      <w:r w:rsidRPr="00144FEB">
        <w:rPr>
          <w:b/>
          <w:bCs/>
          <w:lang w:val="fr-FR"/>
        </w:rPr>
        <w:tab/>
        <w:t>D</w:t>
      </w:r>
      <w:r w:rsidRPr="00CA6300">
        <w:rPr>
          <w:b/>
          <w:bCs/>
          <w:lang w:val="fr-FR"/>
        </w:rPr>
        <w:t>’</w:t>
      </w:r>
      <w:r w:rsidRPr="00144FEB">
        <w:rPr>
          <w:b/>
          <w:bCs/>
          <w:lang w:val="fr-FR"/>
        </w:rPr>
        <w:t>envisager de ratifier la Convention de 2011 sur les travailleuses et travailleurs domestiques (n</w:t>
      </w:r>
      <w:r w:rsidRPr="00144FEB">
        <w:rPr>
          <w:b/>
          <w:bCs/>
          <w:vertAlign w:val="superscript"/>
          <w:lang w:val="fr-FR"/>
        </w:rPr>
        <w:t>o</w:t>
      </w:r>
      <w:r w:rsidRPr="00144FEB">
        <w:rPr>
          <w:b/>
          <w:bCs/>
          <w:lang w:val="fr-FR"/>
        </w:rPr>
        <w:t> 189) de l</w:t>
      </w:r>
      <w:r w:rsidRPr="00CA6300">
        <w:rPr>
          <w:b/>
          <w:bCs/>
          <w:lang w:val="fr-FR"/>
        </w:rPr>
        <w:t>’</w:t>
      </w:r>
      <w:r w:rsidRPr="00144FEB">
        <w:rPr>
          <w:b/>
          <w:bCs/>
          <w:lang w:val="fr-FR"/>
        </w:rPr>
        <w:t>OIT</w:t>
      </w:r>
      <w:r w:rsidR="00B57663" w:rsidRPr="00CA6300">
        <w:rPr>
          <w:b/>
          <w:bCs/>
          <w:lang w:val="fr-FR"/>
        </w:rPr>
        <w:t>.</w:t>
      </w:r>
    </w:p>
    <w:p w14:paraId="1390A6B1" w14:textId="77777777" w:rsidR="00144FEB" w:rsidRPr="00CA6300" w:rsidRDefault="00144FEB" w:rsidP="00144FEB">
      <w:pPr>
        <w:pStyle w:val="SingleTxt"/>
        <w:spacing w:after="0" w:line="120" w:lineRule="exact"/>
        <w:rPr>
          <w:b/>
          <w:sz w:val="10"/>
          <w:lang w:val="fr-FR"/>
        </w:rPr>
      </w:pPr>
    </w:p>
    <w:p w14:paraId="56F95580" w14:textId="299350D4"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Santé</w:t>
      </w:r>
    </w:p>
    <w:p w14:paraId="079BDF32" w14:textId="77777777" w:rsidR="00144FEB" w:rsidRPr="00144FEB" w:rsidRDefault="00144FEB" w:rsidP="00144FEB">
      <w:pPr>
        <w:pStyle w:val="SingleTxt"/>
        <w:spacing w:after="0" w:line="120" w:lineRule="exact"/>
        <w:rPr>
          <w:sz w:val="10"/>
          <w:lang w:val="fr-FR"/>
        </w:rPr>
      </w:pPr>
    </w:p>
    <w:p w14:paraId="3651E8E4" w14:textId="75BA4D59" w:rsidR="00144FEB" w:rsidRPr="00144FEB" w:rsidRDefault="00144FEB" w:rsidP="00144FEB">
      <w:pPr>
        <w:pStyle w:val="SingleTxt"/>
        <w:numPr>
          <w:ilvl w:val="0"/>
          <w:numId w:val="43"/>
        </w:numPr>
        <w:spacing w:line="240" w:lineRule="exact"/>
        <w:ind w:left="1267"/>
        <w:rPr>
          <w:lang w:val="fr-FR"/>
        </w:rPr>
      </w:pPr>
      <w:r w:rsidRPr="00144FEB">
        <w:rPr>
          <w:lang w:val="fr-FR"/>
        </w:rPr>
        <w:t>Le Comité prend note des activités de sensibilisation menées par l</w:t>
      </w:r>
      <w:r w:rsidRPr="00144FEB">
        <w:rPr>
          <w:lang w:val="fr-FR"/>
        </w:rPr>
        <w:t>’</w:t>
      </w:r>
      <w:r w:rsidRPr="00144FEB">
        <w:rPr>
          <w:lang w:val="fr-FR"/>
        </w:rPr>
        <w:t>État partie concernant les maladies infectieuses, les services de planification familiale et les contraceptifs modernes. Il note également que le Ministère de l</w:t>
      </w:r>
      <w:r w:rsidRPr="00144FEB">
        <w:rPr>
          <w:lang w:val="fr-FR"/>
        </w:rPr>
        <w:t>’</w:t>
      </w:r>
      <w:r w:rsidRPr="00144FEB">
        <w:rPr>
          <w:lang w:val="fr-FR"/>
        </w:rPr>
        <w:t>éducation a élaboré, en coopération avec des organisations de la société civile, des programmes de formation à l</w:t>
      </w:r>
      <w:r w:rsidRPr="00144FEB">
        <w:rPr>
          <w:lang w:val="fr-FR"/>
        </w:rPr>
        <w:t>’</w:t>
      </w:r>
      <w:r w:rsidRPr="00144FEB">
        <w:rPr>
          <w:lang w:val="fr-FR"/>
        </w:rPr>
        <w:t>intention des enseignants et enseignantes et des étudiants et étudiantes pour aborder les questions relatives à la grossesse et au mariage. Il constate toutefois avec préoccupation</w:t>
      </w:r>
      <w:r w:rsidRPr="00144FEB">
        <w:rPr>
          <w:lang w:val="fr-FR"/>
        </w:rPr>
        <w:t> :</w:t>
      </w:r>
      <w:r w:rsidRPr="00144FEB">
        <w:rPr>
          <w:lang w:val="fr-FR"/>
        </w:rPr>
        <w:t xml:space="preserve"> </w:t>
      </w:r>
    </w:p>
    <w:p w14:paraId="7F60410D" w14:textId="69659D95" w:rsidR="00144FEB" w:rsidRPr="00144FEB" w:rsidRDefault="00144FEB" w:rsidP="00144FEB">
      <w:pPr>
        <w:pStyle w:val="SingleTxt"/>
        <w:rPr>
          <w:lang w:val="fr-FR"/>
        </w:rPr>
      </w:pPr>
      <w:r w:rsidRPr="00144FEB">
        <w:rPr>
          <w:lang w:val="fr-FR"/>
        </w:rPr>
        <w:tab/>
        <w:t>a)</w:t>
      </w:r>
      <w:r w:rsidRPr="00144FEB">
        <w:rPr>
          <w:lang w:val="fr-FR"/>
        </w:rPr>
        <w:tab/>
        <w:t>Que l</w:t>
      </w:r>
      <w:r w:rsidRPr="00144FEB">
        <w:rPr>
          <w:lang w:val="fr-FR"/>
        </w:rPr>
        <w:t>’</w:t>
      </w:r>
      <w:r w:rsidRPr="00144FEB">
        <w:rPr>
          <w:lang w:val="fr-FR"/>
        </w:rPr>
        <w:t>article</w:t>
      </w:r>
      <w:r>
        <w:rPr>
          <w:lang w:val="fr-FR"/>
        </w:rPr>
        <w:t xml:space="preserve"> </w:t>
      </w:r>
      <w:r w:rsidRPr="00144FEB">
        <w:rPr>
          <w:lang w:val="fr-FR"/>
        </w:rPr>
        <w:t>40 de la loi sur la famille dispose qu</w:t>
      </w:r>
      <w:r w:rsidRPr="00144FEB">
        <w:rPr>
          <w:lang w:val="fr-FR"/>
        </w:rPr>
        <w:t>’</w:t>
      </w:r>
      <w:r w:rsidRPr="00144FEB">
        <w:rPr>
          <w:lang w:val="fr-FR"/>
        </w:rPr>
        <w:t>une femme ne peut pas s</w:t>
      </w:r>
      <w:r w:rsidRPr="00144FEB">
        <w:rPr>
          <w:lang w:val="fr-FR"/>
        </w:rPr>
        <w:t>’</w:t>
      </w:r>
      <w:r w:rsidRPr="00144FEB">
        <w:rPr>
          <w:lang w:val="fr-FR"/>
        </w:rPr>
        <w:t>abstenir d</w:t>
      </w:r>
      <w:r w:rsidRPr="00144FEB">
        <w:rPr>
          <w:lang w:val="fr-FR"/>
        </w:rPr>
        <w:t>’</w:t>
      </w:r>
      <w:r w:rsidRPr="00144FEB">
        <w:rPr>
          <w:lang w:val="fr-FR"/>
        </w:rPr>
        <w:t>avoir des enfants de son mari, sauf avec sa permission et pour une bonne raison</w:t>
      </w:r>
      <w:r w:rsidR="00B57663">
        <w:rPr>
          <w:lang w:val="fr-FR"/>
        </w:rPr>
        <w:t> ;</w:t>
      </w:r>
    </w:p>
    <w:p w14:paraId="2AAC81D7" w14:textId="362EB98C" w:rsidR="00144FEB" w:rsidRPr="00144FEB" w:rsidRDefault="00144FEB" w:rsidP="00144FEB">
      <w:pPr>
        <w:pStyle w:val="SingleTxt"/>
        <w:rPr>
          <w:lang w:val="fr-FR"/>
        </w:rPr>
      </w:pPr>
      <w:r w:rsidRPr="00144FEB">
        <w:rPr>
          <w:lang w:val="fr-FR"/>
        </w:rPr>
        <w:tab/>
        <w:t>b)</w:t>
      </w:r>
      <w:r w:rsidRPr="00144FEB">
        <w:rPr>
          <w:lang w:val="fr-FR"/>
        </w:rPr>
        <w:tab/>
        <w:t>Que l</w:t>
      </w:r>
      <w:r w:rsidRPr="00144FEB">
        <w:rPr>
          <w:lang w:val="fr-FR"/>
        </w:rPr>
        <w:t>’</w:t>
      </w:r>
      <w:r w:rsidRPr="00144FEB">
        <w:rPr>
          <w:lang w:val="fr-FR"/>
        </w:rPr>
        <w:t>avortement est criminalisé par l</w:t>
      </w:r>
      <w:r w:rsidRPr="00144FEB">
        <w:rPr>
          <w:lang w:val="fr-FR"/>
        </w:rPr>
        <w:t>’</w:t>
      </w:r>
      <w:r w:rsidRPr="00144FEB">
        <w:rPr>
          <w:lang w:val="fr-FR"/>
        </w:rPr>
        <w:t>article</w:t>
      </w:r>
      <w:r>
        <w:rPr>
          <w:lang w:val="fr-FR"/>
        </w:rPr>
        <w:t xml:space="preserve"> </w:t>
      </w:r>
      <w:r w:rsidRPr="00144FEB">
        <w:rPr>
          <w:lang w:val="fr-FR"/>
        </w:rPr>
        <w:t>321 du Code pénal, qu</w:t>
      </w:r>
      <w:r w:rsidRPr="00144FEB">
        <w:rPr>
          <w:lang w:val="fr-FR"/>
        </w:rPr>
        <w:t>’</w:t>
      </w:r>
      <w:r w:rsidRPr="00144FEB">
        <w:rPr>
          <w:lang w:val="fr-FR"/>
        </w:rPr>
        <w:t>un médecin ne peut pratiquer un avortement que si la vie de la femme est en danger et que le projet de loi sur l</w:t>
      </w:r>
      <w:r w:rsidRPr="00144FEB">
        <w:rPr>
          <w:lang w:val="fr-FR"/>
        </w:rPr>
        <w:t>’</w:t>
      </w:r>
      <w:r w:rsidRPr="00144FEB">
        <w:rPr>
          <w:lang w:val="fr-FR"/>
        </w:rPr>
        <w:t>avortement actuellement examiné par le Parlement ne dépénalise l</w:t>
      </w:r>
      <w:r w:rsidRPr="00144FEB">
        <w:rPr>
          <w:lang w:val="fr-FR"/>
        </w:rPr>
        <w:t>’</w:t>
      </w:r>
      <w:r w:rsidRPr="00144FEB">
        <w:rPr>
          <w:lang w:val="fr-FR"/>
        </w:rPr>
        <w:t>avortement que dans les cas où le fœtus est malformé, et non dans les cas de viol ou d</w:t>
      </w:r>
      <w:r w:rsidRPr="00144FEB">
        <w:rPr>
          <w:lang w:val="fr-FR"/>
        </w:rPr>
        <w:t>’</w:t>
      </w:r>
      <w:r w:rsidRPr="00144FEB">
        <w:rPr>
          <w:lang w:val="fr-FR"/>
        </w:rPr>
        <w:t>inceste.</w:t>
      </w:r>
    </w:p>
    <w:p w14:paraId="36FDE129" w14:textId="1A9D3FA5" w:rsidR="00144FEB" w:rsidRPr="00CA6300" w:rsidRDefault="00144FEB" w:rsidP="00144FEB">
      <w:pPr>
        <w:pStyle w:val="SingleTxt"/>
        <w:numPr>
          <w:ilvl w:val="0"/>
          <w:numId w:val="43"/>
        </w:numPr>
        <w:spacing w:line="240" w:lineRule="exact"/>
        <w:ind w:left="1267"/>
        <w:rPr>
          <w:b/>
          <w:bCs/>
          <w:lang w:val="fr-FR"/>
        </w:rPr>
      </w:pPr>
      <w:r w:rsidRPr="00CA6300">
        <w:rPr>
          <w:b/>
          <w:bCs/>
          <w:lang w:val="fr-FR"/>
        </w:rPr>
        <w:t>Rappelant ses précédentes recommandations (</w:t>
      </w:r>
      <w:hyperlink r:id="rId40" w:history="1">
        <w:r w:rsidRPr="00CA6300">
          <w:rPr>
            <w:rStyle w:val="Hyperlink"/>
            <w:b/>
            <w:bCs/>
            <w:lang w:val="fr-FR"/>
          </w:rPr>
          <w:t>CEDAW/C/BHR/CO/3</w:t>
        </w:r>
      </w:hyperlink>
      <w:r w:rsidRPr="00CA6300">
        <w:rPr>
          <w:b/>
          <w:bCs/>
          <w:lang w:val="fr-FR"/>
        </w:rPr>
        <w:t>, par.</w:t>
      </w:r>
      <w:r w:rsidR="00B57663" w:rsidRPr="00CA6300">
        <w:rPr>
          <w:b/>
          <w:bCs/>
          <w:lang w:val="fr-FR"/>
        </w:rPr>
        <w:t> </w:t>
      </w:r>
      <w:r w:rsidRPr="00CA6300">
        <w:rPr>
          <w:b/>
          <w:bCs/>
          <w:lang w:val="fr-FR"/>
        </w:rPr>
        <w:t>42) et sa recommandation générale n</w:t>
      </w:r>
      <w:r w:rsidRPr="00CA6300">
        <w:rPr>
          <w:b/>
          <w:bCs/>
          <w:vertAlign w:val="superscript"/>
          <w:lang w:val="fr-FR"/>
        </w:rPr>
        <w:t>o</w:t>
      </w:r>
      <w:r w:rsidRPr="00CA6300">
        <w:rPr>
          <w:b/>
          <w:bCs/>
          <w:lang w:val="fr-FR"/>
        </w:rPr>
        <w:t> </w:t>
      </w:r>
      <w:r w:rsidRPr="00CA6300">
        <w:rPr>
          <w:b/>
          <w:bCs/>
          <w:lang w:val="fr-FR"/>
        </w:rPr>
        <w:t>24 (1999)</w:t>
      </w:r>
      <w:r w:rsidRPr="00CA6300">
        <w:rPr>
          <w:b/>
          <w:bCs/>
          <w:lang w:val="fr-FR"/>
        </w:rPr>
        <w:t xml:space="preserve"> sur les femmes et la santé, le Comité recommande à l</w:t>
      </w:r>
      <w:r w:rsidRPr="00CA6300">
        <w:rPr>
          <w:b/>
          <w:bCs/>
          <w:lang w:val="fr-FR"/>
        </w:rPr>
        <w:t>’</w:t>
      </w:r>
      <w:r w:rsidRPr="00CA6300">
        <w:rPr>
          <w:b/>
          <w:bCs/>
          <w:lang w:val="fr-FR"/>
        </w:rPr>
        <w:t>État partie</w:t>
      </w:r>
      <w:r w:rsidRPr="00CA6300">
        <w:rPr>
          <w:b/>
          <w:bCs/>
          <w:lang w:val="fr-FR"/>
        </w:rPr>
        <w:t> :</w:t>
      </w:r>
    </w:p>
    <w:p w14:paraId="44B3A362" w14:textId="2F62C3E1" w:rsidR="00144FEB" w:rsidRPr="00144FEB" w:rsidRDefault="00144FEB" w:rsidP="00144FEB">
      <w:pPr>
        <w:pStyle w:val="SingleTxt"/>
        <w:rPr>
          <w:b/>
          <w:bCs/>
          <w:lang w:val="fr-FR"/>
        </w:rPr>
      </w:pPr>
      <w:r w:rsidRPr="00144FEB">
        <w:rPr>
          <w:b/>
          <w:bCs/>
          <w:lang w:val="fr-FR"/>
        </w:rPr>
        <w:tab/>
        <w:t>a)</w:t>
      </w:r>
      <w:r w:rsidRPr="00144FEB">
        <w:rPr>
          <w:b/>
          <w:bCs/>
          <w:lang w:val="fr-FR"/>
        </w:rPr>
        <w:tab/>
        <w:t>D</w:t>
      </w:r>
      <w:r w:rsidRPr="00CA6300">
        <w:rPr>
          <w:b/>
          <w:bCs/>
          <w:lang w:val="fr-FR"/>
        </w:rPr>
        <w:t>’</w:t>
      </w:r>
      <w:r w:rsidRPr="00144FEB">
        <w:rPr>
          <w:b/>
          <w:bCs/>
          <w:lang w:val="fr-FR"/>
        </w:rPr>
        <w:t>abroger ou de modifier l</w:t>
      </w:r>
      <w:r w:rsidRPr="00CA6300">
        <w:rPr>
          <w:b/>
          <w:bCs/>
          <w:lang w:val="fr-FR"/>
        </w:rPr>
        <w:t>’</w:t>
      </w:r>
      <w:r w:rsidRPr="00144FEB">
        <w:rPr>
          <w:b/>
          <w:bCs/>
          <w:lang w:val="fr-FR"/>
        </w:rPr>
        <w:t>article</w:t>
      </w:r>
      <w:r w:rsidR="009C77BF" w:rsidRPr="00CA6300">
        <w:rPr>
          <w:b/>
          <w:bCs/>
          <w:lang w:val="fr-FR"/>
        </w:rPr>
        <w:t xml:space="preserve"> </w:t>
      </w:r>
      <w:r w:rsidRPr="00144FEB">
        <w:rPr>
          <w:b/>
          <w:bCs/>
          <w:lang w:val="fr-FR"/>
        </w:rPr>
        <w:t>40 de la loi sur la famille afin que les femmes ne puissent pas être forcées par leur mari à avoir des enfants et qu</w:t>
      </w:r>
      <w:r w:rsidRPr="00CA6300">
        <w:rPr>
          <w:b/>
          <w:bCs/>
          <w:lang w:val="fr-FR"/>
        </w:rPr>
        <w:t>’</w:t>
      </w:r>
      <w:r w:rsidRPr="00144FEB">
        <w:rPr>
          <w:b/>
          <w:bCs/>
          <w:lang w:val="fr-FR"/>
        </w:rPr>
        <w:t>elles puissent décider librement du nombre et de l</w:t>
      </w:r>
      <w:r w:rsidRPr="00CA6300">
        <w:rPr>
          <w:b/>
          <w:bCs/>
          <w:lang w:val="fr-FR"/>
        </w:rPr>
        <w:t>’</w:t>
      </w:r>
      <w:r w:rsidRPr="00144FEB">
        <w:rPr>
          <w:b/>
          <w:bCs/>
          <w:lang w:val="fr-FR"/>
        </w:rPr>
        <w:t>espacement des naissances</w:t>
      </w:r>
      <w:r w:rsidRPr="00CA6300">
        <w:rPr>
          <w:b/>
          <w:bCs/>
          <w:lang w:val="fr-FR"/>
        </w:rPr>
        <w:t> ;</w:t>
      </w:r>
    </w:p>
    <w:p w14:paraId="3A8FB700" w14:textId="7DD9C12B" w:rsidR="00144FEB" w:rsidRPr="00144FEB" w:rsidRDefault="00144FEB" w:rsidP="00144FEB">
      <w:pPr>
        <w:pStyle w:val="SingleTxt"/>
        <w:rPr>
          <w:b/>
          <w:bCs/>
          <w:lang w:val="fr-FR"/>
        </w:rPr>
      </w:pPr>
      <w:r w:rsidRPr="00144FEB">
        <w:rPr>
          <w:b/>
          <w:bCs/>
          <w:lang w:val="fr-FR"/>
        </w:rPr>
        <w:tab/>
        <w:t>b)</w:t>
      </w:r>
      <w:r w:rsidRPr="00144FEB">
        <w:rPr>
          <w:b/>
          <w:bCs/>
          <w:lang w:val="fr-FR"/>
        </w:rPr>
        <w:tab/>
        <w:t>De modifier l</w:t>
      </w:r>
      <w:r w:rsidRPr="00CA6300">
        <w:rPr>
          <w:b/>
          <w:bCs/>
          <w:lang w:val="fr-FR"/>
        </w:rPr>
        <w:t>’</w:t>
      </w:r>
      <w:r w:rsidRPr="00144FEB">
        <w:rPr>
          <w:b/>
          <w:bCs/>
          <w:lang w:val="fr-FR"/>
        </w:rPr>
        <w:t>article</w:t>
      </w:r>
      <w:r w:rsidR="009C77BF" w:rsidRPr="00CA6300">
        <w:rPr>
          <w:b/>
          <w:bCs/>
          <w:lang w:val="fr-FR"/>
        </w:rPr>
        <w:t xml:space="preserve"> </w:t>
      </w:r>
      <w:r w:rsidRPr="00144FEB">
        <w:rPr>
          <w:b/>
          <w:bCs/>
          <w:lang w:val="fr-FR"/>
        </w:rPr>
        <w:t>321 du Code pénal en vue de légaliser l</w:t>
      </w:r>
      <w:r w:rsidRPr="00CA6300">
        <w:rPr>
          <w:b/>
          <w:bCs/>
          <w:lang w:val="fr-FR"/>
        </w:rPr>
        <w:t>’</w:t>
      </w:r>
      <w:r w:rsidRPr="00144FEB">
        <w:rPr>
          <w:b/>
          <w:bCs/>
          <w:lang w:val="fr-FR"/>
        </w:rPr>
        <w:t>avortement au moins en cas de viol, d</w:t>
      </w:r>
      <w:r w:rsidRPr="00CA6300">
        <w:rPr>
          <w:b/>
          <w:bCs/>
          <w:lang w:val="fr-FR"/>
        </w:rPr>
        <w:t>’</w:t>
      </w:r>
      <w:r w:rsidRPr="00144FEB">
        <w:rPr>
          <w:b/>
          <w:bCs/>
          <w:lang w:val="fr-FR"/>
        </w:rPr>
        <w:t>inceste, de risque pour la vie ou la santé de la femme enceinte ou de malformation grave du fœtus, et de dépénaliser l</w:t>
      </w:r>
      <w:r w:rsidRPr="00CA6300">
        <w:rPr>
          <w:b/>
          <w:bCs/>
          <w:lang w:val="fr-FR"/>
        </w:rPr>
        <w:t>’</w:t>
      </w:r>
      <w:r w:rsidRPr="00144FEB">
        <w:rPr>
          <w:b/>
          <w:bCs/>
          <w:lang w:val="fr-FR"/>
        </w:rPr>
        <w:t>avortement dans tous les autres cas.</w:t>
      </w:r>
      <w:r w:rsidRPr="00144FEB">
        <w:rPr>
          <w:lang w:val="fr-FR"/>
        </w:rPr>
        <w:t xml:space="preserve"> </w:t>
      </w:r>
    </w:p>
    <w:p w14:paraId="6C1EA03B" w14:textId="77777777" w:rsidR="00144FEB" w:rsidRPr="00CA6300" w:rsidRDefault="00144FEB" w:rsidP="00144FEB">
      <w:pPr>
        <w:pStyle w:val="SingleTxt"/>
        <w:spacing w:after="0" w:line="120" w:lineRule="exact"/>
        <w:rPr>
          <w:b/>
          <w:sz w:val="10"/>
          <w:lang w:val="fr-FR"/>
        </w:rPr>
      </w:pPr>
    </w:p>
    <w:p w14:paraId="366C5105" w14:textId="5AC90055"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Autonomisation économique des femmes</w:t>
      </w:r>
    </w:p>
    <w:p w14:paraId="53E6D2EC" w14:textId="77777777" w:rsidR="00144FEB" w:rsidRPr="00144FEB" w:rsidRDefault="00144FEB" w:rsidP="00144FEB">
      <w:pPr>
        <w:pStyle w:val="SingleTxt"/>
        <w:spacing w:after="0" w:line="120" w:lineRule="exact"/>
        <w:rPr>
          <w:sz w:val="10"/>
          <w:lang w:val="fr-FR"/>
        </w:rPr>
      </w:pPr>
    </w:p>
    <w:p w14:paraId="746CF45F" w14:textId="62540317" w:rsidR="00144FEB" w:rsidRPr="00144FEB" w:rsidRDefault="00144FEB" w:rsidP="00144FEB">
      <w:pPr>
        <w:pStyle w:val="SingleTxt"/>
        <w:numPr>
          <w:ilvl w:val="0"/>
          <w:numId w:val="43"/>
        </w:numPr>
        <w:spacing w:line="240" w:lineRule="exact"/>
        <w:ind w:left="1267"/>
        <w:rPr>
          <w:lang w:val="fr-FR"/>
        </w:rPr>
      </w:pPr>
      <w:r w:rsidRPr="00144FEB">
        <w:rPr>
          <w:lang w:val="fr-FR"/>
        </w:rPr>
        <w:t>Le Comité salue les mesures législatives que l</w:t>
      </w:r>
      <w:r w:rsidRPr="00144FEB">
        <w:rPr>
          <w:lang w:val="fr-FR"/>
        </w:rPr>
        <w:t>’</w:t>
      </w:r>
      <w:r w:rsidRPr="00144FEB">
        <w:rPr>
          <w:lang w:val="fr-FR"/>
        </w:rPr>
        <w:t>État partie a prises pour renforcer l</w:t>
      </w:r>
      <w:r w:rsidRPr="00144FEB">
        <w:rPr>
          <w:lang w:val="fr-FR"/>
        </w:rPr>
        <w:t>’</w:t>
      </w:r>
      <w:r w:rsidRPr="00144FEB">
        <w:rPr>
          <w:lang w:val="fr-FR"/>
        </w:rPr>
        <w:t>accès des femmes à l</w:t>
      </w:r>
      <w:r w:rsidRPr="00144FEB">
        <w:rPr>
          <w:lang w:val="fr-FR"/>
        </w:rPr>
        <w:t>’</w:t>
      </w:r>
      <w:r w:rsidRPr="00144FEB">
        <w:rPr>
          <w:lang w:val="fr-FR"/>
        </w:rPr>
        <w:t>assurance sociale et interdire la discrimination fondée sur le sexe dans l</w:t>
      </w:r>
      <w:r w:rsidRPr="00144FEB">
        <w:rPr>
          <w:lang w:val="fr-FR"/>
        </w:rPr>
        <w:t>’</w:t>
      </w:r>
      <w:r w:rsidRPr="00144FEB">
        <w:rPr>
          <w:lang w:val="fr-FR"/>
        </w:rPr>
        <w:t>accès au crédit. Il note cependant avec préoccupation que l</w:t>
      </w:r>
      <w:r w:rsidRPr="00144FEB">
        <w:rPr>
          <w:lang w:val="fr-FR"/>
        </w:rPr>
        <w:t>’</w:t>
      </w:r>
      <w:r w:rsidRPr="00144FEB">
        <w:rPr>
          <w:lang w:val="fr-FR"/>
        </w:rPr>
        <w:t>assurance sociale ne couvre pas les travailleurs migrants ou expatriés, y compris les femmes, qui représentent plus de la moitié de la population de l</w:t>
      </w:r>
      <w:r w:rsidRPr="00144FEB">
        <w:rPr>
          <w:lang w:val="fr-FR"/>
        </w:rPr>
        <w:t>’</w:t>
      </w:r>
      <w:r w:rsidRPr="00144FEB">
        <w:rPr>
          <w:lang w:val="fr-FR"/>
        </w:rPr>
        <w:t>État partie.</w:t>
      </w:r>
    </w:p>
    <w:p w14:paraId="12E7CC43" w14:textId="02F511EB" w:rsidR="00144FEB" w:rsidRPr="00CA6300" w:rsidRDefault="00144FEB" w:rsidP="00144FEB">
      <w:pPr>
        <w:pStyle w:val="SingleTxt"/>
        <w:numPr>
          <w:ilvl w:val="0"/>
          <w:numId w:val="43"/>
        </w:numPr>
        <w:spacing w:line="240" w:lineRule="exact"/>
        <w:ind w:left="1267"/>
        <w:rPr>
          <w:b/>
          <w:bCs/>
          <w:lang w:val="fr-FR"/>
        </w:rPr>
      </w:pPr>
      <w:r w:rsidRPr="00CA6300">
        <w:rPr>
          <w:b/>
          <w:bCs/>
          <w:lang w:val="fr-FR"/>
        </w:rPr>
        <w:lastRenderedPageBreak/>
        <w:t>Le Comité recommande à l</w:t>
      </w:r>
      <w:r w:rsidRPr="00CA6300">
        <w:rPr>
          <w:b/>
          <w:bCs/>
          <w:lang w:val="fr-FR"/>
        </w:rPr>
        <w:t>’</w:t>
      </w:r>
      <w:r w:rsidRPr="00CA6300">
        <w:rPr>
          <w:b/>
          <w:bCs/>
          <w:lang w:val="fr-FR"/>
        </w:rPr>
        <w:t>État partie d</w:t>
      </w:r>
      <w:r w:rsidRPr="00CA6300">
        <w:rPr>
          <w:b/>
          <w:bCs/>
          <w:lang w:val="fr-FR"/>
        </w:rPr>
        <w:t>’</w:t>
      </w:r>
      <w:r w:rsidRPr="00CA6300">
        <w:rPr>
          <w:b/>
          <w:bCs/>
          <w:lang w:val="fr-FR"/>
        </w:rPr>
        <w:t>étendre aux travailleurs migrants, y compris aux travailleuses migrantes, la protection et les avantages qui sont accordés aux ressortissants bahreïniens au titre de la loi n</w:t>
      </w:r>
      <w:r w:rsidRPr="00CA6300">
        <w:rPr>
          <w:b/>
          <w:bCs/>
          <w:vertAlign w:val="superscript"/>
          <w:lang w:val="fr-FR"/>
        </w:rPr>
        <w:t>o</w:t>
      </w:r>
      <w:r w:rsidRPr="00CA6300">
        <w:rPr>
          <w:b/>
          <w:bCs/>
          <w:lang w:val="fr-FR"/>
        </w:rPr>
        <w:t> 14 de 2022 sur l</w:t>
      </w:r>
      <w:r w:rsidRPr="00CA6300">
        <w:rPr>
          <w:b/>
          <w:bCs/>
          <w:lang w:val="fr-FR"/>
        </w:rPr>
        <w:t>’</w:t>
      </w:r>
      <w:r w:rsidRPr="00CA6300">
        <w:rPr>
          <w:b/>
          <w:bCs/>
          <w:lang w:val="fr-FR"/>
        </w:rPr>
        <w:t>assurance sociale.</w:t>
      </w:r>
    </w:p>
    <w:p w14:paraId="06151F59" w14:textId="77777777" w:rsidR="00144FEB" w:rsidRPr="00CA6300" w:rsidRDefault="00144FEB" w:rsidP="00144FEB">
      <w:pPr>
        <w:pStyle w:val="SingleTxt"/>
        <w:spacing w:after="0" w:line="120" w:lineRule="exact"/>
        <w:rPr>
          <w:b/>
          <w:sz w:val="10"/>
          <w:lang w:val="fr-FR"/>
        </w:rPr>
      </w:pPr>
    </w:p>
    <w:p w14:paraId="6193E19B" w14:textId="0EBD0FD5"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Femmes en détention</w:t>
      </w:r>
    </w:p>
    <w:p w14:paraId="20BEB821" w14:textId="77777777" w:rsidR="00144FEB" w:rsidRPr="00144FEB" w:rsidRDefault="00144FEB" w:rsidP="00144FEB">
      <w:pPr>
        <w:pStyle w:val="SingleTxt"/>
        <w:spacing w:after="0" w:line="120" w:lineRule="exact"/>
        <w:rPr>
          <w:sz w:val="10"/>
          <w:lang w:val="fr-FR"/>
        </w:rPr>
      </w:pPr>
    </w:p>
    <w:p w14:paraId="0142EB27" w14:textId="4DDD8E2C" w:rsidR="00144FEB" w:rsidRPr="00144FEB" w:rsidRDefault="00144FEB" w:rsidP="00144FEB">
      <w:pPr>
        <w:pStyle w:val="SingleTxt"/>
        <w:numPr>
          <w:ilvl w:val="0"/>
          <w:numId w:val="43"/>
        </w:numPr>
        <w:spacing w:line="240" w:lineRule="exact"/>
        <w:ind w:left="1267"/>
        <w:rPr>
          <w:lang w:val="fr-FR"/>
        </w:rPr>
      </w:pPr>
      <w:r w:rsidRPr="00144FEB">
        <w:rPr>
          <w:lang w:val="fr-FR"/>
        </w:rPr>
        <w:t>Le Comité note avec satisfaction que le Ministère de l</w:t>
      </w:r>
      <w:r w:rsidRPr="00144FEB">
        <w:rPr>
          <w:lang w:val="fr-FR"/>
        </w:rPr>
        <w:t>’</w:t>
      </w:r>
      <w:r w:rsidRPr="00144FEB">
        <w:rPr>
          <w:lang w:val="fr-FR"/>
        </w:rPr>
        <w:t>intérieur a signé un mémorandum d</w:t>
      </w:r>
      <w:r w:rsidRPr="00144FEB">
        <w:rPr>
          <w:lang w:val="fr-FR"/>
        </w:rPr>
        <w:t>’</w:t>
      </w:r>
      <w:r w:rsidRPr="00144FEB">
        <w:rPr>
          <w:lang w:val="fr-FR"/>
        </w:rPr>
        <w:t>accord avec le Comité international de la Croix-Rouge (CICR) autorisant le CICR à visiter les prisons et les centres de détention et à organiser des cours de formation sur les droits humains et le droit international humanitaire à l</w:t>
      </w:r>
      <w:r w:rsidRPr="00144FEB">
        <w:rPr>
          <w:lang w:val="fr-FR"/>
        </w:rPr>
        <w:t>’</w:t>
      </w:r>
      <w:r w:rsidRPr="00144FEB">
        <w:rPr>
          <w:lang w:val="fr-FR"/>
        </w:rPr>
        <w:t>intention des employés du Ministère. Il est toutefois préoccupé par les informations selon lesquelles les conditions de détention ne sont pas conformes aux normes internationales et par les allégations de mauvais traitements, d</w:t>
      </w:r>
      <w:r w:rsidRPr="00144FEB">
        <w:rPr>
          <w:lang w:val="fr-FR"/>
        </w:rPr>
        <w:t>’</w:t>
      </w:r>
      <w:r w:rsidRPr="00144FEB">
        <w:rPr>
          <w:lang w:val="fr-FR"/>
        </w:rPr>
        <w:t>agressions physiques et sexuelles, d</w:t>
      </w:r>
      <w:r w:rsidRPr="00144FEB">
        <w:rPr>
          <w:lang w:val="fr-FR"/>
        </w:rPr>
        <w:t>’</w:t>
      </w:r>
      <w:r w:rsidRPr="00144FEB">
        <w:rPr>
          <w:lang w:val="fr-FR"/>
        </w:rPr>
        <w:t>abus et de torture, ainsi que par les signalements indiquant que des femmes, notamment journalistes et militantes, qui sont détenues dans l</w:t>
      </w:r>
      <w:r w:rsidRPr="00144FEB">
        <w:rPr>
          <w:lang w:val="fr-FR"/>
        </w:rPr>
        <w:t>’</w:t>
      </w:r>
      <w:r w:rsidRPr="00144FEB">
        <w:rPr>
          <w:lang w:val="fr-FR"/>
        </w:rPr>
        <w:t>État partie sont privées d</w:t>
      </w:r>
      <w:r w:rsidRPr="00144FEB">
        <w:rPr>
          <w:lang w:val="fr-FR"/>
        </w:rPr>
        <w:t>’</w:t>
      </w:r>
      <w:r w:rsidRPr="00144FEB">
        <w:rPr>
          <w:lang w:val="fr-FR"/>
        </w:rPr>
        <w:t>accès à des installations de santé et des installations sanitaires.</w:t>
      </w:r>
      <w:r w:rsidRPr="00144FEB">
        <w:rPr>
          <w:lang w:val="fr-FR"/>
        </w:rPr>
        <w:t xml:space="preserve"> </w:t>
      </w:r>
    </w:p>
    <w:p w14:paraId="7F43E399" w14:textId="3C770CA9"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recommande à l</w:t>
      </w:r>
      <w:r w:rsidRPr="00CA6300">
        <w:rPr>
          <w:b/>
          <w:bCs/>
          <w:lang w:val="fr-FR"/>
        </w:rPr>
        <w:t>’</w:t>
      </w:r>
      <w:r w:rsidRPr="00CA6300">
        <w:rPr>
          <w:b/>
          <w:bCs/>
          <w:lang w:val="fr-FR"/>
        </w:rPr>
        <w:t>État partie de veiller à ce que les femmes placées en détention provisoire bénéficient d</w:t>
      </w:r>
      <w:r w:rsidRPr="00CA6300">
        <w:rPr>
          <w:b/>
          <w:bCs/>
          <w:lang w:val="fr-FR"/>
        </w:rPr>
        <w:t>’</w:t>
      </w:r>
      <w:r w:rsidRPr="00CA6300">
        <w:rPr>
          <w:b/>
          <w:bCs/>
          <w:lang w:val="fr-FR"/>
        </w:rPr>
        <w:t>une assistance juridique adéquate et aient accès à la justice conformément aux Principes et lignes directrices des Nations Unies sur l</w:t>
      </w:r>
      <w:r w:rsidRPr="00CA6300">
        <w:rPr>
          <w:b/>
          <w:bCs/>
          <w:lang w:val="fr-FR"/>
        </w:rPr>
        <w:t>’</w:t>
      </w:r>
      <w:r w:rsidRPr="00CA6300">
        <w:rPr>
          <w:b/>
          <w:bCs/>
          <w:lang w:val="fr-FR"/>
        </w:rPr>
        <w:t>accès à l</w:t>
      </w:r>
      <w:r w:rsidRPr="00CA6300">
        <w:rPr>
          <w:b/>
          <w:bCs/>
          <w:lang w:val="fr-FR"/>
        </w:rPr>
        <w:t>’</w:t>
      </w:r>
      <w:r w:rsidRPr="00CA6300">
        <w:rPr>
          <w:b/>
          <w:bCs/>
          <w:lang w:val="fr-FR"/>
        </w:rPr>
        <w:t>assistance juridique dans le système de justice pénale et à ce que les conditions de détention des femmes, notamment dans les centres de rétention administrative, soient conformes aux Règles des Nations Unies concernant le traitement des détenues et l</w:t>
      </w:r>
      <w:r w:rsidRPr="00CA6300">
        <w:rPr>
          <w:b/>
          <w:bCs/>
          <w:lang w:val="fr-FR"/>
        </w:rPr>
        <w:t>’</w:t>
      </w:r>
      <w:r w:rsidRPr="00CA6300">
        <w:rPr>
          <w:b/>
          <w:bCs/>
          <w:lang w:val="fr-FR"/>
        </w:rPr>
        <w:t>imposition de mesures non privatives de liberté aux délinquantes (Règles de Bangkok) et à l</w:t>
      </w:r>
      <w:r w:rsidRPr="00CA6300">
        <w:rPr>
          <w:b/>
          <w:bCs/>
          <w:lang w:val="fr-FR"/>
        </w:rPr>
        <w:t>’</w:t>
      </w:r>
      <w:r w:rsidRPr="00CA6300">
        <w:rPr>
          <w:b/>
          <w:bCs/>
          <w:lang w:val="fr-FR"/>
        </w:rPr>
        <w:t>Ensemble de règles minima des Nations Unies pour le traitement des détenus (Règles Nelson Mandela), à ce que toutes les informations relatives à des mauvais traitements ou des abus commis dans les lieux de détention donnent effectivement lieu à une enquête et à ce que les auteurs de ces actes soient poursuivis et dûment punis.</w:t>
      </w:r>
    </w:p>
    <w:p w14:paraId="741ED2A8" w14:textId="77777777" w:rsidR="00144FEB" w:rsidRPr="00CA6300" w:rsidRDefault="00144FEB" w:rsidP="00144FEB">
      <w:pPr>
        <w:pStyle w:val="SingleTxt"/>
        <w:spacing w:after="0" w:line="120" w:lineRule="exact"/>
        <w:rPr>
          <w:b/>
          <w:sz w:val="10"/>
          <w:lang w:val="fr-FR"/>
        </w:rPr>
      </w:pPr>
    </w:p>
    <w:p w14:paraId="6A7F59C5" w14:textId="58F868C8"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Mariage et rapports familiaux</w:t>
      </w:r>
    </w:p>
    <w:p w14:paraId="2EBF93E2" w14:textId="77777777" w:rsidR="00144FEB" w:rsidRPr="00144FEB" w:rsidRDefault="00144FEB" w:rsidP="00144FEB">
      <w:pPr>
        <w:pStyle w:val="SingleTxt"/>
        <w:spacing w:after="0" w:line="120" w:lineRule="exact"/>
        <w:rPr>
          <w:sz w:val="10"/>
          <w:lang w:val="fr-FR"/>
        </w:rPr>
      </w:pPr>
    </w:p>
    <w:p w14:paraId="32A3C33E" w14:textId="19C8636B" w:rsidR="00144FEB" w:rsidRPr="00144FEB" w:rsidRDefault="00144FEB" w:rsidP="00144FEB">
      <w:pPr>
        <w:pStyle w:val="SingleTxt"/>
        <w:numPr>
          <w:ilvl w:val="0"/>
          <w:numId w:val="43"/>
        </w:numPr>
        <w:spacing w:line="240" w:lineRule="exact"/>
        <w:ind w:left="1267"/>
        <w:rPr>
          <w:lang w:val="fr-FR"/>
        </w:rPr>
      </w:pPr>
      <w:r w:rsidRPr="00144FEB">
        <w:rPr>
          <w:lang w:val="fr-FR"/>
        </w:rPr>
        <w:t>Le Comité note que l</w:t>
      </w:r>
      <w:r w:rsidRPr="00144FEB">
        <w:rPr>
          <w:lang w:val="fr-FR"/>
        </w:rPr>
        <w:t>’</w:t>
      </w:r>
      <w:r w:rsidRPr="00144FEB">
        <w:rPr>
          <w:lang w:val="fr-FR"/>
        </w:rPr>
        <w:t>État partie a adopté la loi unifiée sur la famille (loi n</w:t>
      </w:r>
      <w:r w:rsidRPr="00144FEB">
        <w:rPr>
          <w:vertAlign w:val="superscript"/>
          <w:lang w:val="fr-FR"/>
        </w:rPr>
        <w:t>o</w:t>
      </w:r>
      <w:r w:rsidRPr="00144FEB">
        <w:rPr>
          <w:lang w:val="fr-FR"/>
        </w:rPr>
        <w:t> </w:t>
      </w:r>
      <w:r w:rsidRPr="00CA6300">
        <w:rPr>
          <w:lang w:val="fr-FR"/>
        </w:rPr>
        <w:t>19</w:t>
      </w:r>
      <w:r w:rsidRPr="00144FEB">
        <w:rPr>
          <w:lang w:val="fr-FR"/>
        </w:rPr>
        <w:t xml:space="preserve"> de </w:t>
      </w:r>
      <w:r w:rsidRPr="00CA6300">
        <w:rPr>
          <w:lang w:val="fr-FR"/>
        </w:rPr>
        <w:t>2017</w:t>
      </w:r>
      <w:r w:rsidRPr="00144FEB">
        <w:rPr>
          <w:lang w:val="fr-FR"/>
        </w:rPr>
        <w:t>) et encourage la médiation dans les conflits familiaux. Il note toutefois avec inquiétude que, malgré ses recommandations antérieures (</w:t>
      </w:r>
      <w:hyperlink r:id="rId41" w:history="1">
        <w:r w:rsidRPr="00CA6300">
          <w:rPr>
            <w:rStyle w:val="Hyperlink"/>
            <w:lang w:val="fr-FR"/>
          </w:rPr>
          <w:t>CEDAW/C/BHR/CO/3</w:t>
        </w:r>
      </w:hyperlink>
      <w:r w:rsidRPr="00144FEB">
        <w:rPr>
          <w:lang w:val="fr-FR"/>
        </w:rPr>
        <w:t xml:space="preserve">, par. </w:t>
      </w:r>
      <w:r w:rsidRPr="00CA6300">
        <w:rPr>
          <w:lang w:val="fr-FR"/>
        </w:rPr>
        <w:t>44</w:t>
      </w:r>
      <w:r w:rsidRPr="00144FEB">
        <w:rPr>
          <w:lang w:val="fr-FR"/>
        </w:rPr>
        <w:t>), la loi unifiée sur la famille ne consacre toujours pas l</w:t>
      </w:r>
      <w:r w:rsidRPr="00144FEB">
        <w:rPr>
          <w:lang w:val="fr-FR"/>
        </w:rPr>
        <w:t>’</w:t>
      </w:r>
      <w:r w:rsidRPr="00144FEB">
        <w:rPr>
          <w:lang w:val="fr-FR"/>
        </w:rPr>
        <w:t>égalité et l</w:t>
      </w:r>
      <w:r w:rsidRPr="00144FEB">
        <w:rPr>
          <w:lang w:val="fr-FR"/>
        </w:rPr>
        <w:t>’</w:t>
      </w:r>
      <w:r w:rsidRPr="00144FEB">
        <w:rPr>
          <w:lang w:val="fr-FR"/>
        </w:rPr>
        <w:t>accès effectif à la justice dans les affaires familiales, notamment en ce qui concerne le mariage, le divorce, l</w:t>
      </w:r>
      <w:r w:rsidRPr="00144FEB">
        <w:rPr>
          <w:lang w:val="fr-FR"/>
        </w:rPr>
        <w:t>’</w:t>
      </w:r>
      <w:r w:rsidRPr="00144FEB">
        <w:rPr>
          <w:lang w:val="fr-FR"/>
        </w:rPr>
        <w:t>héritage et la garde des enfants. Il est préoccupé en particulier par</w:t>
      </w:r>
      <w:r w:rsidRPr="00144FEB">
        <w:rPr>
          <w:lang w:val="fr-FR"/>
        </w:rPr>
        <w:t> :</w:t>
      </w:r>
      <w:r w:rsidRPr="00144FEB">
        <w:rPr>
          <w:lang w:val="fr-FR"/>
        </w:rPr>
        <w:t xml:space="preserve"> </w:t>
      </w:r>
    </w:p>
    <w:p w14:paraId="4F85F1D9" w14:textId="26178FAF" w:rsidR="00144FEB" w:rsidRPr="00144FEB" w:rsidRDefault="00144FEB" w:rsidP="00144FEB">
      <w:pPr>
        <w:pStyle w:val="SingleTxt"/>
        <w:rPr>
          <w:lang w:val="fr-FR"/>
        </w:rPr>
      </w:pPr>
      <w:r w:rsidRPr="00144FEB">
        <w:rPr>
          <w:lang w:val="fr-FR"/>
        </w:rPr>
        <w:tab/>
        <w:t>a)</w:t>
      </w:r>
      <w:r w:rsidRPr="00144FEB">
        <w:rPr>
          <w:lang w:val="fr-FR"/>
        </w:rPr>
        <w:tab/>
        <w:t>L</w:t>
      </w:r>
      <w:r w:rsidRPr="00144FEB">
        <w:rPr>
          <w:lang w:val="fr-FR"/>
        </w:rPr>
        <w:t>’</w:t>
      </w:r>
      <w:r w:rsidRPr="00144FEB">
        <w:rPr>
          <w:lang w:val="fr-FR"/>
        </w:rPr>
        <w:t>obligation faite aux femmes d</w:t>
      </w:r>
      <w:r w:rsidRPr="00144FEB">
        <w:rPr>
          <w:lang w:val="fr-FR"/>
        </w:rPr>
        <w:t>’</w:t>
      </w:r>
      <w:r w:rsidRPr="00144FEB">
        <w:rPr>
          <w:lang w:val="fr-FR"/>
        </w:rPr>
        <w:t>obtenir l</w:t>
      </w:r>
      <w:r w:rsidRPr="00144FEB">
        <w:rPr>
          <w:lang w:val="fr-FR"/>
        </w:rPr>
        <w:t>’</w:t>
      </w:r>
      <w:r w:rsidRPr="00144FEB">
        <w:rPr>
          <w:lang w:val="fr-FR"/>
        </w:rPr>
        <w:t>approbation d</w:t>
      </w:r>
      <w:r w:rsidRPr="00144FEB">
        <w:rPr>
          <w:lang w:val="fr-FR"/>
        </w:rPr>
        <w:t>’</w:t>
      </w:r>
      <w:r w:rsidRPr="00144FEB">
        <w:rPr>
          <w:lang w:val="fr-FR"/>
        </w:rPr>
        <w:t>un tuteur masculin pour se marier</w:t>
      </w:r>
      <w:r w:rsidRPr="00144FEB">
        <w:rPr>
          <w:lang w:val="fr-FR"/>
        </w:rPr>
        <w:t> ;</w:t>
      </w:r>
      <w:r w:rsidRPr="00144FEB">
        <w:rPr>
          <w:lang w:val="fr-FR"/>
        </w:rPr>
        <w:t xml:space="preserve"> </w:t>
      </w:r>
    </w:p>
    <w:p w14:paraId="609BE0E1" w14:textId="4025055B" w:rsidR="00144FEB" w:rsidRPr="00144FEB" w:rsidRDefault="00144FEB" w:rsidP="00144FEB">
      <w:pPr>
        <w:pStyle w:val="SingleTxt"/>
        <w:rPr>
          <w:lang w:val="fr-FR"/>
        </w:rPr>
      </w:pPr>
      <w:r w:rsidRPr="00144FEB">
        <w:rPr>
          <w:lang w:val="fr-FR"/>
        </w:rPr>
        <w:tab/>
        <w:t>b)</w:t>
      </w:r>
      <w:r w:rsidRPr="00144FEB">
        <w:rPr>
          <w:lang w:val="fr-FR"/>
        </w:rPr>
        <w:tab/>
        <w:t>L</w:t>
      </w:r>
      <w:r w:rsidRPr="00144FEB">
        <w:rPr>
          <w:lang w:val="fr-FR"/>
        </w:rPr>
        <w:t>’</w:t>
      </w:r>
      <w:r w:rsidRPr="00144FEB">
        <w:rPr>
          <w:lang w:val="fr-FR"/>
        </w:rPr>
        <w:t>inégalité en matière de droits successoraux pour les femmes au titre de la charia</w:t>
      </w:r>
      <w:r w:rsidRPr="00144FEB">
        <w:rPr>
          <w:lang w:val="fr-FR"/>
        </w:rPr>
        <w:t> ;</w:t>
      </w:r>
    </w:p>
    <w:p w14:paraId="570F09C7" w14:textId="502EB442" w:rsidR="00144FEB" w:rsidRPr="00144FEB" w:rsidRDefault="00144FEB" w:rsidP="00144FEB">
      <w:pPr>
        <w:pStyle w:val="SingleTxt"/>
        <w:rPr>
          <w:lang w:val="fr-FR"/>
        </w:rPr>
      </w:pPr>
      <w:r w:rsidRPr="00144FEB">
        <w:rPr>
          <w:lang w:val="fr-FR"/>
        </w:rPr>
        <w:tab/>
        <w:t>c)</w:t>
      </w:r>
      <w:r w:rsidRPr="00144FEB">
        <w:rPr>
          <w:lang w:val="fr-FR"/>
        </w:rPr>
        <w:tab/>
        <w:t>Le nombre limité de motifs pour lesquels les femmes peuvent demander le divorce en comparaison avec les hommes et les conséquences économiques négatives pour les femmes du divorce khoul</w:t>
      </w:r>
      <w:r w:rsidRPr="00144FEB">
        <w:rPr>
          <w:lang w:val="fr-FR"/>
        </w:rPr>
        <w:t>’</w:t>
      </w:r>
      <w:r w:rsidRPr="00144FEB">
        <w:rPr>
          <w:lang w:val="fr-FR"/>
        </w:rPr>
        <w:t>, qui exige que la femme renonce à ses droits financiers, notamment à sa dot</w:t>
      </w:r>
      <w:r w:rsidRPr="00144FEB">
        <w:rPr>
          <w:lang w:val="fr-FR"/>
        </w:rPr>
        <w:t> ;</w:t>
      </w:r>
    </w:p>
    <w:p w14:paraId="76F702AA" w14:textId="2EC034D5" w:rsidR="00144FEB" w:rsidRPr="00144FEB" w:rsidRDefault="00144FEB" w:rsidP="00144FEB">
      <w:pPr>
        <w:pStyle w:val="SingleTxt"/>
        <w:rPr>
          <w:lang w:val="fr-FR"/>
        </w:rPr>
      </w:pPr>
      <w:r w:rsidRPr="00144FEB">
        <w:rPr>
          <w:lang w:val="fr-FR"/>
        </w:rPr>
        <w:tab/>
        <w:t>d)</w:t>
      </w:r>
      <w:r w:rsidRPr="00144FEB">
        <w:rPr>
          <w:lang w:val="fr-FR"/>
        </w:rPr>
        <w:tab/>
        <w:t>Le caractère profondément genré de la loi sur la garde et la tutelle des enfants, en particulier la priorité qui est donnée au père en tant que tuteur de l</w:t>
      </w:r>
      <w:r w:rsidRPr="00144FEB">
        <w:rPr>
          <w:lang w:val="fr-FR"/>
        </w:rPr>
        <w:t>’</w:t>
      </w:r>
      <w:r w:rsidRPr="00144FEB">
        <w:rPr>
          <w:lang w:val="fr-FR"/>
        </w:rPr>
        <w:t>enfant pendant le mariage et après le divorce, et la perte potentielle de la garde de l</w:t>
      </w:r>
      <w:r w:rsidRPr="00144FEB">
        <w:rPr>
          <w:lang w:val="fr-FR"/>
        </w:rPr>
        <w:t>’</w:t>
      </w:r>
      <w:r w:rsidRPr="00144FEB">
        <w:rPr>
          <w:lang w:val="fr-FR"/>
        </w:rPr>
        <w:t>enfant par la mère en cas de remariage de celle-ci.</w:t>
      </w:r>
    </w:p>
    <w:p w14:paraId="7D2E18C2" w14:textId="12C4AF79" w:rsidR="00144FEB" w:rsidRPr="00CA6300" w:rsidRDefault="00144FEB" w:rsidP="00144FEB">
      <w:pPr>
        <w:pStyle w:val="SingleTxt"/>
        <w:numPr>
          <w:ilvl w:val="0"/>
          <w:numId w:val="43"/>
        </w:numPr>
        <w:spacing w:line="240" w:lineRule="exact"/>
        <w:ind w:left="1267"/>
        <w:rPr>
          <w:b/>
          <w:bCs/>
          <w:lang w:val="fr-FR"/>
        </w:rPr>
      </w:pPr>
      <w:r w:rsidRPr="00CA6300">
        <w:rPr>
          <w:b/>
          <w:bCs/>
          <w:lang w:val="fr-FR"/>
        </w:rPr>
        <w:lastRenderedPageBreak/>
        <w:t>Le Comité recommande à l</w:t>
      </w:r>
      <w:r w:rsidRPr="00CA6300">
        <w:rPr>
          <w:b/>
          <w:bCs/>
          <w:lang w:val="fr-FR"/>
        </w:rPr>
        <w:t>’</w:t>
      </w:r>
      <w:r w:rsidRPr="00CA6300">
        <w:rPr>
          <w:b/>
          <w:bCs/>
          <w:lang w:val="fr-FR"/>
        </w:rPr>
        <w:t>État partie d</w:t>
      </w:r>
      <w:r w:rsidRPr="00CA6300">
        <w:rPr>
          <w:b/>
          <w:bCs/>
          <w:lang w:val="fr-FR"/>
        </w:rPr>
        <w:t>’</w:t>
      </w:r>
      <w:r w:rsidRPr="00CA6300">
        <w:rPr>
          <w:b/>
          <w:bCs/>
          <w:lang w:val="fr-FR"/>
        </w:rPr>
        <w:t>envisager de réviser la loi sur la famille (loi n</w:t>
      </w:r>
      <w:r w:rsidRPr="00CA6300">
        <w:rPr>
          <w:b/>
          <w:bCs/>
          <w:vertAlign w:val="superscript"/>
          <w:lang w:val="fr-FR"/>
        </w:rPr>
        <w:t>o</w:t>
      </w:r>
      <w:r w:rsidRPr="00CA6300">
        <w:rPr>
          <w:b/>
          <w:bCs/>
          <w:lang w:val="fr-FR"/>
        </w:rPr>
        <w:t> 19 de 2017) afin que toutes ses dispositions s</w:t>
      </w:r>
      <w:r w:rsidRPr="00CA6300">
        <w:rPr>
          <w:b/>
          <w:bCs/>
          <w:lang w:val="fr-FR"/>
        </w:rPr>
        <w:t>’</w:t>
      </w:r>
      <w:r w:rsidRPr="00CA6300">
        <w:rPr>
          <w:b/>
          <w:bCs/>
          <w:lang w:val="fr-FR"/>
        </w:rPr>
        <w:t>appliquent de la même manière à toutes les personnes, quels que soient leur genre et leur appartenance religieuse. Il recommande également de mener des recherches complémentaires sur les droits des femmes en matière de médiation. Il recommande en outre à l</w:t>
      </w:r>
      <w:r w:rsidRPr="00CA6300">
        <w:rPr>
          <w:b/>
          <w:bCs/>
          <w:lang w:val="fr-FR"/>
        </w:rPr>
        <w:t>’</w:t>
      </w:r>
      <w:r w:rsidRPr="00CA6300">
        <w:rPr>
          <w:b/>
          <w:bCs/>
          <w:lang w:val="fr-FR"/>
        </w:rPr>
        <w:t>État partie</w:t>
      </w:r>
      <w:r w:rsidRPr="00CA6300">
        <w:rPr>
          <w:b/>
          <w:bCs/>
          <w:lang w:val="fr-FR"/>
        </w:rPr>
        <w:t> :</w:t>
      </w:r>
    </w:p>
    <w:p w14:paraId="6C78C4FB" w14:textId="7CA9BFD0" w:rsidR="00144FEB" w:rsidRPr="00144FEB" w:rsidRDefault="00144FEB" w:rsidP="00144FEB">
      <w:pPr>
        <w:pStyle w:val="SingleTxt"/>
        <w:rPr>
          <w:b/>
          <w:bCs/>
          <w:lang w:val="fr-FR"/>
        </w:rPr>
      </w:pPr>
      <w:r w:rsidRPr="00144FEB">
        <w:rPr>
          <w:b/>
          <w:bCs/>
          <w:lang w:val="fr-FR"/>
        </w:rPr>
        <w:tab/>
        <w:t>a)</w:t>
      </w:r>
      <w:r w:rsidRPr="00144FEB">
        <w:rPr>
          <w:b/>
          <w:bCs/>
          <w:lang w:val="fr-FR"/>
        </w:rPr>
        <w:tab/>
        <w:t>De supprimer l</w:t>
      </w:r>
      <w:r w:rsidRPr="00CA6300">
        <w:rPr>
          <w:b/>
          <w:bCs/>
          <w:lang w:val="fr-FR"/>
        </w:rPr>
        <w:t>’</w:t>
      </w:r>
      <w:r w:rsidRPr="00144FEB">
        <w:rPr>
          <w:b/>
          <w:bCs/>
          <w:lang w:val="fr-FR"/>
        </w:rPr>
        <w:t>obligation faite aux femmes d</w:t>
      </w:r>
      <w:r w:rsidRPr="00CA6300">
        <w:rPr>
          <w:b/>
          <w:bCs/>
          <w:lang w:val="fr-FR"/>
        </w:rPr>
        <w:t>’</w:t>
      </w:r>
      <w:r w:rsidRPr="00144FEB">
        <w:rPr>
          <w:b/>
          <w:bCs/>
          <w:lang w:val="fr-FR"/>
        </w:rPr>
        <w:t>obtenir l</w:t>
      </w:r>
      <w:r w:rsidRPr="00CA6300">
        <w:rPr>
          <w:b/>
          <w:bCs/>
          <w:lang w:val="fr-FR"/>
        </w:rPr>
        <w:t>’</w:t>
      </w:r>
      <w:r w:rsidRPr="00144FEB">
        <w:rPr>
          <w:b/>
          <w:bCs/>
          <w:lang w:val="fr-FR"/>
        </w:rPr>
        <w:t>approbation d</w:t>
      </w:r>
      <w:r w:rsidRPr="00CA6300">
        <w:rPr>
          <w:b/>
          <w:bCs/>
          <w:lang w:val="fr-FR"/>
        </w:rPr>
        <w:t>’</w:t>
      </w:r>
      <w:r w:rsidRPr="00144FEB">
        <w:rPr>
          <w:b/>
          <w:bCs/>
          <w:lang w:val="fr-FR"/>
        </w:rPr>
        <w:t>un tuteur masculin pour se marier</w:t>
      </w:r>
      <w:r w:rsidRPr="00CA6300">
        <w:rPr>
          <w:b/>
          <w:bCs/>
          <w:lang w:val="fr-FR"/>
        </w:rPr>
        <w:t> ;</w:t>
      </w:r>
      <w:r w:rsidRPr="00144FEB">
        <w:rPr>
          <w:lang w:val="fr-FR"/>
        </w:rPr>
        <w:t xml:space="preserve"> </w:t>
      </w:r>
    </w:p>
    <w:p w14:paraId="7029D0C9" w14:textId="3A5B0420" w:rsidR="00144FEB" w:rsidRPr="00144FEB" w:rsidRDefault="00144FEB" w:rsidP="00144FEB">
      <w:pPr>
        <w:pStyle w:val="SingleTxt"/>
        <w:rPr>
          <w:b/>
          <w:bCs/>
          <w:lang w:val="fr-FR"/>
        </w:rPr>
      </w:pPr>
      <w:r w:rsidRPr="00144FEB">
        <w:rPr>
          <w:b/>
          <w:bCs/>
          <w:lang w:val="fr-FR"/>
        </w:rPr>
        <w:tab/>
        <w:t>b)</w:t>
      </w:r>
      <w:r w:rsidRPr="00144FEB">
        <w:rPr>
          <w:b/>
          <w:bCs/>
          <w:lang w:val="fr-FR"/>
        </w:rPr>
        <w:tab/>
        <w:t>D</w:t>
      </w:r>
      <w:r w:rsidRPr="00CA6300">
        <w:rPr>
          <w:b/>
          <w:bCs/>
          <w:lang w:val="fr-FR"/>
        </w:rPr>
        <w:t>’</w:t>
      </w:r>
      <w:r w:rsidRPr="00144FEB">
        <w:rPr>
          <w:b/>
          <w:bCs/>
          <w:lang w:val="fr-FR"/>
        </w:rPr>
        <w:t>entreprendre une réforme législative visant à garantir aux femmes et aux filles des droits successoraux égaux à ceux des hommes et des garçons</w:t>
      </w:r>
      <w:r w:rsidRPr="00CA6300">
        <w:rPr>
          <w:b/>
          <w:bCs/>
          <w:lang w:val="fr-FR"/>
        </w:rPr>
        <w:t> ;</w:t>
      </w:r>
    </w:p>
    <w:p w14:paraId="0F3B95C0" w14:textId="7345A84C" w:rsidR="00144FEB" w:rsidRPr="00144FEB" w:rsidRDefault="00144FEB" w:rsidP="00144FEB">
      <w:pPr>
        <w:pStyle w:val="SingleTxt"/>
        <w:rPr>
          <w:b/>
          <w:bCs/>
          <w:lang w:val="fr-FR"/>
        </w:rPr>
      </w:pPr>
      <w:r w:rsidRPr="00144FEB">
        <w:rPr>
          <w:b/>
          <w:bCs/>
          <w:lang w:val="fr-FR"/>
        </w:rPr>
        <w:tab/>
        <w:t>c)</w:t>
      </w:r>
      <w:r w:rsidRPr="00144FEB">
        <w:rPr>
          <w:b/>
          <w:bCs/>
          <w:lang w:val="fr-FR"/>
        </w:rPr>
        <w:tab/>
        <w:t>De modifier la loi sur la famille (loi n</w:t>
      </w:r>
      <w:r w:rsidRPr="00144FEB">
        <w:rPr>
          <w:b/>
          <w:bCs/>
          <w:vertAlign w:val="superscript"/>
          <w:lang w:val="fr-FR"/>
        </w:rPr>
        <w:t>o</w:t>
      </w:r>
      <w:r w:rsidRPr="00144FEB">
        <w:rPr>
          <w:b/>
          <w:bCs/>
          <w:lang w:val="fr-FR"/>
        </w:rPr>
        <w:t> 19 de 2017) afin de supprimer toutes les dispositions discriminatoires relatives au divorce et de garantir la protection économique des femmes en cas de divorce, conformément à la recommandation générale n</w:t>
      </w:r>
      <w:r w:rsidRPr="00144FEB">
        <w:rPr>
          <w:b/>
          <w:bCs/>
          <w:vertAlign w:val="superscript"/>
          <w:lang w:val="fr-FR"/>
        </w:rPr>
        <w:t>o</w:t>
      </w:r>
      <w:r w:rsidRPr="00144FEB">
        <w:rPr>
          <w:b/>
          <w:bCs/>
          <w:lang w:val="fr-FR"/>
        </w:rPr>
        <w:t> 29 (2013) sur les conséquences économiques du mariage, et des liens familiaux et de leur dissolution ainsi qu</w:t>
      </w:r>
      <w:r w:rsidRPr="00CA6300">
        <w:rPr>
          <w:b/>
          <w:bCs/>
          <w:lang w:val="fr-FR"/>
        </w:rPr>
        <w:t>’</w:t>
      </w:r>
      <w:r w:rsidRPr="00144FEB">
        <w:rPr>
          <w:b/>
          <w:bCs/>
          <w:lang w:val="fr-FR"/>
        </w:rPr>
        <w:t>aux recommandations précédentes du Comité (</w:t>
      </w:r>
      <w:hyperlink r:id="rId42" w:history="1">
        <w:r w:rsidRPr="00144FEB">
          <w:rPr>
            <w:rStyle w:val="Hyperlink"/>
            <w:b/>
            <w:bCs/>
            <w:lang w:val="fr-FR"/>
          </w:rPr>
          <w:t>CEDAW/C/BHR/CO/3</w:t>
        </w:r>
      </w:hyperlink>
      <w:r w:rsidRPr="00144FEB">
        <w:rPr>
          <w:b/>
          <w:bCs/>
          <w:lang w:val="fr-FR"/>
        </w:rPr>
        <w:t>, par. 46)</w:t>
      </w:r>
      <w:r w:rsidRPr="00CA6300">
        <w:rPr>
          <w:b/>
          <w:bCs/>
          <w:lang w:val="fr-FR"/>
        </w:rPr>
        <w:t> ;</w:t>
      </w:r>
    </w:p>
    <w:p w14:paraId="7BEC9B6C" w14:textId="005CE419" w:rsidR="00144FEB" w:rsidRPr="00144FEB" w:rsidRDefault="00144FEB" w:rsidP="00144FEB">
      <w:pPr>
        <w:pStyle w:val="SingleTxt"/>
        <w:rPr>
          <w:b/>
          <w:bCs/>
          <w:lang w:val="fr-FR"/>
        </w:rPr>
      </w:pPr>
      <w:r w:rsidRPr="00144FEB">
        <w:rPr>
          <w:b/>
          <w:bCs/>
          <w:lang w:val="fr-FR"/>
        </w:rPr>
        <w:tab/>
        <w:t>d)</w:t>
      </w:r>
      <w:r w:rsidRPr="00144FEB">
        <w:rPr>
          <w:b/>
          <w:bCs/>
          <w:lang w:val="fr-FR"/>
        </w:rPr>
        <w:tab/>
        <w:t>De modifier la législation sur les tutelles afin que les deux parents soient reconnus comme les tuteurs de l</w:t>
      </w:r>
      <w:r w:rsidRPr="00CA6300">
        <w:rPr>
          <w:b/>
          <w:bCs/>
          <w:lang w:val="fr-FR"/>
        </w:rPr>
        <w:t>’</w:t>
      </w:r>
      <w:r w:rsidRPr="00144FEB">
        <w:rPr>
          <w:b/>
          <w:bCs/>
          <w:lang w:val="fr-FR"/>
        </w:rPr>
        <w:t>enfant, à moins que des circonstances particulières ne s</w:t>
      </w:r>
      <w:r w:rsidRPr="00CA6300">
        <w:rPr>
          <w:b/>
          <w:bCs/>
          <w:lang w:val="fr-FR"/>
        </w:rPr>
        <w:t>’</w:t>
      </w:r>
      <w:r w:rsidRPr="00144FEB">
        <w:rPr>
          <w:b/>
          <w:bCs/>
          <w:lang w:val="fr-FR"/>
        </w:rPr>
        <w:t>y opposent</w:t>
      </w:r>
      <w:r w:rsidRPr="00CA6300">
        <w:rPr>
          <w:b/>
          <w:bCs/>
          <w:lang w:val="fr-FR"/>
        </w:rPr>
        <w:t> ;</w:t>
      </w:r>
      <w:r w:rsidRPr="00144FEB">
        <w:rPr>
          <w:lang w:val="fr-FR"/>
        </w:rPr>
        <w:t xml:space="preserve"> </w:t>
      </w:r>
    </w:p>
    <w:p w14:paraId="3F1372AC" w14:textId="77777777" w:rsidR="00144FEB" w:rsidRPr="00144FEB" w:rsidRDefault="00144FEB" w:rsidP="00144FEB">
      <w:pPr>
        <w:pStyle w:val="SingleTxt"/>
        <w:rPr>
          <w:b/>
          <w:bCs/>
          <w:lang w:val="fr-FR"/>
        </w:rPr>
      </w:pPr>
      <w:r w:rsidRPr="00144FEB">
        <w:rPr>
          <w:b/>
          <w:bCs/>
          <w:lang w:val="fr-FR"/>
        </w:rPr>
        <w:tab/>
        <w:t>e)</w:t>
      </w:r>
      <w:r w:rsidRPr="00144FEB">
        <w:rPr>
          <w:b/>
          <w:bCs/>
          <w:lang w:val="fr-FR"/>
        </w:rPr>
        <w:tab/>
        <w:t>De faire en sorte que les femmes soient autorisées à être juges et médiatrices dans les conflits familiaux.</w:t>
      </w:r>
    </w:p>
    <w:p w14:paraId="0BF99737" w14:textId="77777777" w:rsidR="00144FEB" w:rsidRPr="00CA6300" w:rsidRDefault="00144FEB" w:rsidP="00144FEB">
      <w:pPr>
        <w:pStyle w:val="SingleTxt"/>
        <w:spacing w:after="0" w:line="120" w:lineRule="exact"/>
        <w:rPr>
          <w:b/>
          <w:sz w:val="10"/>
          <w:lang w:val="fr-FR"/>
        </w:rPr>
      </w:pPr>
    </w:p>
    <w:p w14:paraId="682314D0" w14:textId="1E8C6B35"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Déclaration et Programme d</w:t>
      </w:r>
      <w:r w:rsidRPr="00CA6300">
        <w:rPr>
          <w:lang w:val="fr-FR"/>
        </w:rPr>
        <w:t>’</w:t>
      </w:r>
      <w:r w:rsidRPr="00CA6300">
        <w:rPr>
          <w:lang w:val="fr-FR"/>
        </w:rPr>
        <w:t xml:space="preserve">action de Beijing </w:t>
      </w:r>
    </w:p>
    <w:p w14:paraId="5DF6B75D" w14:textId="77777777" w:rsidR="00144FEB" w:rsidRPr="00144FEB" w:rsidRDefault="00144FEB" w:rsidP="00144FEB">
      <w:pPr>
        <w:pStyle w:val="SingleTxt"/>
        <w:spacing w:after="0" w:line="120" w:lineRule="exact"/>
        <w:rPr>
          <w:sz w:val="10"/>
          <w:lang w:val="fr-FR"/>
        </w:rPr>
      </w:pPr>
    </w:p>
    <w:p w14:paraId="24E251B8" w14:textId="193C280F"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invite l</w:t>
      </w:r>
      <w:r w:rsidRPr="00CA6300">
        <w:rPr>
          <w:b/>
          <w:bCs/>
          <w:lang w:val="fr-FR"/>
        </w:rPr>
        <w:t>’</w:t>
      </w:r>
      <w:r w:rsidRPr="00CA6300">
        <w:rPr>
          <w:b/>
          <w:bCs/>
          <w:lang w:val="fr-FR"/>
        </w:rPr>
        <w:t>État partie à s</w:t>
      </w:r>
      <w:r w:rsidRPr="00CA6300">
        <w:rPr>
          <w:b/>
          <w:bCs/>
          <w:lang w:val="fr-FR"/>
        </w:rPr>
        <w:t>’</w:t>
      </w:r>
      <w:r w:rsidRPr="00CA6300">
        <w:rPr>
          <w:b/>
          <w:bCs/>
          <w:lang w:val="fr-FR"/>
        </w:rPr>
        <w:t>appuyer sur la Déclaration et le Programme d</w:t>
      </w:r>
      <w:r w:rsidRPr="00CA6300">
        <w:rPr>
          <w:b/>
          <w:bCs/>
          <w:lang w:val="fr-FR"/>
        </w:rPr>
        <w:t>’</w:t>
      </w:r>
      <w:r w:rsidRPr="00CA6300">
        <w:rPr>
          <w:b/>
          <w:bCs/>
          <w:lang w:val="fr-FR"/>
        </w:rPr>
        <w:t>action de Beijing et à continuer d</w:t>
      </w:r>
      <w:r w:rsidRPr="00CA6300">
        <w:rPr>
          <w:b/>
          <w:bCs/>
          <w:lang w:val="fr-FR"/>
        </w:rPr>
        <w:t>’</w:t>
      </w:r>
      <w:r w:rsidRPr="00CA6300">
        <w:rPr>
          <w:b/>
          <w:bCs/>
          <w:lang w:val="fr-FR"/>
        </w:rPr>
        <w:t>évaluer la réalisation des droits consacrés par la Convention en vue de parvenir à une égalité réelle entre les femmes et les hommes.</w:t>
      </w:r>
    </w:p>
    <w:p w14:paraId="3AEB9526" w14:textId="77777777" w:rsidR="00144FEB" w:rsidRPr="00CA6300" w:rsidRDefault="00144FEB" w:rsidP="00144FEB">
      <w:pPr>
        <w:pStyle w:val="SingleTxt"/>
        <w:spacing w:after="0" w:line="120" w:lineRule="exact"/>
        <w:rPr>
          <w:b/>
          <w:sz w:val="10"/>
          <w:lang w:val="fr-FR"/>
        </w:rPr>
      </w:pPr>
    </w:p>
    <w:p w14:paraId="1965D7BD" w14:textId="5B8D9F48"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Programme de développement durable à l</w:t>
      </w:r>
      <w:r w:rsidRPr="00CA6300">
        <w:rPr>
          <w:lang w:val="fr-FR"/>
        </w:rPr>
        <w:t>’</w:t>
      </w:r>
      <w:r w:rsidRPr="00CA6300">
        <w:rPr>
          <w:lang w:val="fr-FR"/>
        </w:rPr>
        <w:t>horizon</w:t>
      </w:r>
      <w:r w:rsidR="009D542A" w:rsidRPr="00CA6300">
        <w:rPr>
          <w:lang w:val="fr-FR"/>
        </w:rPr>
        <w:t xml:space="preserve"> </w:t>
      </w:r>
      <w:r w:rsidRPr="00CA6300">
        <w:rPr>
          <w:lang w:val="fr-FR"/>
        </w:rPr>
        <w:t xml:space="preserve">2030 </w:t>
      </w:r>
    </w:p>
    <w:p w14:paraId="07795A7C" w14:textId="77777777" w:rsidR="00144FEB" w:rsidRPr="00144FEB" w:rsidRDefault="00144FEB" w:rsidP="00144FEB">
      <w:pPr>
        <w:pStyle w:val="SingleTxt"/>
        <w:spacing w:after="0" w:line="120" w:lineRule="exact"/>
        <w:rPr>
          <w:sz w:val="10"/>
          <w:lang w:val="fr-FR"/>
        </w:rPr>
      </w:pPr>
    </w:p>
    <w:p w14:paraId="7312239B" w14:textId="06513E7A"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appelle à la réalisation de l</w:t>
      </w:r>
      <w:r w:rsidRPr="00CA6300">
        <w:rPr>
          <w:b/>
          <w:bCs/>
          <w:lang w:val="fr-FR"/>
        </w:rPr>
        <w:t>’</w:t>
      </w:r>
      <w:r w:rsidRPr="00CA6300">
        <w:rPr>
          <w:b/>
          <w:bCs/>
          <w:lang w:val="fr-FR"/>
        </w:rPr>
        <w:t>égalité réelle entre les genres, conformément aux dispositions de la Convention, tout au long du processus de mise en œuvre du Programme de développement durable à l</w:t>
      </w:r>
      <w:r w:rsidRPr="00CA6300">
        <w:rPr>
          <w:b/>
          <w:bCs/>
          <w:lang w:val="fr-FR"/>
        </w:rPr>
        <w:t>’</w:t>
      </w:r>
      <w:r w:rsidRPr="00CA6300">
        <w:rPr>
          <w:b/>
          <w:bCs/>
          <w:lang w:val="fr-FR"/>
        </w:rPr>
        <w:t>horizon</w:t>
      </w:r>
      <w:r w:rsidRPr="00CA6300">
        <w:rPr>
          <w:b/>
          <w:bCs/>
          <w:lang w:val="fr-FR"/>
        </w:rPr>
        <w:t xml:space="preserve"> </w:t>
      </w:r>
      <w:r w:rsidRPr="00CA6300">
        <w:rPr>
          <w:b/>
          <w:bCs/>
          <w:lang w:val="fr-FR"/>
        </w:rPr>
        <w:t>2030.</w:t>
      </w:r>
    </w:p>
    <w:p w14:paraId="42693355" w14:textId="77777777" w:rsidR="00144FEB" w:rsidRPr="00CA6300" w:rsidRDefault="00144FEB" w:rsidP="00144FEB">
      <w:pPr>
        <w:pStyle w:val="SingleTxt"/>
        <w:spacing w:after="0" w:line="120" w:lineRule="exact"/>
        <w:rPr>
          <w:b/>
          <w:sz w:val="10"/>
          <w:lang w:val="fr-FR"/>
        </w:rPr>
      </w:pPr>
    </w:p>
    <w:p w14:paraId="19ECE91F" w14:textId="75D68996"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 xml:space="preserve">Diffusion </w:t>
      </w:r>
    </w:p>
    <w:p w14:paraId="1371D3BD" w14:textId="77777777" w:rsidR="00144FEB" w:rsidRPr="00144FEB" w:rsidRDefault="00144FEB" w:rsidP="00144FEB">
      <w:pPr>
        <w:pStyle w:val="SingleTxt"/>
        <w:spacing w:after="0" w:line="120" w:lineRule="exact"/>
        <w:rPr>
          <w:sz w:val="10"/>
          <w:lang w:val="fr-FR"/>
        </w:rPr>
      </w:pPr>
    </w:p>
    <w:p w14:paraId="30B80ED3" w14:textId="50401F5C"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prie l</w:t>
      </w:r>
      <w:r w:rsidRPr="00CA6300">
        <w:rPr>
          <w:b/>
          <w:bCs/>
          <w:lang w:val="fr-FR"/>
        </w:rPr>
        <w:t>’</w:t>
      </w:r>
      <w:r w:rsidRPr="00CA6300">
        <w:rPr>
          <w:b/>
          <w:bCs/>
          <w:lang w:val="fr-FR"/>
        </w:rPr>
        <w:t>État partie de veiller à la diffusion rapide des présentes observations finales, dans les langues officielles de l</w:t>
      </w:r>
      <w:r w:rsidRPr="00CA6300">
        <w:rPr>
          <w:b/>
          <w:bCs/>
          <w:lang w:val="fr-FR"/>
        </w:rPr>
        <w:t>’</w:t>
      </w:r>
      <w:r w:rsidRPr="00CA6300">
        <w:rPr>
          <w:b/>
          <w:bCs/>
          <w:lang w:val="fr-FR"/>
        </w:rPr>
        <w:t>État partie, à tous les niveaux des institutions étatiques concernées (national, régional et local), en particulier auprès du Gouvernement, des ministères, du Parlement et du système judiciaire, afin de permettre leur pleine mise en œuvre.</w:t>
      </w:r>
    </w:p>
    <w:p w14:paraId="6436D2BB" w14:textId="77777777" w:rsidR="00144FEB" w:rsidRPr="00CA6300" w:rsidRDefault="00144FEB" w:rsidP="00144FEB">
      <w:pPr>
        <w:pStyle w:val="SingleTxt"/>
        <w:spacing w:after="0" w:line="120" w:lineRule="exact"/>
        <w:rPr>
          <w:b/>
          <w:sz w:val="10"/>
          <w:lang w:val="fr-FR"/>
        </w:rPr>
      </w:pPr>
    </w:p>
    <w:p w14:paraId="201D6FD9" w14:textId="46FFF3BF"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Ratification d</w:t>
      </w:r>
      <w:r w:rsidRPr="00CA6300">
        <w:rPr>
          <w:lang w:val="fr-FR"/>
        </w:rPr>
        <w:t>’</w:t>
      </w:r>
      <w:r w:rsidRPr="00CA6300">
        <w:rPr>
          <w:lang w:val="fr-FR"/>
        </w:rPr>
        <w:t>autres traités</w:t>
      </w:r>
    </w:p>
    <w:p w14:paraId="79D65DDA" w14:textId="77777777" w:rsidR="00144FEB" w:rsidRPr="00144FEB" w:rsidRDefault="00144FEB" w:rsidP="00144FEB">
      <w:pPr>
        <w:pStyle w:val="SingleTxt"/>
        <w:spacing w:after="0" w:line="120" w:lineRule="exact"/>
        <w:rPr>
          <w:sz w:val="10"/>
          <w:lang w:val="fr-FR"/>
        </w:rPr>
      </w:pPr>
    </w:p>
    <w:p w14:paraId="24589E57" w14:textId="4AA8E707"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constate que l</w:t>
      </w:r>
      <w:r w:rsidRPr="00CA6300">
        <w:rPr>
          <w:b/>
          <w:bCs/>
          <w:lang w:val="fr-FR"/>
        </w:rPr>
        <w:t>’</w:t>
      </w:r>
      <w:r w:rsidRPr="00CA6300">
        <w:rPr>
          <w:b/>
          <w:bCs/>
          <w:lang w:val="fr-FR"/>
        </w:rPr>
        <w:t>adhésion de l</w:t>
      </w:r>
      <w:r w:rsidRPr="00CA6300">
        <w:rPr>
          <w:b/>
          <w:bCs/>
          <w:lang w:val="fr-FR"/>
        </w:rPr>
        <w:t>’</w:t>
      </w:r>
      <w:r w:rsidRPr="00CA6300">
        <w:rPr>
          <w:b/>
          <w:bCs/>
          <w:lang w:val="fr-FR"/>
        </w:rPr>
        <w:t>État partie aux neuf principaux instruments internationaux relatifs aux droits humains</w:t>
      </w:r>
      <w:r w:rsidRPr="00CA6300">
        <w:rPr>
          <w:b/>
          <w:bCs/>
          <w:vertAlign w:val="superscript"/>
          <w:lang w:val="fr-FR"/>
        </w:rPr>
        <w:footnoteReference w:id="1"/>
      </w:r>
      <w:r w:rsidRPr="00CA6300">
        <w:rPr>
          <w:b/>
          <w:bCs/>
          <w:lang w:val="fr-FR"/>
        </w:rPr>
        <w:t xml:space="preserve"> contribuerait à </w:t>
      </w:r>
      <w:r w:rsidRPr="00CA6300">
        <w:rPr>
          <w:b/>
          <w:bCs/>
          <w:lang w:val="fr-FR"/>
        </w:rPr>
        <w:lastRenderedPageBreak/>
        <w:t>favoriser l</w:t>
      </w:r>
      <w:r w:rsidRPr="00CA6300">
        <w:rPr>
          <w:b/>
          <w:bCs/>
          <w:lang w:val="fr-FR"/>
        </w:rPr>
        <w:t>’</w:t>
      </w:r>
      <w:r w:rsidRPr="00CA6300">
        <w:rPr>
          <w:b/>
          <w:bCs/>
          <w:lang w:val="fr-FR"/>
        </w:rPr>
        <w:t>exercice effectif par les femmes de leurs droits individuels et de leurs libertés fondamentales dans tous les aspects de la vie. Il l</w:t>
      </w:r>
      <w:r w:rsidRPr="00CA6300">
        <w:rPr>
          <w:b/>
          <w:bCs/>
          <w:lang w:val="fr-FR"/>
        </w:rPr>
        <w:t>’</w:t>
      </w:r>
      <w:r w:rsidRPr="00CA6300">
        <w:rPr>
          <w:b/>
          <w:bCs/>
          <w:lang w:val="fr-FR"/>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sidRPr="00CA6300">
        <w:rPr>
          <w:b/>
          <w:bCs/>
          <w:lang w:val="fr-FR"/>
        </w:rPr>
        <w:t>’</w:t>
      </w:r>
      <w:r w:rsidRPr="00CA6300">
        <w:rPr>
          <w:b/>
          <w:bCs/>
          <w:lang w:val="fr-FR"/>
        </w:rPr>
        <w:t xml:space="preserve">est pas encore partie. </w:t>
      </w:r>
    </w:p>
    <w:p w14:paraId="28D37584" w14:textId="77777777" w:rsidR="00144FEB" w:rsidRPr="00CA6300" w:rsidRDefault="00144FEB" w:rsidP="00144FEB">
      <w:pPr>
        <w:pStyle w:val="SingleTxt"/>
        <w:spacing w:after="0" w:line="120" w:lineRule="exact"/>
        <w:rPr>
          <w:b/>
          <w:sz w:val="10"/>
          <w:lang w:val="fr-FR"/>
        </w:rPr>
      </w:pPr>
    </w:p>
    <w:p w14:paraId="76BF4685" w14:textId="4CB3CD30"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Suite donnée aux observations finales</w:t>
      </w:r>
    </w:p>
    <w:p w14:paraId="5D6A7297" w14:textId="77777777" w:rsidR="00144FEB" w:rsidRPr="00144FEB" w:rsidRDefault="00144FEB" w:rsidP="00144FEB">
      <w:pPr>
        <w:pStyle w:val="SingleTxt"/>
        <w:spacing w:after="0" w:line="120" w:lineRule="exact"/>
        <w:rPr>
          <w:sz w:val="10"/>
          <w:lang w:val="fr-FR"/>
        </w:rPr>
      </w:pPr>
    </w:p>
    <w:p w14:paraId="23015122" w14:textId="0919B916"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prie l</w:t>
      </w:r>
      <w:r w:rsidRPr="00CA6300">
        <w:rPr>
          <w:b/>
          <w:bCs/>
          <w:lang w:val="fr-FR"/>
        </w:rPr>
        <w:t>’</w:t>
      </w:r>
      <w:r w:rsidRPr="00CA6300">
        <w:rPr>
          <w:b/>
          <w:bCs/>
          <w:lang w:val="fr-FR"/>
        </w:rPr>
        <w:t>État partie de lui communiquer par écrit, dans un délai de deux ans, des informations sur les mesures qu</w:t>
      </w:r>
      <w:r w:rsidRPr="00CA6300">
        <w:rPr>
          <w:b/>
          <w:bCs/>
          <w:lang w:val="fr-FR"/>
        </w:rPr>
        <w:t>’</w:t>
      </w:r>
      <w:r w:rsidRPr="00CA6300">
        <w:rPr>
          <w:b/>
          <w:bCs/>
          <w:lang w:val="fr-FR"/>
        </w:rPr>
        <w:t>il aura prises pour appliquer les recommandations énoncées aux paragraphes</w:t>
      </w:r>
      <w:r w:rsidR="009D542A" w:rsidRPr="00CA6300">
        <w:rPr>
          <w:b/>
          <w:bCs/>
          <w:lang w:val="fr-FR"/>
        </w:rPr>
        <w:t xml:space="preserve"> </w:t>
      </w:r>
      <w:r w:rsidRPr="00CA6300">
        <w:rPr>
          <w:b/>
          <w:bCs/>
          <w:lang w:val="fr-FR"/>
        </w:rPr>
        <w:t>13 c), 19, 23 et 41 a) ci-dessus.</w:t>
      </w:r>
    </w:p>
    <w:p w14:paraId="58FF0CA2" w14:textId="77777777" w:rsidR="00144FEB" w:rsidRPr="00CA6300" w:rsidRDefault="00144FEB" w:rsidP="00144FEB">
      <w:pPr>
        <w:pStyle w:val="SingleTxt"/>
        <w:spacing w:after="0" w:line="120" w:lineRule="exact"/>
        <w:rPr>
          <w:b/>
          <w:sz w:val="10"/>
          <w:lang w:val="fr-FR"/>
        </w:rPr>
      </w:pPr>
    </w:p>
    <w:p w14:paraId="04923FBA" w14:textId="350D4439" w:rsidR="00144FEB" w:rsidRPr="00CA6300" w:rsidRDefault="00144FEB" w:rsidP="00144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6300">
        <w:rPr>
          <w:lang w:val="fr-FR"/>
        </w:rPr>
        <w:tab/>
      </w:r>
      <w:r w:rsidRPr="00CA6300">
        <w:rPr>
          <w:lang w:val="fr-FR"/>
        </w:rPr>
        <w:tab/>
        <w:t xml:space="preserve">Établissement du prochain rapport </w:t>
      </w:r>
    </w:p>
    <w:p w14:paraId="550149B9" w14:textId="77777777" w:rsidR="00144FEB" w:rsidRPr="00144FEB" w:rsidRDefault="00144FEB" w:rsidP="00144FEB">
      <w:pPr>
        <w:pStyle w:val="SingleTxt"/>
        <w:spacing w:after="0" w:line="120" w:lineRule="exact"/>
        <w:rPr>
          <w:sz w:val="10"/>
          <w:lang w:val="fr-FR"/>
        </w:rPr>
      </w:pPr>
    </w:p>
    <w:p w14:paraId="79A362C9" w14:textId="12B1AE61"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fixera la date à laquelle l</w:t>
      </w:r>
      <w:r w:rsidRPr="00CA6300">
        <w:rPr>
          <w:b/>
          <w:bCs/>
          <w:lang w:val="fr-FR"/>
        </w:rPr>
        <w:t>’</w:t>
      </w:r>
      <w:r w:rsidRPr="00CA6300">
        <w:rPr>
          <w:b/>
          <w:bCs/>
          <w:lang w:val="fr-FR"/>
        </w:rPr>
        <w:t>État partie devra lui remettre son cinquième rapport périodique en fonction d</w:t>
      </w:r>
      <w:r w:rsidRPr="00CA6300">
        <w:rPr>
          <w:b/>
          <w:bCs/>
          <w:lang w:val="fr-FR"/>
        </w:rPr>
        <w:t>’</w:t>
      </w:r>
      <w:r w:rsidRPr="00CA6300">
        <w:rPr>
          <w:b/>
          <w:bCs/>
          <w:lang w:val="fr-FR"/>
        </w:rPr>
        <w:t>un calendrier prévisible de soumission des rapports fondé sur un cycle d</w:t>
      </w:r>
      <w:r w:rsidRPr="00CA6300">
        <w:rPr>
          <w:b/>
          <w:bCs/>
          <w:lang w:val="fr-FR"/>
        </w:rPr>
        <w:t>’</w:t>
      </w:r>
      <w:r w:rsidRPr="00CA6300">
        <w:rPr>
          <w:b/>
          <w:bCs/>
          <w:lang w:val="fr-FR"/>
        </w:rPr>
        <w:t>examen de huit ans et adoptera une liste de points et de questions qui sera transmise à l</w:t>
      </w:r>
      <w:r w:rsidRPr="00CA6300">
        <w:rPr>
          <w:b/>
          <w:bCs/>
          <w:lang w:val="fr-FR"/>
        </w:rPr>
        <w:t>’</w:t>
      </w:r>
      <w:r w:rsidRPr="00CA6300">
        <w:rPr>
          <w:b/>
          <w:bCs/>
          <w:lang w:val="fr-FR"/>
        </w:rPr>
        <w:t>État partie avant la soumission du rapport, selon qu</w:t>
      </w:r>
      <w:r w:rsidRPr="00CA6300">
        <w:rPr>
          <w:b/>
          <w:bCs/>
          <w:lang w:val="fr-FR"/>
        </w:rPr>
        <w:t>’</w:t>
      </w:r>
      <w:r w:rsidRPr="00CA6300">
        <w:rPr>
          <w:b/>
          <w:bCs/>
          <w:lang w:val="fr-FR"/>
        </w:rPr>
        <w:t>il conviendra. Le rapport devra couvrir toute la période écoulée, jusqu</w:t>
      </w:r>
      <w:r w:rsidRPr="00CA6300">
        <w:rPr>
          <w:b/>
          <w:bCs/>
          <w:lang w:val="fr-FR"/>
        </w:rPr>
        <w:t>’</w:t>
      </w:r>
      <w:r w:rsidRPr="00CA6300">
        <w:rPr>
          <w:b/>
          <w:bCs/>
          <w:lang w:val="fr-FR"/>
        </w:rPr>
        <w:t>à la date à laquelle il sera soumis.</w:t>
      </w:r>
    </w:p>
    <w:p w14:paraId="0C11BD45" w14:textId="45C5BB52" w:rsidR="00144FEB" w:rsidRPr="00CA6300" w:rsidRDefault="00144FEB" w:rsidP="00144FEB">
      <w:pPr>
        <w:pStyle w:val="SingleTxt"/>
        <w:numPr>
          <w:ilvl w:val="0"/>
          <w:numId w:val="43"/>
        </w:numPr>
        <w:spacing w:line="240" w:lineRule="exact"/>
        <w:ind w:left="1267"/>
        <w:rPr>
          <w:b/>
          <w:bCs/>
          <w:lang w:val="fr-FR"/>
        </w:rPr>
      </w:pPr>
      <w:r w:rsidRPr="00CA6300">
        <w:rPr>
          <w:b/>
          <w:bCs/>
          <w:lang w:val="fr-FR"/>
        </w:rPr>
        <w:t>Le Comité invite l</w:t>
      </w:r>
      <w:r w:rsidRPr="00CA6300">
        <w:rPr>
          <w:b/>
          <w:bCs/>
          <w:lang w:val="fr-FR"/>
        </w:rPr>
        <w:t>’</w:t>
      </w:r>
      <w:r w:rsidRPr="00CA6300">
        <w:rPr>
          <w:b/>
          <w:bCs/>
          <w:lang w:val="fr-FR"/>
        </w:rPr>
        <w:t>État partie à se conformer aux directives harmonisées pour l</w:t>
      </w:r>
      <w:r w:rsidRPr="00CA6300">
        <w:rPr>
          <w:b/>
          <w:bCs/>
          <w:lang w:val="fr-FR"/>
        </w:rPr>
        <w:t>’</w:t>
      </w:r>
      <w:r w:rsidRPr="00CA6300">
        <w:rPr>
          <w:b/>
          <w:bCs/>
          <w:lang w:val="fr-FR"/>
        </w:rPr>
        <w:t>établissement de rapports au titre des instruments internationaux relatifs aux droits de l</w:t>
      </w:r>
      <w:r w:rsidRPr="00CA6300">
        <w:rPr>
          <w:b/>
          <w:bCs/>
          <w:lang w:val="fr-FR"/>
        </w:rPr>
        <w:t>’</w:t>
      </w:r>
      <w:r w:rsidRPr="00CA6300">
        <w:rPr>
          <w:b/>
          <w:bCs/>
          <w:lang w:val="fr-FR"/>
        </w:rPr>
        <w:t>homme, englobant le document de base commun et les rapports pour chaque instrument (</w:t>
      </w:r>
      <w:hyperlink r:id="rId43" w:history="1">
        <w:r w:rsidRPr="00CA6300">
          <w:rPr>
            <w:rStyle w:val="Hyperlink"/>
            <w:b/>
            <w:bCs/>
            <w:lang w:val="fr-FR"/>
          </w:rPr>
          <w:t>HRI/GEN/2/Rev.6</w:t>
        </w:r>
      </w:hyperlink>
      <w:r w:rsidRPr="00CA6300">
        <w:rPr>
          <w:b/>
          <w:bCs/>
          <w:lang w:val="fr-FR"/>
        </w:rPr>
        <w:t>, chap. I).</w:t>
      </w:r>
    </w:p>
    <w:p w14:paraId="259C50F6" w14:textId="4165DF5E" w:rsidR="00F725A8" w:rsidRPr="00144FEB" w:rsidRDefault="00144FEB" w:rsidP="00144FEB">
      <w:pPr>
        <w:pStyle w:val="SingleTxt"/>
        <w:spacing w:after="0" w:line="240" w:lineRule="auto"/>
      </w:pPr>
      <w:r w:rsidRPr="00144FEB">
        <w:rPr>
          <w:noProof/>
          <w:w w:val="100"/>
        </w:rPr>
        <mc:AlternateContent>
          <mc:Choice Requires="wps">
            <w:drawing>
              <wp:anchor distT="0" distB="0" distL="114300" distR="114300" simplePos="0" relativeHeight="251659264" behindDoc="0" locked="0" layoutInCell="1" allowOverlap="1" wp14:anchorId="7C36FAA0" wp14:editId="3B9A7CC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46FC2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725A8" w:rsidRPr="00144FEB" w:rsidSect="00144FE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1T10:13:00Z" w:initials="Start">
    <w:p w14:paraId="7DC5ACA5" w14:textId="77777777" w:rsidR="00F725A8" w:rsidRPr="00144FEB" w:rsidRDefault="00F725A8">
      <w:pPr>
        <w:pStyle w:val="CommentText"/>
        <w:rPr>
          <w:lang w:val="en-US"/>
        </w:rPr>
      </w:pPr>
      <w:r>
        <w:rPr>
          <w:rStyle w:val="CommentReference"/>
        </w:rPr>
        <w:annotationRef/>
      </w:r>
      <w:r w:rsidRPr="00144FEB">
        <w:rPr>
          <w:lang w:val="en-US"/>
        </w:rPr>
        <w:t>&lt;&lt;ODS JOB NO&gt;&gt;N2306409F&lt;&lt;ODS JOB NO&gt;&gt;</w:t>
      </w:r>
    </w:p>
    <w:p w14:paraId="16C68D6E" w14:textId="77777777" w:rsidR="00F725A8" w:rsidRPr="00144FEB" w:rsidRDefault="00F725A8">
      <w:pPr>
        <w:pStyle w:val="CommentText"/>
        <w:rPr>
          <w:lang w:val="en-US"/>
        </w:rPr>
      </w:pPr>
      <w:r w:rsidRPr="00144FEB">
        <w:rPr>
          <w:lang w:val="en-US"/>
        </w:rPr>
        <w:t>&lt;&lt;ODS DOC SYMBOL1&gt;&gt;CEDAW/C/BHR/CO/4&lt;&lt;ODS DOC SYMBOL1&gt;&gt;</w:t>
      </w:r>
    </w:p>
    <w:p w14:paraId="5C4C8093" w14:textId="5A2C62F7" w:rsidR="00F725A8" w:rsidRDefault="00F725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4C80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401EC" w16cex:dateUtc="2023-03-21T14: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4C8093" w16cid:durableId="27C401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2CE70" w14:textId="77777777" w:rsidR="00B331AF" w:rsidRDefault="00B331AF" w:rsidP="00CE36B6">
      <w:pPr>
        <w:spacing w:line="240" w:lineRule="auto"/>
      </w:pPr>
      <w:r>
        <w:separator/>
      </w:r>
    </w:p>
  </w:endnote>
  <w:endnote w:type="continuationSeparator" w:id="0">
    <w:p w14:paraId="0F05E823" w14:textId="77777777" w:rsidR="00B331AF" w:rsidRDefault="00B331A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25A8" w14:paraId="46EEBFE5" w14:textId="77777777" w:rsidTr="00F725A8">
      <w:tblPrEx>
        <w:tblCellMar>
          <w:top w:w="0" w:type="dxa"/>
          <w:bottom w:w="0" w:type="dxa"/>
        </w:tblCellMar>
      </w:tblPrEx>
      <w:tc>
        <w:tcPr>
          <w:tcW w:w="4920" w:type="dxa"/>
          <w:shd w:val="clear" w:color="auto" w:fill="auto"/>
        </w:tcPr>
        <w:p w14:paraId="1DC143AF" w14:textId="1445E1DB" w:rsidR="00F725A8" w:rsidRPr="00F725A8" w:rsidRDefault="00F725A8" w:rsidP="00F725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2D8C">
            <w:rPr>
              <w:b w:val="0"/>
              <w:w w:val="103"/>
              <w:sz w:val="14"/>
            </w:rPr>
            <w:t>23-03867</w:t>
          </w:r>
          <w:r>
            <w:rPr>
              <w:b w:val="0"/>
              <w:w w:val="103"/>
              <w:sz w:val="14"/>
            </w:rPr>
            <w:fldChar w:fldCharType="end"/>
          </w:r>
        </w:p>
      </w:tc>
      <w:tc>
        <w:tcPr>
          <w:tcW w:w="4920" w:type="dxa"/>
          <w:shd w:val="clear" w:color="auto" w:fill="auto"/>
        </w:tcPr>
        <w:p w14:paraId="1A4E3FB5" w14:textId="08474B95" w:rsidR="00F725A8" w:rsidRPr="00F725A8" w:rsidRDefault="00F725A8" w:rsidP="00F725A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D169AE1" w14:textId="77777777" w:rsidR="00F725A8" w:rsidRPr="00F725A8" w:rsidRDefault="00F725A8" w:rsidP="00F725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25A8" w14:paraId="6DF8740D" w14:textId="77777777" w:rsidTr="00F725A8">
      <w:tblPrEx>
        <w:tblCellMar>
          <w:top w:w="0" w:type="dxa"/>
          <w:bottom w:w="0" w:type="dxa"/>
        </w:tblCellMar>
      </w:tblPrEx>
      <w:tc>
        <w:tcPr>
          <w:tcW w:w="4920" w:type="dxa"/>
          <w:shd w:val="clear" w:color="auto" w:fill="auto"/>
        </w:tcPr>
        <w:p w14:paraId="1BECB0E4" w14:textId="38A501E7" w:rsidR="00F725A8" w:rsidRPr="00F725A8" w:rsidRDefault="00F725A8" w:rsidP="00F725A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24AE322" w14:textId="1E8976D9" w:rsidR="00F725A8" w:rsidRPr="00F725A8" w:rsidRDefault="00F725A8" w:rsidP="00F725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2D8C">
            <w:rPr>
              <w:b w:val="0"/>
              <w:w w:val="103"/>
              <w:sz w:val="14"/>
            </w:rPr>
            <w:t>23-03867</w:t>
          </w:r>
          <w:r>
            <w:rPr>
              <w:b w:val="0"/>
              <w:w w:val="103"/>
              <w:sz w:val="14"/>
            </w:rPr>
            <w:fldChar w:fldCharType="end"/>
          </w:r>
        </w:p>
      </w:tc>
    </w:tr>
  </w:tbl>
  <w:p w14:paraId="6AC171EA" w14:textId="77777777" w:rsidR="00F725A8" w:rsidRPr="00F725A8" w:rsidRDefault="00F725A8" w:rsidP="00F725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61D28" w14:textId="346D14C4" w:rsidR="00F725A8" w:rsidRDefault="00F725A8">
    <w:pPr>
      <w:pStyle w:val="Footer"/>
    </w:pPr>
    <w:r>
      <w:rPr>
        <w:noProof/>
      </w:rPr>
      <w:drawing>
        <wp:anchor distT="0" distB="0" distL="114300" distR="114300" simplePos="0" relativeHeight="251658240" behindDoc="0" locked="0" layoutInCell="1" allowOverlap="1" wp14:anchorId="5B4B5B7A" wp14:editId="29F9DE5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725A8" w14:paraId="1FA178D4" w14:textId="77777777" w:rsidTr="00F725A8">
      <w:tblPrEx>
        <w:tblCellMar>
          <w:top w:w="0" w:type="dxa"/>
          <w:bottom w:w="0" w:type="dxa"/>
        </w:tblCellMar>
      </w:tblPrEx>
      <w:tc>
        <w:tcPr>
          <w:tcW w:w="3758" w:type="dxa"/>
        </w:tcPr>
        <w:p w14:paraId="48E128F7" w14:textId="327CB3E1" w:rsidR="00F725A8" w:rsidRDefault="00F725A8" w:rsidP="00F725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62D8C">
            <w:rPr>
              <w:b w:val="0"/>
              <w:sz w:val="20"/>
            </w:rPr>
            <w:t>23-03867 (F)</w:t>
          </w:r>
          <w:r>
            <w:rPr>
              <w:b w:val="0"/>
              <w:sz w:val="20"/>
            </w:rPr>
            <w:fldChar w:fldCharType="end"/>
          </w:r>
          <w:r>
            <w:rPr>
              <w:b w:val="0"/>
              <w:sz w:val="20"/>
            </w:rPr>
            <w:t xml:space="preserve">    1</w:t>
          </w:r>
          <w:r w:rsidR="001D0443">
            <w:rPr>
              <w:b w:val="0"/>
              <w:sz w:val="20"/>
            </w:rPr>
            <w:t>6</w:t>
          </w:r>
          <w:r>
            <w:rPr>
              <w:b w:val="0"/>
              <w:sz w:val="20"/>
            </w:rPr>
            <w:t>0323    2</w:t>
          </w:r>
          <w:r w:rsidR="001D0443">
            <w:rPr>
              <w:b w:val="0"/>
              <w:sz w:val="20"/>
            </w:rPr>
            <w:t>9</w:t>
          </w:r>
          <w:r>
            <w:rPr>
              <w:b w:val="0"/>
              <w:sz w:val="20"/>
            </w:rPr>
            <w:t>0323</w:t>
          </w:r>
        </w:p>
        <w:p w14:paraId="0970C533" w14:textId="237E3024" w:rsidR="00F725A8" w:rsidRPr="00F725A8" w:rsidRDefault="00F725A8" w:rsidP="00F725A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62D8C">
            <w:rPr>
              <w:rFonts w:ascii="Barcode 3 of 9 by request" w:hAnsi="Barcode 3 of 9 by request"/>
              <w:spacing w:val="0"/>
              <w:w w:val="100"/>
              <w:sz w:val="24"/>
            </w:rPr>
            <w:t>*2303867*</w:t>
          </w:r>
          <w:r>
            <w:rPr>
              <w:rFonts w:ascii="Barcode 3 of 9 by request" w:hAnsi="Barcode 3 of 9 by request"/>
              <w:spacing w:val="0"/>
              <w:w w:val="100"/>
              <w:sz w:val="24"/>
            </w:rPr>
            <w:fldChar w:fldCharType="end"/>
          </w:r>
        </w:p>
      </w:tc>
      <w:tc>
        <w:tcPr>
          <w:tcW w:w="4920" w:type="dxa"/>
        </w:tcPr>
        <w:p w14:paraId="4649FDFC" w14:textId="58E8ED7A" w:rsidR="00F725A8" w:rsidRDefault="00F725A8" w:rsidP="00F725A8">
          <w:pPr>
            <w:pStyle w:val="Footer"/>
            <w:spacing w:line="240" w:lineRule="atLeast"/>
            <w:jc w:val="right"/>
            <w:rPr>
              <w:b w:val="0"/>
              <w:sz w:val="20"/>
            </w:rPr>
          </w:pPr>
          <w:r>
            <w:rPr>
              <w:b w:val="0"/>
              <w:noProof/>
              <w:sz w:val="20"/>
            </w:rPr>
            <w:drawing>
              <wp:inline distT="0" distB="0" distL="0" distR="0" wp14:anchorId="7AEB40B3" wp14:editId="5424E0F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959AC9C" w14:textId="77777777" w:rsidR="00F725A8" w:rsidRPr="00F725A8" w:rsidRDefault="00F725A8" w:rsidP="00F725A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5E18F" w14:textId="1E9B3292" w:rsidR="00B331AF" w:rsidRPr="00392662" w:rsidRDefault="00392662" w:rsidP="00392662">
      <w:pPr>
        <w:pStyle w:val="Footer"/>
        <w:spacing w:after="80"/>
        <w:ind w:left="792"/>
        <w:rPr>
          <w:sz w:val="16"/>
        </w:rPr>
      </w:pPr>
      <w:r w:rsidRPr="00392662">
        <w:rPr>
          <w:sz w:val="16"/>
        </w:rPr>
        <w:t>__________________</w:t>
      </w:r>
    </w:p>
  </w:footnote>
  <w:footnote w:type="continuationSeparator" w:id="0">
    <w:p w14:paraId="597582B8" w14:textId="065D923C" w:rsidR="00B331AF" w:rsidRPr="00392662" w:rsidRDefault="00392662" w:rsidP="00392662">
      <w:pPr>
        <w:pStyle w:val="Footer"/>
        <w:spacing w:after="80"/>
        <w:ind w:left="792"/>
        <w:rPr>
          <w:sz w:val="16"/>
        </w:rPr>
      </w:pPr>
      <w:r w:rsidRPr="00392662">
        <w:rPr>
          <w:sz w:val="16"/>
        </w:rPr>
        <w:t>__________________</w:t>
      </w:r>
    </w:p>
  </w:footnote>
  <w:footnote w:id="1">
    <w:p w14:paraId="76E24597" w14:textId="287E3F70" w:rsidR="00144FEB" w:rsidRPr="00392662" w:rsidRDefault="00144FEB" w:rsidP="00392662">
      <w:pPr>
        <w:pStyle w:val="FootnoteText"/>
        <w:tabs>
          <w:tab w:val="right" w:pos="1195"/>
          <w:tab w:val="left" w:pos="1267"/>
          <w:tab w:val="left" w:pos="1742"/>
          <w:tab w:val="left" w:pos="2218"/>
          <w:tab w:val="left" w:pos="2693"/>
        </w:tabs>
        <w:ind w:left="1267" w:right="1260" w:hanging="576"/>
        <w:rPr>
          <w:lang w:val="fr-FR"/>
        </w:rPr>
      </w:pPr>
      <w:r>
        <w:rPr>
          <w:lang w:val="fr-FR"/>
        </w:rPr>
        <w:tab/>
      </w:r>
      <w:r w:rsidRPr="00CA6300">
        <w:rPr>
          <w:rStyle w:val="FootnoteReference"/>
          <w:spacing w:val="4"/>
          <w:lang w:val="fr-FR"/>
        </w:rPr>
        <w:footnoteRef/>
      </w:r>
      <w:r w:rsidRPr="00392662">
        <w:rPr>
          <w:lang w:val="fr-FR"/>
        </w:rPr>
        <w:tab/>
        <w:t>Le Pacte international relatif aux droits économiques, sociaux et culturels, le Pacte international relatif aux droits civils et politiques, la Convention internationale sur l</w:t>
      </w:r>
      <w:r w:rsidRPr="00392662">
        <w:rPr>
          <w:lang w:val="fr-FR"/>
        </w:rPr>
        <w:t>’</w:t>
      </w:r>
      <w:r w:rsidRPr="00392662">
        <w:rPr>
          <w:lang w:val="fr-FR"/>
        </w:rPr>
        <w:t>élimination de toutes les formes de discrimination raciale, la Convention sur l</w:t>
      </w:r>
      <w:r w:rsidRPr="00392662">
        <w:rPr>
          <w:lang w:val="fr-FR"/>
        </w:rPr>
        <w:t>’</w:t>
      </w:r>
      <w:r w:rsidRPr="00392662">
        <w:rPr>
          <w:lang w:val="fr-FR"/>
        </w:rPr>
        <w:t>élimination de toutes les formes de discrimination à l</w:t>
      </w:r>
      <w:r w:rsidRPr="00392662">
        <w:rPr>
          <w:lang w:val="fr-FR"/>
        </w:rPr>
        <w:t>’</w:t>
      </w:r>
      <w:r w:rsidRPr="00392662">
        <w:rPr>
          <w:lang w:val="fr-FR"/>
        </w:rPr>
        <w:t>égard des femmes, la Convention contre la torture et autres peines ou traitements cruels, inhumains ou dégradants, la Convention relative aux droits de l</w:t>
      </w:r>
      <w:r w:rsidRPr="00392662">
        <w:rPr>
          <w:lang w:val="fr-FR"/>
        </w:rPr>
        <w:t>’</w:t>
      </w:r>
      <w:r w:rsidRPr="00392662">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725A8" w14:paraId="28BF738C" w14:textId="77777777" w:rsidTr="00F725A8">
      <w:tblPrEx>
        <w:tblCellMar>
          <w:top w:w="0" w:type="dxa"/>
          <w:bottom w:w="0" w:type="dxa"/>
        </w:tblCellMar>
      </w:tblPrEx>
      <w:trPr>
        <w:trHeight w:hRule="exact" w:val="864"/>
      </w:trPr>
      <w:tc>
        <w:tcPr>
          <w:tcW w:w="4920" w:type="dxa"/>
          <w:shd w:val="clear" w:color="auto" w:fill="auto"/>
          <w:vAlign w:val="bottom"/>
        </w:tcPr>
        <w:p w14:paraId="1525E96B" w14:textId="79AC7826" w:rsidR="00F725A8" w:rsidRPr="00F725A8" w:rsidRDefault="00F725A8" w:rsidP="00F725A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2D8C">
            <w:rPr>
              <w:b/>
              <w:color w:val="000000"/>
            </w:rPr>
            <w:t>CEDAW/C/BHR/CO/4</w:t>
          </w:r>
          <w:r>
            <w:rPr>
              <w:b/>
              <w:color w:val="000000"/>
            </w:rPr>
            <w:fldChar w:fldCharType="end"/>
          </w:r>
        </w:p>
      </w:tc>
      <w:tc>
        <w:tcPr>
          <w:tcW w:w="4920" w:type="dxa"/>
          <w:shd w:val="clear" w:color="auto" w:fill="auto"/>
          <w:vAlign w:val="bottom"/>
        </w:tcPr>
        <w:p w14:paraId="6A786B76" w14:textId="77777777" w:rsidR="00F725A8" w:rsidRDefault="00F725A8" w:rsidP="00F725A8">
          <w:pPr>
            <w:pStyle w:val="Header"/>
          </w:pPr>
        </w:p>
      </w:tc>
    </w:tr>
  </w:tbl>
  <w:p w14:paraId="5A0807DE" w14:textId="77777777" w:rsidR="00F725A8" w:rsidRPr="00F725A8" w:rsidRDefault="00F725A8" w:rsidP="00F725A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725A8" w14:paraId="45C3C3FB" w14:textId="77777777" w:rsidTr="00F725A8">
      <w:tblPrEx>
        <w:tblCellMar>
          <w:top w:w="0" w:type="dxa"/>
          <w:bottom w:w="0" w:type="dxa"/>
        </w:tblCellMar>
      </w:tblPrEx>
      <w:trPr>
        <w:trHeight w:hRule="exact" w:val="864"/>
      </w:trPr>
      <w:tc>
        <w:tcPr>
          <w:tcW w:w="4920" w:type="dxa"/>
          <w:shd w:val="clear" w:color="auto" w:fill="auto"/>
          <w:vAlign w:val="bottom"/>
        </w:tcPr>
        <w:p w14:paraId="4DC69825" w14:textId="77777777" w:rsidR="00F725A8" w:rsidRDefault="00F725A8" w:rsidP="00F725A8">
          <w:pPr>
            <w:pStyle w:val="Header"/>
          </w:pPr>
        </w:p>
      </w:tc>
      <w:tc>
        <w:tcPr>
          <w:tcW w:w="4920" w:type="dxa"/>
          <w:shd w:val="clear" w:color="auto" w:fill="auto"/>
          <w:vAlign w:val="bottom"/>
        </w:tcPr>
        <w:p w14:paraId="56C7B050" w14:textId="1BF58419" w:rsidR="00F725A8" w:rsidRPr="00F725A8" w:rsidRDefault="00F725A8" w:rsidP="00F725A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2D8C">
            <w:rPr>
              <w:b/>
              <w:color w:val="000000"/>
            </w:rPr>
            <w:t>CEDAW/C/BHR/CO/4</w:t>
          </w:r>
          <w:r>
            <w:rPr>
              <w:b/>
              <w:color w:val="000000"/>
            </w:rPr>
            <w:fldChar w:fldCharType="end"/>
          </w:r>
        </w:p>
      </w:tc>
    </w:tr>
  </w:tbl>
  <w:p w14:paraId="328ACED4" w14:textId="77777777" w:rsidR="00F725A8" w:rsidRPr="00F725A8" w:rsidRDefault="00F725A8" w:rsidP="00F725A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725A8" w14:paraId="42CB0A1C" w14:textId="77777777" w:rsidTr="00F725A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C739AED" w14:textId="77777777" w:rsidR="00F725A8" w:rsidRDefault="00F725A8" w:rsidP="00F725A8">
          <w:pPr>
            <w:pStyle w:val="Header"/>
            <w:spacing w:after="120"/>
          </w:pPr>
        </w:p>
      </w:tc>
      <w:tc>
        <w:tcPr>
          <w:tcW w:w="2059" w:type="dxa"/>
          <w:tcBorders>
            <w:bottom w:val="single" w:sz="4" w:space="0" w:color="auto"/>
          </w:tcBorders>
          <w:shd w:val="clear" w:color="auto" w:fill="auto"/>
          <w:vAlign w:val="bottom"/>
        </w:tcPr>
        <w:p w14:paraId="0A0B51F7" w14:textId="31A4815B" w:rsidR="00F725A8" w:rsidRPr="00F725A8" w:rsidRDefault="00F725A8" w:rsidP="00F725A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F5423D4" w14:textId="77777777" w:rsidR="00F725A8" w:rsidRDefault="00F725A8" w:rsidP="00F725A8">
          <w:pPr>
            <w:pStyle w:val="Header"/>
            <w:spacing w:after="120"/>
          </w:pPr>
        </w:p>
      </w:tc>
      <w:tc>
        <w:tcPr>
          <w:tcW w:w="6466" w:type="dxa"/>
          <w:gridSpan w:val="3"/>
          <w:tcBorders>
            <w:bottom w:val="single" w:sz="4" w:space="0" w:color="auto"/>
          </w:tcBorders>
          <w:shd w:val="clear" w:color="auto" w:fill="auto"/>
          <w:vAlign w:val="bottom"/>
        </w:tcPr>
        <w:p w14:paraId="09EF7793" w14:textId="0E3AE2A1" w:rsidR="00F725A8" w:rsidRPr="00F725A8" w:rsidRDefault="00F725A8" w:rsidP="00F725A8">
          <w:pPr>
            <w:spacing w:after="80" w:line="240" w:lineRule="auto"/>
            <w:jc w:val="right"/>
            <w:rPr>
              <w:position w:val="-4"/>
            </w:rPr>
          </w:pPr>
          <w:r>
            <w:rPr>
              <w:position w:val="-4"/>
              <w:sz w:val="40"/>
            </w:rPr>
            <w:t>CEDAW</w:t>
          </w:r>
          <w:r>
            <w:rPr>
              <w:position w:val="-4"/>
            </w:rPr>
            <w:t>/C/BHR/CO/4</w:t>
          </w:r>
        </w:p>
      </w:tc>
    </w:tr>
    <w:tr w:rsidR="00F725A8" w:rsidRPr="00F725A8" w14:paraId="5F0DDB57" w14:textId="77777777" w:rsidTr="00F725A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24FA77F" w14:textId="1C3A341E" w:rsidR="00F725A8" w:rsidRPr="00F725A8" w:rsidRDefault="00F725A8" w:rsidP="00F725A8">
          <w:pPr>
            <w:pStyle w:val="Header"/>
            <w:spacing w:before="120" w:line="240" w:lineRule="auto"/>
            <w:ind w:left="-72"/>
            <w:jc w:val="center"/>
          </w:pPr>
          <w:r>
            <w:t xml:space="preserve">  </w:t>
          </w:r>
          <w:r>
            <w:rPr>
              <w:noProof/>
            </w:rPr>
            <w:drawing>
              <wp:inline distT="0" distB="0" distL="0" distR="0" wp14:anchorId="7FEE2A74" wp14:editId="3C166AF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D96603" w14:textId="47144317" w:rsidR="00F725A8" w:rsidRPr="00F725A8" w:rsidRDefault="00F725A8" w:rsidP="00F725A8">
          <w:pPr>
            <w:pStyle w:val="XLarge"/>
            <w:spacing w:before="120" w:line="360" w:lineRule="exact"/>
            <w:rPr>
              <w:sz w:val="36"/>
            </w:rPr>
          </w:pPr>
          <w:r>
            <w:rPr>
              <w:sz w:val="36"/>
            </w:rPr>
            <w:t>Convention sur l</w:t>
          </w:r>
          <w:r w:rsidR="00144FEB">
            <w:rPr>
              <w:sz w:val="36"/>
            </w:rPr>
            <w:t>’</w:t>
          </w:r>
          <w:r>
            <w:rPr>
              <w:sz w:val="36"/>
            </w:rPr>
            <w:t>élimination</w:t>
          </w:r>
          <w:r>
            <w:rPr>
              <w:sz w:val="36"/>
            </w:rPr>
            <w:br/>
            <w:t>de toutes les formes</w:t>
          </w:r>
          <w:r>
            <w:rPr>
              <w:sz w:val="36"/>
            </w:rPr>
            <w:br/>
            <w:t>de discrimination à l</w:t>
          </w:r>
          <w:r w:rsidR="00144FE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32B67BE" w14:textId="77777777" w:rsidR="00F725A8" w:rsidRPr="00144FEB" w:rsidRDefault="00F725A8" w:rsidP="00F725A8">
          <w:pPr>
            <w:pStyle w:val="Header"/>
            <w:spacing w:before="109"/>
            <w:rPr>
              <w:lang w:val="fr-FR"/>
            </w:rPr>
          </w:pPr>
        </w:p>
      </w:tc>
      <w:tc>
        <w:tcPr>
          <w:tcW w:w="3110" w:type="dxa"/>
          <w:tcBorders>
            <w:top w:val="single" w:sz="4" w:space="0" w:color="auto"/>
            <w:bottom w:val="single" w:sz="12" w:space="0" w:color="auto"/>
          </w:tcBorders>
          <w:shd w:val="clear" w:color="auto" w:fill="auto"/>
        </w:tcPr>
        <w:p w14:paraId="405439CC" w14:textId="77777777" w:rsidR="00F725A8" w:rsidRPr="00144FEB" w:rsidRDefault="00F725A8" w:rsidP="00F725A8">
          <w:pPr>
            <w:pStyle w:val="Distribution"/>
            <w:rPr>
              <w:color w:val="000000"/>
              <w:lang w:val="fr-FR"/>
            </w:rPr>
          </w:pPr>
          <w:r w:rsidRPr="00144FEB">
            <w:rPr>
              <w:color w:val="000000"/>
              <w:lang w:val="fr-FR"/>
            </w:rPr>
            <w:t>Distr. générale</w:t>
          </w:r>
        </w:p>
        <w:p w14:paraId="0625EC44" w14:textId="77777777" w:rsidR="00F725A8" w:rsidRPr="00144FEB" w:rsidRDefault="00F725A8" w:rsidP="00F725A8">
          <w:pPr>
            <w:pStyle w:val="Publication"/>
            <w:rPr>
              <w:color w:val="000000"/>
              <w:lang w:val="fr-FR"/>
            </w:rPr>
          </w:pPr>
          <w:r w:rsidRPr="00144FEB">
            <w:rPr>
              <w:color w:val="000000"/>
              <w:lang w:val="fr-FR"/>
            </w:rPr>
            <w:t>2 mars 2023</w:t>
          </w:r>
        </w:p>
        <w:p w14:paraId="0652A9FD" w14:textId="77777777" w:rsidR="00F725A8" w:rsidRPr="00144FEB" w:rsidRDefault="00F725A8" w:rsidP="00F725A8">
          <w:pPr>
            <w:rPr>
              <w:lang w:val="fr-FR"/>
            </w:rPr>
          </w:pPr>
          <w:r w:rsidRPr="00144FEB">
            <w:rPr>
              <w:lang w:val="fr-FR"/>
            </w:rPr>
            <w:t>Français</w:t>
          </w:r>
        </w:p>
        <w:p w14:paraId="1337CF06" w14:textId="2C8991B9" w:rsidR="00F725A8" w:rsidRPr="00144FEB" w:rsidRDefault="00F725A8" w:rsidP="00F725A8">
          <w:pPr>
            <w:pStyle w:val="Original"/>
            <w:rPr>
              <w:color w:val="000000"/>
              <w:lang w:val="fr-FR"/>
            </w:rPr>
          </w:pPr>
          <w:r w:rsidRPr="00144FEB">
            <w:rPr>
              <w:color w:val="000000"/>
              <w:lang w:val="fr-FR"/>
            </w:rPr>
            <w:t>Original</w:t>
          </w:r>
          <w:r w:rsidR="00144FEB">
            <w:rPr>
              <w:color w:val="000000"/>
              <w:lang w:val="fr-FR"/>
            </w:rPr>
            <w:t> :</w:t>
          </w:r>
          <w:r w:rsidRPr="00144FEB">
            <w:rPr>
              <w:color w:val="000000"/>
              <w:lang w:val="fr-FR"/>
            </w:rPr>
            <w:t xml:space="preserve"> anglais</w:t>
          </w:r>
        </w:p>
      </w:tc>
    </w:tr>
  </w:tbl>
  <w:p w14:paraId="418B369E" w14:textId="77777777" w:rsidR="00F725A8" w:rsidRPr="00144FEB" w:rsidRDefault="00F725A8" w:rsidP="00F725A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225A47"/>
    <w:multiLevelType w:val="hybridMultilevel"/>
    <w:tmpl w:val="6F9E6010"/>
    <w:lvl w:ilvl="0" w:tplc="14CA0FE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D954887"/>
    <w:multiLevelType w:val="hybridMultilevel"/>
    <w:tmpl w:val="2B362816"/>
    <w:lvl w:ilvl="0" w:tplc="1E108D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22059BA" w:tentative="1">
      <w:start w:val="1"/>
      <w:numFmt w:val="lowerLetter"/>
      <w:lvlText w:val="%2."/>
      <w:lvlJc w:val="left"/>
      <w:pPr>
        <w:tabs>
          <w:tab w:val="num" w:pos="1440"/>
        </w:tabs>
        <w:ind w:left="1440" w:hanging="360"/>
      </w:pPr>
    </w:lvl>
    <w:lvl w:ilvl="2" w:tplc="A5FE7208" w:tentative="1">
      <w:start w:val="1"/>
      <w:numFmt w:val="lowerRoman"/>
      <w:lvlText w:val="%3."/>
      <w:lvlJc w:val="right"/>
      <w:pPr>
        <w:tabs>
          <w:tab w:val="num" w:pos="2160"/>
        </w:tabs>
        <w:ind w:left="2160" w:hanging="180"/>
      </w:pPr>
    </w:lvl>
    <w:lvl w:ilvl="3" w:tplc="1136CC78" w:tentative="1">
      <w:start w:val="1"/>
      <w:numFmt w:val="decimal"/>
      <w:lvlText w:val="%4."/>
      <w:lvlJc w:val="left"/>
      <w:pPr>
        <w:tabs>
          <w:tab w:val="num" w:pos="2880"/>
        </w:tabs>
        <w:ind w:left="2880" w:hanging="360"/>
      </w:pPr>
    </w:lvl>
    <w:lvl w:ilvl="4" w:tplc="A5D8E0D8" w:tentative="1">
      <w:start w:val="1"/>
      <w:numFmt w:val="lowerLetter"/>
      <w:lvlText w:val="%5."/>
      <w:lvlJc w:val="left"/>
      <w:pPr>
        <w:tabs>
          <w:tab w:val="num" w:pos="3600"/>
        </w:tabs>
        <w:ind w:left="3600" w:hanging="360"/>
      </w:pPr>
    </w:lvl>
    <w:lvl w:ilvl="5" w:tplc="737CE4F6" w:tentative="1">
      <w:start w:val="1"/>
      <w:numFmt w:val="lowerRoman"/>
      <w:lvlText w:val="%6."/>
      <w:lvlJc w:val="right"/>
      <w:pPr>
        <w:tabs>
          <w:tab w:val="num" w:pos="4320"/>
        </w:tabs>
        <w:ind w:left="4320" w:hanging="180"/>
      </w:pPr>
    </w:lvl>
    <w:lvl w:ilvl="6" w:tplc="44026EE2" w:tentative="1">
      <w:start w:val="1"/>
      <w:numFmt w:val="decimal"/>
      <w:lvlText w:val="%7."/>
      <w:lvlJc w:val="left"/>
      <w:pPr>
        <w:tabs>
          <w:tab w:val="num" w:pos="5040"/>
        </w:tabs>
        <w:ind w:left="5040" w:hanging="360"/>
      </w:pPr>
    </w:lvl>
    <w:lvl w:ilvl="7" w:tplc="6EE0FD48" w:tentative="1">
      <w:start w:val="1"/>
      <w:numFmt w:val="lowerLetter"/>
      <w:lvlText w:val="%8."/>
      <w:lvlJc w:val="left"/>
      <w:pPr>
        <w:tabs>
          <w:tab w:val="num" w:pos="5760"/>
        </w:tabs>
        <w:ind w:left="5760" w:hanging="360"/>
      </w:pPr>
    </w:lvl>
    <w:lvl w:ilvl="8" w:tplc="3FB4494C" w:tentative="1">
      <w:start w:val="1"/>
      <w:numFmt w:val="lowerRoman"/>
      <w:lvlText w:val="%9."/>
      <w:lvlJc w:val="right"/>
      <w:pPr>
        <w:tabs>
          <w:tab w:val="num" w:pos="6480"/>
        </w:tabs>
        <w:ind w:left="6480" w:hanging="180"/>
      </w:p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2E2658"/>
    <w:multiLevelType w:val="singleLevel"/>
    <w:tmpl w:val="9EBE4A7C"/>
    <w:lvl w:ilvl="0">
      <w:start w:val="1"/>
      <w:numFmt w:val="decimal"/>
      <w:lvlRestart w:val="0"/>
      <w:lvlText w:val="%1."/>
      <w:lvlJc w:val="left"/>
      <w:pPr>
        <w:tabs>
          <w:tab w:val="num" w:pos="475"/>
        </w:tabs>
        <w:ind w:left="0" w:firstLine="0"/>
      </w:pPr>
      <w:rPr>
        <w:b w:val="0"/>
        <w:bCs w:val="0"/>
        <w:w w:val="100"/>
      </w:rPr>
    </w:lvl>
  </w:abstractNum>
  <w:abstractNum w:abstractNumId="16" w15:restartNumberingAfterBreak="0">
    <w:nsid w:val="3ACF4EB2"/>
    <w:multiLevelType w:val="hybridMultilevel"/>
    <w:tmpl w:val="CB6C816A"/>
    <w:lvl w:ilvl="0" w:tplc="C8C4ACC6">
      <w:start w:val="1"/>
      <w:numFmt w:val="bullet"/>
      <w:pStyle w:val="Bullet2G"/>
      <w:lvlText w:val="•"/>
      <w:lvlJc w:val="left"/>
      <w:pPr>
        <w:tabs>
          <w:tab w:val="num" w:pos="2268"/>
        </w:tabs>
        <w:ind w:left="2268" w:hanging="170"/>
      </w:pPr>
      <w:rPr>
        <w:rFonts w:ascii="Times New Roman" w:hAnsi="Times New Roman" w:cs="Times New Roman" w:hint="default"/>
      </w:rPr>
    </w:lvl>
    <w:lvl w:ilvl="1" w:tplc="D66A1BEE" w:tentative="1">
      <w:start w:val="1"/>
      <w:numFmt w:val="bullet"/>
      <w:lvlText w:val="o"/>
      <w:lvlJc w:val="left"/>
      <w:pPr>
        <w:tabs>
          <w:tab w:val="num" w:pos="3708"/>
        </w:tabs>
        <w:ind w:left="3708" w:hanging="360"/>
      </w:pPr>
      <w:rPr>
        <w:rFonts w:ascii="Courier New" w:hAnsi="Courier New" w:hint="default"/>
      </w:rPr>
    </w:lvl>
    <w:lvl w:ilvl="2" w:tplc="C7D85746" w:tentative="1">
      <w:start w:val="1"/>
      <w:numFmt w:val="bullet"/>
      <w:lvlText w:val=""/>
      <w:lvlJc w:val="left"/>
      <w:pPr>
        <w:tabs>
          <w:tab w:val="num" w:pos="4428"/>
        </w:tabs>
        <w:ind w:left="4428" w:hanging="360"/>
      </w:pPr>
      <w:rPr>
        <w:rFonts w:ascii="Wingdings" w:hAnsi="Wingdings" w:hint="default"/>
      </w:rPr>
    </w:lvl>
    <w:lvl w:ilvl="3" w:tplc="B076282C" w:tentative="1">
      <w:start w:val="1"/>
      <w:numFmt w:val="bullet"/>
      <w:lvlText w:val=""/>
      <w:lvlJc w:val="left"/>
      <w:pPr>
        <w:tabs>
          <w:tab w:val="num" w:pos="5148"/>
        </w:tabs>
        <w:ind w:left="5148" w:hanging="360"/>
      </w:pPr>
      <w:rPr>
        <w:rFonts w:ascii="Symbol" w:hAnsi="Symbol" w:hint="default"/>
      </w:rPr>
    </w:lvl>
    <w:lvl w:ilvl="4" w:tplc="9A58BFCC" w:tentative="1">
      <w:start w:val="1"/>
      <w:numFmt w:val="bullet"/>
      <w:lvlText w:val="o"/>
      <w:lvlJc w:val="left"/>
      <w:pPr>
        <w:tabs>
          <w:tab w:val="num" w:pos="5868"/>
        </w:tabs>
        <w:ind w:left="5868" w:hanging="360"/>
      </w:pPr>
      <w:rPr>
        <w:rFonts w:ascii="Courier New" w:hAnsi="Courier New" w:hint="default"/>
      </w:rPr>
    </w:lvl>
    <w:lvl w:ilvl="5" w:tplc="9EEC3AAA" w:tentative="1">
      <w:start w:val="1"/>
      <w:numFmt w:val="bullet"/>
      <w:lvlText w:val=""/>
      <w:lvlJc w:val="left"/>
      <w:pPr>
        <w:tabs>
          <w:tab w:val="num" w:pos="6588"/>
        </w:tabs>
        <w:ind w:left="6588" w:hanging="360"/>
      </w:pPr>
      <w:rPr>
        <w:rFonts w:ascii="Wingdings" w:hAnsi="Wingdings" w:hint="default"/>
      </w:rPr>
    </w:lvl>
    <w:lvl w:ilvl="6" w:tplc="E3721C84" w:tentative="1">
      <w:start w:val="1"/>
      <w:numFmt w:val="bullet"/>
      <w:lvlText w:val=""/>
      <w:lvlJc w:val="left"/>
      <w:pPr>
        <w:tabs>
          <w:tab w:val="num" w:pos="7308"/>
        </w:tabs>
        <w:ind w:left="7308" w:hanging="360"/>
      </w:pPr>
      <w:rPr>
        <w:rFonts w:ascii="Symbol" w:hAnsi="Symbol" w:hint="default"/>
      </w:rPr>
    </w:lvl>
    <w:lvl w:ilvl="7" w:tplc="3FDEACD8" w:tentative="1">
      <w:start w:val="1"/>
      <w:numFmt w:val="bullet"/>
      <w:lvlText w:val="o"/>
      <w:lvlJc w:val="left"/>
      <w:pPr>
        <w:tabs>
          <w:tab w:val="num" w:pos="8028"/>
        </w:tabs>
        <w:ind w:left="8028" w:hanging="360"/>
      </w:pPr>
      <w:rPr>
        <w:rFonts w:ascii="Courier New" w:hAnsi="Courier New" w:hint="default"/>
      </w:rPr>
    </w:lvl>
    <w:lvl w:ilvl="8" w:tplc="787CD05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6A4C5D1C">
      <w:start w:val="1"/>
      <w:numFmt w:val="bullet"/>
      <w:pStyle w:val="Bullet1G"/>
      <w:lvlText w:val="•"/>
      <w:lvlJc w:val="left"/>
      <w:pPr>
        <w:tabs>
          <w:tab w:val="num" w:pos="1701"/>
        </w:tabs>
        <w:ind w:left="1701" w:hanging="170"/>
      </w:pPr>
      <w:rPr>
        <w:rFonts w:ascii="Times New Roman" w:hAnsi="Times New Roman" w:cs="Times New Roman" w:hint="default"/>
      </w:rPr>
    </w:lvl>
    <w:lvl w:ilvl="1" w:tplc="66A67932" w:tentative="1">
      <w:start w:val="1"/>
      <w:numFmt w:val="bullet"/>
      <w:lvlText w:val="o"/>
      <w:lvlJc w:val="left"/>
      <w:pPr>
        <w:tabs>
          <w:tab w:val="num" w:pos="3141"/>
        </w:tabs>
        <w:ind w:left="3141" w:hanging="360"/>
      </w:pPr>
      <w:rPr>
        <w:rFonts w:ascii="Courier New" w:hAnsi="Courier New" w:hint="default"/>
      </w:rPr>
    </w:lvl>
    <w:lvl w:ilvl="2" w:tplc="0F548008" w:tentative="1">
      <w:start w:val="1"/>
      <w:numFmt w:val="bullet"/>
      <w:lvlText w:val=""/>
      <w:lvlJc w:val="left"/>
      <w:pPr>
        <w:tabs>
          <w:tab w:val="num" w:pos="3861"/>
        </w:tabs>
        <w:ind w:left="3861" w:hanging="360"/>
      </w:pPr>
      <w:rPr>
        <w:rFonts w:ascii="Wingdings" w:hAnsi="Wingdings" w:hint="default"/>
      </w:rPr>
    </w:lvl>
    <w:lvl w:ilvl="3" w:tplc="40288D42" w:tentative="1">
      <w:start w:val="1"/>
      <w:numFmt w:val="bullet"/>
      <w:lvlText w:val=""/>
      <w:lvlJc w:val="left"/>
      <w:pPr>
        <w:tabs>
          <w:tab w:val="num" w:pos="4581"/>
        </w:tabs>
        <w:ind w:left="4581" w:hanging="360"/>
      </w:pPr>
      <w:rPr>
        <w:rFonts w:ascii="Symbol" w:hAnsi="Symbol" w:hint="default"/>
      </w:rPr>
    </w:lvl>
    <w:lvl w:ilvl="4" w:tplc="893EA9E6" w:tentative="1">
      <w:start w:val="1"/>
      <w:numFmt w:val="bullet"/>
      <w:lvlText w:val="o"/>
      <w:lvlJc w:val="left"/>
      <w:pPr>
        <w:tabs>
          <w:tab w:val="num" w:pos="5301"/>
        </w:tabs>
        <w:ind w:left="5301" w:hanging="360"/>
      </w:pPr>
      <w:rPr>
        <w:rFonts w:ascii="Courier New" w:hAnsi="Courier New" w:hint="default"/>
      </w:rPr>
    </w:lvl>
    <w:lvl w:ilvl="5" w:tplc="58343DEA" w:tentative="1">
      <w:start w:val="1"/>
      <w:numFmt w:val="bullet"/>
      <w:lvlText w:val=""/>
      <w:lvlJc w:val="left"/>
      <w:pPr>
        <w:tabs>
          <w:tab w:val="num" w:pos="6021"/>
        </w:tabs>
        <w:ind w:left="6021" w:hanging="360"/>
      </w:pPr>
      <w:rPr>
        <w:rFonts w:ascii="Wingdings" w:hAnsi="Wingdings" w:hint="default"/>
      </w:rPr>
    </w:lvl>
    <w:lvl w:ilvl="6" w:tplc="B3648F3E" w:tentative="1">
      <w:start w:val="1"/>
      <w:numFmt w:val="bullet"/>
      <w:lvlText w:val=""/>
      <w:lvlJc w:val="left"/>
      <w:pPr>
        <w:tabs>
          <w:tab w:val="num" w:pos="6741"/>
        </w:tabs>
        <w:ind w:left="6741" w:hanging="360"/>
      </w:pPr>
      <w:rPr>
        <w:rFonts w:ascii="Symbol" w:hAnsi="Symbol" w:hint="default"/>
      </w:rPr>
    </w:lvl>
    <w:lvl w:ilvl="7" w:tplc="AFE6ADEC" w:tentative="1">
      <w:start w:val="1"/>
      <w:numFmt w:val="bullet"/>
      <w:lvlText w:val="o"/>
      <w:lvlJc w:val="left"/>
      <w:pPr>
        <w:tabs>
          <w:tab w:val="num" w:pos="7461"/>
        </w:tabs>
        <w:ind w:left="7461" w:hanging="360"/>
      </w:pPr>
      <w:rPr>
        <w:rFonts w:ascii="Courier New" w:hAnsi="Courier New" w:hint="default"/>
      </w:rPr>
    </w:lvl>
    <w:lvl w:ilvl="8" w:tplc="CAE2C120"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EEC1788"/>
    <w:multiLevelType w:val="hybridMultilevel"/>
    <w:tmpl w:val="DD5ED95A"/>
    <w:lvl w:ilvl="0" w:tplc="735AD500">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27726238">
    <w:abstractNumId w:val="14"/>
  </w:num>
  <w:num w:numId="2" w16cid:durableId="2016415304">
    <w:abstractNumId w:val="18"/>
  </w:num>
  <w:num w:numId="3" w16cid:durableId="1112553873">
    <w:abstractNumId w:val="11"/>
  </w:num>
  <w:num w:numId="4" w16cid:durableId="678966406">
    <w:abstractNumId w:val="13"/>
  </w:num>
  <w:num w:numId="5" w16cid:durableId="892349896">
    <w:abstractNumId w:val="13"/>
  </w:num>
  <w:num w:numId="6" w16cid:durableId="898203199">
    <w:abstractNumId w:val="13"/>
  </w:num>
  <w:num w:numId="7" w16cid:durableId="1138450843">
    <w:abstractNumId w:val="13"/>
  </w:num>
  <w:num w:numId="8" w16cid:durableId="1716195445">
    <w:abstractNumId w:val="13"/>
  </w:num>
  <w:num w:numId="9" w16cid:durableId="1587229775">
    <w:abstractNumId w:val="13"/>
  </w:num>
  <w:num w:numId="10" w16cid:durableId="1658995218">
    <w:abstractNumId w:val="13"/>
  </w:num>
  <w:num w:numId="11" w16cid:durableId="1665746336">
    <w:abstractNumId w:val="13"/>
  </w:num>
  <w:num w:numId="12" w16cid:durableId="102462480">
    <w:abstractNumId w:val="13"/>
  </w:num>
  <w:num w:numId="13" w16cid:durableId="1939176821">
    <w:abstractNumId w:val="14"/>
  </w:num>
  <w:num w:numId="14" w16cid:durableId="1205095193">
    <w:abstractNumId w:val="18"/>
  </w:num>
  <w:num w:numId="15" w16cid:durableId="1013074693">
    <w:abstractNumId w:val="11"/>
  </w:num>
  <w:num w:numId="16" w16cid:durableId="1077484837">
    <w:abstractNumId w:val="13"/>
  </w:num>
  <w:num w:numId="17" w16cid:durableId="1085031952">
    <w:abstractNumId w:val="13"/>
  </w:num>
  <w:num w:numId="18" w16cid:durableId="141774669">
    <w:abstractNumId w:val="13"/>
  </w:num>
  <w:num w:numId="19" w16cid:durableId="2105690192">
    <w:abstractNumId w:val="13"/>
  </w:num>
  <w:num w:numId="20" w16cid:durableId="1590968677">
    <w:abstractNumId w:val="13"/>
  </w:num>
  <w:num w:numId="21" w16cid:durableId="142280043">
    <w:abstractNumId w:val="13"/>
  </w:num>
  <w:num w:numId="22" w16cid:durableId="166868788">
    <w:abstractNumId w:val="13"/>
  </w:num>
  <w:num w:numId="23" w16cid:durableId="2070691112">
    <w:abstractNumId w:val="13"/>
  </w:num>
  <w:num w:numId="24" w16cid:durableId="1784377655">
    <w:abstractNumId w:val="13"/>
  </w:num>
  <w:num w:numId="25" w16cid:durableId="1580166294">
    <w:abstractNumId w:val="21"/>
  </w:num>
  <w:num w:numId="26" w16cid:durableId="219102043">
    <w:abstractNumId w:val="16"/>
  </w:num>
  <w:num w:numId="27" w16cid:durableId="1275088821">
    <w:abstractNumId w:val="12"/>
  </w:num>
  <w:num w:numId="28" w16cid:durableId="150099626">
    <w:abstractNumId w:val="8"/>
  </w:num>
  <w:num w:numId="29" w16cid:durableId="1914392904">
    <w:abstractNumId w:val="3"/>
  </w:num>
  <w:num w:numId="30" w16cid:durableId="1967999306">
    <w:abstractNumId w:val="2"/>
  </w:num>
  <w:num w:numId="31" w16cid:durableId="1683703848">
    <w:abstractNumId w:val="1"/>
  </w:num>
  <w:num w:numId="32" w16cid:durableId="1941790537">
    <w:abstractNumId w:val="0"/>
  </w:num>
  <w:num w:numId="33" w16cid:durableId="1317496101">
    <w:abstractNumId w:val="9"/>
  </w:num>
  <w:num w:numId="34" w16cid:durableId="1998605799">
    <w:abstractNumId w:val="7"/>
  </w:num>
  <w:num w:numId="35" w16cid:durableId="1329290544">
    <w:abstractNumId w:val="6"/>
  </w:num>
  <w:num w:numId="36" w16cid:durableId="1438872650">
    <w:abstractNumId w:val="5"/>
  </w:num>
  <w:num w:numId="37" w16cid:durableId="2074618949">
    <w:abstractNumId w:val="4"/>
  </w:num>
  <w:num w:numId="38" w16cid:durableId="204172504">
    <w:abstractNumId w:val="17"/>
  </w:num>
  <w:num w:numId="39" w16cid:durableId="2083984086">
    <w:abstractNumId w:val="20"/>
  </w:num>
  <w:num w:numId="40" w16cid:durableId="1394888714">
    <w:abstractNumId w:val="19"/>
  </w:num>
  <w:num w:numId="41" w16cid:durableId="1664745549">
    <w:abstractNumId w:val="23"/>
  </w:num>
  <w:num w:numId="42" w16cid:durableId="671447171">
    <w:abstractNumId w:val="22"/>
  </w:num>
  <w:num w:numId="43" w16cid:durableId="94524201">
    <w:abstractNumId w:val="15"/>
  </w:num>
  <w:num w:numId="44" w16cid:durableId="15409686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67*"/>
    <w:docVar w:name="CreationDt" w:val="21/03/2023 10:13:20"/>
    <w:docVar w:name="DocCategory" w:val="Doc"/>
    <w:docVar w:name="DocType" w:val="Final"/>
    <w:docVar w:name="DutyStation" w:val="New York"/>
    <w:docVar w:name="FooterJN" w:val="23-03867"/>
    <w:docVar w:name="jobn" w:val="23-03867 (F)"/>
    <w:docVar w:name="jobnDT" w:val="23-03867 (F)   210323"/>
    <w:docVar w:name="jobnDTDT" w:val="23-03867 (F)   210323   210323"/>
    <w:docVar w:name="JobNo" w:val="2303867F"/>
    <w:docVar w:name="JobNo2" w:val="2306409F"/>
    <w:docVar w:name="LocalDrive" w:val="-1"/>
    <w:docVar w:name="OandT" w:val="nfa"/>
    <w:docVar w:name="sss1" w:val="CEDAW/C/BHR/CO/4"/>
    <w:docVar w:name="sss2" w:val="-"/>
    <w:docVar w:name="Symbol1" w:val="CEDAW/C/BHR/CO/4"/>
    <w:docVar w:name="Symbol2" w:val="-"/>
    <w:docVar w:name="Title1" w:val="_x0009__x0009_Observations finales concernant le quatrième rapport périodique de Bahreïn*_x000d_"/>
  </w:docVars>
  <w:rsids>
    <w:rsidRoot w:val="00B331AF"/>
    <w:rsid w:val="00022525"/>
    <w:rsid w:val="000E23E3"/>
    <w:rsid w:val="000F2950"/>
    <w:rsid w:val="001216CC"/>
    <w:rsid w:val="001254B4"/>
    <w:rsid w:val="00144FEB"/>
    <w:rsid w:val="001C39F8"/>
    <w:rsid w:val="001D0443"/>
    <w:rsid w:val="00226A00"/>
    <w:rsid w:val="00265D37"/>
    <w:rsid w:val="00272C27"/>
    <w:rsid w:val="002B3CD8"/>
    <w:rsid w:val="00380485"/>
    <w:rsid w:val="003831BF"/>
    <w:rsid w:val="00392662"/>
    <w:rsid w:val="003D2304"/>
    <w:rsid w:val="004D2DBF"/>
    <w:rsid w:val="00562D21"/>
    <w:rsid w:val="006E7038"/>
    <w:rsid w:val="00774489"/>
    <w:rsid w:val="008B0ABE"/>
    <w:rsid w:val="00981428"/>
    <w:rsid w:val="009863BB"/>
    <w:rsid w:val="009C77BF"/>
    <w:rsid w:val="009D542A"/>
    <w:rsid w:val="00A064F8"/>
    <w:rsid w:val="00A3283E"/>
    <w:rsid w:val="00A60351"/>
    <w:rsid w:val="00A9536B"/>
    <w:rsid w:val="00AD1561"/>
    <w:rsid w:val="00B13DD8"/>
    <w:rsid w:val="00B331AF"/>
    <w:rsid w:val="00B51336"/>
    <w:rsid w:val="00B57663"/>
    <w:rsid w:val="00B62D8C"/>
    <w:rsid w:val="00B77E57"/>
    <w:rsid w:val="00C739E6"/>
    <w:rsid w:val="00C80F36"/>
    <w:rsid w:val="00CA6300"/>
    <w:rsid w:val="00CC7ABD"/>
    <w:rsid w:val="00CE36B6"/>
    <w:rsid w:val="00D5107D"/>
    <w:rsid w:val="00D646DC"/>
    <w:rsid w:val="00DF76F2"/>
    <w:rsid w:val="00E32D96"/>
    <w:rsid w:val="00E709FF"/>
    <w:rsid w:val="00F10EAF"/>
    <w:rsid w:val="00F26FCB"/>
    <w:rsid w:val="00F725A8"/>
    <w:rsid w:val="00FB2685"/>
    <w:rsid w:val="00FC2B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9502F"/>
  <w15:chartTrackingRefBased/>
  <w15:docId w15:val="{2121C7F1-D91B-435B-B3C4-3C37ED2F4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C2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272C27"/>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272C27"/>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272C27"/>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272C27"/>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272C27"/>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272C27"/>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272C27"/>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272C27"/>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272C27"/>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272C27"/>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272C27"/>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272C27"/>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272C27"/>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272C27"/>
    <w:pPr>
      <w:keepNext/>
      <w:keepLines/>
      <w:suppressAutoHyphens/>
      <w:spacing w:line="270" w:lineRule="exact"/>
      <w:outlineLvl w:val="0"/>
    </w:pPr>
    <w:rPr>
      <w:b/>
      <w:sz w:val="24"/>
    </w:rPr>
  </w:style>
  <w:style w:type="paragraph" w:customStyle="1" w:styleId="HCH">
    <w:name w:val="_ H _CH"/>
    <w:basedOn w:val="H1"/>
    <w:next w:val="Normal"/>
    <w:qFormat/>
    <w:rsid w:val="00272C27"/>
    <w:pPr>
      <w:spacing w:line="300" w:lineRule="exact"/>
    </w:pPr>
    <w:rPr>
      <w:spacing w:val="-2"/>
      <w:sz w:val="28"/>
    </w:rPr>
  </w:style>
  <w:style w:type="paragraph" w:customStyle="1" w:styleId="HM">
    <w:name w:val="_ H __M"/>
    <w:basedOn w:val="HCH"/>
    <w:next w:val="Normal"/>
    <w:qFormat/>
    <w:rsid w:val="00272C27"/>
    <w:pPr>
      <w:spacing w:line="360" w:lineRule="exact"/>
    </w:pPr>
    <w:rPr>
      <w:spacing w:val="-3"/>
      <w:w w:val="99"/>
      <w:sz w:val="34"/>
    </w:rPr>
  </w:style>
  <w:style w:type="paragraph" w:customStyle="1" w:styleId="H23">
    <w:name w:val="_ H_2/3"/>
    <w:basedOn w:val="H1"/>
    <w:next w:val="SingleTxt"/>
    <w:qFormat/>
    <w:rsid w:val="00272C27"/>
    <w:pPr>
      <w:spacing w:line="240" w:lineRule="exact"/>
      <w:outlineLvl w:val="1"/>
    </w:pPr>
    <w:rPr>
      <w:spacing w:val="2"/>
      <w:sz w:val="20"/>
    </w:rPr>
  </w:style>
  <w:style w:type="paragraph" w:customStyle="1" w:styleId="H4">
    <w:name w:val="_ H_4"/>
    <w:basedOn w:val="Normal"/>
    <w:next w:val="Normal"/>
    <w:qFormat/>
    <w:rsid w:val="00272C27"/>
    <w:pPr>
      <w:keepNext/>
      <w:keepLines/>
      <w:tabs>
        <w:tab w:val="right" w:pos="360"/>
      </w:tabs>
      <w:suppressAutoHyphens/>
      <w:outlineLvl w:val="3"/>
    </w:pPr>
    <w:rPr>
      <w:i/>
      <w:spacing w:val="3"/>
    </w:rPr>
  </w:style>
  <w:style w:type="paragraph" w:customStyle="1" w:styleId="H56">
    <w:name w:val="_ H_5/6"/>
    <w:basedOn w:val="Normal"/>
    <w:next w:val="Normal"/>
    <w:qFormat/>
    <w:rsid w:val="00272C2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72C2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72C2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72C27"/>
    <w:pPr>
      <w:spacing w:line="540" w:lineRule="exact"/>
    </w:pPr>
    <w:rPr>
      <w:spacing w:val="-8"/>
      <w:w w:val="96"/>
      <w:sz w:val="57"/>
    </w:rPr>
  </w:style>
  <w:style w:type="paragraph" w:customStyle="1" w:styleId="SS">
    <w:name w:val="__S_S"/>
    <w:basedOn w:val="HCH"/>
    <w:next w:val="Normal"/>
    <w:qFormat/>
    <w:rsid w:val="00272C27"/>
    <w:pPr>
      <w:ind w:left="1267" w:right="1267"/>
    </w:pPr>
  </w:style>
  <w:style w:type="paragraph" w:customStyle="1" w:styleId="SingleTxt">
    <w:name w:val="__Single Txt"/>
    <w:basedOn w:val="Normal"/>
    <w:qFormat/>
    <w:rsid w:val="00272C2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72C2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272C2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72C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72C2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72C27"/>
    <w:pPr>
      <w:numPr>
        <w:numId w:val="13"/>
      </w:numPr>
      <w:spacing w:after="120"/>
      <w:ind w:right="1267"/>
      <w:jc w:val="both"/>
    </w:pPr>
  </w:style>
  <w:style w:type="paragraph" w:customStyle="1" w:styleId="Bullet2">
    <w:name w:val="Bullet 2"/>
    <w:basedOn w:val="Normal"/>
    <w:qFormat/>
    <w:rsid w:val="00272C27"/>
    <w:pPr>
      <w:numPr>
        <w:numId w:val="14"/>
      </w:numPr>
      <w:spacing w:after="120"/>
      <w:ind w:right="1264"/>
      <w:jc w:val="both"/>
    </w:pPr>
  </w:style>
  <w:style w:type="paragraph" w:customStyle="1" w:styleId="Bullet3">
    <w:name w:val="Bullet 3"/>
    <w:basedOn w:val="SingleTxt"/>
    <w:qFormat/>
    <w:rsid w:val="00272C27"/>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272C27"/>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272C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272C27"/>
    <w:pPr>
      <w:spacing w:line="210" w:lineRule="exact"/>
    </w:pPr>
    <w:rPr>
      <w:sz w:val="17"/>
      <w:szCs w:val="20"/>
    </w:rPr>
  </w:style>
  <w:style w:type="character" w:customStyle="1" w:styleId="EndnoteTextChar">
    <w:name w:val="Endnote Text Char"/>
    <w:aliases w:val="2_G Char"/>
    <w:link w:val="EndnoteText"/>
    <w:rsid w:val="00272C27"/>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272C2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72C27"/>
    <w:pPr>
      <w:spacing w:line="210" w:lineRule="exact"/>
    </w:pPr>
    <w:rPr>
      <w:sz w:val="17"/>
      <w:szCs w:val="20"/>
    </w:rPr>
  </w:style>
  <w:style w:type="character" w:customStyle="1" w:styleId="FootnoteTextChar">
    <w:name w:val="Footnote Text Char"/>
    <w:aliases w:val="5_G Char"/>
    <w:link w:val="FootnoteText"/>
    <w:rsid w:val="00272C27"/>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272C2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272C2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272C2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272C2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272C2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272C2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272C2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272C2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272C2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72C27"/>
    <w:rPr>
      <w:sz w:val="14"/>
    </w:rPr>
  </w:style>
  <w:style w:type="paragraph" w:styleId="ListParagraph">
    <w:name w:val="List Paragraph"/>
    <w:basedOn w:val="Normal"/>
    <w:uiPriority w:val="34"/>
    <w:qFormat/>
    <w:rsid w:val="00272C27"/>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272C27"/>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272C27"/>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272C27"/>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272C27"/>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272C27"/>
    <w:pPr>
      <w:tabs>
        <w:tab w:val="right" w:pos="9965"/>
      </w:tabs>
      <w:spacing w:line="210" w:lineRule="exact"/>
    </w:pPr>
    <w:rPr>
      <w:spacing w:val="5"/>
      <w:w w:val="104"/>
      <w:sz w:val="17"/>
    </w:rPr>
  </w:style>
  <w:style w:type="paragraph" w:customStyle="1" w:styleId="SmallX">
    <w:name w:val="SmallX"/>
    <w:basedOn w:val="Small"/>
    <w:next w:val="Normal"/>
    <w:qFormat/>
    <w:rsid w:val="00272C27"/>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272C27"/>
    <w:rPr>
      <w:b/>
      <w:bCs/>
    </w:rPr>
  </w:style>
  <w:style w:type="paragraph" w:customStyle="1" w:styleId="Style1">
    <w:name w:val="Style1"/>
    <w:basedOn w:val="Normal"/>
    <w:qFormat/>
    <w:rsid w:val="00272C27"/>
  </w:style>
  <w:style w:type="paragraph" w:customStyle="1" w:styleId="Style2">
    <w:name w:val="Style2"/>
    <w:basedOn w:val="Normal"/>
    <w:autoRedefine/>
    <w:qFormat/>
    <w:rsid w:val="00272C27"/>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272C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272C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272C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72C27"/>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F725A8"/>
    <w:rPr>
      <w:sz w:val="16"/>
      <w:szCs w:val="16"/>
    </w:rPr>
  </w:style>
  <w:style w:type="paragraph" w:styleId="CommentText">
    <w:name w:val="annotation text"/>
    <w:basedOn w:val="Normal"/>
    <w:link w:val="CommentTextChar"/>
    <w:uiPriority w:val="99"/>
    <w:unhideWhenUsed/>
    <w:rsid w:val="00F725A8"/>
    <w:pPr>
      <w:spacing w:line="240" w:lineRule="auto"/>
    </w:pPr>
    <w:rPr>
      <w:szCs w:val="20"/>
    </w:rPr>
  </w:style>
  <w:style w:type="character" w:customStyle="1" w:styleId="CommentTextChar">
    <w:name w:val="Comment Text Char"/>
    <w:basedOn w:val="DefaultParagraphFont"/>
    <w:link w:val="CommentText"/>
    <w:uiPriority w:val="99"/>
    <w:rsid w:val="00F725A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725A8"/>
    <w:rPr>
      <w:b/>
      <w:bCs/>
    </w:rPr>
  </w:style>
  <w:style w:type="character" w:customStyle="1" w:styleId="CommentSubjectChar">
    <w:name w:val="Comment Subject Char"/>
    <w:basedOn w:val="CommentTextChar"/>
    <w:link w:val="CommentSubject"/>
    <w:uiPriority w:val="99"/>
    <w:semiHidden/>
    <w:rsid w:val="00F725A8"/>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144FEB"/>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144FEB"/>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144FE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144FE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144FE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144FE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144FE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144FE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144FE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144FE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44FE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144FEB"/>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144FEB"/>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144FEB"/>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144FEB"/>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144FEB"/>
    <w:rPr>
      <w:color w:val="0000FF"/>
      <w:u w:val="none"/>
    </w:rPr>
  </w:style>
  <w:style w:type="character" w:styleId="FollowedHyperlink">
    <w:name w:val="FollowedHyperlink"/>
    <w:basedOn w:val="DefaultParagraphFont"/>
    <w:semiHidden/>
    <w:rsid w:val="00144FEB"/>
    <w:rPr>
      <w:color w:val="0000FF"/>
      <w:u w:val="none"/>
    </w:rPr>
  </w:style>
  <w:style w:type="character" w:styleId="PageNumber">
    <w:name w:val="page number"/>
    <w:aliases w:val="7_G"/>
    <w:basedOn w:val="DefaultParagraphFont"/>
    <w:qFormat/>
    <w:rsid w:val="00144FEB"/>
    <w:rPr>
      <w:rFonts w:ascii="Times New Roman" w:hAnsi="Times New Roman"/>
      <w:b/>
      <w:sz w:val="18"/>
      <w:lang w:val="en-GB"/>
    </w:rPr>
  </w:style>
  <w:style w:type="character" w:customStyle="1" w:styleId="SingleTxtGChar">
    <w:name w:val="_ Single Txt_G Char"/>
    <w:link w:val="SingleTxtG"/>
    <w:locked/>
    <w:rsid w:val="00144FEB"/>
    <w:rPr>
      <w:rFonts w:ascii="Times New Roman" w:eastAsiaTheme="minorHAnsi" w:hAnsi="Times New Roman" w:cs="Times New Roman"/>
      <w:sz w:val="20"/>
      <w:szCs w:val="20"/>
      <w:lang w:val="en-GB" w:eastAsia="en-US"/>
    </w:rPr>
  </w:style>
  <w:style w:type="numbering" w:styleId="111111">
    <w:name w:val="Outline List 2"/>
    <w:basedOn w:val="NoList"/>
    <w:semiHidden/>
    <w:rsid w:val="00144FEB"/>
    <w:pPr>
      <w:numPr>
        <w:numId w:val="39"/>
      </w:numPr>
    </w:pPr>
  </w:style>
  <w:style w:type="numbering" w:styleId="1ai">
    <w:name w:val="Outline List 1"/>
    <w:basedOn w:val="NoList"/>
    <w:semiHidden/>
    <w:rsid w:val="00144FEB"/>
    <w:pPr>
      <w:numPr>
        <w:numId w:val="41"/>
      </w:numPr>
    </w:pPr>
  </w:style>
  <w:style w:type="table" w:customStyle="1" w:styleId="TableGrid1">
    <w:name w:val="Table Grid1"/>
    <w:basedOn w:val="TableNormal"/>
    <w:rsid w:val="00144FE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1">
    <w:name w:val="Footnote Text Char1"/>
    <w:aliases w:val="5_G Char1"/>
    <w:basedOn w:val="DefaultParagraphFont"/>
    <w:rsid w:val="00144FEB"/>
    <w:rPr>
      <w:sz w:val="20"/>
      <w:szCs w:val="20"/>
    </w:rPr>
  </w:style>
  <w:style w:type="paragraph" w:styleId="Revision">
    <w:name w:val="Revision"/>
    <w:hidden/>
    <w:uiPriority w:val="99"/>
    <w:semiHidden/>
    <w:rsid w:val="00144FEB"/>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144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951" TargetMode="External"/><Relationship Id="rId26" Type="http://schemas.openxmlformats.org/officeDocument/2006/relationships/hyperlink" Target="https://undocs.org/fr/CEDAW/C/BHR/CO/3" TargetMode="External"/><Relationship Id="rId39" Type="http://schemas.openxmlformats.org/officeDocument/2006/relationships/hyperlink" Target="https://undocs.org/fr/CEDAW/C/BHR/CO/3" TargetMode="External"/><Relationship Id="rId21" Type="http://schemas.openxmlformats.org/officeDocument/2006/relationships/hyperlink" Target="https://undocs.org/fr/CEDAW/C/BHR/RQ/4" TargetMode="External"/><Relationship Id="rId34" Type="http://schemas.openxmlformats.org/officeDocument/2006/relationships/hyperlink" Target="https://undocs.org/fr/CEDAW/C/BHR/CO/3" TargetMode="External"/><Relationship Id="rId42" Type="http://schemas.openxmlformats.org/officeDocument/2006/relationships/hyperlink" Target="https://undocs.org/fr/CEDAW/C/BHR/CO/3"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fr/CEDAW/C/BH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BHR/3" TargetMode="External"/><Relationship Id="rId32" Type="http://schemas.openxmlformats.org/officeDocument/2006/relationships/hyperlink" Target="https://undocs.org/fr/CEDAW/C/BHR/CO/3" TargetMode="External"/><Relationship Id="rId37" Type="http://schemas.openxmlformats.org/officeDocument/2006/relationships/hyperlink" Target="https://undocs.org/fr/S/RES/1325(2000)" TargetMode="External"/><Relationship Id="rId40" Type="http://schemas.openxmlformats.org/officeDocument/2006/relationships/hyperlink" Target="https://undocs.org/fr/CEDAW/C/BHR/CO/3" TargetMode="External"/><Relationship Id="rId45"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BHR/CO/3" TargetMode="External"/><Relationship Id="rId28" Type="http://schemas.openxmlformats.org/officeDocument/2006/relationships/hyperlink" Target="https://undocs.org/fr/A/RES/48/134" TargetMode="External"/><Relationship Id="rId36" Type="http://schemas.openxmlformats.org/officeDocument/2006/relationships/hyperlink" Target="https://undocs.org/fr/S/RES/1325(2000)" TargetMode="External"/><Relationship Id="rId10" Type="http://schemas.openxmlformats.org/officeDocument/2006/relationships/footer" Target="footer2.xml"/><Relationship Id="rId19" Type="http://schemas.openxmlformats.org/officeDocument/2006/relationships/hyperlink" Target="https://undocs.org/fr/CEDAW/C/SR.1952" TargetMode="External"/><Relationship Id="rId31" Type="http://schemas.openxmlformats.org/officeDocument/2006/relationships/hyperlink" Target="https://undocs.org/fr/CEDAW/C/BHR/CO/3"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BHR/CO/3/Add.1" TargetMode="External"/><Relationship Id="rId27" Type="http://schemas.openxmlformats.org/officeDocument/2006/relationships/hyperlink" Target="https://undocs.org/fr/CEDAW/C/BHR/CO/3" TargetMode="External"/><Relationship Id="rId30" Type="http://schemas.openxmlformats.org/officeDocument/2006/relationships/hyperlink" Target="https://undocs.org/fr/CEDAW/C/BHR/CO/3" TargetMode="External"/><Relationship Id="rId35" Type="http://schemas.openxmlformats.org/officeDocument/2006/relationships/hyperlink" Target="https://undocs.org/fr/S/RES/1325(2000)" TargetMode="External"/><Relationship Id="rId43" Type="http://schemas.openxmlformats.org/officeDocument/2006/relationships/hyperlink" Target="https://undocs.org/fr/HRI/GEN/2/Rev.6"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BHR/4" TargetMode="External"/><Relationship Id="rId25" Type="http://schemas.openxmlformats.org/officeDocument/2006/relationships/hyperlink" Target="https://undocs.org/fr/A/65/38" TargetMode="External"/><Relationship Id="rId33" Type="http://schemas.openxmlformats.org/officeDocument/2006/relationships/hyperlink" Target="https://undocs.org/fr/CEDAW/C/DNK/CO/8" TargetMode="External"/><Relationship Id="rId38" Type="http://schemas.openxmlformats.org/officeDocument/2006/relationships/hyperlink" Target="https://undocs.org/fr/CEDAW/C/BHR/CO/3" TargetMode="External"/><Relationship Id="rId20" Type="http://schemas.openxmlformats.org/officeDocument/2006/relationships/hyperlink" Target="https://undocs.org/fr/CEDAW/C/BHR/Q/4" TargetMode="External"/><Relationship Id="rId41" Type="http://schemas.openxmlformats.org/officeDocument/2006/relationships/hyperlink" Target="https://undocs.org/fr/CEDAW/C/BHR/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6978</Words>
  <Characters>39780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2023-03-21T16:35:00Z</cp:lastPrinted>
  <dcterms:created xsi:type="dcterms:W3CDTF">2023-03-21T16:35:00Z</dcterms:created>
  <dcterms:modified xsi:type="dcterms:W3CDTF">2023-03-21T16:35:00Z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2303867F</vt:lpwstr>
  </property>
  <property fmtid="{D5CDD505-2E9C-101B-9397-08002B2CF9AE}" pid="3" name="ODSRefJobNo">
    <vt:lpwstr>2306409F</vt:lpwstr>
  </property>
  <property fmtid="{D5CDD505-2E9C-101B-9397-08002B2CF9AE}" pid="4" name="Symbol1">
    <vt:lpwstr>CEDAW/C/BHR/CO/4</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 mars 2023</vt:lpwstr>
  </property>
  <property fmtid="{D5CDD505-2E9C-101B-9397-08002B2CF9AE}" pid="14" name="Release Date">
    <vt:lpwstr/>
  </property>
  <property fmtid="{D5CDD505-2E9C-101B-9397-08002B2CF9AE}" pid="15" name="Title1">
    <vt:lpwstr>		Observations finales concernant le quatrième rapport périodique de Bahreïn*_x000d_</vt:lpwstr>
  </property>
</Properties>
</file>