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66945" w:rsidP="00966945">
            <w:pPr>
              <w:bidi w:val="0"/>
              <w:spacing w:after="20"/>
              <w:jc w:val="left"/>
              <w:rPr>
                <w:szCs w:val="20"/>
              </w:rPr>
            </w:pPr>
            <w:r w:rsidRPr="00966945">
              <w:rPr>
                <w:sz w:val="40"/>
                <w:szCs w:val="20"/>
              </w:rPr>
              <w:t>CCPR</w:t>
            </w:r>
            <w:r>
              <w:rPr>
                <w:szCs w:val="20"/>
              </w:rPr>
              <w:t>/C/ISL/CO/5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66945" w:rsidRDefault="00966945" w:rsidP="00966945">
            <w:pPr>
              <w:bidi w:val="0"/>
              <w:spacing w:before="240"/>
              <w:jc w:val="left"/>
            </w:pPr>
            <w:r>
              <w:t>Distr.: General</w:t>
            </w:r>
          </w:p>
          <w:p w:rsidR="00966945" w:rsidRDefault="00966945" w:rsidP="00966945">
            <w:pPr>
              <w:bidi w:val="0"/>
              <w:jc w:val="left"/>
            </w:pPr>
            <w:r>
              <w:t>31 August 2012</w:t>
            </w:r>
          </w:p>
          <w:p w:rsidR="00966945" w:rsidRDefault="00966945" w:rsidP="00966945">
            <w:pPr>
              <w:bidi w:val="0"/>
              <w:jc w:val="left"/>
            </w:pPr>
            <w:r>
              <w:t>Arabic</w:t>
            </w:r>
          </w:p>
          <w:p w:rsidR="00257225" w:rsidRPr="008B4BC6" w:rsidRDefault="00966945" w:rsidP="00966945">
            <w:pPr>
              <w:bidi w:val="0"/>
              <w:jc w:val="left"/>
            </w:pPr>
            <w:r>
              <w:t>Original: English</w:t>
            </w:r>
          </w:p>
        </w:tc>
      </w:tr>
    </w:tbl>
    <w:p w:rsidR="008B4BC6" w:rsidRPr="00966945" w:rsidRDefault="00966945" w:rsidP="00966945">
      <w:pPr>
        <w:spacing w:before="120" w:line="380" w:lineRule="exact"/>
        <w:rPr>
          <w:rFonts w:hint="cs"/>
          <w:b/>
          <w:bCs/>
          <w:sz w:val="36"/>
          <w:szCs w:val="36"/>
          <w:rtl/>
        </w:rPr>
      </w:pPr>
      <w:r w:rsidRPr="00966945">
        <w:rPr>
          <w:rFonts w:hint="cs"/>
          <w:b/>
          <w:bCs/>
          <w:sz w:val="36"/>
          <w:szCs w:val="36"/>
          <w:rtl/>
        </w:rPr>
        <w:t>اللجنة المعنية بحقوق الإنسان</w:t>
      </w:r>
    </w:p>
    <w:p w:rsidR="00966945" w:rsidRPr="00966945" w:rsidRDefault="00966945" w:rsidP="00966945">
      <w:pPr>
        <w:pStyle w:val="HChGA"/>
        <w:rPr>
          <w:rFonts w:hint="cs"/>
          <w:rtl/>
        </w:rPr>
      </w:pPr>
      <w:r w:rsidRPr="00966945">
        <w:rPr>
          <w:rFonts w:hint="cs"/>
          <w:rtl/>
        </w:rPr>
        <w:tab/>
      </w:r>
      <w:r w:rsidRPr="00966945">
        <w:rPr>
          <w:rFonts w:hint="cs"/>
          <w:rtl/>
        </w:rPr>
        <w:tab/>
        <w:t>النظر في التقاري</w:t>
      </w:r>
      <w:r w:rsidR="00571237">
        <w:rPr>
          <w:rFonts w:hint="cs"/>
          <w:rtl/>
        </w:rPr>
        <w:t>ـ</w:t>
      </w:r>
      <w:r w:rsidRPr="00966945">
        <w:rPr>
          <w:rFonts w:hint="cs"/>
          <w:rtl/>
        </w:rPr>
        <w:t>ر المقدم</w:t>
      </w:r>
      <w:r w:rsidR="00571237">
        <w:rPr>
          <w:rFonts w:hint="cs"/>
          <w:rtl/>
        </w:rPr>
        <w:t>ـ</w:t>
      </w:r>
      <w:r w:rsidRPr="00966945">
        <w:rPr>
          <w:rFonts w:hint="cs"/>
          <w:rtl/>
        </w:rPr>
        <w:t>ة من الدول الأطراف بموجب المادة 40 من العهد</w:t>
      </w:r>
    </w:p>
    <w:p w:rsidR="00966945" w:rsidRPr="00966945" w:rsidRDefault="00966945" w:rsidP="00966945">
      <w:pPr>
        <w:pStyle w:val="H1GA"/>
        <w:rPr>
          <w:rFonts w:hint="cs"/>
          <w:rtl/>
        </w:rPr>
      </w:pPr>
      <w:r w:rsidRPr="00966945">
        <w:rPr>
          <w:rFonts w:hint="cs"/>
          <w:rtl/>
        </w:rPr>
        <w:tab/>
      </w:r>
      <w:r w:rsidRPr="00966945">
        <w:rPr>
          <w:rFonts w:hint="cs"/>
          <w:rtl/>
        </w:rPr>
        <w:tab/>
        <w:t xml:space="preserve">الملاحظات الختامية التي اعتمدتها اللجنة المعنية بحقوق الإنسان في دورتها الخامسة بعد المائة، المعقودة في الفترة </w:t>
      </w:r>
      <w:r>
        <w:rPr>
          <w:rFonts w:hint="cs"/>
          <w:rtl/>
        </w:rPr>
        <w:t>من</w:t>
      </w:r>
      <w:r w:rsidRPr="00966945">
        <w:rPr>
          <w:rFonts w:hint="cs"/>
          <w:rtl/>
        </w:rPr>
        <w:t xml:space="preserve"> 9 </w:t>
      </w:r>
      <w:r>
        <w:rPr>
          <w:rFonts w:hint="cs"/>
          <w:rtl/>
        </w:rPr>
        <w:t xml:space="preserve">إلى </w:t>
      </w:r>
      <w:r w:rsidRPr="00966945">
        <w:rPr>
          <w:rFonts w:hint="cs"/>
          <w:rtl/>
        </w:rPr>
        <w:t xml:space="preserve">27 تموز/يوليه 2012 </w:t>
      </w:r>
    </w:p>
    <w:p w:rsidR="00966945" w:rsidRPr="00966945" w:rsidRDefault="00966945" w:rsidP="00966945">
      <w:pPr>
        <w:pStyle w:val="HChGA"/>
        <w:rPr>
          <w:rFonts w:hint="cs"/>
          <w:rtl/>
        </w:rPr>
      </w:pPr>
      <w:r>
        <w:rPr>
          <w:rFonts w:hint="cs"/>
          <w:rtl/>
        </w:rPr>
        <w:tab/>
      </w:r>
      <w:r>
        <w:rPr>
          <w:rFonts w:hint="cs"/>
          <w:rtl/>
        </w:rPr>
        <w:tab/>
      </w:r>
      <w:r w:rsidRPr="00966945">
        <w:rPr>
          <w:rFonts w:hint="cs"/>
          <w:rtl/>
        </w:rPr>
        <w:t>آيسلندا</w:t>
      </w:r>
    </w:p>
    <w:p w:rsidR="00966945" w:rsidRPr="00966945" w:rsidRDefault="00966945" w:rsidP="00966945">
      <w:pPr>
        <w:pStyle w:val="SingleTxtGA"/>
        <w:rPr>
          <w:rFonts w:hint="cs"/>
          <w:rtl/>
        </w:rPr>
      </w:pPr>
      <w:r>
        <w:rPr>
          <w:rFonts w:hint="cs"/>
          <w:rtl/>
        </w:rPr>
        <w:t>1-</w:t>
      </w:r>
      <w:r>
        <w:rPr>
          <w:rFonts w:hint="cs"/>
          <w:rtl/>
        </w:rPr>
        <w:tab/>
      </w:r>
      <w:r w:rsidRPr="00966945">
        <w:rPr>
          <w:rFonts w:hint="cs"/>
          <w:rtl/>
        </w:rPr>
        <w:t>نظرت اللجنة في التقرير الدوري الخامس الذي قدمته آيسلندا (</w:t>
      </w:r>
      <w:r w:rsidRPr="00966945">
        <w:t>CCPR/C/ISL/5</w:t>
      </w:r>
      <w:r w:rsidRPr="00966945">
        <w:rPr>
          <w:rFonts w:hint="cs"/>
          <w:rtl/>
        </w:rPr>
        <w:t>)، في جلستيها 2894 و2895 (</w:t>
      </w:r>
      <w:r w:rsidRPr="00966945">
        <w:t>CCPR/C/SR.2894</w:t>
      </w:r>
      <w:r w:rsidRPr="00966945">
        <w:rPr>
          <w:rFonts w:hint="cs"/>
          <w:rtl/>
        </w:rPr>
        <w:t xml:space="preserve"> و</w:t>
      </w:r>
      <w:r w:rsidRPr="00966945">
        <w:t>2895</w:t>
      </w:r>
      <w:r w:rsidRPr="00966945">
        <w:rPr>
          <w:rFonts w:hint="cs"/>
          <w:rtl/>
        </w:rPr>
        <w:t>)، المعقودتين في 9 و10 تموز/</w:t>
      </w:r>
      <w:r>
        <w:rPr>
          <w:rFonts w:hint="cs"/>
          <w:rtl/>
        </w:rPr>
        <w:t xml:space="preserve">          </w:t>
      </w:r>
      <w:r w:rsidRPr="00966945">
        <w:rPr>
          <w:rFonts w:hint="cs"/>
          <w:rtl/>
        </w:rPr>
        <w:t>يوليه 2012. واعتمدت اللجنة في جلستها 2916 (</w:t>
      </w:r>
      <w:r w:rsidRPr="00966945">
        <w:t>CCPR/C/SR.2916</w:t>
      </w:r>
      <w:r w:rsidRPr="00966945">
        <w:rPr>
          <w:rFonts w:hint="cs"/>
          <w:rtl/>
        </w:rPr>
        <w:t>)، المعقودة في 24 تموز/يوليه 2012، الملاحظات الختامية التالية.</w:t>
      </w:r>
    </w:p>
    <w:p w:rsidR="00966945" w:rsidRPr="00966945" w:rsidRDefault="00966945" w:rsidP="00966945">
      <w:pPr>
        <w:pStyle w:val="H1GA"/>
        <w:rPr>
          <w:rFonts w:hint="cs"/>
          <w:rtl/>
        </w:rPr>
      </w:pPr>
      <w:r>
        <w:rPr>
          <w:rFonts w:hint="cs"/>
          <w:rtl/>
        </w:rPr>
        <w:tab/>
      </w:r>
      <w:r w:rsidRPr="00966945">
        <w:rPr>
          <w:rFonts w:hint="cs"/>
          <w:rtl/>
        </w:rPr>
        <w:t>ألف</w:t>
      </w:r>
      <w:r>
        <w:rPr>
          <w:rFonts w:hint="cs"/>
          <w:rtl/>
        </w:rPr>
        <w:t>-</w:t>
      </w:r>
      <w:r>
        <w:rPr>
          <w:rFonts w:hint="cs"/>
          <w:rtl/>
        </w:rPr>
        <w:tab/>
      </w:r>
      <w:r w:rsidRPr="00966945">
        <w:rPr>
          <w:rFonts w:hint="cs"/>
          <w:rtl/>
        </w:rPr>
        <w:t>مقدمة</w:t>
      </w:r>
    </w:p>
    <w:p w:rsidR="00966945" w:rsidRPr="00966945" w:rsidRDefault="00966945" w:rsidP="00966945">
      <w:pPr>
        <w:pStyle w:val="SingleTxtGA"/>
        <w:rPr>
          <w:rFonts w:hint="cs"/>
        </w:rPr>
      </w:pPr>
      <w:r>
        <w:rPr>
          <w:rFonts w:hint="cs"/>
          <w:rtl/>
        </w:rPr>
        <w:t>2-</w:t>
      </w:r>
      <w:r>
        <w:rPr>
          <w:rFonts w:hint="cs"/>
          <w:rtl/>
        </w:rPr>
        <w:tab/>
      </w:r>
      <w:r w:rsidRPr="00966945">
        <w:rPr>
          <w:rFonts w:hint="cs"/>
          <w:rtl/>
        </w:rPr>
        <w:t>ترحب اللجنة بتقديم آيسلندا تقريرها الدوري الخامس (</w:t>
      </w:r>
      <w:r w:rsidRPr="00966945">
        <w:t>CCPR/C/ISL/5</w:t>
      </w:r>
      <w:r w:rsidRPr="00966945">
        <w:rPr>
          <w:rFonts w:hint="cs"/>
          <w:rtl/>
        </w:rPr>
        <w:t>)، وبالمعلومات الواردة فيه، فضلا</w:t>
      </w:r>
      <w:r>
        <w:rPr>
          <w:rFonts w:hint="cs"/>
          <w:rtl/>
        </w:rPr>
        <w:t>ً</w:t>
      </w:r>
      <w:r w:rsidRPr="00966945">
        <w:rPr>
          <w:rFonts w:hint="cs"/>
          <w:rtl/>
        </w:rPr>
        <w:t xml:space="preserve"> عن الردود الخطية على قائمة المسائل التي طرحتها اللجنة </w:t>
      </w:r>
      <w:r w:rsidRPr="00966945">
        <w:t>(CCPR/C/ISL/Q/5/Add.1)</w:t>
      </w:r>
      <w:r w:rsidRPr="00966945">
        <w:rPr>
          <w:rFonts w:hint="cs"/>
          <w:rtl/>
        </w:rPr>
        <w:t xml:space="preserve">. وتعرب اللجنة عن </w:t>
      </w:r>
      <w:r>
        <w:rPr>
          <w:rFonts w:hint="cs"/>
          <w:rtl/>
        </w:rPr>
        <w:t xml:space="preserve">تقديرها </w:t>
      </w:r>
      <w:r w:rsidRPr="00966945">
        <w:rPr>
          <w:rFonts w:hint="cs"/>
          <w:rtl/>
        </w:rPr>
        <w:t>للحوار البن</w:t>
      </w:r>
      <w:r>
        <w:rPr>
          <w:rFonts w:hint="cs"/>
          <w:rtl/>
        </w:rPr>
        <w:t>ّ</w:t>
      </w:r>
      <w:r w:rsidRPr="00966945">
        <w:rPr>
          <w:rFonts w:hint="cs"/>
          <w:rtl/>
        </w:rPr>
        <w:t>اء الذي أجرته مع وفد الدولة الطرف بشأن التدابير التي اتخذتها الدولة الطرف خلال الفترة المشمولة بالتقرير من أجل تنفيذ أحكام العهد.</w:t>
      </w:r>
    </w:p>
    <w:p w:rsidR="00966945" w:rsidRPr="00966945" w:rsidRDefault="00966945" w:rsidP="00FE1477">
      <w:pPr>
        <w:pStyle w:val="H1GA"/>
        <w:spacing w:before="120"/>
        <w:rPr>
          <w:rFonts w:hint="cs"/>
          <w:rtl/>
        </w:rPr>
      </w:pPr>
      <w:r>
        <w:rPr>
          <w:rFonts w:hint="cs"/>
          <w:rtl/>
        </w:rPr>
        <w:tab/>
      </w:r>
      <w:r w:rsidRPr="00966945">
        <w:rPr>
          <w:rFonts w:hint="cs"/>
          <w:rtl/>
        </w:rPr>
        <w:t>باء</w:t>
      </w:r>
      <w:r>
        <w:rPr>
          <w:rFonts w:hint="cs"/>
          <w:rtl/>
        </w:rPr>
        <w:t>-</w:t>
      </w:r>
      <w:r>
        <w:rPr>
          <w:rFonts w:hint="cs"/>
          <w:rtl/>
        </w:rPr>
        <w:tab/>
      </w:r>
      <w:r w:rsidRPr="00966945">
        <w:rPr>
          <w:rFonts w:hint="cs"/>
          <w:rtl/>
        </w:rPr>
        <w:t>الجوانب الإيجابية</w:t>
      </w:r>
    </w:p>
    <w:p w:rsidR="00966945" w:rsidRPr="00966945" w:rsidRDefault="0060196A" w:rsidP="00571237">
      <w:pPr>
        <w:pStyle w:val="SingleTxtGA"/>
        <w:spacing w:line="360" w:lineRule="exact"/>
        <w:rPr>
          <w:rFonts w:hint="cs"/>
          <w:rtl/>
        </w:rPr>
      </w:pPr>
      <w:r>
        <w:rPr>
          <w:rFonts w:hint="cs"/>
          <w:rtl/>
        </w:rPr>
        <w:t>3-</w:t>
      </w:r>
      <w:r>
        <w:rPr>
          <w:rFonts w:hint="cs"/>
          <w:rtl/>
        </w:rPr>
        <w:tab/>
      </w:r>
      <w:r w:rsidR="00966945" w:rsidRPr="00966945">
        <w:rPr>
          <w:rFonts w:hint="cs"/>
          <w:rtl/>
        </w:rPr>
        <w:t>تثني اللجنة على الدولة الطرف لسجلها الإيجابي عموما</w:t>
      </w:r>
      <w:r>
        <w:rPr>
          <w:rFonts w:hint="cs"/>
          <w:rtl/>
        </w:rPr>
        <w:t>ً</w:t>
      </w:r>
      <w:r w:rsidR="00966945" w:rsidRPr="00966945">
        <w:rPr>
          <w:rFonts w:hint="cs"/>
          <w:rtl/>
        </w:rPr>
        <w:t xml:space="preserve"> في تنفيذ أحكام العهد، وترحب خصوصا</w:t>
      </w:r>
      <w:r>
        <w:rPr>
          <w:rFonts w:hint="cs"/>
          <w:rtl/>
        </w:rPr>
        <w:t>ً</w:t>
      </w:r>
      <w:r w:rsidR="00966945" w:rsidRPr="00966945">
        <w:rPr>
          <w:rFonts w:hint="cs"/>
          <w:rtl/>
        </w:rPr>
        <w:t xml:space="preserve"> بالجوانب الإيجابية التالية:</w:t>
      </w:r>
    </w:p>
    <w:p w:rsidR="00966945" w:rsidRPr="00966945" w:rsidRDefault="0060196A" w:rsidP="00571237">
      <w:pPr>
        <w:pStyle w:val="SingleTxtGA"/>
        <w:spacing w:line="360" w:lineRule="exact"/>
        <w:rPr>
          <w:rFonts w:hint="cs"/>
          <w:rtl/>
        </w:rPr>
      </w:pPr>
      <w:r>
        <w:rPr>
          <w:rFonts w:hint="cs"/>
          <w:rtl/>
        </w:rPr>
        <w:tab/>
        <w:t>(أ)</w:t>
      </w:r>
      <w:r>
        <w:rPr>
          <w:rFonts w:hint="cs"/>
          <w:rtl/>
        </w:rPr>
        <w:tab/>
      </w:r>
      <w:r w:rsidR="00966945" w:rsidRPr="00966945">
        <w:rPr>
          <w:rFonts w:hint="cs"/>
          <w:rtl/>
        </w:rPr>
        <w:t>اعتماد القانون رقم 85/2011 المتعلق بأوامر الإبعاد؛</w:t>
      </w:r>
    </w:p>
    <w:p w:rsidR="00966945" w:rsidRPr="00966945" w:rsidRDefault="0060196A" w:rsidP="00571237">
      <w:pPr>
        <w:pStyle w:val="SingleTxtGA"/>
        <w:spacing w:line="360" w:lineRule="exact"/>
        <w:rPr>
          <w:rFonts w:hint="cs"/>
        </w:rPr>
      </w:pPr>
      <w:r>
        <w:rPr>
          <w:rFonts w:hint="cs"/>
          <w:rtl/>
        </w:rPr>
        <w:tab/>
        <w:t>(ب)</w:t>
      </w:r>
      <w:r>
        <w:rPr>
          <w:rFonts w:hint="cs"/>
          <w:rtl/>
        </w:rPr>
        <w:tab/>
      </w:r>
      <w:r w:rsidR="00966945" w:rsidRPr="00966945">
        <w:rPr>
          <w:rFonts w:hint="cs"/>
          <w:rtl/>
        </w:rPr>
        <w:t>اعتماد الخطة الوطنية لمكافحة الاتجار بالبشر في 17 آذار/مارس 2009؛</w:t>
      </w:r>
    </w:p>
    <w:p w:rsidR="00966945" w:rsidRPr="00571237" w:rsidRDefault="0060196A" w:rsidP="00571237">
      <w:pPr>
        <w:pStyle w:val="SingleTxtGA"/>
        <w:spacing w:line="360" w:lineRule="exact"/>
        <w:rPr>
          <w:rFonts w:hint="cs"/>
          <w:spacing w:val="-2"/>
        </w:rPr>
      </w:pPr>
      <w:r w:rsidRPr="00571237">
        <w:rPr>
          <w:rFonts w:hint="cs"/>
          <w:spacing w:val="-2"/>
          <w:rtl/>
        </w:rPr>
        <w:tab/>
      </w:r>
      <w:r w:rsidR="00966945" w:rsidRPr="00571237">
        <w:rPr>
          <w:rFonts w:hint="cs"/>
          <w:spacing w:val="-2"/>
          <w:rtl/>
        </w:rPr>
        <w:t>(ج)</w:t>
      </w:r>
      <w:r w:rsidR="00966945" w:rsidRPr="00571237">
        <w:rPr>
          <w:rFonts w:hint="cs"/>
          <w:spacing w:val="-2"/>
          <w:rtl/>
        </w:rPr>
        <w:tab/>
        <w:t>بدء نفاذ قانون جديد للإجراءات الجنائية</w:t>
      </w:r>
      <w:r w:rsidRPr="00571237">
        <w:rPr>
          <w:rFonts w:hint="cs"/>
          <w:spacing w:val="-2"/>
          <w:rtl/>
        </w:rPr>
        <w:t xml:space="preserve"> في 1 كانون الثاني/يناير 2009</w:t>
      </w:r>
      <w:r w:rsidR="00966945" w:rsidRPr="00571237">
        <w:rPr>
          <w:rFonts w:hint="cs"/>
          <w:spacing w:val="-2"/>
          <w:rtl/>
        </w:rPr>
        <w:t>، وهو القانون رقم 88/2008 خاصة وأنه يقضي بتحسين الوضع القانوني للأشخاص المتهمين؛</w:t>
      </w:r>
    </w:p>
    <w:p w:rsidR="00966945" w:rsidRPr="00966945" w:rsidRDefault="0060196A" w:rsidP="00571237">
      <w:pPr>
        <w:pStyle w:val="SingleTxtGA"/>
        <w:spacing w:line="360" w:lineRule="exact"/>
        <w:rPr>
          <w:rFonts w:hint="cs"/>
        </w:rPr>
      </w:pPr>
      <w:r>
        <w:rPr>
          <w:rFonts w:hint="cs"/>
          <w:rtl/>
        </w:rPr>
        <w:tab/>
      </w:r>
      <w:r w:rsidR="00966945" w:rsidRPr="00966945">
        <w:rPr>
          <w:rFonts w:hint="cs"/>
          <w:rtl/>
        </w:rPr>
        <w:t>(د)</w:t>
      </w:r>
      <w:r w:rsidR="00966945" w:rsidRPr="00966945">
        <w:rPr>
          <w:rFonts w:hint="cs"/>
          <w:rtl/>
        </w:rPr>
        <w:tab/>
        <w:t>إقرار القانون رقم 149/2009 المعدِّل للقانون الجنائي العام بهدف التصديق على اتفاقية الأمم المتحدة لمكافحة الجريمة المنظمة عبر الوطنية وبروتوكول</w:t>
      </w:r>
      <w:r>
        <w:rPr>
          <w:rFonts w:hint="cs"/>
          <w:rtl/>
        </w:rPr>
        <w:t xml:space="preserve">ها المتعلق بمنع وقمع </w:t>
      </w:r>
      <w:r w:rsidR="00966945" w:rsidRPr="00966945">
        <w:rPr>
          <w:rFonts w:hint="cs"/>
          <w:rtl/>
        </w:rPr>
        <w:t xml:space="preserve">الاتجار بالأشخاص، وبخاصة النساء والأطفال، </w:t>
      </w:r>
      <w:r>
        <w:rPr>
          <w:rFonts w:hint="cs"/>
          <w:rtl/>
        </w:rPr>
        <w:t>والمعاقبة عليه</w:t>
      </w:r>
      <w:r w:rsidR="00966945">
        <w:rPr>
          <w:rFonts w:hint="cs"/>
          <w:rtl/>
        </w:rPr>
        <w:t>؛</w:t>
      </w:r>
    </w:p>
    <w:p w:rsidR="00966945" w:rsidRPr="00966945" w:rsidRDefault="0060196A" w:rsidP="00571237">
      <w:pPr>
        <w:pStyle w:val="SingleTxtGA"/>
        <w:spacing w:line="360" w:lineRule="exact"/>
        <w:rPr>
          <w:rFonts w:hint="cs"/>
        </w:rPr>
      </w:pPr>
      <w:r>
        <w:rPr>
          <w:rFonts w:hint="cs"/>
          <w:rtl/>
        </w:rPr>
        <w:tab/>
      </w:r>
      <w:r w:rsidR="00966945" w:rsidRPr="00966945">
        <w:rPr>
          <w:rFonts w:hint="cs"/>
          <w:rtl/>
        </w:rPr>
        <w:t>(</w:t>
      </w:r>
      <w:r>
        <w:rPr>
          <w:rFonts w:hint="cs"/>
          <w:rtl/>
        </w:rPr>
        <w:t>ﻫ</w:t>
      </w:r>
      <w:r w:rsidR="00966945" w:rsidRPr="00966945">
        <w:rPr>
          <w:rFonts w:hint="cs"/>
          <w:rtl/>
        </w:rPr>
        <w:t>)</w:t>
      </w:r>
      <w:r w:rsidR="00966945" w:rsidRPr="00966945">
        <w:rPr>
          <w:rFonts w:hint="cs"/>
          <w:rtl/>
        </w:rPr>
        <w:tab/>
        <w:t>بدء نفاذ قانون جديد للمساواة بين الجنسين في 18 آذار/مارس 2008، وهو القانون رقم 10/2008.</w:t>
      </w:r>
    </w:p>
    <w:p w:rsidR="00966945" w:rsidRPr="00966945" w:rsidRDefault="0060196A" w:rsidP="0060196A">
      <w:pPr>
        <w:pStyle w:val="H1GA"/>
        <w:rPr>
          <w:rFonts w:hint="cs"/>
          <w:rtl/>
        </w:rPr>
      </w:pPr>
      <w:r>
        <w:rPr>
          <w:rFonts w:hint="cs"/>
          <w:rtl/>
        </w:rPr>
        <w:tab/>
      </w:r>
      <w:r w:rsidR="00966945" w:rsidRPr="00966945">
        <w:rPr>
          <w:rFonts w:hint="cs"/>
          <w:rtl/>
        </w:rPr>
        <w:t>جيم</w:t>
      </w:r>
      <w:r>
        <w:rPr>
          <w:rFonts w:hint="cs"/>
          <w:rtl/>
        </w:rPr>
        <w:t>-</w:t>
      </w:r>
      <w:r>
        <w:rPr>
          <w:rFonts w:hint="cs"/>
          <w:rtl/>
        </w:rPr>
        <w:tab/>
      </w:r>
      <w:r w:rsidR="00966945" w:rsidRPr="00966945">
        <w:rPr>
          <w:rFonts w:hint="cs"/>
          <w:rtl/>
        </w:rPr>
        <w:t>دواعي القلق الرئيسية والتوصيات</w:t>
      </w:r>
    </w:p>
    <w:p w:rsidR="00966945" w:rsidRPr="00966945" w:rsidRDefault="0060196A" w:rsidP="00571237">
      <w:pPr>
        <w:pStyle w:val="SingleTxtGA"/>
        <w:spacing w:line="360" w:lineRule="exact"/>
        <w:rPr>
          <w:rFonts w:hint="cs"/>
          <w:rtl/>
        </w:rPr>
      </w:pPr>
      <w:r>
        <w:rPr>
          <w:rFonts w:hint="cs"/>
          <w:rtl/>
        </w:rPr>
        <w:t>4-</w:t>
      </w:r>
      <w:r>
        <w:rPr>
          <w:rFonts w:hint="cs"/>
          <w:rtl/>
        </w:rPr>
        <w:tab/>
      </w:r>
      <w:r w:rsidR="00966945" w:rsidRPr="00966945">
        <w:rPr>
          <w:rFonts w:hint="cs"/>
          <w:rtl/>
        </w:rPr>
        <w:t>بينما تحيط اللجنة علما</w:t>
      </w:r>
      <w:r>
        <w:rPr>
          <w:rFonts w:hint="cs"/>
          <w:rtl/>
        </w:rPr>
        <w:t>ً</w:t>
      </w:r>
      <w:r w:rsidR="00966945" w:rsidRPr="00966945">
        <w:rPr>
          <w:rFonts w:hint="cs"/>
          <w:rtl/>
        </w:rPr>
        <w:t xml:space="preserve"> بسعي الدولة الطرف إلى إدراج جميع صكوك حقوق الإنسان </w:t>
      </w:r>
      <w:r>
        <w:rPr>
          <w:rFonts w:hint="cs"/>
          <w:rtl/>
        </w:rPr>
        <w:t xml:space="preserve">في </w:t>
      </w:r>
      <w:r w:rsidR="00966945" w:rsidRPr="00966945">
        <w:rPr>
          <w:rFonts w:hint="cs"/>
          <w:rtl/>
        </w:rPr>
        <w:t>قانونها المحلي، فإنها تشعر بالأسف لأن الدولة الطرف لم تدرج بعد العهد في نظام</w:t>
      </w:r>
      <w:r>
        <w:rPr>
          <w:rFonts w:hint="cs"/>
          <w:rtl/>
        </w:rPr>
        <w:t>ها ال</w:t>
      </w:r>
      <w:r w:rsidR="00966945" w:rsidRPr="00966945">
        <w:rPr>
          <w:rFonts w:hint="cs"/>
          <w:rtl/>
        </w:rPr>
        <w:t>قانون</w:t>
      </w:r>
      <w:r>
        <w:rPr>
          <w:rFonts w:hint="cs"/>
          <w:rtl/>
        </w:rPr>
        <w:t>ي المحلي</w:t>
      </w:r>
      <w:r w:rsidR="00966945" w:rsidRPr="00966945">
        <w:rPr>
          <w:rFonts w:hint="cs"/>
          <w:rtl/>
        </w:rPr>
        <w:t xml:space="preserve">. ويساور اللجنة قلق </w:t>
      </w:r>
      <w:r w:rsidR="00966945">
        <w:rPr>
          <w:rFonts w:hint="cs"/>
          <w:rtl/>
        </w:rPr>
        <w:t>أيضاً</w:t>
      </w:r>
      <w:r w:rsidR="00966945" w:rsidRPr="00966945">
        <w:rPr>
          <w:rFonts w:hint="cs"/>
          <w:rtl/>
        </w:rPr>
        <w:t xml:space="preserve"> لأن الدولة الطرف لم تسحب بعد جميع التحفظات التي أبدتها على العهد (المادة 2).</w:t>
      </w:r>
    </w:p>
    <w:p w:rsidR="00966945" w:rsidRPr="00966945" w:rsidRDefault="0060196A" w:rsidP="00571237">
      <w:pPr>
        <w:pStyle w:val="SingleTxtGA"/>
        <w:spacing w:line="360" w:lineRule="exact"/>
        <w:rPr>
          <w:rFonts w:hint="cs"/>
          <w:b/>
          <w:bCs/>
          <w:rtl/>
        </w:rPr>
      </w:pPr>
      <w:r>
        <w:rPr>
          <w:rFonts w:hint="cs"/>
          <w:b/>
          <w:bCs/>
          <w:rtl/>
        </w:rPr>
        <w:tab/>
      </w:r>
      <w:r w:rsidR="00966945" w:rsidRPr="00966945">
        <w:rPr>
          <w:rFonts w:hint="cs"/>
          <w:b/>
          <w:bCs/>
          <w:rtl/>
        </w:rPr>
        <w:t xml:space="preserve">ينبغي أن تنظر الدولة الطرف في إدراج العهد </w:t>
      </w:r>
      <w:r>
        <w:rPr>
          <w:rFonts w:hint="cs"/>
          <w:b/>
          <w:bCs/>
          <w:rtl/>
        </w:rPr>
        <w:t>في نظامها القانوني ال</w:t>
      </w:r>
      <w:r w:rsidR="00966945" w:rsidRPr="00966945">
        <w:rPr>
          <w:rFonts w:hint="cs"/>
          <w:b/>
          <w:bCs/>
          <w:rtl/>
        </w:rPr>
        <w:t>محلي. وهي مدعوة إلى إعادة تقييم الأسباب الكامنة وراء التحفظات التي أبدتها على الفقرتين 2(ب) و3 من المادة 10، والفقرة 7 من المادة 14، والفقرة 1 من المادة 20 من العهد، وذلك بهدف سحب تلك التحفظات.</w:t>
      </w:r>
    </w:p>
    <w:p w:rsidR="00966945" w:rsidRPr="00966945" w:rsidRDefault="0060196A" w:rsidP="00571237">
      <w:pPr>
        <w:pStyle w:val="SingleTxtGA"/>
        <w:spacing w:line="360" w:lineRule="exact"/>
        <w:rPr>
          <w:rFonts w:hint="cs"/>
          <w:rtl/>
        </w:rPr>
      </w:pPr>
      <w:r>
        <w:rPr>
          <w:rFonts w:hint="cs"/>
          <w:rtl/>
        </w:rPr>
        <w:t>5-</w:t>
      </w:r>
      <w:r>
        <w:rPr>
          <w:rFonts w:hint="cs"/>
          <w:rtl/>
        </w:rPr>
        <w:tab/>
      </w:r>
      <w:r w:rsidR="00966945" w:rsidRPr="00966945">
        <w:rPr>
          <w:rFonts w:hint="cs"/>
          <w:rtl/>
        </w:rPr>
        <w:t xml:space="preserve">وتلاحظ اللجنة أنّ الدولة الطرف لم تنشئ بعد مؤسسة وطنية موحدة مختصة في مجال حقوق الإنسان، </w:t>
      </w:r>
      <w:r w:rsidR="00966945">
        <w:rPr>
          <w:rFonts w:hint="cs"/>
          <w:rtl/>
        </w:rPr>
        <w:t>وفقاً</w:t>
      </w:r>
      <w:r w:rsidR="00966945" w:rsidRPr="00966945">
        <w:rPr>
          <w:rFonts w:hint="cs"/>
          <w:rtl/>
        </w:rPr>
        <w:t xml:space="preserve"> للمبادئ المتعلقة </w:t>
      </w:r>
      <w:r>
        <w:rPr>
          <w:rFonts w:hint="cs"/>
          <w:rtl/>
        </w:rPr>
        <w:t xml:space="preserve">بمركز </w:t>
      </w:r>
      <w:r w:rsidR="00966945" w:rsidRPr="00966945">
        <w:rPr>
          <w:rFonts w:hint="cs"/>
          <w:rtl/>
        </w:rPr>
        <w:t>المؤسسات الوطنية لتعزيز حقوق الإنسان وحمايتها (مبادئ باريس) (المادة 2).</w:t>
      </w:r>
    </w:p>
    <w:p w:rsidR="00966945" w:rsidRPr="00966945" w:rsidRDefault="0060196A" w:rsidP="00571237">
      <w:pPr>
        <w:pStyle w:val="SingleTxtGA"/>
        <w:spacing w:line="360" w:lineRule="exact"/>
        <w:rPr>
          <w:rFonts w:hint="cs"/>
          <w:rtl/>
        </w:rPr>
      </w:pPr>
      <w:r>
        <w:rPr>
          <w:rFonts w:hint="cs"/>
          <w:b/>
          <w:bCs/>
          <w:rtl/>
        </w:rPr>
        <w:tab/>
      </w:r>
      <w:r w:rsidR="00966945" w:rsidRPr="00966945">
        <w:rPr>
          <w:rFonts w:hint="cs"/>
          <w:b/>
          <w:bCs/>
          <w:rtl/>
        </w:rPr>
        <w:t xml:space="preserve">ينبغي أن تتخذ الدولة الطرف خطوات لإنشاء مؤسسة </w:t>
      </w:r>
      <w:r>
        <w:rPr>
          <w:rFonts w:hint="cs"/>
          <w:b/>
          <w:bCs/>
          <w:rtl/>
        </w:rPr>
        <w:t xml:space="preserve">وطنية </w:t>
      </w:r>
      <w:r w:rsidR="00966945" w:rsidRPr="00966945">
        <w:rPr>
          <w:rFonts w:hint="cs"/>
          <w:b/>
          <w:bCs/>
          <w:rtl/>
        </w:rPr>
        <w:t xml:space="preserve">لحقوق الإنسان ذات ولاية واسعة النطاق في مجال حقوق الإنسان، وأن تخصص لها ما يكفي من الموارد المالية والبشرية </w:t>
      </w:r>
      <w:r>
        <w:rPr>
          <w:rFonts w:hint="cs"/>
          <w:b/>
          <w:bCs/>
          <w:rtl/>
        </w:rPr>
        <w:t>وفقاً لمبادئ ب</w:t>
      </w:r>
      <w:r w:rsidR="00966945" w:rsidRPr="00966945">
        <w:rPr>
          <w:rFonts w:hint="cs"/>
          <w:b/>
          <w:bCs/>
          <w:rtl/>
        </w:rPr>
        <w:t>اريس.</w:t>
      </w:r>
    </w:p>
    <w:p w:rsidR="00966945" w:rsidRPr="00966945" w:rsidRDefault="0060196A" w:rsidP="00571237">
      <w:pPr>
        <w:pStyle w:val="SingleTxtGA"/>
        <w:spacing w:line="360" w:lineRule="exact"/>
        <w:rPr>
          <w:rFonts w:hint="cs"/>
          <w:rtl/>
        </w:rPr>
      </w:pPr>
      <w:r>
        <w:rPr>
          <w:rFonts w:hint="cs"/>
          <w:rtl/>
        </w:rPr>
        <w:t>6-</w:t>
      </w:r>
      <w:r>
        <w:rPr>
          <w:rFonts w:hint="cs"/>
          <w:rtl/>
        </w:rPr>
        <w:tab/>
      </w:r>
      <w:r w:rsidR="00966945" w:rsidRPr="00966945">
        <w:rPr>
          <w:rFonts w:hint="cs"/>
          <w:rtl/>
        </w:rPr>
        <w:t>ويساور اللجنة قلق لأن الدولة الطرف لم تعتمد بعد تشريعا</w:t>
      </w:r>
      <w:r>
        <w:rPr>
          <w:rFonts w:hint="cs"/>
          <w:rtl/>
        </w:rPr>
        <w:t>ً</w:t>
      </w:r>
      <w:r w:rsidR="00966945" w:rsidRPr="00966945">
        <w:rPr>
          <w:rFonts w:hint="cs"/>
          <w:rtl/>
        </w:rPr>
        <w:t xml:space="preserve"> شاملا</w:t>
      </w:r>
      <w:r>
        <w:rPr>
          <w:rFonts w:hint="cs"/>
          <w:rtl/>
        </w:rPr>
        <w:t>ً</w:t>
      </w:r>
      <w:r w:rsidR="00966945" w:rsidRPr="00966945">
        <w:rPr>
          <w:rFonts w:hint="cs"/>
          <w:rtl/>
        </w:rPr>
        <w:t xml:space="preserve"> لمكافحة التمييز. وتشعر </w:t>
      </w:r>
      <w:r>
        <w:rPr>
          <w:rFonts w:hint="cs"/>
          <w:rtl/>
        </w:rPr>
        <w:t xml:space="preserve">اللجنة </w:t>
      </w:r>
      <w:r w:rsidR="00966945" w:rsidRPr="00966945">
        <w:rPr>
          <w:rFonts w:hint="cs"/>
          <w:rtl/>
        </w:rPr>
        <w:t xml:space="preserve">بالقلق </w:t>
      </w:r>
      <w:r w:rsidR="00966945">
        <w:rPr>
          <w:rFonts w:hint="cs"/>
          <w:rtl/>
        </w:rPr>
        <w:t>أيضاً</w:t>
      </w:r>
      <w:r w:rsidR="00966945" w:rsidRPr="00966945">
        <w:rPr>
          <w:rFonts w:hint="cs"/>
          <w:rtl/>
        </w:rPr>
        <w:t xml:space="preserve"> لأنّ قانون وسائط الإعلام </w:t>
      </w:r>
      <w:r>
        <w:rPr>
          <w:rFonts w:hint="cs"/>
          <w:rtl/>
        </w:rPr>
        <w:t xml:space="preserve">رقم 38/2011 لا يعاقب إلا </w:t>
      </w:r>
      <w:r w:rsidR="00966945" w:rsidRPr="00966945">
        <w:rPr>
          <w:rFonts w:hint="cs"/>
          <w:rtl/>
        </w:rPr>
        <w:t>مقدمي الخدمات الإعلامية التي تحرض على السلوك الإجرامي وليس على خطاب الكراهية (المواد 2 و20 و26).</w:t>
      </w:r>
    </w:p>
    <w:p w:rsidR="00966945" w:rsidRPr="00966945" w:rsidRDefault="0060196A" w:rsidP="00571237">
      <w:pPr>
        <w:pStyle w:val="SingleTxtGA"/>
        <w:spacing w:line="360" w:lineRule="exact"/>
        <w:rPr>
          <w:rFonts w:hint="cs"/>
          <w:b/>
          <w:bCs/>
          <w:rtl/>
        </w:rPr>
      </w:pPr>
      <w:r>
        <w:rPr>
          <w:rFonts w:hint="cs"/>
          <w:b/>
          <w:bCs/>
          <w:rtl/>
        </w:rPr>
        <w:tab/>
      </w:r>
      <w:r w:rsidR="00966945" w:rsidRPr="00966945">
        <w:rPr>
          <w:rFonts w:hint="cs"/>
          <w:b/>
          <w:bCs/>
          <w:rtl/>
        </w:rPr>
        <w:t xml:space="preserve">ينبغي أن تتخذ الدولة الطرف خطوات لاعتماد تشريع شامل لمكافحة التمييز، </w:t>
      </w:r>
      <w:r>
        <w:rPr>
          <w:rFonts w:hint="cs"/>
          <w:b/>
          <w:bCs/>
          <w:rtl/>
        </w:rPr>
        <w:t xml:space="preserve">يتناول </w:t>
      </w:r>
      <w:r w:rsidR="00966945" w:rsidRPr="00966945">
        <w:rPr>
          <w:rFonts w:hint="cs"/>
          <w:b/>
          <w:bCs/>
          <w:rtl/>
        </w:rPr>
        <w:t xml:space="preserve">جميع جوانب الحياة ويوفر سبل انتصاف فعالة في الإجراءات القضائية والإدارية. وينبغي أن تعتمد الدولة الطرف مشروع القانون المعلَّق المعدِّل لقانون وسائط الإعلام لضمان أن تُطبَّق العقوبات المنصوص عليها </w:t>
      </w:r>
      <w:r>
        <w:rPr>
          <w:rFonts w:hint="cs"/>
          <w:b/>
          <w:bCs/>
          <w:rtl/>
        </w:rPr>
        <w:t xml:space="preserve">فيه </w:t>
      </w:r>
      <w:r w:rsidR="00966945" w:rsidRPr="00966945">
        <w:rPr>
          <w:rFonts w:hint="cs"/>
          <w:b/>
          <w:bCs/>
          <w:rtl/>
        </w:rPr>
        <w:t xml:space="preserve">على الخطاب المحرض على الكراهية </w:t>
      </w:r>
      <w:r w:rsidR="00966945">
        <w:rPr>
          <w:rFonts w:hint="cs"/>
          <w:b/>
          <w:bCs/>
          <w:rtl/>
        </w:rPr>
        <w:t>أيضاً</w:t>
      </w:r>
      <w:r w:rsidR="00966945" w:rsidRPr="00966945">
        <w:rPr>
          <w:rFonts w:hint="cs"/>
          <w:b/>
          <w:bCs/>
          <w:rtl/>
        </w:rPr>
        <w:t xml:space="preserve">، وأن يشمل إنفاذ مشروع القانون وسائل الإعلام الاجتماعية </w:t>
      </w:r>
      <w:r w:rsidR="00966945">
        <w:rPr>
          <w:rFonts w:hint="cs"/>
          <w:b/>
          <w:bCs/>
          <w:rtl/>
        </w:rPr>
        <w:t>أيضاً</w:t>
      </w:r>
      <w:r w:rsidR="00966945" w:rsidRPr="00966945">
        <w:rPr>
          <w:rFonts w:hint="cs"/>
          <w:b/>
          <w:bCs/>
          <w:rtl/>
        </w:rPr>
        <w:t>.</w:t>
      </w:r>
    </w:p>
    <w:p w:rsidR="00966945" w:rsidRPr="00966945" w:rsidRDefault="0060196A" w:rsidP="00571237">
      <w:pPr>
        <w:pStyle w:val="SingleTxtGA"/>
        <w:spacing w:line="360" w:lineRule="exact"/>
        <w:rPr>
          <w:rFonts w:hint="cs"/>
          <w:rtl/>
        </w:rPr>
      </w:pPr>
      <w:r>
        <w:rPr>
          <w:rFonts w:hint="cs"/>
          <w:rtl/>
        </w:rPr>
        <w:t>7-</w:t>
      </w:r>
      <w:r>
        <w:rPr>
          <w:rFonts w:hint="cs"/>
          <w:rtl/>
        </w:rPr>
        <w:tab/>
      </w:r>
      <w:r w:rsidR="00966945" w:rsidRPr="00966945">
        <w:rPr>
          <w:rFonts w:hint="cs"/>
          <w:rtl/>
        </w:rPr>
        <w:t xml:space="preserve">وبينما ترحب اللجنة باعتماد قانون المساواة بين الجنسين وإنشاء مركز المساواة بين الجنسين، فإنها تشعر بالقلق إزاء وجود تفاوت كبير ما فتئ يتزايد في الأجور بين النساء والرجال. ويساور اللجنة قلق </w:t>
      </w:r>
      <w:r w:rsidR="00966945">
        <w:rPr>
          <w:rFonts w:hint="cs"/>
          <w:rtl/>
        </w:rPr>
        <w:t>أيضاً</w:t>
      </w:r>
      <w:r w:rsidR="00966945" w:rsidRPr="00966945">
        <w:rPr>
          <w:rFonts w:hint="cs"/>
          <w:rtl/>
        </w:rPr>
        <w:t xml:space="preserve"> لأن تمثيل المرأة في مناصب صنع القرار لا يزال ناقصا</w:t>
      </w:r>
      <w:r>
        <w:rPr>
          <w:rFonts w:hint="cs"/>
          <w:rtl/>
        </w:rPr>
        <w:t>ً</w:t>
      </w:r>
      <w:r w:rsidR="00966945" w:rsidRPr="00966945">
        <w:rPr>
          <w:rFonts w:hint="cs"/>
          <w:rtl/>
        </w:rPr>
        <w:t xml:space="preserve">، </w:t>
      </w:r>
      <w:r>
        <w:rPr>
          <w:rFonts w:hint="cs"/>
          <w:rtl/>
        </w:rPr>
        <w:t xml:space="preserve">     </w:t>
      </w:r>
      <w:r w:rsidR="00966945" w:rsidRPr="00966945">
        <w:rPr>
          <w:rFonts w:hint="cs"/>
          <w:rtl/>
        </w:rPr>
        <w:t>ولا سيما في السلك الدبلوماسي والقضاء والأوساط الأكاديمية (المادتان 2 و3).</w:t>
      </w:r>
    </w:p>
    <w:p w:rsidR="00966945" w:rsidRPr="00966945" w:rsidRDefault="0060196A" w:rsidP="00571237">
      <w:pPr>
        <w:pStyle w:val="SingleTxtGA"/>
        <w:spacing w:line="360" w:lineRule="exact"/>
        <w:rPr>
          <w:rFonts w:hint="cs"/>
          <w:b/>
          <w:bCs/>
          <w:rtl/>
        </w:rPr>
      </w:pPr>
      <w:r>
        <w:rPr>
          <w:rFonts w:hint="cs"/>
          <w:b/>
          <w:bCs/>
          <w:rtl/>
        </w:rPr>
        <w:tab/>
      </w:r>
      <w:r w:rsidR="00966945" w:rsidRPr="00966945">
        <w:rPr>
          <w:rFonts w:hint="cs"/>
          <w:b/>
          <w:bCs/>
          <w:rtl/>
        </w:rPr>
        <w:t>ينبغي أن تواصل الدولة الطرف اتخاذ خطوات، خاصة من خلال مركز المساواة بين الجنسين والاعتماد السريع لمعايير المساواة في الأجور</w:t>
      </w:r>
      <w:r>
        <w:rPr>
          <w:rFonts w:hint="cs"/>
          <w:b/>
          <w:bCs/>
          <w:rtl/>
        </w:rPr>
        <w:t>،</w:t>
      </w:r>
      <w:r w:rsidR="00966945" w:rsidRPr="00966945">
        <w:rPr>
          <w:rFonts w:hint="cs"/>
          <w:b/>
          <w:bCs/>
          <w:rtl/>
        </w:rPr>
        <w:t xml:space="preserve"> للاستمرار في معالجة التفاوت الكبير و</w:t>
      </w:r>
      <w:r>
        <w:rPr>
          <w:rFonts w:hint="cs"/>
          <w:b/>
          <w:bCs/>
          <w:rtl/>
        </w:rPr>
        <w:t xml:space="preserve">المستمر </w:t>
      </w:r>
      <w:r w:rsidR="00966945" w:rsidRPr="00966945">
        <w:rPr>
          <w:rFonts w:hint="cs"/>
          <w:b/>
          <w:bCs/>
          <w:rtl/>
        </w:rPr>
        <w:t xml:space="preserve">في الأجور بين النساء والرجال، لضمان المساواة في الأجر عن العمل المتساوي القيمة. وينبغي </w:t>
      </w:r>
      <w:r w:rsidR="00E40FEA">
        <w:rPr>
          <w:rFonts w:hint="cs"/>
          <w:b/>
          <w:bCs/>
          <w:rtl/>
        </w:rPr>
        <w:t xml:space="preserve">أن تتخذ الدولة الطرف كذلك تدابير </w:t>
      </w:r>
      <w:r w:rsidR="00966945" w:rsidRPr="00966945">
        <w:rPr>
          <w:rFonts w:hint="cs"/>
          <w:b/>
          <w:bCs/>
          <w:rtl/>
        </w:rPr>
        <w:t>لزيادة تمثيل المرأة في مناصب صنع القرار، خاصة في السلك الدبلوماسي والقضاء والأوساط الأكاديمية.</w:t>
      </w:r>
    </w:p>
    <w:p w:rsidR="00966945" w:rsidRPr="00966945" w:rsidRDefault="0060196A" w:rsidP="00571237">
      <w:pPr>
        <w:pStyle w:val="SingleTxtGA"/>
        <w:spacing w:line="360" w:lineRule="exact"/>
        <w:rPr>
          <w:rFonts w:hint="cs"/>
          <w:rtl/>
        </w:rPr>
      </w:pPr>
      <w:r>
        <w:rPr>
          <w:rFonts w:hint="cs"/>
          <w:rtl/>
        </w:rPr>
        <w:t>8-</w:t>
      </w:r>
      <w:r>
        <w:rPr>
          <w:rFonts w:hint="cs"/>
          <w:rtl/>
        </w:rPr>
        <w:tab/>
      </w:r>
      <w:r w:rsidR="00966945" w:rsidRPr="00966945">
        <w:rPr>
          <w:rFonts w:hint="cs"/>
          <w:rtl/>
        </w:rPr>
        <w:t xml:space="preserve">وتشعر اللجنة بالقلق </w:t>
      </w:r>
      <w:r w:rsidR="00E40FEA">
        <w:rPr>
          <w:rFonts w:hint="cs"/>
          <w:rtl/>
        </w:rPr>
        <w:t xml:space="preserve">لأن التعذيب غير مدرج </w:t>
      </w:r>
      <w:r w:rsidR="00966945" w:rsidRPr="00966945">
        <w:rPr>
          <w:rFonts w:hint="cs"/>
          <w:rtl/>
        </w:rPr>
        <w:t>في التشريع الجنائي المحلي باعتباره جريمة محددة، و</w:t>
      </w:r>
      <w:r w:rsidR="00E40FEA">
        <w:rPr>
          <w:rFonts w:hint="cs"/>
          <w:rtl/>
        </w:rPr>
        <w:t xml:space="preserve">لأن إدراجه ضمن جرائم أخرى متنوعة ذات تعاريف متداخلة لا يكفل </w:t>
      </w:r>
      <w:r w:rsidR="00966945" w:rsidRPr="00966945">
        <w:rPr>
          <w:rFonts w:hint="cs"/>
          <w:rtl/>
        </w:rPr>
        <w:t>إنزال العقاب المستحَق أو تقديم الجبر الملائم للضحايا (المادة 7).</w:t>
      </w:r>
    </w:p>
    <w:p w:rsidR="00966945" w:rsidRPr="00966945" w:rsidRDefault="00E40FEA" w:rsidP="00571237">
      <w:pPr>
        <w:pStyle w:val="SingleTxtGA"/>
        <w:spacing w:line="360" w:lineRule="exact"/>
        <w:rPr>
          <w:rFonts w:hint="cs"/>
          <w:b/>
          <w:bCs/>
          <w:rtl/>
        </w:rPr>
      </w:pPr>
      <w:r>
        <w:rPr>
          <w:rFonts w:hint="cs"/>
          <w:b/>
          <w:bCs/>
          <w:rtl/>
        </w:rPr>
        <w:tab/>
      </w:r>
      <w:r w:rsidR="00966945" w:rsidRPr="00966945">
        <w:rPr>
          <w:rFonts w:hint="cs"/>
          <w:b/>
          <w:bCs/>
          <w:rtl/>
        </w:rPr>
        <w:t xml:space="preserve">ينبغي أن تدرج الدولة الطرف التعذيب في قانونها الجنائي باعتباره جريمة محددة، وتعرِّفه </w:t>
      </w:r>
      <w:r w:rsidR="00966945">
        <w:rPr>
          <w:rFonts w:hint="cs"/>
          <w:b/>
          <w:bCs/>
          <w:rtl/>
        </w:rPr>
        <w:t>وفقاً</w:t>
      </w:r>
      <w:r w:rsidR="00966945" w:rsidRPr="00966945">
        <w:rPr>
          <w:rFonts w:hint="cs"/>
          <w:b/>
          <w:bCs/>
          <w:rtl/>
        </w:rPr>
        <w:t xml:space="preserve"> للمادة 7 من العهد، وتعاقب عليه بما يتناسب ومدى خطورة الجريمة.</w:t>
      </w:r>
    </w:p>
    <w:p w:rsidR="00966945" w:rsidRPr="00966945" w:rsidRDefault="0060196A" w:rsidP="00571237">
      <w:pPr>
        <w:pStyle w:val="SingleTxtGA"/>
        <w:spacing w:line="360" w:lineRule="exact"/>
        <w:rPr>
          <w:rFonts w:hint="cs"/>
        </w:rPr>
      </w:pPr>
      <w:r>
        <w:rPr>
          <w:rFonts w:hint="cs"/>
          <w:rtl/>
        </w:rPr>
        <w:t>9-</w:t>
      </w:r>
      <w:r>
        <w:rPr>
          <w:rFonts w:hint="cs"/>
          <w:rtl/>
        </w:rPr>
        <w:tab/>
      </w:r>
      <w:r w:rsidR="00966945" w:rsidRPr="00966945">
        <w:rPr>
          <w:rFonts w:hint="cs"/>
          <w:rtl/>
        </w:rPr>
        <w:t>وبينما ترحب اللجنة بالجهود التي بذلتها الدولة الطرف في مكافحة العنف المنزلي والقضاء عليه، فإنها تشعر بالقلق لأن الضحايا والمهنيين المعنيين، على حد سواء، لا يصلون وصولا</w:t>
      </w:r>
      <w:r w:rsidR="00E40FEA">
        <w:rPr>
          <w:rFonts w:hint="cs"/>
          <w:rtl/>
        </w:rPr>
        <w:t>ً</w:t>
      </w:r>
      <w:r w:rsidR="00966945" w:rsidRPr="00966945">
        <w:rPr>
          <w:rFonts w:hint="cs"/>
          <w:rtl/>
        </w:rPr>
        <w:t xml:space="preserve"> تاما</w:t>
      </w:r>
      <w:r w:rsidR="00E40FEA">
        <w:rPr>
          <w:rFonts w:hint="cs"/>
          <w:rtl/>
        </w:rPr>
        <w:t>ً</w:t>
      </w:r>
      <w:r w:rsidR="00966945" w:rsidRPr="00966945">
        <w:rPr>
          <w:rFonts w:hint="cs"/>
          <w:rtl/>
        </w:rPr>
        <w:t xml:space="preserve"> إلى المعلومات المتعلقة بهذه المشكلة وبحقوق الضحايا وسبل الانتصاف المتاحة (المادة 7).</w:t>
      </w:r>
    </w:p>
    <w:p w:rsidR="00966945" w:rsidRPr="00966945" w:rsidRDefault="00E40FEA" w:rsidP="00571237">
      <w:pPr>
        <w:pStyle w:val="SingleTxtGA"/>
        <w:spacing w:line="360" w:lineRule="exact"/>
        <w:rPr>
          <w:rFonts w:hint="cs"/>
          <w:b/>
          <w:bCs/>
          <w:rtl/>
        </w:rPr>
      </w:pPr>
      <w:r>
        <w:rPr>
          <w:rFonts w:hint="cs"/>
          <w:b/>
          <w:bCs/>
          <w:rtl/>
        </w:rPr>
        <w:tab/>
      </w:r>
      <w:r w:rsidR="00966945" w:rsidRPr="00966945">
        <w:rPr>
          <w:rFonts w:hint="cs"/>
          <w:b/>
          <w:bCs/>
          <w:rtl/>
        </w:rPr>
        <w:t>ينبغي أن تتخذ الدولة الطرف خطوات لتكثيف تدابير إذكاء الوعي بالعنف المنزلي، بما في ذلك من خلال تدريب القضاة والمدعين العامين وموظفي الشرطة والصحة، وكذلك من خلال تنظيم حملات لإذكاء وعي النساء الآيسلنديات والمهاجرات بحقوقهن وسبل الانتصاف المتاحة لهن.</w:t>
      </w:r>
    </w:p>
    <w:p w:rsidR="00966945" w:rsidRPr="00966945" w:rsidRDefault="0060196A" w:rsidP="00571237">
      <w:pPr>
        <w:pStyle w:val="SingleTxtGA"/>
        <w:spacing w:line="360" w:lineRule="exact"/>
        <w:rPr>
          <w:rFonts w:hint="cs"/>
          <w:rtl/>
        </w:rPr>
      </w:pPr>
      <w:r>
        <w:rPr>
          <w:rFonts w:hint="cs"/>
          <w:rtl/>
        </w:rPr>
        <w:t>10-</w:t>
      </w:r>
      <w:r>
        <w:rPr>
          <w:rFonts w:hint="cs"/>
          <w:rtl/>
        </w:rPr>
        <w:tab/>
      </w:r>
      <w:r w:rsidR="00966945" w:rsidRPr="00966945">
        <w:rPr>
          <w:rFonts w:hint="cs"/>
          <w:rtl/>
        </w:rPr>
        <w:t xml:space="preserve">وتلاحظ اللجنة أن نسبة ملتمسي اللجوء الذين يُمنحون صفة اللاجئ محدودة للغاية. ويساور اللجنة قلق لأن المادة 45 من قانون الأجانب تسمح باستثناءات للحق في عدم الترحيل </w:t>
      </w:r>
      <w:r w:rsidR="00E40FEA">
        <w:rPr>
          <w:rFonts w:hint="cs"/>
          <w:rtl/>
        </w:rPr>
        <w:t>القسري، وذلك في الحالات التي تنطوي فيها العودة على ا</w:t>
      </w:r>
      <w:r w:rsidR="00966945" w:rsidRPr="00966945">
        <w:rPr>
          <w:rFonts w:hint="cs"/>
          <w:rtl/>
        </w:rPr>
        <w:t xml:space="preserve">نتهاك للمادتين 6 و7 من العهد. ويساور اللجنة قلق </w:t>
      </w:r>
      <w:r w:rsidR="00966945">
        <w:rPr>
          <w:rFonts w:hint="cs"/>
          <w:rtl/>
        </w:rPr>
        <w:t>أيضاً</w:t>
      </w:r>
      <w:r w:rsidR="00966945" w:rsidRPr="00966945">
        <w:rPr>
          <w:rFonts w:hint="cs"/>
          <w:rtl/>
        </w:rPr>
        <w:t xml:space="preserve"> لأن تصاريح </w:t>
      </w:r>
      <w:r w:rsidR="00E40FEA">
        <w:rPr>
          <w:rFonts w:hint="cs"/>
          <w:rtl/>
        </w:rPr>
        <w:t xml:space="preserve">الإقامة </w:t>
      </w:r>
      <w:r w:rsidR="00966945" w:rsidRPr="00966945">
        <w:rPr>
          <w:rFonts w:hint="cs"/>
          <w:rtl/>
        </w:rPr>
        <w:t>الممنوحة لأسباب إنسانية لا تحدد مدة الإقامة في البلد (المواد 2 و7 و13).</w:t>
      </w:r>
    </w:p>
    <w:p w:rsidR="00966945" w:rsidRPr="00966945" w:rsidRDefault="00E40FEA" w:rsidP="00E40FEA">
      <w:pPr>
        <w:pStyle w:val="SingleTxtGA"/>
        <w:rPr>
          <w:rFonts w:hint="cs"/>
          <w:b/>
          <w:bCs/>
          <w:rtl/>
        </w:rPr>
      </w:pPr>
      <w:r>
        <w:rPr>
          <w:rFonts w:hint="cs"/>
          <w:b/>
          <w:bCs/>
          <w:rtl/>
        </w:rPr>
        <w:tab/>
      </w:r>
      <w:r w:rsidR="00966945" w:rsidRPr="00966945">
        <w:rPr>
          <w:rFonts w:hint="cs"/>
          <w:b/>
          <w:bCs/>
          <w:rtl/>
        </w:rPr>
        <w:t xml:space="preserve">ينبغي أن تستعرض الدولة الطرف تشريعاتها المتعلقة باللاجئين لتتحقق من توافقها التام مع العهد والمعايير الدولية المتعلقة باللاجئين وملتمسي اللجوء. وينبغي </w:t>
      </w:r>
      <w:r w:rsidR="00966945">
        <w:rPr>
          <w:rFonts w:hint="cs"/>
          <w:b/>
          <w:bCs/>
          <w:rtl/>
        </w:rPr>
        <w:t>أيضاً</w:t>
      </w:r>
      <w:r w:rsidR="00966945" w:rsidRPr="00966945">
        <w:rPr>
          <w:rFonts w:hint="cs"/>
          <w:b/>
          <w:bCs/>
          <w:rtl/>
        </w:rPr>
        <w:t xml:space="preserve"> أن تحدد الدولة الطرف </w:t>
      </w:r>
      <w:r>
        <w:rPr>
          <w:rFonts w:hint="cs"/>
          <w:b/>
          <w:bCs/>
          <w:rtl/>
        </w:rPr>
        <w:t xml:space="preserve">تحديداً أدق مدة إقامة </w:t>
      </w:r>
      <w:r w:rsidR="00966945" w:rsidRPr="00966945">
        <w:rPr>
          <w:rFonts w:hint="cs"/>
          <w:b/>
          <w:bCs/>
          <w:rtl/>
        </w:rPr>
        <w:t xml:space="preserve">الأشخاص الذين </w:t>
      </w:r>
      <w:r>
        <w:rPr>
          <w:rFonts w:hint="cs"/>
          <w:b/>
          <w:bCs/>
          <w:rtl/>
        </w:rPr>
        <w:t xml:space="preserve">يُمنحون تصاريح إقامة </w:t>
      </w:r>
      <w:r w:rsidR="00966945" w:rsidRPr="00966945">
        <w:rPr>
          <w:rFonts w:hint="cs"/>
          <w:b/>
          <w:bCs/>
          <w:rtl/>
        </w:rPr>
        <w:t>لأسباب إنسانية.</w:t>
      </w:r>
    </w:p>
    <w:p w:rsidR="00966945" w:rsidRPr="00966945" w:rsidRDefault="0060196A" w:rsidP="00E40FEA">
      <w:pPr>
        <w:pStyle w:val="SingleTxtGA"/>
        <w:rPr>
          <w:rFonts w:hint="cs"/>
          <w:rtl/>
        </w:rPr>
      </w:pPr>
      <w:r>
        <w:rPr>
          <w:rFonts w:hint="cs"/>
          <w:rtl/>
        </w:rPr>
        <w:t>11-</w:t>
      </w:r>
      <w:r>
        <w:rPr>
          <w:rFonts w:hint="cs"/>
          <w:rtl/>
        </w:rPr>
        <w:tab/>
      </w:r>
      <w:r w:rsidR="00966945" w:rsidRPr="00966945">
        <w:rPr>
          <w:rFonts w:hint="cs"/>
          <w:rtl/>
        </w:rPr>
        <w:t xml:space="preserve">وتشعر اللجنة بالقلق إزاء عدم ضمان </w:t>
      </w:r>
      <w:r w:rsidR="00E40FEA">
        <w:rPr>
          <w:rFonts w:hint="cs"/>
          <w:rtl/>
        </w:rPr>
        <w:t xml:space="preserve">إعمال </w:t>
      </w:r>
      <w:r w:rsidR="00966945" w:rsidRPr="00966945">
        <w:rPr>
          <w:rFonts w:hint="cs"/>
          <w:rtl/>
        </w:rPr>
        <w:t xml:space="preserve">مبدأ فصل المحتَجزين الأحداث عن البالغين في مرافق الاحتجاز، وذلك ما يدل عليه التحفظ الذي أبدته الدولة الطرف على الفقرة 2(ب) من المادة 10من العهد. وتشعر اللجنة بالقلق </w:t>
      </w:r>
      <w:r w:rsidR="00966945">
        <w:rPr>
          <w:rFonts w:hint="cs"/>
          <w:rtl/>
        </w:rPr>
        <w:t>أيضاً</w:t>
      </w:r>
      <w:r w:rsidR="00966945" w:rsidRPr="00966945">
        <w:rPr>
          <w:rFonts w:hint="cs"/>
          <w:rtl/>
        </w:rPr>
        <w:t xml:space="preserve"> إزاء </w:t>
      </w:r>
      <w:r w:rsidR="00E40FEA">
        <w:rPr>
          <w:rFonts w:hint="cs"/>
          <w:rtl/>
        </w:rPr>
        <w:t xml:space="preserve">عدم وجود آلية مستقلة في الدولة الطرف </w:t>
      </w:r>
      <w:r w:rsidR="00966945" w:rsidRPr="00966945">
        <w:rPr>
          <w:rFonts w:hint="cs"/>
          <w:rtl/>
        </w:rPr>
        <w:t>تتولى رصد ظروف الاحتجاز ( المادتان 9 و10).</w:t>
      </w:r>
    </w:p>
    <w:p w:rsidR="00966945" w:rsidRPr="00966945" w:rsidRDefault="00E40FEA" w:rsidP="00E40FEA">
      <w:pPr>
        <w:pStyle w:val="SingleTxtGA"/>
        <w:rPr>
          <w:rFonts w:hint="cs"/>
          <w:b/>
          <w:bCs/>
          <w:rtl/>
        </w:rPr>
      </w:pPr>
      <w:r>
        <w:rPr>
          <w:rFonts w:hint="cs"/>
          <w:b/>
          <w:bCs/>
          <w:rtl/>
        </w:rPr>
        <w:tab/>
      </w:r>
      <w:r w:rsidR="00966945" w:rsidRPr="00966945">
        <w:rPr>
          <w:rFonts w:hint="cs"/>
          <w:b/>
          <w:bCs/>
          <w:rtl/>
        </w:rPr>
        <w:t xml:space="preserve">ينبغي أن تكفل الدولة الطرف </w:t>
      </w:r>
      <w:r>
        <w:rPr>
          <w:rFonts w:hint="cs"/>
          <w:b/>
          <w:bCs/>
          <w:rtl/>
        </w:rPr>
        <w:t xml:space="preserve">إعمال </w:t>
      </w:r>
      <w:r w:rsidR="00966945" w:rsidRPr="00966945">
        <w:rPr>
          <w:rFonts w:hint="cs"/>
          <w:b/>
          <w:bCs/>
          <w:rtl/>
        </w:rPr>
        <w:t>مبدأ فصل المحتجزين الأحداث عن البالغين في مرافق الاحتجاز، بما في ذلك من خلال إعادة تقييم التحفظات التي أبدتها على</w:t>
      </w:r>
      <w:r w:rsidR="00571237">
        <w:rPr>
          <w:rFonts w:hint="cs"/>
          <w:b/>
          <w:bCs/>
          <w:rtl/>
        </w:rPr>
        <w:t xml:space="preserve">        </w:t>
      </w:r>
      <w:r w:rsidR="00966945" w:rsidRPr="00966945">
        <w:rPr>
          <w:rFonts w:hint="cs"/>
          <w:b/>
          <w:bCs/>
          <w:rtl/>
        </w:rPr>
        <w:t xml:space="preserve"> الفقرة 2(ب) من المادة 10 من العهد. وينبغي </w:t>
      </w:r>
      <w:r w:rsidR="00966945">
        <w:rPr>
          <w:rFonts w:hint="cs"/>
          <w:b/>
          <w:bCs/>
          <w:rtl/>
        </w:rPr>
        <w:t>أيضاً</w:t>
      </w:r>
      <w:r w:rsidR="00966945" w:rsidRPr="00966945">
        <w:rPr>
          <w:rFonts w:hint="cs"/>
          <w:b/>
          <w:bCs/>
          <w:rtl/>
        </w:rPr>
        <w:t xml:space="preserve"> أن تتخذ الدولة الطرف خطوات لإنشاء نظام لرصد </w:t>
      </w:r>
      <w:r>
        <w:rPr>
          <w:rFonts w:hint="cs"/>
          <w:b/>
          <w:bCs/>
          <w:rtl/>
        </w:rPr>
        <w:t xml:space="preserve">ظروف </w:t>
      </w:r>
      <w:r w:rsidR="00966945" w:rsidRPr="00966945">
        <w:rPr>
          <w:rFonts w:hint="cs"/>
          <w:b/>
          <w:bCs/>
          <w:rtl/>
        </w:rPr>
        <w:t>الاحتجاز</w:t>
      </w:r>
      <w:r>
        <w:rPr>
          <w:rFonts w:hint="cs"/>
          <w:b/>
          <w:bCs/>
          <w:rtl/>
        </w:rPr>
        <w:t xml:space="preserve"> بصورة منتظمة ومستقلة</w:t>
      </w:r>
      <w:r w:rsidR="00966945" w:rsidRPr="00966945">
        <w:rPr>
          <w:rFonts w:hint="cs"/>
          <w:b/>
          <w:bCs/>
          <w:rtl/>
        </w:rPr>
        <w:t>، بما فيها المرافق المخصصة للمصابين بأمراض نفسية.</w:t>
      </w:r>
    </w:p>
    <w:p w:rsidR="00966945" w:rsidRPr="00966945" w:rsidRDefault="0060196A" w:rsidP="00E40FEA">
      <w:pPr>
        <w:pStyle w:val="SingleTxtGA"/>
        <w:rPr>
          <w:rFonts w:hint="cs"/>
          <w:rtl/>
        </w:rPr>
      </w:pPr>
      <w:r>
        <w:rPr>
          <w:rFonts w:hint="cs"/>
          <w:rtl/>
        </w:rPr>
        <w:t>12-</w:t>
      </w:r>
      <w:r>
        <w:rPr>
          <w:rFonts w:hint="cs"/>
          <w:rtl/>
        </w:rPr>
        <w:tab/>
      </w:r>
      <w:r w:rsidR="00966945" w:rsidRPr="00966945">
        <w:rPr>
          <w:rFonts w:hint="cs"/>
          <w:rtl/>
        </w:rPr>
        <w:t>ويساور اللجنة</w:t>
      </w:r>
      <w:r w:rsidR="00966945" w:rsidRPr="0060196A">
        <w:rPr>
          <w:rFonts w:hint="cs"/>
          <w:rtl/>
        </w:rPr>
        <w:t xml:space="preserve"> </w:t>
      </w:r>
      <w:r w:rsidR="00966945" w:rsidRPr="00966945">
        <w:rPr>
          <w:rFonts w:hint="cs"/>
          <w:rtl/>
        </w:rPr>
        <w:t>قلق لأن المادة 198 من قانون الإجراءات الجنائية تقيد حق الأشخاص المدانين بارتكاب جرائم بسيطة في الاستئناف، باستثناء حالات معينة وبإذن من المحكمة العليا (المادة 14).</w:t>
      </w:r>
    </w:p>
    <w:p w:rsidR="00966945" w:rsidRPr="00966945" w:rsidRDefault="00E40FEA" w:rsidP="00E40FEA">
      <w:pPr>
        <w:pStyle w:val="SingleTxtGA"/>
        <w:rPr>
          <w:rFonts w:hint="cs"/>
          <w:b/>
          <w:bCs/>
          <w:rtl/>
        </w:rPr>
      </w:pPr>
      <w:r>
        <w:rPr>
          <w:rFonts w:hint="cs"/>
          <w:b/>
          <w:bCs/>
          <w:rtl/>
        </w:rPr>
        <w:tab/>
      </w:r>
      <w:r w:rsidR="00966945" w:rsidRPr="00966945">
        <w:rPr>
          <w:rFonts w:hint="cs"/>
          <w:b/>
          <w:bCs/>
          <w:rtl/>
        </w:rPr>
        <w:t xml:space="preserve">ينبغي للدولة الطرف أن </w:t>
      </w:r>
      <w:r>
        <w:rPr>
          <w:rFonts w:hint="cs"/>
          <w:b/>
          <w:bCs/>
          <w:rtl/>
        </w:rPr>
        <w:t xml:space="preserve">تُعدّل </w:t>
      </w:r>
      <w:r w:rsidR="00966945" w:rsidRPr="00966945">
        <w:rPr>
          <w:rFonts w:hint="cs"/>
          <w:b/>
          <w:bCs/>
          <w:rtl/>
        </w:rPr>
        <w:t>المادة 198 من قانون إجراءاتها الجنائية</w:t>
      </w:r>
      <w:r w:rsidR="00966945">
        <w:rPr>
          <w:rFonts w:hint="cs"/>
          <w:b/>
          <w:bCs/>
          <w:rtl/>
        </w:rPr>
        <w:t xml:space="preserve"> </w:t>
      </w:r>
      <w:r w:rsidR="00966945" w:rsidRPr="00966945">
        <w:rPr>
          <w:rFonts w:hint="cs"/>
          <w:b/>
          <w:bCs/>
          <w:rtl/>
        </w:rPr>
        <w:t xml:space="preserve">ليتسنى لجميع الأشخاص المدانين بارتكاب جرائم بسيطة الاستئناف أمام محكمة أعلى درجة دون أي استثناء، ودون </w:t>
      </w:r>
      <w:r>
        <w:rPr>
          <w:rFonts w:hint="cs"/>
          <w:b/>
          <w:bCs/>
          <w:rtl/>
        </w:rPr>
        <w:t xml:space="preserve">الحصول على </w:t>
      </w:r>
      <w:r w:rsidR="00966945" w:rsidRPr="00966945">
        <w:rPr>
          <w:rFonts w:hint="cs"/>
          <w:b/>
          <w:bCs/>
          <w:rtl/>
        </w:rPr>
        <w:t>إذن مسبق من المحكمة العليا، وذلك بمقتضى الفقرة 5 من المادة 14 من العهد.</w:t>
      </w:r>
    </w:p>
    <w:p w:rsidR="00966945" w:rsidRPr="00966945" w:rsidRDefault="0060196A" w:rsidP="00FE1477">
      <w:pPr>
        <w:pStyle w:val="SingleTxtGA"/>
        <w:rPr>
          <w:rFonts w:hint="cs"/>
        </w:rPr>
      </w:pPr>
      <w:r>
        <w:rPr>
          <w:rFonts w:hint="cs"/>
          <w:rtl/>
        </w:rPr>
        <w:t>13-</w:t>
      </w:r>
      <w:r>
        <w:rPr>
          <w:rFonts w:hint="cs"/>
          <w:rtl/>
        </w:rPr>
        <w:tab/>
      </w:r>
      <w:r w:rsidR="00966945" w:rsidRPr="00966945">
        <w:rPr>
          <w:rFonts w:hint="cs"/>
          <w:rtl/>
        </w:rPr>
        <w:t xml:space="preserve">وتشعر اللجنة بالقلق </w:t>
      </w:r>
      <w:r w:rsidR="00571237">
        <w:rPr>
          <w:rFonts w:hint="cs"/>
          <w:rtl/>
        </w:rPr>
        <w:t xml:space="preserve">لأن </w:t>
      </w:r>
      <w:r w:rsidR="00966945" w:rsidRPr="00966945">
        <w:rPr>
          <w:rFonts w:hint="cs"/>
          <w:rtl/>
        </w:rPr>
        <w:t xml:space="preserve">الدولة الطرف </w:t>
      </w:r>
      <w:r w:rsidR="00571237">
        <w:rPr>
          <w:rFonts w:hint="cs"/>
          <w:rtl/>
        </w:rPr>
        <w:t>تجبي ضريبة ا</w:t>
      </w:r>
      <w:r w:rsidR="00966945" w:rsidRPr="00966945">
        <w:rPr>
          <w:rFonts w:hint="cs"/>
          <w:rtl/>
        </w:rPr>
        <w:t xml:space="preserve">لكنيسة </w:t>
      </w:r>
      <w:r w:rsidR="00571237">
        <w:rPr>
          <w:rFonts w:hint="cs"/>
          <w:rtl/>
        </w:rPr>
        <w:t xml:space="preserve">من </w:t>
      </w:r>
      <w:r w:rsidR="00966945" w:rsidRPr="00966945">
        <w:rPr>
          <w:rFonts w:hint="cs"/>
          <w:rtl/>
        </w:rPr>
        <w:t>المواطنين، بغض النظر عما إذا كانوا أعضاء في منظمة دينية</w:t>
      </w:r>
      <w:r w:rsidR="00571237">
        <w:rPr>
          <w:rFonts w:hint="cs"/>
          <w:rtl/>
        </w:rPr>
        <w:t xml:space="preserve"> أم لا</w:t>
      </w:r>
      <w:r w:rsidR="00966945" w:rsidRPr="00966945">
        <w:rPr>
          <w:rFonts w:hint="cs"/>
          <w:rtl/>
        </w:rPr>
        <w:t xml:space="preserve">. وتشعر اللجنة بالقلق </w:t>
      </w:r>
      <w:r w:rsidR="00966945">
        <w:rPr>
          <w:rFonts w:hint="cs"/>
          <w:rtl/>
        </w:rPr>
        <w:t>أيضاً</w:t>
      </w:r>
      <w:r w:rsidR="00966945" w:rsidRPr="00966945">
        <w:rPr>
          <w:rFonts w:hint="cs"/>
          <w:rtl/>
        </w:rPr>
        <w:t xml:space="preserve"> لأن المنظمات </w:t>
      </w:r>
      <w:r w:rsidR="00571237">
        <w:rPr>
          <w:rFonts w:hint="cs"/>
          <w:rtl/>
        </w:rPr>
        <w:t xml:space="preserve">الأخرى </w:t>
      </w:r>
      <w:r w:rsidR="00966945" w:rsidRPr="00966945">
        <w:rPr>
          <w:rFonts w:hint="cs"/>
          <w:rtl/>
        </w:rPr>
        <w:t>ذات التوجه الحياتي الديني وغير الديني، بخلاف الكنيسة الإنجيلية اللوثرية، لا يمكنها الحصول على تمويل من الدولة</w:t>
      </w:r>
      <w:r w:rsidR="00966945">
        <w:rPr>
          <w:rFonts w:hint="cs"/>
          <w:rtl/>
        </w:rPr>
        <w:t xml:space="preserve"> </w:t>
      </w:r>
      <w:r w:rsidR="00966945" w:rsidRPr="00966945">
        <w:rPr>
          <w:rFonts w:hint="cs"/>
          <w:rtl/>
        </w:rPr>
        <w:t xml:space="preserve">(المادة 18). </w:t>
      </w:r>
    </w:p>
    <w:p w:rsidR="00966945" w:rsidRPr="00966945" w:rsidRDefault="00571237" w:rsidP="00966945">
      <w:pPr>
        <w:pStyle w:val="SingleTxtGA"/>
        <w:rPr>
          <w:rFonts w:hint="cs"/>
          <w:b/>
          <w:bCs/>
          <w:rtl/>
        </w:rPr>
      </w:pPr>
      <w:r>
        <w:rPr>
          <w:rFonts w:hint="cs"/>
          <w:b/>
          <w:bCs/>
          <w:rtl/>
        </w:rPr>
        <w:tab/>
      </w:r>
      <w:r w:rsidR="00966945" w:rsidRPr="00966945">
        <w:rPr>
          <w:rFonts w:hint="cs"/>
          <w:b/>
          <w:bCs/>
          <w:rtl/>
        </w:rPr>
        <w:t>ينبغي أن تتخذ الدولة الطرف خطوات لضمان ألاّ تُجبى ضريبة الكنيسة عشوائيا</w:t>
      </w:r>
      <w:r>
        <w:rPr>
          <w:rFonts w:hint="cs"/>
          <w:b/>
          <w:bCs/>
          <w:rtl/>
        </w:rPr>
        <w:t>ً</w:t>
      </w:r>
      <w:r w:rsidR="00966945" w:rsidRPr="00966945">
        <w:rPr>
          <w:rFonts w:hint="cs"/>
          <w:b/>
          <w:bCs/>
          <w:rtl/>
        </w:rPr>
        <w:t xml:space="preserve">. وينبغي </w:t>
      </w:r>
      <w:r w:rsidR="00966945">
        <w:rPr>
          <w:rFonts w:hint="cs"/>
          <w:b/>
          <w:bCs/>
          <w:rtl/>
        </w:rPr>
        <w:t>أيضاً</w:t>
      </w:r>
      <w:r w:rsidR="00966945" w:rsidRPr="00966945">
        <w:rPr>
          <w:rFonts w:hint="cs"/>
          <w:b/>
          <w:bCs/>
          <w:rtl/>
        </w:rPr>
        <w:t xml:space="preserve"> أن تعدِّل الدولة الطرف القانون المتعلق بالمنظمات الدينية لضمان أن تستفيد جميع المنظمات ذات التوجه الحياتي الديني وغير الديني من تمويل الدولة.</w:t>
      </w:r>
    </w:p>
    <w:p w:rsidR="00966945" w:rsidRPr="00966945" w:rsidRDefault="0060196A" w:rsidP="00571237">
      <w:pPr>
        <w:pStyle w:val="SingleTxtGA"/>
        <w:rPr>
          <w:rFonts w:hint="cs"/>
          <w:rtl/>
        </w:rPr>
      </w:pPr>
      <w:r>
        <w:rPr>
          <w:rFonts w:hint="cs"/>
          <w:rtl/>
        </w:rPr>
        <w:t>14-</w:t>
      </w:r>
      <w:r>
        <w:rPr>
          <w:rFonts w:hint="cs"/>
          <w:rtl/>
        </w:rPr>
        <w:tab/>
      </w:r>
      <w:r w:rsidR="00966945" w:rsidRPr="00966945">
        <w:rPr>
          <w:rFonts w:hint="cs"/>
          <w:rtl/>
        </w:rPr>
        <w:t>وبينما ت</w:t>
      </w:r>
      <w:r w:rsidR="00571237">
        <w:rPr>
          <w:rFonts w:hint="cs"/>
          <w:rtl/>
        </w:rPr>
        <w:t xml:space="preserve">عرب </w:t>
      </w:r>
      <w:r w:rsidR="00966945" w:rsidRPr="00966945">
        <w:rPr>
          <w:rFonts w:hint="cs"/>
          <w:rtl/>
        </w:rPr>
        <w:t xml:space="preserve">اللجنة </w:t>
      </w:r>
      <w:r w:rsidR="00571237">
        <w:rPr>
          <w:rFonts w:hint="cs"/>
          <w:rtl/>
        </w:rPr>
        <w:t xml:space="preserve">عن تقديرها لتعديل </w:t>
      </w:r>
      <w:r w:rsidR="00966945" w:rsidRPr="00966945">
        <w:rPr>
          <w:rFonts w:hint="cs"/>
          <w:rtl/>
        </w:rPr>
        <w:t xml:space="preserve">معايير الحصول على تصاريح الإقامة على أساس الزواج، فإنها تلاحظ أنّ التعديل الذي أُدخِل على قانون الأجانب في عام 2008 ينص على إجراء تحقيق </w:t>
      </w:r>
      <w:r w:rsidR="00571237">
        <w:rPr>
          <w:rFonts w:hint="cs"/>
          <w:rtl/>
        </w:rPr>
        <w:t xml:space="preserve">في </w:t>
      </w:r>
      <w:r w:rsidR="00966945" w:rsidRPr="00966945">
        <w:rPr>
          <w:rFonts w:hint="cs"/>
          <w:rtl/>
        </w:rPr>
        <w:t>جميع حالات الأزواج التي يقل فيها عمر أحد الزوجين عن 24 عاما</w:t>
      </w:r>
      <w:r w:rsidR="00571237">
        <w:rPr>
          <w:rFonts w:hint="cs"/>
          <w:rtl/>
        </w:rPr>
        <w:t>ً</w:t>
      </w:r>
      <w:r w:rsidR="00966945" w:rsidRPr="00966945">
        <w:rPr>
          <w:rFonts w:hint="cs"/>
          <w:rtl/>
        </w:rPr>
        <w:t xml:space="preserve">، </w:t>
      </w:r>
      <w:r w:rsidR="00571237">
        <w:rPr>
          <w:rFonts w:hint="cs"/>
          <w:rtl/>
        </w:rPr>
        <w:t xml:space="preserve">الأمر الذي </w:t>
      </w:r>
      <w:r w:rsidR="00966945" w:rsidRPr="00966945">
        <w:rPr>
          <w:rFonts w:hint="cs"/>
          <w:rtl/>
        </w:rPr>
        <w:t>يُحتمل أن يؤثر سلبا</w:t>
      </w:r>
      <w:r w:rsidR="00571237">
        <w:rPr>
          <w:rFonts w:hint="cs"/>
          <w:rtl/>
        </w:rPr>
        <w:t>ً</w:t>
      </w:r>
      <w:r w:rsidR="00966945" w:rsidRPr="00966945">
        <w:rPr>
          <w:rFonts w:hint="cs"/>
          <w:rtl/>
        </w:rPr>
        <w:t xml:space="preserve"> على التمتع بالحق في الحياة الأسرية والزواج واختيار الزوج</w:t>
      </w:r>
      <w:r w:rsidR="00966945">
        <w:rPr>
          <w:rFonts w:hint="cs"/>
          <w:rtl/>
        </w:rPr>
        <w:t xml:space="preserve"> </w:t>
      </w:r>
      <w:r w:rsidR="00966945" w:rsidRPr="00966945">
        <w:rPr>
          <w:rFonts w:hint="cs"/>
          <w:rtl/>
        </w:rPr>
        <w:t>(المواد 2 و23 و26).</w:t>
      </w:r>
    </w:p>
    <w:p w:rsidR="00966945" w:rsidRPr="00966945" w:rsidRDefault="00571237" w:rsidP="00571237">
      <w:pPr>
        <w:pStyle w:val="SingleTxtGA"/>
        <w:rPr>
          <w:rFonts w:hint="cs"/>
          <w:b/>
          <w:bCs/>
          <w:rtl/>
        </w:rPr>
      </w:pPr>
      <w:r>
        <w:rPr>
          <w:rFonts w:hint="cs"/>
          <w:b/>
          <w:bCs/>
          <w:rtl/>
        </w:rPr>
        <w:tab/>
      </w:r>
      <w:r w:rsidR="00966945" w:rsidRPr="00966945">
        <w:rPr>
          <w:rFonts w:hint="cs"/>
          <w:b/>
          <w:bCs/>
          <w:rtl/>
        </w:rPr>
        <w:t xml:space="preserve">تحث اللجنة الدولة الطرف على إجراء دراسة تقييمية لأثر المعايير الجديدة للحصول على التصاريح </w:t>
      </w:r>
      <w:r>
        <w:rPr>
          <w:rFonts w:hint="cs"/>
          <w:b/>
          <w:bCs/>
          <w:rtl/>
        </w:rPr>
        <w:t xml:space="preserve">على </w:t>
      </w:r>
      <w:r w:rsidR="00966945" w:rsidRPr="00966945">
        <w:rPr>
          <w:rFonts w:hint="cs"/>
          <w:b/>
          <w:bCs/>
          <w:rtl/>
        </w:rPr>
        <w:t>التمتع بالحق في الحياة الأسرية والزواج واختيار الزوج. وينبغي أن تقيِّم هذه الدراسة ما إذا كانت هذه المعايير تحتاج إلى تعديل حتى يحترم الحق في الحياة الأسرية على نحو أفضل.</w:t>
      </w:r>
    </w:p>
    <w:p w:rsidR="00966945" w:rsidRPr="00966945" w:rsidRDefault="0060196A" w:rsidP="00571237">
      <w:pPr>
        <w:pStyle w:val="SingleTxtGA"/>
        <w:rPr>
          <w:rFonts w:hint="cs"/>
        </w:rPr>
      </w:pPr>
      <w:r>
        <w:rPr>
          <w:rFonts w:hint="cs"/>
          <w:rtl/>
        </w:rPr>
        <w:t>15-</w:t>
      </w:r>
      <w:r>
        <w:rPr>
          <w:rFonts w:hint="cs"/>
          <w:rtl/>
        </w:rPr>
        <w:tab/>
      </w:r>
      <w:r w:rsidR="00966945" w:rsidRPr="00966945">
        <w:rPr>
          <w:rFonts w:hint="cs"/>
          <w:rtl/>
        </w:rPr>
        <w:t>وتشعر اللجنة بالقلق لأن عددا</w:t>
      </w:r>
      <w:r w:rsidR="00FE1477">
        <w:rPr>
          <w:rFonts w:hint="cs"/>
          <w:rtl/>
        </w:rPr>
        <w:t>ً</w:t>
      </w:r>
      <w:r w:rsidR="00966945" w:rsidRPr="00966945">
        <w:rPr>
          <w:rFonts w:hint="cs"/>
          <w:rtl/>
        </w:rPr>
        <w:t xml:space="preserve"> قليلا</w:t>
      </w:r>
      <w:r w:rsidR="00FE1477">
        <w:rPr>
          <w:rFonts w:hint="cs"/>
          <w:rtl/>
        </w:rPr>
        <w:t>ً</w:t>
      </w:r>
      <w:r w:rsidR="00966945" w:rsidRPr="00966945">
        <w:rPr>
          <w:rFonts w:hint="cs"/>
          <w:rtl/>
        </w:rPr>
        <w:t xml:space="preserve"> جدا</w:t>
      </w:r>
      <w:r w:rsidR="00FE1477">
        <w:rPr>
          <w:rFonts w:hint="cs"/>
          <w:rtl/>
        </w:rPr>
        <w:t>ً</w:t>
      </w:r>
      <w:r w:rsidR="00966945" w:rsidRPr="00966945">
        <w:rPr>
          <w:rFonts w:hint="cs"/>
          <w:rtl/>
        </w:rPr>
        <w:t xml:space="preserve"> من حالات الاعتداء الجنسي على الأطفال </w:t>
      </w:r>
      <w:r w:rsidR="00571237">
        <w:rPr>
          <w:rFonts w:hint="cs"/>
          <w:rtl/>
        </w:rPr>
        <w:t xml:space="preserve">التي تُبلًغ بها </w:t>
      </w:r>
      <w:r w:rsidR="00966945" w:rsidRPr="00966945">
        <w:rPr>
          <w:rFonts w:hint="cs"/>
          <w:rtl/>
        </w:rPr>
        <w:t xml:space="preserve">أمام الهيئات المعنية بحماية الطفل يلاحق فيها </w:t>
      </w:r>
      <w:r w:rsidR="00571237">
        <w:rPr>
          <w:rFonts w:hint="cs"/>
          <w:rtl/>
        </w:rPr>
        <w:t>الجناة قضائياً، ولأن عدداً أقل من تلك الحالات تؤدي إلى الإدانة</w:t>
      </w:r>
      <w:r w:rsidR="00966945" w:rsidRPr="00966945">
        <w:rPr>
          <w:rFonts w:hint="cs"/>
          <w:rtl/>
        </w:rPr>
        <w:t xml:space="preserve"> (المادتان 2 و24). </w:t>
      </w:r>
    </w:p>
    <w:p w:rsidR="00966945" w:rsidRPr="00966945" w:rsidRDefault="00571237" w:rsidP="00571237">
      <w:pPr>
        <w:pStyle w:val="SingleTxtGA"/>
        <w:rPr>
          <w:rFonts w:hint="cs"/>
          <w:b/>
          <w:bCs/>
          <w:rtl/>
        </w:rPr>
      </w:pPr>
      <w:r>
        <w:rPr>
          <w:rFonts w:hint="cs"/>
          <w:b/>
          <w:bCs/>
          <w:rtl/>
        </w:rPr>
        <w:tab/>
      </w:r>
      <w:r w:rsidR="00966945" w:rsidRPr="00966945">
        <w:rPr>
          <w:rFonts w:hint="cs"/>
          <w:b/>
          <w:bCs/>
          <w:rtl/>
        </w:rPr>
        <w:t xml:space="preserve">ينبغي أن تتخذ الدولة الطرف خطوات عاجلة لضمان التحقيق الفعال والفوري في جميع حالات الاعتداء الجنسي على الأطفال، وتقديم الجناة إلى العدالة. وينبغي أن تتخذ الدولة الطرف خطوات لوضع تدابير تنسقها الحكومة ترمي إلى منع الاعتداء الجنسي على الأطفال. وينبغي </w:t>
      </w:r>
      <w:r w:rsidR="00966945">
        <w:rPr>
          <w:rFonts w:hint="cs"/>
          <w:b/>
          <w:bCs/>
          <w:rtl/>
        </w:rPr>
        <w:t>أيضاً</w:t>
      </w:r>
      <w:r w:rsidR="00966945" w:rsidRPr="00966945">
        <w:rPr>
          <w:rFonts w:hint="cs"/>
          <w:b/>
          <w:bCs/>
          <w:rtl/>
        </w:rPr>
        <w:t xml:space="preserve"> أن تضمن الدولة الطرف أن يصبح التثقيف بشأن الاعتداء الجنسي على الأطفال ومنعه جزءا</w:t>
      </w:r>
      <w:r>
        <w:rPr>
          <w:rFonts w:hint="cs"/>
          <w:b/>
          <w:bCs/>
          <w:rtl/>
        </w:rPr>
        <w:t>ً</w:t>
      </w:r>
      <w:r w:rsidR="00966945" w:rsidRPr="00966945">
        <w:rPr>
          <w:rFonts w:hint="cs"/>
          <w:b/>
          <w:bCs/>
          <w:rtl/>
        </w:rPr>
        <w:t xml:space="preserve"> رسميا</w:t>
      </w:r>
      <w:r>
        <w:rPr>
          <w:rFonts w:hint="cs"/>
          <w:b/>
          <w:bCs/>
          <w:rtl/>
        </w:rPr>
        <w:t>ً</w:t>
      </w:r>
      <w:r w:rsidR="00966945" w:rsidRPr="00966945">
        <w:rPr>
          <w:rFonts w:hint="cs"/>
          <w:b/>
          <w:bCs/>
          <w:rtl/>
        </w:rPr>
        <w:t xml:space="preserve"> من المناهج الدراسية في ال</w:t>
      </w:r>
      <w:r>
        <w:rPr>
          <w:rFonts w:hint="cs"/>
          <w:b/>
          <w:bCs/>
          <w:rtl/>
        </w:rPr>
        <w:t xml:space="preserve">مرافق </w:t>
      </w:r>
      <w:r w:rsidR="00966945" w:rsidRPr="00966945">
        <w:rPr>
          <w:rFonts w:hint="cs"/>
          <w:b/>
          <w:bCs/>
          <w:rtl/>
        </w:rPr>
        <w:t>التي تدرب المدرسين وغيرهم من المهنيين العاملين مع الأطفال</w:t>
      </w:r>
      <w:r w:rsidR="00966945">
        <w:rPr>
          <w:rFonts w:hint="cs"/>
          <w:b/>
          <w:bCs/>
          <w:rtl/>
        </w:rPr>
        <w:t>،</w:t>
      </w:r>
      <w:r w:rsidR="00966945" w:rsidRPr="00966945">
        <w:rPr>
          <w:rFonts w:hint="cs"/>
          <w:b/>
          <w:bCs/>
          <w:rtl/>
        </w:rPr>
        <w:t xml:space="preserve"> وكذلك في </w:t>
      </w:r>
      <w:r>
        <w:rPr>
          <w:rFonts w:hint="cs"/>
          <w:b/>
          <w:bCs/>
          <w:rtl/>
        </w:rPr>
        <w:t xml:space="preserve">المرافق </w:t>
      </w:r>
      <w:r w:rsidR="00966945" w:rsidRPr="00966945">
        <w:rPr>
          <w:rFonts w:hint="cs"/>
          <w:b/>
          <w:bCs/>
          <w:rtl/>
        </w:rPr>
        <w:t>التي تدرب ممارسي المهن الصحية والمحامين وموظفي الشرطة.</w:t>
      </w:r>
    </w:p>
    <w:p w:rsidR="00966945" w:rsidRPr="0060196A" w:rsidRDefault="0060196A" w:rsidP="00D25DE2">
      <w:pPr>
        <w:pStyle w:val="SingleTxtGA"/>
        <w:rPr>
          <w:rFonts w:hint="cs"/>
        </w:rPr>
      </w:pPr>
      <w:r>
        <w:rPr>
          <w:rFonts w:hint="cs"/>
          <w:rtl/>
        </w:rPr>
        <w:t>16-</w:t>
      </w:r>
      <w:r>
        <w:rPr>
          <w:rFonts w:hint="cs"/>
          <w:rtl/>
        </w:rPr>
        <w:tab/>
      </w:r>
      <w:r w:rsidR="00966945" w:rsidRPr="00966945">
        <w:rPr>
          <w:rFonts w:hint="cs"/>
          <w:rtl/>
        </w:rPr>
        <w:t>وينبغي للدولة الطرف أن تنشر على نطاق واسع العهد والبروتوكولين الاختياريين الملحقين ب</w:t>
      </w:r>
      <w:r w:rsidR="00571237">
        <w:rPr>
          <w:rFonts w:hint="cs"/>
          <w:rtl/>
        </w:rPr>
        <w:t>ه</w:t>
      </w:r>
      <w:r w:rsidR="00966945" w:rsidRPr="00966945">
        <w:rPr>
          <w:rFonts w:hint="cs"/>
          <w:rtl/>
        </w:rPr>
        <w:t xml:space="preserve"> ونص التقرير الدوري الخامس و</w:t>
      </w:r>
      <w:r w:rsidR="00571237">
        <w:rPr>
          <w:rFonts w:hint="cs"/>
          <w:rtl/>
        </w:rPr>
        <w:t>هذه ا</w:t>
      </w:r>
      <w:r w:rsidR="00966945" w:rsidRPr="00966945">
        <w:rPr>
          <w:rFonts w:hint="cs"/>
          <w:rtl/>
        </w:rPr>
        <w:t xml:space="preserve">لملاحظات الختامية الحالية من أجل زيادة الوعي في أوساط السلطات القضائية والتشريعية والإدارية، ومنظمات المجتمع المدني والمنظمات غير الحكومية العاملة في البلد، وكذلك بين عامة الناس. وتطلب اللجنة إلى الدولة الطرف أن تجري </w:t>
      </w:r>
      <w:r w:rsidR="00571237">
        <w:rPr>
          <w:rFonts w:hint="cs"/>
          <w:rtl/>
        </w:rPr>
        <w:t>م</w:t>
      </w:r>
      <w:r w:rsidR="00966945" w:rsidRPr="00966945">
        <w:rPr>
          <w:rFonts w:hint="cs"/>
          <w:rtl/>
        </w:rPr>
        <w:t>شاورات واسعة النطاق مع منظمات المجتمع المدني والمنظمات غير الحكومية، عند إعداد تقريرها الدوري المقبل.</w:t>
      </w:r>
    </w:p>
    <w:p w:rsidR="00966945" w:rsidRPr="00966945" w:rsidRDefault="0060196A" w:rsidP="00571237">
      <w:pPr>
        <w:pStyle w:val="SingleTxtGA"/>
        <w:rPr>
          <w:rFonts w:hint="cs"/>
          <w:rtl/>
        </w:rPr>
      </w:pPr>
      <w:r>
        <w:rPr>
          <w:rFonts w:hint="cs"/>
          <w:rtl/>
        </w:rPr>
        <w:t>17-</w:t>
      </w:r>
      <w:r>
        <w:rPr>
          <w:rFonts w:hint="cs"/>
          <w:rtl/>
        </w:rPr>
        <w:tab/>
      </w:r>
      <w:r w:rsidR="00966945" w:rsidRPr="00966945">
        <w:rPr>
          <w:rFonts w:hint="cs"/>
          <w:rtl/>
        </w:rPr>
        <w:t xml:space="preserve">وينبغي للدولة الطرف أن تقدم معلومات </w:t>
      </w:r>
      <w:r w:rsidR="00571237">
        <w:rPr>
          <w:rFonts w:hint="cs"/>
          <w:rtl/>
        </w:rPr>
        <w:t xml:space="preserve">ذات صلة بتنفيذها لتوصيات </w:t>
      </w:r>
      <w:r w:rsidR="00966945" w:rsidRPr="00966945">
        <w:rPr>
          <w:rFonts w:hint="cs"/>
          <w:rtl/>
        </w:rPr>
        <w:t>اللجنة المقدمة في الفقرتين 7</w:t>
      </w:r>
      <w:r w:rsidR="00966945">
        <w:rPr>
          <w:rFonts w:hint="cs"/>
          <w:rtl/>
        </w:rPr>
        <w:t xml:space="preserve"> </w:t>
      </w:r>
      <w:r w:rsidR="00966945" w:rsidRPr="00966945">
        <w:rPr>
          <w:rFonts w:hint="cs"/>
          <w:rtl/>
        </w:rPr>
        <w:t>و15 الواردتين أعلاه، وذلك في غضون سنة واحدة، وفقاً للفقرة 5 من المادة 71 من نظام اللجنة الداخلي.</w:t>
      </w:r>
    </w:p>
    <w:p w:rsidR="00966945" w:rsidRPr="00966945" w:rsidRDefault="00966945" w:rsidP="00966945">
      <w:pPr>
        <w:pStyle w:val="SingleTxtGA"/>
        <w:rPr>
          <w:rFonts w:hint="cs"/>
          <w:rtl/>
        </w:rPr>
      </w:pPr>
      <w:r w:rsidRPr="00966945">
        <w:rPr>
          <w:rFonts w:hint="cs"/>
          <w:rtl/>
        </w:rPr>
        <w:t>18-</w:t>
      </w:r>
      <w:r w:rsidRPr="00966945">
        <w:rPr>
          <w:rFonts w:hint="cs"/>
          <w:rtl/>
        </w:rPr>
        <w:tab/>
        <w:t>وتطلب اللجنة إلى الدولة الطرف أن تقدم، في تقريرها الدوري المقبل، المقرر تقديمه في تموز/يوليه 2018، معلومات محددة ومحدثة بشأن تنفيذ جميع توصيات اللجنة وتنفيذ العهد ككل.</w:t>
      </w:r>
    </w:p>
    <w:p w:rsidR="00966945" w:rsidRPr="00966945" w:rsidRDefault="00966945" w:rsidP="00966945">
      <w:pPr>
        <w:spacing w:before="120"/>
        <w:jc w:val="center"/>
        <w:rPr>
          <w:rFonts w:hint="cs"/>
          <w:u w:val="single"/>
          <w:rtl/>
        </w:rPr>
      </w:pPr>
      <w:r>
        <w:rPr>
          <w:u w:val="single"/>
          <w:rtl/>
        </w:rPr>
        <w:tab/>
      </w:r>
      <w:r>
        <w:rPr>
          <w:u w:val="single"/>
          <w:rtl/>
        </w:rPr>
        <w:tab/>
      </w:r>
      <w:r>
        <w:rPr>
          <w:u w:val="single"/>
          <w:rtl/>
        </w:rPr>
        <w:tab/>
      </w:r>
    </w:p>
    <w:sectPr w:rsidR="00966945" w:rsidRPr="0096694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92B" w:rsidRPr="00FE6865" w:rsidRDefault="00A2692B" w:rsidP="00FE6865">
      <w:pPr>
        <w:pStyle w:val="Footer"/>
      </w:pPr>
    </w:p>
  </w:endnote>
  <w:endnote w:type="continuationSeparator" w:id="0">
    <w:p w:rsidR="00A2692B" w:rsidRDefault="00A2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45" w:rsidRPr="00966945" w:rsidRDefault="00966945" w:rsidP="00966945">
    <w:pPr>
      <w:pStyle w:val="Footer"/>
      <w:tabs>
        <w:tab w:val="right" w:pos="9598"/>
      </w:tabs>
    </w:pPr>
    <w:r>
      <w:t>GE.12-45567</w:t>
    </w:r>
    <w:r>
      <w:tab/>
    </w:r>
    <w:r w:rsidRPr="00966945">
      <w:rPr>
        <w:b/>
        <w:sz w:val="18"/>
      </w:rPr>
      <w:fldChar w:fldCharType="begin"/>
    </w:r>
    <w:r w:rsidRPr="00966945">
      <w:rPr>
        <w:b/>
        <w:sz w:val="18"/>
      </w:rPr>
      <w:instrText xml:space="preserve"> PAGE  \* MERGEFORMAT </w:instrText>
    </w:r>
    <w:r w:rsidRPr="00966945">
      <w:rPr>
        <w:b/>
        <w:sz w:val="18"/>
      </w:rPr>
      <w:fldChar w:fldCharType="separate"/>
    </w:r>
    <w:r w:rsidR="00CC5D5E">
      <w:rPr>
        <w:b/>
        <w:noProof/>
        <w:sz w:val="18"/>
      </w:rPr>
      <w:t>2</w:t>
    </w:r>
    <w:r w:rsidRPr="0096694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45" w:rsidRPr="00966945" w:rsidRDefault="00966945" w:rsidP="00966945">
    <w:pPr>
      <w:pStyle w:val="Footer"/>
      <w:tabs>
        <w:tab w:val="right" w:pos="9598"/>
      </w:tabs>
      <w:rPr>
        <w:b/>
        <w:sz w:val="18"/>
      </w:rPr>
    </w:pPr>
    <w:r w:rsidRPr="00966945">
      <w:rPr>
        <w:b/>
        <w:sz w:val="18"/>
      </w:rPr>
      <w:fldChar w:fldCharType="begin"/>
    </w:r>
    <w:r w:rsidRPr="00966945">
      <w:rPr>
        <w:b/>
        <w:sz w:val="18"/>
      </w:rPr>
      <w:instrText xml:space="preserve"> PAGE  \* MERGEFORMAT </w:instrText>
    </w:r>
    <w:r w:rsidRPr="00966945">
      <w:rPr>
        <w:b/>
        <w:sz w:val="18"/>
      </w:rPr>
      <w:fldChar w:fldCharType="separate"/>
    </w:r>
    <w:r w:rsidR="00CC5D5E">
      <w:rPr>
        <w:b/>
        <w:noProof/>
        <w:sz w:val="18"/>
      </w:rPr>
      <w:t>3</w:t>
    </w:r>
    <w:r w:rsidRPr="00966945">
      <w:rPr>
        <w:b/>
        <w:sz w:val="18"/>
      </w:rPr>
      <w:fldChar w:fldCharType="end"/>
    </w:r>
    <w:r>
      <w:rPr>
        <w:b/>
        <w:sz w:val="18"/>
      </w:rPr>
      <w:tab/>
    </w:r>
    <w:r>
      <w:t>GE.12-45567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A6F" w:rsidRDefault="00966945" w:rsidP="00CE14BC">
    <w:pPr>
      <w:pStyle w:val="Footer"/>
      <w:jc w:val="right"/>
    </w:pPr>
    <w:r>
      <w:rPr>
        <w:sz w:val="20"/>
      </w:rPr>
      <w:t>(A)   GE.12-45567</w:t>
    </w:r>
    <w:r w:rsidR="00043A6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280912    </w:t>
    </w:r>
    <w:r w:rsidR="00CC5D5E">
      <w:rPr>
        <w:sz w:val="20"/>
      </w:rPr>
      <w:t>3009</w:t>
    </w:r>
    <w:r>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92B" w:rsidRDefault="00A2692B" w:rsidP="007E4686">
      <w:pPr>
        <w:pStyle w:val="Footer"/>
        <w:bidi/>
        <w:spacing w:after="80" w:line="200" w:lineRule="exact"/>
        <w:ind w:left="680"/>
      </w:pPr>
      <w:r>
        <w:rPr>
          <w:rFonts w:hint="cs"/>
          <w:rtl/>
        </w:rPr>
        <w:t>__________</w:t>
      </w:r>
    </w:p>
  </w:footnote>
  <w:footnote w:type="continuationSeparator" w:id="0">
    <w:p w:rsidR="00A2692B" w:rsidRDefault="00A2692B"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945" w:rsidRPr="00966945" w:rsidRDefault="00966945" w:rsidP="00966945">
    <w:pPr>
      <w:pStyle w:val="Header"/>
      <w:jc w:val="right"/>
    </w:pPr>
    <w:r w:rsidRPr="00966945">
      <w:t>CCPR/C/ISL/CO/5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A6F" w:rsidRPr="00966945" w:rsidRDefault="00966945" w:rsidP="00966945">
    <w:pPr>
      <w:pStyle w:val="Header"/>
      <w:jc w:val="left"/>
    </w:pPr>
    <w:r w:rsidRPr="00966945">
      <w:t>CCPR/C/ISL/CO/5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A6F" w:rsidRDefault="00043A6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043A6F" w:rsidRPr="008F6743" w:rsidRDefault="00043A6F"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B81F84"/>
    <w:multiLevelType w:val="hybridMultilevel"/>
    <w:tmpl w:val="C750FA3E"/>
    <w:lvl w:ilvl="0" w:tplc="1E46E4D0">
      <w:start w:val="1"/>
      <w:numFmt w:val="decimal"/>
      <w:lvlText w:val="%1-"/>
      <w:lvlJc w:val="left"/>
      <w:pPr>
        <w:tabs>
          <w:tab w:val="num" w:pos="1937"/>
        </w:tabs>
        <w:ind w:left="1937" w:hanging="690"/>
      </w:pPr>
      <w:rPr>
        <w:rFonts w:hint="default"/>
      </w:rPr>
    </w:lvl>
    <w:lvl w:ilvl="1" w:tplc="BE7AD546">
      <w:start w:val="1"/>
      <w:numFmt w:val="arabicAlpha"/>
      <w:lvlText w:val="(%2)"/>
      <w:lvlJc w:val="left"/>
      <w:pPr>
        <w:tabs>
          <w:tab w:val="num" w:pos="2880"/>
        </w:tabs>
        <w:ind w:left="2880" w:hanging="720"/>
      </w:pPr>
      <w:rPr>
        <w:rFonts w:hint="default"/>
        <w:lang w:val="en-US"/>
      </w:r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3A6F"/>
    <w:rsid w:val="00040E25"/>
    <w:rsid w:val="00042149"/>
    <w:rsid w:val="00043A6F"/>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A1FEB"/>
    <w:rsid w:val="003B4356"/>
    <w:rsid w:val="003F08A8"/>
    <w:rsid w:val="004250E3"/>
    <w:rsid w:val="00472A81"/>
    <w:rsid w:val="004A20A6"/>
    <w:rsid w:val="004B2C92"/>
    <w:rsid w:val="004D6A3A"/>
    <w:rsid w:val="004F4AD7"/>
    <w:rsid w:val="00557CD3"/>
    <w:rsid w:val="00571237"/>
    <w:rsid w:val="00571432"/>
    <w:rsid w:val="005732A2"/>
    <w:rsid w:val="005762A5"/>
    <w:rsid w:val="00590BA3"/>
    <w:rsid w:val="005B46D9"/>
    <w:rsid w:val="005B7AE0"/>
    <w:rsid w:val="005E23F5"/>
    <w:rsid w:val="005F146F"/>
    <w:rsid w:val="005F71B6"/>
    <w:rsid w:val="0060196A"/>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8001D"/>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66945"/>
    <w:rsid w:val="00977B3F"/>
    <w:rsid w:val="009814AE"/>
    <w:rsid w:val="009901D3"/>
    <w:rsid w:val="00996BBE"/>
    <w:rsid w:val="009B2C03"/>
    <w:rsid w:val="009D17B9"/>
    <w:rsid w:val="009D1DD5"/>
    <w:rsid w:val="009F722C"/>
    <w:rsid w:val="00A26157"/>
    <w:rsid w:val="00A265C3"/>
    <w:rsid w:val="00A2692B"/>
    <w:rsid w:val="00A43F9A"/>
    <w:rsid w:val="00A53F38"/>
    <w:rsid w:val="00A543D4"/>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CC5D5E"/>
    <w:rsid w:val="00CE14BC"/>
    <w:rsid w:val="00D25D45"/>
    <w:rsid w:val="00D25DE2"/>
    <w:rsid w:val="00D31FF7"/>
    <w:rsid w:val="00D51067"/>
    <w:rsid w:val="00D75657"/>
    <w:rsid w:val="00D960AD"/>
    <w:rsid w:val="00DA0E0E"/>
    <w:rsid w:val="00DB0885"/>
    <w:rsid w:val="00DB0C39"/>
    <w:rsid w:val="00DB7679"/>
    <w:rsid w:val="00DF1702"/>
    <w:rsid w:val="00DF4DD8"/>
    <w:rsid w:val="00DF668E"/>
    <w:rsid w:val="00E04826"/>
    <w:rsid w:val="00E14D2B"/>
    <w:rsid w:val="00E20DBA"/>
    <w:rsid w:val="00E40FEA"/>
    <w:rsid w:val="00E6524A"/>
    <w:rsid w:val="00E660D6"/>
    <w:rsid w:val="00E771AB"/>
    <w:rsid w:val="00EA796F"/>
    <w:rsid w:val="00EB077B"/>
    <w:rsid w:val="00EC50B9"/>
    <w:rsid w:val="00ED26A0"/>
    <w:rsid w:val="00F1727A"/>
    <w:rsid w:val="00F34764"/>
    <w:rsid w:val="00F54E3C"/>
    <w:rsid w:val="00F874BD"/>
    <w:rsid w:val="00FB1D0B"/>
    <w:rsid w:val="00FE1477"/>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1382</Words>
  <Characters>7879</Characters>
  <Application>Microsoft Office Word</Application>
  <DocSecurity>4</DocSecurity>
  <Lines>65</Lines>
  <Paragraphs>18</Paragraphs>
  <ScaleCrop>false</ScaleCrop>
  <HeadingPairs>
    <vt:vector size="2" baseType="variant">
      <vt:variant>
        <vt:lpstr>العنوان</vt:lpstr>
      </vt:variant>
      <vt:variant>
        <vt:i4>1</vt:i4>
      </vt:variant>
    </vt:vector>
  </HeadingPairs>
  <TitlesOfParts>
    <vt:vector size="1" baseType="lpstr">
      <vt:lpstr>CCPR/C/ISL/CO/5</vt:lpstr>
    </vt:vector>
  </TitlesOfParts>
  <Company>CSD</Company>
  <LinksUpToDate>false</LinksUpToDate>
  <CharactersWithSpaces>9243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CCPR/C/ISL/CO/5</dc:title>
  <dc:subject/>
  <dc:creator>HAMOUDA</dc:creator>
  <cp:keywords/>
  <dc:description/>
  <cp:lastModifiedBy>TPS</cp:lastModifiedBy>
  <cp:revision>2</cp:revision>
  <cp:lastPrinted>2012-09-28T14:14:00Z</cp:lastPrinted>
  <dcterms:created xsi:type="dcterms:W3CDTF">2012-09-30T12:21:00Z</dcterms:created>
  <dcterms:modified xsi:type="dcterms:W3CDTF">2012-09-30T12:21:00Z</dcterms:modified>
</cp:coreProperties>
</file>