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both"/>
        <w:rPr>
          <w:rFonts w:hint="cs"/>
          <w:sz w:val="36"/>
          <w:szCs w:val="36"/>
          <w:rtl/>
        </w:rPr>
      </w:pPr>
      <w:r>
        <w:rPr>
          <w:noProof/>
          <w:sz w:val="20"/>
          <w:szCs w:val="36"/>
          <w:rtl/>
          <w:lang w:val="ar-SA"/>
        </w:rPr>
        <w:pict>
          <v:shapetype id="_x0000_t202" coordsize="21600,21600" o:spt="202" path="m,l,21600r21600,l21600,xe">
            <v:stroke joinstyle="miter"/>
            <v:path gradientshapeok="t" o:connecttype="rect"/>
          </v:shapetype>
          <v:shape id="_x0000_s2051" type="#_x0000_t202" style="position:absolute;left:0;text-align:left;margin-left:42.55pt;margin-top:-119.95pt;width:201.25pt;height:103.75pt;z-index:1;mso-position-horizontal-relative:page" filled="f" stroked="f">
            <o:lock v:ext="edit" aspectratio="t"/>
            <v:textbox style="mso-next-textbox:#_x0000_s2051"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E/C.12/Q/MOR/1</w:t>
                  </w:r>
                  <w:r>
                    <w:rPr>
                      <w:szCs w:val="22"/>
                      <w:lang w:eastAsia="en-US"/>
                    </w:rPr>
                    <w:br/>
                    <w:t>25 May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rPr>
        <w:t>اللجنة المعنية بالحقوق الاقتصادية والاجتماعية والثقافية</w:t>
      </w:r>
    </w:p>
    <w:p w:rsidR="00000000" w:rsidRDefault="00000000">
      <w:pPr>
        <w:spacing w:before="0" w:after="0"/>
        <w:jc w:val="both"/>
        <w:rPr>
          <w:rFonts w:hint="cs"/>
          <w:sz w:val="30"/>
          <w:rtl/>
        </w:rPr>
      </w:pPr>
      <w:r>
        <w:rPr>
          <w:rFonts w:hint="cs"/>
          <w:sz w:val="30"/>
          <w:rtl/>
        </w:rPr>
        <w:t>الفريق العامل السابق للدورة</w:t>
      </w:r>
    </w:p>
    <w:p w:rsidR="00000000" w:rsidRDefault="00000000">
      <w:pPr>
        <w:spacing w:before="0" w:after="0"/>
        <w:jc w:val="both"/>
        <w:rPr>
          <w:rFonts w:hint="cs"/>
          <w:sz w:val="30"/>
          <w:rtl/>
        </w:rPr>
      </w:pPr>
      <w:r>
        <w:rPr>
          <w:rFonts w:hint="cs"/>
          <w:sz w:val="30"/>
          <w:rtl/>
        </w:rPr>
        <w:t>15-19 أيار/مايو 2000</w:t>
      </w:r>
    </w:p>
    <w:p w:rsidR="00000000" w:rsidRDefault="00000000">
      <w:pPr>
        <w:jc w:val="center"/>
        <w:rPr>
          <w:rFonts w:hint="cs"/>
          <w:sz w:val="30"/>
          <w:rtl/>
        </w:rPr>
      </w:pPr>
      <w:r>
        <w:rPr>
          <w:rFonts w:hint="cs"/>
          <w:sz w:val="36"/>
          <w:szCs w:val="36"/>
          <w:rtl/>
        </w:rPr>
        <w:t>تنفيذ العهد الدولي الخاص بالحقوق الاقتصادية والاجتماعية والثقافية</w:t>
      </w:r>
    </w:p>
    <w:p w:rsidR="00000000" w:rsidRDefault="00000000">
      <w:pPr>
        <w:spacing w:before="0" w:after="0"/>
        <w:jc w:val="center"/>
        <w:rPr>
          <w:rFonts w:hint="cs"/>
          <w:sz w:val="30"/>
          <w:u w:val="single"/>
          <w:rtl/>
        </w:rPr>
      </w:pPr>
      <w:r>
        <w:rPr>
          <w:rFonts w:hint="cs"/>
          <w:sz w:val="30"/>
          <w:u w:val="single"/>
          <w:rtl/>
        </w:rPr>
        <w:t>قائمة بالقضايا التي ستبحث عند النظر في التقرير الدوري الثاني للمغرب</w:t>
      </w:r>
    </w:p>
    <w:p w:rsidR="00000000" w:rsidRDefault="00000000">
      <w:pPr>
        <w:spacing w:before="0" w:after="0"/>
        <w:jc w:val="center"/>
        <w:rPr>
          <w:rFonts w:hint="cs"/>
          <w:sz w:val="30"/>
          <w:u w:val="single"/>
          <w:rtl/>
        </w:rPr>
      </w:pPr>
      <w:r>
        <w:rPr>
          <w:rFonts w:hint="cs"/>
          <w:sz w:val="30"/>
          <w:u w:val="single"/>
          <w:rtl/>
        </w:rPr>
        <w:t>عن الحقوق المشمولة بالمواد 1-15 من العهـد الدولي الخاص بالحقوق</w:t>
      </w:r>
    </w:p>
    <w:p w:rsidR="00000000" w:rsidRDefault="00000000">
      <w:pPr>
        <w:spacing w:before="0" w:after="0"/>
        <w:jc w:val="center"/>
        <w:rPr>
          <w:rFonts w:hint="cs"/>
          <w:sz w:val="30"/>
          <w:u w:val="single"/>
          <w:rtl/>
        </w:rPr>
      </w:pPr>
      <w:r>
        <w:rPr>
          <w:rFonts w:hint="cs"/>
          <w:sz w:val="30"/>
          <w:u w:val="single"/>
          <w:rtl/>
        </w:rPr>
        <w:t xml:space="preserve">الاقتصادية والاجتماعية والثقافية </w:t>
      </w:r>
      <w:r>
        <w:rPr>
          <w:sz w:val="24"/>
          <w:szCs w:val="24"/>
          <w:u w:val="single"/>
        </w:rPr>
        <w:t>(E/1990/6/Add.20)</w:t>
      </w:r>
    </w:p>
    <w:p w:rsidR="00000000" w:rsidRDefault="00000000">
      <w:pPr>
        <w:jc w:val="center"/>
        <w:rPr>
          <w:rFonts w:hint="cs"/>
          <w:sz w:val="30"/>
          <w:rtl/>
        </w:rPr>
      </w:pPr>
      <w:r>
        <w:rPr>
          <w:rFonts w:hint="cs"/>
          <w:sz w:val="36"/>
          <w:szCs w:val="36"/>
          <w:rtl/>
        </w:rPr>
        <w:t>أولا - معلومات عامة</w:t>
      </w:r>
    </w:p>
    <w:p w:rsidR="00000000" w:rsidRDefault="00000000">
      <w:pPr>
        <w:jc w:val="both"/>
        <w:rPr>
          <w:rFonts w:hint="cs"/>
          <w:sz w:val="30"/>
          <w:rtl/>
        </w:rPr>
      </w:pPr>
      <w:r>
        <w:rPr>
          <w:rFonts w:hint="cs"/>
          <w:sz w:val="30"/>
          <w:u w:val="single"/>
          <w:rtl/>
        </w:rPr>
        <w:t>الإطار القانوني العام لحماية حقوق الإنسان</w:t>
      </w:r>
    </w:p>
    <w:p w:rsidR="00000000" w:rsidRDefault="00000000">
      <w:pPr>
        <w:jc w:val="both"/>
        <w:rPr>
          <w:rFonts w:hint="cs"/>
          <w:sz w:val="30"/>
          <w:rtl/>
        </w:rPr>
      </w:pPr>
      <w:r>
        <w:rPr>
          <w:rFonts w:hint="cs"/>
          <w:sz w:val="30"/>
          <w:rtl/>
        </w:rPr>
        <w:t>1-</w:t>
      </w:r>
      <w:r>
        <w:rPr>
          <w:rFonts w:hint="cs"/>
          <w:sz w:val="30"/>
          <w:rtl/>
        </w:rPr>
        <w:tab/>
        <w:t xml:space="preserve">يرجى تقديم موجز عن الخطوات التي اتخذتها الدولة الطرف استجابة لاقتراحات وتوصيات اللجنة الواردة في ملاحظاتها الختامة بشأن التقرير الأولي </w:t>
      </w:r>
      <w:r>
        <w:rPr>
          <w:sz w:val="24"/>
          <w:szCs w:val="24"/>
        </w:rPr>
        <w:t>E/C.12/1994/5)</w:t>
      </w:r>
      <w:r>
        <w:rPr>
          <w:rFonts w:hint="cs"/>
          <w:sz w:val="30"/>
          <w:rtl/>
        </w:rPr>
        <w:t>، المؤرخ 30 أيار/مايو 1994).</w:t>
      </w:r>
    </w:p>
    <w:p w:rsidR="00000000" w:rsidRDefault="00000000">
      <w:pPr>
        <w:jc w:val="both"/>
        <w:rPr>
          <w:rFonts w:hint="cs"/>
          <w:sz w:val="30"/>
          <w:rtl/>
        </w:rPr>
      </w:pPr>
      <w:r>
        <w:rPr>
          <w:rFonts w:hint="cs"/>
          <w:sz w:val="30"/>
          <w:rtl/>
        </w:rPr>
        <w:t>2-</w:t>
      </w:r>
      <w:r>
        <w:rPr>
          <w:rFonts w:hint="cs"/>
          <w:sz w:val="30"/>
          <w:rtl/>
        </w:rPr>
        <w:tab/>
        <w:t>يرجى بيان فحوى الفقرات من 38 إلى 41 بمزيد من التفصيل، خاصة عمل "الجمعيات" التي سيتم تنشيطها و"التقدم الهام نحو توفير حماية أكبر للحقوق الاقتصادية والاجتماعية والثقافية" المشـار إليهما في الفقـرة 40.</w:t>
      </w:r>
    </w:p>
    <w:p w:rsidR="00000000" w:rsidRDefault="00000000">
      <w:pPr>
        <w:jc w:val="center"/>
        <w:rPr>
          <w:rFonts w:hint="cs"/>
          <w:sz w:val="30"/>
          <w:rtl/>
        </w:rPr>
      </w:pPr>
      <w:r>
        <w:rPr>
          <w:sz w:val="36"/>
          <w:szCs w:val="36"/>
          <w:rtl/>
        </w:rPr>
        <w:br w:type="page"/>
      </w:r>
      <w:r>
        <w:rPr>
          <w:rFonts w:hint="cs"/>
          <w:sz w:val="36"/>
          <w:szCs w:val="36"/>
          <w:rtl/>
        </w:rPr>
        <w:t>ثانيا - القضايا المتعلقة بالأحكام العامة للعهد (المواد 1-5)</w:t>
      </w:r>
    </w:p>
    <w:p w:rsidR="00000000" w:rsidRDefault="00000000">
      <w:pPr>
        <w:jc w:val="both"/>
        <w:rPr>
          <w:rFonts w:hint="cs"/>
          <w:sz w:val="30"/>
          <w:rtl/>
        </w:rPr>
      </w:pPr>
      <w:r>
        <w:rPr>
          <w:rFonts w:hint="cs"/>
          <w:sz w:val="30"/>
          <w:u w:val="single"/>
          <w:rtl/>
        </w:rPr>
        <w:t>المادة 1: الحق في تقرير المصير</w:t>
      </w:r>
    </w:p>
    <w:p w:rsidR="00000000" w:rsidRDefault="00000000">
      <w:pPr>
        <w:jc w:val="both"/>
        <w:rPr>
          <w:rFonts w:hint="cs"/>
          <w:sz w:val="30"/>
          <w:rtl/>
        </w:rPr>
      </w:pPr>
      <w:r>
        <w:rPr>
          <w:rFonts w:hint="cs"/>
          <w:sz w:val="30"/>
          <w:rtl/>
        </w:rPr>
        <w:t>3-</w:t>
      </w:r>
      <w:r>
        <w:rPr>
          <w:rFonts w:hint="cs"/>
          <w:sz w:val="30"/>
          <w:rtl/>
        </w:rPr>
        <w:tab/>
        <w:t>يرجى تقديم معلومات أكثر تفصيلاً عن الوضع الاقتصادي والاجتماعي لسكان الصحراء الغربية وعن إعمال الحق في تقرير المصير المشار إليهما في الفقرات 18-22 من التقرير.</w:t>
      </w:r>
    </w:p>
    <w:p w:rsidR="00000000" w:rsidRDefault="00000000">
      <w:pPr>
        <w:jc w:val="both"/>
        <w:rPr>
          <w:rFonts w:hint="cs"/>
          <w:sz w:val="30"/>
          <w:rtl/>
        </w:rPr>
      </w:pPr>
      <w:r>
        <w:rPr>
          <w:rFonts w:hint="cs"/>
          <w:sz w:val="30"/>
          <w:u w:val="single"/>
          <w:rtl/>
        </w:rPr>
        <w:t>المادة 2: عدم التمييز</w:t>
      </w:r>
    </w:p>
    <w:p w:rsidR="00000000" w:rsidRDefault="00000000">
      <w:pPr>
        <w:jc w:val="both"/>
        <w:rPr>
          <w:rFonts w:hint="cs"/>
          <w:sz w:val="30"/>
          <w:rtl/>
        </w:rPr>
      </w:pPr>
      <w:r>
        <w:rPr>
          <w:rFonts w:hint="cs"/>
          <w:sz w:val="30"/>
          <w:rtl/>
        </w:rPr>
        <w:t>4-</w:t>
      </w:r>
      <w:r>
        <w:rPr>
          <w:rFonts w:hint="cs"/>
          <w:sz w:val="30"/>
          <w:rtl/>
        </w:rPr>
        <w:tab/>
        <w:t>تتحدث الفقرة 30 من التقرير عن اعتماد "تدابير لحل" المشاكل الاقتصادية والاجتماعية للبلد، خاصة المشاكل التي تعانيها "أفقر المناطق والأقاليم وأضعف فئات المجتمع". يرجى بيان الخصائص الرئيسية لهذه التدابير والتقدم المحرز حتى الآن في تنفيذها.</w:t>
      </w:r>
    </w:p>
    <w:p w:rsidR="00000000" w:rsidRDefault="00000000">
      <w:pPr>
        <w:jc w:val="both"/>
        <w:rPr>
          <w:rFonts w:hint="cs"/>
          <w:sz w:val="30"/>
          <w:rtl/>
        </w:rPr>
      </w:pPr>
      <w:r>
        <w:rPr>
          <w:rFonts w:hint="cs"/>
          <w:sz w:val="30"/>
          <w:rtl/>
        </w:rPr>
        <w:t>5-</w:t>
      </w:r>
      <w:r>
        <w:rPr>
          <w:rFonts w:hint="cs"/>
          <w:sz w:val="30"/>
          <w:rtl/>
        </w:rPr>
        <w:tab/>
        <w:t>يرجى توضيح سياسة الدولة الطرف فيما يخص معاملة عديمي الجنسية واللاجئين من حيث تمتعهم بالحقوق المنصوص عليها في العهد.</w:t>
      </w:r>
    </w:p>
    <w:p w:rsidR="00000000" w:rsidRDefault="00000000">
      <w:pPr>
        <w:jc w:val="both"/>
        <w:rPr>
          <w:rFonts w:hint="cs"/>
          <w:sz w:val="30"/>
          <w:rtl/>
        </w:rPr>
      </w:pPr>
      <w:r>
        <w:rPr>
          <w:rFonts w:hint="cs"/>
          <w:sz w:val="30"/>
          <w:rtl/>
        </w:rPr>
        <w:t>6-</w:t>
      </w:r>
      <w:r>
        <w:rPr>
          <w:rFonts w:hint="cs"/>
          <w:sz w:val="30"/>
          <w:rtl/>
        </w:rPr>
        <w:tab/>
        <w:t>يرجى تقديم معلومات عن الأشخاص المصابين بأمراض عقلية، خاصة فيما يتعلق بتمتعهم بالحقوق الاقتصادية والاجتماعية والثقافية المنصوص عليها في العهد.</w:t>
      </w:r>
    </w:p>
    <w:p w:rsidR="00000000" w:rsidRDefault="00000000">
      <w:pPr>
        <w:jc w:val="both"/>
        <w:rPr>
          <w:rFonts w:hint="cs"/>
          <w:sz w:val="30"/>
          <w:rtl/>
        </w:rPr>
      </w:pPr>
      <w:r>
        <w:rPr>
          <w:rFonts w:hint="cs"/>
          <w:sz w:val="30"/>
          <w:u w:val="single"/>
          <w:rtl/>
        </w:rPr>
        <w:t>المادة 3: المساواه بين الرجل والمرأة</w:t>
      </w:r>
    </w:p>
    <w:p w:rsidR="00000000" w:rsidRDefault="00000000">
      <w:pPr>
        <w:jc w:val="both"/>
        <w:rPr>
          <w:rFonts w:hint="cs"/>
          <w:sz w:val="30"/>
          <w:rtl/>
        </w:rPr>
      </w:pPr>
      <w:r>
        <w:rPr>
          <w:rFonts w:hint="cs"/>
          <w:sz w:val="30"/>
          <w:rtl/>
        </w:rPr>
        <w:t>7-</w:t>
      </w:r>
      <w:r>
        <w:rPr>
          <w:rFonts w:hint="cs"/>
          <w:sz w:val="30"/>
          <w:rtl/>
        </w:rPr>
        <w:tab/>
        <w:t>يرجى تقديم معلومات عن نتائج أعمال "اللجنة" المشار إليها في الفقرة 44 من التقرير.</w:t>
      </w:r>
    </w:p>
    <w:p w:rsidR="00000000" w:rsidRDefault="00000000">
      <w:pPr>
        <w:jc w:val="both"/>
        <w:rPr>
          <w:rFonts w:hint="cs"/>
          <w:sz w:val="30"/>
          <w:rtl/>
        </w:rPr>
      </w:pPr>
      <w:r>
        <w:rPr>
          <w:rFonts w:hint="cs"/>
          <w:sz w:val="30"/>
          <w:rtl/>
        </w:rPr>
        <w:t>8-</w:t>
      </w:r>
      <w:r>
        <w:rPr>
          <w:rFonts w:hint="cs"/>
          <w:sz w:val="30"/>
          <w:rtl/>
        </w:rPr>
        <w:tab/>
        <w:t>ما زالت فرص حصول سكان أرياف المغرب، خاصة النساء، على عمل مستقر وتعليم كافٍ ورعاية صحية وسكن أدنى بكثير من فرص غيرهم. يرجى بيان التدابير المزمع اتخاذها والمتخذة فعلاً للقضاء تدريجياً على هذا الوضع غير الطبيعي.</w:t>
      </w:r>
    </w:p>
    <w:p w:rsidR="00000000" w:rsidRDefault="00000000">
      <w:pPr>
        <w:jc w:val="center"/>
        <w:rPr>
          <w:rFonts w:hint="cs"/>
          <w:sz w:val="30"/>
          <w:rtl/>
        </w:rPr>
      </w:pPr>
      <w:r>
        <w:rPr>
          <w:rFonts w:hint="cs"/>
          <w:sz w:val="36"/>
          <w:szCs w:val="36"/>
          <w:rtl/>
        </w:rPr>
        <w:t>ثالثا - القضايا المتصلة بحقوق معينة معترف بها في العهد (المواد 6-15)</w:t>
      </w:r>
    </w:p>
    <w:p w:rsidR="00000000" w:rsidRDefault="00000000">
      <w:pPr>
        <w:jc w:val="both"/>
        <w:rPr>
          <w:rFonts w:hint="cs"/>
          <w:sz w:val="30"/>
          <w:rtl/>
        </w:rPr>
      </w:pPr>
      <w:r>
        <w:rPr>
          <w:rFonts w:hint="cs"/>
          <w:sz w:val="30"/>
          <w:u w:val="single"/>
          <w:rtl/>
        </w:rPr>
        <w:t>المادة 6: الحق في العمل</w:t>
      </w:r>
    </w:p>
    <w:p w:rsidR="00000000" w:rsidRDefault="00000000">
      <w:pPr>
        <w:jc w:val="both"/>
        <w:rPr>
          <w:rFonts w:hint="cs"/>
          <w:sz w:val="30"/>
          <w:rtl/>
        </w:rPr>
      </w:pPr>
      <w:r>
        <w:rPr>
          <w:rFonts w:hint="cs"/>
          <w:sz w:val="30"/>
          <w:rtl/>
        </w:rPr>
        <w:t>9-</w:t>
      </w:r>
      <w:r>
        <w:rPr>
          <w:rFonts w:hint="cs"/>
          <w:sz w:val="30"/>
          <w:rtl/>
        </w:rPr>
        <w:tab/>
        <w:t>يرجى تقديم معلومات عن نتائج أعمال المجلس الوطني للشباب والمستقبل المشار إليه في الفقرات 50-53 من التقرير.</w:t>
      </w:r>
    </w:p>
    <w:p w:rsidR="00000000" w:rsidRDefault="00000000">
      <w:pPr>
        <w:jc w:val="both"/>
        <w:rPr>
          <w:rFonts w:hint="cs"/>
          <w:sz w:val="30"/>
          <w:rtl/>
        </w:rPr>
      </w:pPr>
      <w:r>
        <w:rPr>
          <w:rFonts w:hint="cs"/>
          <w:sz w:val="30"/>
          <w:rtl/>
        </w:rPr>
        <w:t>10-</w:t>
      </w:r>
      <w:r>
        <w:rPr>
          <w:rFonts w:hint="cs"/>
          <w:sz w:val="30"/>
          <w:rtl/>
        </w:rPr>
        <w:tab/>
        <w:t>تشير البيانات الواردة في الفقرة 54 من التقرير إلى البطالة في المناطق الحضرية. يرجى بيان ما يلي في هذا الشأن:</w:t>
      </w:r>
    </w:p>
    <w:p w:rsidR="00000000" w:rsidRDefault="00000000">
      <w:pPr>
        <w:jc w:val="both"/>
        <w:rPr>
          <w:rFonts w:hint="cs"/>
          <w:sz w:val="30"/>
          <w:rtl/>
        </w:rPr>
      </w:pPr>
      <w:r>
        <w:rPr>
          <w:rFonts w:hint="cs"/>
          <w:sz w:val="30"/>
          <w:rtl/>
        </w:rPr>
        <w:tab/>
        <w:t>(أ)</w:t>
      </w:r>
      <w:r>
        <w:rPr>
          <w:rFonts w:hint="cs"/>
          <w:sz w:val="30"/>
          <w:rtl/>
        </w:rPr>
        <w:tab/>
        <w:t>هل هي مشابهة للبيانات المتعلقة بالمناطق الريفية؟</w:t>
      </w:r>
    </w:p>
    <w:p w:rsidR="00000000" w:rsidRDefault="00000000">
      <w:pPr>
        <w:jc w:val="both"/>
        <w:rPr>
          <w:rFonts w:hint="cs"/>
          <w:sz w:val="30"/>
          <w:rtl/>
        </w:rPr>
      </w:pPr>
      <w:r>
        <w:rPr>
          <w:rFonts w:hint="cs"/>
          <w:sz w:val="30"/>
          <w:rtl/>
        </w:rPr>
        <w:tab/>
        <w:t>(ب)</w:t>
      </w:r>
      <w:r>
        <w:rPr>
          <w:rFonts w:hint="cs"/>
          <w:sz w:val="30"/>
          <w:rtl/>
        </w:rPr>
        <w:tab/>
        <w:t>هل تأخذ في الاعتبار المعلومات عن العمالة الناقصة أو البطالة المتسترة؟</w:t>
      </w:r>
    </w:p>
    <w:p w:rsidR="00000000" w:rsidRDefault="00000000">
      <w:pPr>
        <w:jc w:val="both"/>
        <w:rPr>
          <w:rFonts w:hint="cs"/>
          <w:sz w:val="30"/>
          <w:rtl/>
        </w:rPr>
      </w:pPr>
      <w:r>
        <w:rPr>
          <w:rFonts w:hint="cs"/>
          <w:sz w:val="30"/>
          <w:rtl/>
        </w:rPr>
        <w:t>11-</w:t>
      </w:r>
      <w:r>
        <w:rPr>
          <w:rFonts w:hint="cs"/>
          <w:sz w:val="30"/>
          <w:rtl/>
        </w:rPr>
        <w:tab/>
        <w:t>يرجى تقديم معلومات أكثر تفصيلاً عن طبيعة وعمل "إدارة التعاون" المشار إليها في الفقرة 56 من التقرير.</w:t>
      </w:r>
    </w:p>
    <w:p w:rsidR="00000000" w:rsidRDefault="00000000">
      <w:pPr>
        <w:jc w:val="both"/>
        <w:rPr>
          <w:rFonts w:hint="cs"/>
          <w:sz w:val="30"/>
          <w:rtl/>
        </w:rPr>
      </w:pPr>
      <w:r>
        <w:rPr>
          <w:rFonts w:hint="cs"/>
          <w:sz w:val="30"/>
          <w:rtl/>
        </w:rPr>
        <w:t>12-</w:t>
      </w:r>
      <w:r>
        <w:rPr>
          <w:rFonts w:hint="cs"/>
          <w:sz w:val="30"/>
          <w:rtl/>
        </w:rPr>
        <w:tab/>
        <w:t>يرجى تقديم معلومات عن نتائج التدابير المذكورة في الفقرات 61-84 من التقرير.</w:t>
      </w:r>
    </w:p>
    <w:p w:rsidR="00000000" w:rsidRDefault="00000000">
      <w:pPr>
        <w:jc w:val="both"/>
        <w:rPr>
          <w:rFonts w:hint="cs"/>
          <w:sz w:val="30"/>
          <w:rtl/>
        </w:rPr>
      </w:pPr>
      <w:r>
        <w:rPr>
          <w:rFonts w:hint="cs"/>
          <w:sz w:val="30"/>
          <w:u w:val="single"/>
          <w:rtl/>
        </w:rPr>
        <w:t>المادة 7: الحق في شروط عمل عادلة ومرضية</w:t>
      </w:r>
    </w:p>
    <w:p w:rsidR="00000000" w:rsidRDefault="00000000">
      <w:pPr>
        <w:jc w:val="both"/>
        <w:rPr>
          <w:rFonts w:hint="cs"/>
          <w:sz w:val="30"/>
          <w:rtl/>
        </w:rPr>
      </w:pPr>
      <w:r>
        <w:rPr>
          <w:rFonts w:hint="cs"/>
          <w:sz w:val="30"/>
          <w:rtl/>
        </w:rPr>
        <w:t>13-</w:t>
      </w:r>
      <w:r>
        <w:rPr>
          <w:rFonts w:hint="cs"/>
          <w:sz w:val="30"/>
          <w:rtl/>
        </w:rPr>
        <w:tab/>
        <w:t>يرجى تقديم معلومات أكثر تفصيلاً عن الحد الأدنى للأجور، خاصة طريقة تحديده ومدى تطبيقه لا سيما في المناطق الريفية والمناطق الحضرية، وتطوره مقارنة بارتفاع تكلفة المعيشة خلال الفترات المشار إليها في الجداول الملحقة بالفقرة 104 من التقرير.</w:t>
      </w:r>
    </w:p>
    <w:p w:rsidR="00000000" w:rsidRDefault="00000000">
      <w:pPr>
        <w:jc w:val="both"/>
        <w:rPr>
          <w:rFonts w:hint="cs"/>
          <w:sz w:val="30"/>
          <w:rtl/>
        </w:rPr>
      </w:pPr>
      <w:r>
        <w:rPr>
          <w:rFonts w:hint="cs"/>
          <w:sz w:val="30"/>
          <w:rtl/>
        </w:rPr>
        <w:t>14-</w:t>
      </w:r>
      <w:r>
        <w:rPr>
          <w:rFonts w:hint="cs"/>
          <w:sz w:val="30"/>
          <w:rtl/>
        </w:rPr>
        <w:tab/>
        <w:t>تتحدث الفقرة 105 من التقرير عن "ظروف عمل مأمونة وصحية" ولكنها لم تتضمن أية بيانات عن الحوادث في مكان العمل خاصة الحوادث التي تؤدي إلى الوفاة. يرجى تقديم بيانات عن هذه الحوادث تغطي السنوات الخمس الأخيرة إن أمكن ذلك. وفضلاً عن ذلك يرجى تقديم معلومات أخرى عن نتائج "الدراسة الميدانية" التي أجرتها إدارة الشغل في عام 1995.</w:t>
      </w:r>
    </w:p>
    <w:p w:rsidR="00000000" w:rsidRDefault="00000000">
      <w:pPr>
        <w:jc w:val="both"/>
        <w:rPr>
          <w:rFonts w:hint="cs"/>
          <w:sz w:val="30"/>
          <w:rtl/>
        </w:rPr>
      </w:pPr>
      <w:r>
        <w:rPr>
          <w:rFonts w:hint="cs"/>
          <w:sz w:val="30"/>
          <w:u w:val="single"/>
          <w:rtl/>
        </w:rPr>
        <w:t>المادة 8: الحقوق النقابية</w:t>
      </w:r>
    </w:p>
    <w:p w:rsidR="00000000" w:rsidRDefault="00000000">
      <w:pPr>
        <w:jc w:val="both"/>
        <w:rPr>
          <w:rFonts w:hint="cs"/>
          <w:sz w:val="30"/>
          <w:rtl/>
        </w:rPr>
      </w:pPr>
      <w:r>
        <w:rPr>
          <w:rFonts w:hint="cs"/>
          <w:sz w:val="30"/>
          <w:rtl/>
        </w:rPr>
        <w:t>15-</w:t>
      </w:r>
      <w:r>
        <w:rPr>
          <w:rFonts w:hint="cs"/>
          <w:sz w:val="30"/>
          <w:rtl/>
        </w:rPr>
        <w:tab/>
        <w:t>يرجى تقديم معلومات عن نتائج العمل الذي اضطلعت به "اللجنة المخصصة" المذكورة في الفقرة 110 من التقرير وطبيعة "المسائل التي ما زالت قيد المناقشة" المشار إليها فيها.</w:t>
      </w:r>
    </w:p>
    <w:p w:rsidR="00000000" w:rsidRDefault="00000000">
      <w:pPr>
        <w:jc w:val="both"/>
        <w:rPr>
          <w:rFonts w:hint="cs"/>
          <w:sz w:val="30"/>
          <w:rtl/>
        </w:rPr>
      </w:pPr>
      <w:r>
        <w:rPr>
          <w:rFonts w:hint="cs"/>
          <w:sz w:val="30"/>
          <w:u w:val="single"/>
          <w:rtl/>
        </w:rPr>
        <w:t>المادة 9: الحق في الضمان الاجتماعي</w:t>
      </w:r>
    </w:p>
    <w:p w:rsidR="00000000" w:rsidRDefault="00000000">
      <w:pPr>
        <w:jc w:val="both"/>
        <w:rPr>
          <w:rFonts w:hint="cs"/>
          <w:sz w:val="30"/>
          <w:rtl/>
        </w:rPr>
      </w:pPr>
      <w:r>
        <w:rPr>
          <w:rFonts w:hint="cs"/>
          <w:sz w:val="30"/>
          <w:rtl/>
        </w:rPr>
        <w:t>16-</w:t>
      </w:r>
      <w:r>
        <w:rPr>
          <w:rFonts w:hint="cs"/>
          <w:sz w:val="30"/>
          <w:rtl/>
        </w:rPr>
        <w:tab/>
        <w:t>يرجى تقديم معلومات أكثر تفصيلاً عن مختلف برامج الضمان الاجتماعي المذكورة في التقرير. ويرجى تضمين الرد بيانات إحصائية عن قيمة الاستحقاقات المدفوعة إلى مختلف فئات العاملين في شتى القطاعات طوال السنوات الخمس الأخيرة.</w:t>
      </w:r>
    </w:p>
    <w:p w:rsidR="00000000" w:rsidRDefault="00000000">
      <w:pPr>
        <w:jc w:val="both"/>
        <w:rPr>
          <w:rFonts w:hint="cs"/>
          <w:sz w:val="30"/>
          <w:rtl/>
        </w:rPr>
      </w:pPr>
      <w:r>
        <w:rPr>
          <w:rFonts w:hint="cs"/>
          <w:sz w:val="30"/>
          <w:rtl/>
        </w:rPr>
        <w:t>17-</w:t>
      </w:r>
      <w:r>
        <w:rPr>
          <w:rFonts w:hint="cs"/>
          <w:sz w:val="30"/>
          <w:rtl/>
        </w:rPr>
        <w:tab/>
        <w:t>يرجى تقديم مزيد من المعلومات عن "الصناديق الاختيارية" المشار إليها في الفقرتين 120 و121 من التقرير.</w:t>
      </w:r>
    </w:p>
    <w:p w:rsidR="00000000" w:rsidRDefault="00000000">
      <w:pPr>
        <w:jc w:val="both"/>
        <w:rPr>
          <w:rFonts w:hint="cs"/>
          <w:sz w:val="30"/>
          <w:rtl/>
        </w:rPr>
      </w:pPr>
      <w:r>
        <w:rPr>
          <w:rFonts w:hint="cs"/>
          <w:sz w:val="30"/>
          <w:u w:val="single"/>
          <w:rtl/>
        </w:rPr>
        <w:t>المادة 10: حماية الأسرة والأم والطفل</w:t>
      </w:r>
    </w:p>
    <w:p w:rsidR="00000000" w:rsidRDefault="00000000">
      <w:pPr>
        <w:jc w:val="both"/>
        <w:rPr>
          <w:rFonts w:hint="cs"/>
          <w:sz w:val="30"/>
          <w:rtl/>
        </w:rPr>
      </w:pPr>
      <w:r>
        <w:rPr>
          <w:rFonts w:hint="cs"/>
          <w:sz w:val="30"/>
          <w:rtl/>
        </w:rPr>
        <w:t>18-</w:t>
      </w:r>
      <w:r>
        <w:rPr>
          <w:rFonts w:hint="cs"/>
          <w:sz w:val="30"/>
          <w:rtl/>
        </w:rPr>
        <w:tab/>
        <w:t>يرجى تقديم معلومات أكثر تفصيلاً عن تعريف التشريع المغربي للأسرة (الفقرة 123 من التقرير).</w:t>
      </w:r>
    </w:p>
    <w:p w:rsidR="00000000" w:rsidRDefault="00000000">
      <w:pPr>
        <w:jc w:val="both"/>
        <w:rPr>
          <w:rFonts w:hint="cs"/>
          <w:sz w:val="30"/>
          <w:rtl/>
        </w:rPr>
      </w:pPr>
      <w:r>
        <w:rPr>
          <w:rFonts w:hint="cs"/>
          <w:sz w:val="30"/>
          <w:rtl/>
        </w:rPr>
        <w:t>19-</w:t>
      </w:r>
      <w:r>
        <w:rPr>
          <w:rFonts w:hint="cs"/>
          <w:sz w:val="30"/>
          <w:rtl/>
        </w:rPr>
        <w:tab/>
        <w:t>وفيما يخص حماية الطفل ونموه (الفقرتان 124 و125) لا توجد أية إشارة إلى الأطفال المحرومين: اليتامى وأطفال المطلقين والأطفال المهجورون والمولدون خارج نطاق الزواج. يرجى تقديم معلومات مفصلة عن الوضع الحقيقين لهؤلاء الأطفال وعن الطريقة التي تتم بها حماية حقهم في الصحة والتعليم والغذاء الكافي والسكن.</w:t>
      </w:r>
    </w:p>
    <w:p w:rsidR="00000000" w:rsidRDefault="00000000">
      <w:pPr>
        <w:jc w:val="both"/>
        <w:rPr>
          <w:rFonts w:hint="cs"/>
          <w:sz w:val="30"/>
          <w:rtl/>
        </w:rPr>
      </w:pPr>
      <w:r>
        <w:rPr>
          <w:rFonts w:hint="cs"/>
          <w:sz w:val="30"/>
          <w:rtl/>
        </w:rPr>
        <w:t>20-</w:t>
      </w:r>
      <w:r>
        <w:rPr>
          <w:rFonts w:hint="cs"/>
          <w:sz w:val="30"/>
          <w:rtl/>
        </w:rPr>
        <w:tab/>
        <w:t>يرجى تقديم بيانات مفصلة عن وفيات الأطفال وعن معدلات وفيات الأمهات في المناطق الريفية والمناطق الحضرية.</w:t>
      </w:r>
    </w:p>
    <w:p w:rsidR="00000000" w:rsidRDefault="00000000">
      <w:pPr>
        <w:jc w:val="both"/>
        <w:rPr>
          <w:rFonts w:hint="cs"/>
          <w:sz w:val="30"/>
          <w:rtl/>
        </w:rPr>
      </w:pPr>
      <w:r>
        <w:rPr>
          <w:rFonts w:hint="cs"/>
          <w:sz w:val="30"/>
          <w:rtl/>
        </w:rPr>
        <w:t>21-</w:t>
      </w:r>
      <w:r>
        <w:rPr>
          <w:rFonts w:hint="cs"/>
          <w:sz w:val="30"/>
          <w:rtl/>
        </w:rPr>
        <w:tab/>
        <w:t>يرجى تقديم معلومات مفصلة عن العنف ضد المرأة والطفل خاصة في المنزل.</w:t>
      </w:r>
    </w:p>
    <w:p w:rsidR="00000000" w:rsidRDefault="00000000">
      <w:pPr>
        <w:jc w:val="both"/>
        <w:rPr>
          <w:rFonts w:hint="cs"/>
          <w:sz w:val="30"/>
          <w:rtl/>
        </w:rPr>
      </w:pPr>
      <w:r>
        <w:rPr>
          <w:rFonts w:hint="cs"/>
          <w:sz w:val="30"/>
          <w:u w:val="single"/>
          <w:rtl/>
        </w:rPr>
        <w:t>المادة 11: الحق في مستوى معيشة كافٍ</w:t>
      </w:r>
    </w:p>
    <w:p w:rsidR="00000000" w:rsidRDefault="00000000">
      <w:pPr>
        <w:jc w:val="both"/>
        <w:rPr>
          <w:rFonts w:hint="cs"/>
          <w:sz w:val="30"/>
          <w:rtl/>
        </w:rPr>
      </w:pPr>
      <w:r>
        <w:rPr>
          <w:rFonts w:hint="cs"/>
          <w:sz w:val="30"/>
          <w:rtl/>
        </w:rPr>
        <w:t>22-</w:t>
      </w:r>
      <w:r>
        <w:rPr>
          <w:rFonts w:hint="cs"/>
          <w:sz w:val="30"/>
          <w:rtl/>
        </w:rPr>
        <w:tab/>
        <w:t>يرجى تقديم معلومات أكثر تفصيلاً عن مدى توفر الغذاء في المناطق الريفية والمناطق الحضرية وعن الحالة التغذوية للفئات المنخفضة الدخل ومدى انتشار سوء التغذية بين الفئات المحرومة.</w:t>
      </w:r>
    </w:p>
    <w:p w:rsidR="00000000" w:rsidRDefault="00000000">
      <w:pPr>
        <w:jc w:val="both"/>
        <w:rPr>
          <w:rFonts w:hint="cs"/>
          <w:sz w:val="30"/>
          <w:rtl/>
        </w:rPr>
      </w:pPr>
      <w:r>
        <w:rPr>
          <w:rFonts w:hint="cs"/>
          <w:sz w:val="30"/>
          <w:rtl/>
        </w:rPr>
        <w:t>23-</w:t>
      </w:r>
      <w:r>
        <w:rPr>
          <w:rFonts w:hint="cs"/>
          <w:sz w:val="30"/>
          <w:rtl/>
        </w:rPr>
        <w:tab/>
        <w:t>يرجى تقديم معلومات عن التدابير التي يجري اتخاذها للقضاء على الأمراض الطفيلية خاصة الأمراض المنقولة عن طريق مياه الشرب غير المأمونة.</w:t>
      </w:r>
    </w:p>
    <w:p w:rsidR="00000000" w:rsidRDefault="00000000">
      <w:pPr>
        <w:jc w:val="both"/>
        <w:rPr>
          <w:rFonts w:hint="cs"/>
          <w:sz w:val="30"/>
          <w:rtl/>
        </w:rPr>
      </w:pPr>
      <w:r>
        <w:rPr>
          <w:rFonts w:hint="cs"/>
          <w:sz w:val="30"/>
          <w:rtl/>
        </w:rPr>
        <w:t>24-</w:t>
      </w:r>
      <w:r>
        <w:rPr>
          <w:rFonts w:hint="cs"/>
          <w:sz w:val="30"/>
          <w:rtl/>
        </w:rPr>
        <w:tab/>
        <w:t>يرجى تقديم معلومات مدعمة ببيانات احصائية عن نقص السكن المشار إليه في الفقرة 135 من التقرير وعن الإجراءات المتخذة لخفض هذا النقص.</w:t>
      </w:r>
    </w:p>
    <w:p w:rsidR="00000000" w:rsidRDefault="00000000">
      <w:pPr>
        <w:jc w:val="both"/>
        <w:rPr>
          <w:rFonts w:hint="cs"/>
          <w:sz w:val="30"/>
          <w:rtl/>
        </w:rPr>
      </w:pPr>
      <w:r>
        <w:rPr>
          <w:rFonts w:hint="cs"/>
          <w:sz w:val="30"/>
          <w:rtl/>
        </w:rPr>
        <w:t>25-</w:t>
      </w:r>
      <w:r>
        <w:rPr>
          <w:rFonts w:hint="cs"/>
          <w:sz w:val="30"/>
          <w:rtl/>
        </w:rPr>
        <w:tab/>
        <w:t>يرجى تقديم معلومات عن التدابير التي يجري اتخاذها لتحقيق الأهداف السكنية المذكورة في الفقرة 136.</w:t>
      </w:r>
    </w:p>
    <w:p w:rsidR="00000000" w:rsidRDefault="00000000">
      <w:pPr>
        <w:jc w:val="both"/>
        <w:rPr>
          <w:rFonts w:hint="cs"/>
          <w:sz w:val="30"/>
          <w:rtl/>
        </w:rPr>
      </w:pPr>
      <w:r>
        <w:rPr>
          <w:rFonts w:hint="cs"/>
          <w:sz w:val="30"/>
          <w:rtl/>
        </w:rPr>
        <w:t>26-</w:t>
      </w:r>
      <w:r>
        <w:rPr>
          <w:rFonts w:hint="cs"/>
          <w:sz w:val="30"/>
          <w:rtl/>
        </w:rPr>
        <w:tab/>
        <w:t>يرجى تقديم معلومات عن حالات التشرد والإخلاء القسري.</w:t>
      </w:r>
    </w:p>
    <w:p w:rsidR="00000000" w:rsidRDefault="00000000">
      <w:pPr>
        <w:jc w:val="both"/>
        <w:rPr>
          <w:rFonts w:hint="cs"/>
          <w:sz w:val="30"/>
          <w:rtl/>
        </w:rPr>
      </w:pPr>
      <w:r>
        <w:rPr>
          <w:rFonts w:hint="cs"/>
          <w:sz w:val="30"/>
          <w:u w:val="single"/>
          <w:rtl/>
        </w:rPr>
        <w:t>المادة 12: الحق في التمتع بأعلى مستوى ممكن من الصحة البدنية والعقلية</w:t>
      </w:r>
    </w:p>
    <w:p w:rsidR="00000000" w:rsidRDefault="00000000">
      <w:pPr>
        <w:jc w:val="both"/>
        <w:rPr>
          <w:rFonts w:hint="cs"/>
          <w:sz w:val="30"/>
          <w:rtl/>
        </w:rPr>
      </w:pPr>
      <w:r>
        <w:rPr>
          <w:rFonts w:hint="cs"/>
          <w:sz w:val="30"/>
          <w:rtl/>
        </w:rPr>
        <w:t>27-</w:t>
      </w:r>
      <w:r>
        <w:rPr>
          <w:rFonts w:hint="cs"/>
          <w:sz w:val="30"/>
          <w:rtl/>
        </w:rPr>
        <w:tab/>
        <w:t>يرجى بيان الأسباب الرئيسية للارتفاع النسبي لعدد الأطفال المغاربة دون خمس سنوات الذين يعالجون سنوياً من أمراض الإسهال (10 في المائة تقريبا) (الفقرة 147 من التقرير).</w:t>
      </w:r>
    </w:p>
    <w:p w:rsidR="00000000" w:rsidRDefault="00000000">
      <w:pPr>
        <w:jc w:val="both"/>
        <w:rPr>
          <w:rFonts w:hint="cs"/>
          <w:sz w:val="30"/>
          <w:rtl/>
        </w:rPr>
      </w:pPr>
      <w:r>
        <w:rPr>
          <w:rFonts w:hint="cs"/>
          <w:sz w:val="30"/>
          <w:rtl/>
        </w:rPr>
        <w:t>28-</w:t>
      </w:r>
      <w:r>
        <w:rPr>
          <w:rFonts w:hint="cs"/>
          <w:sz w:val="30"/>
          <w:rtl/>
        </w:rPr>
        <w:tab/>
        <w:t>يرجى تقديم معلومات إضافية عن التدابير التي يجري تنفيذها للقضاء على إنتاج المارخوانا واستهلاكها.</w:t>
      </w:r>
    </w:p>
    <w:p w:rsidR="00000000" w:rsidRDefault="00000000">
      <w:pPr>
        <w:jc w:val="both"/>
        <w:rPr>
          <w:rFonts w:hint="cs"/>
          <w:sz w:val="30"/>
          <w:rtl/>
        </w:rPr>
      </w:pPr>
      <w:r>
        <w:rPr>
          <w:rFonts w:hint="cs"/>
          <w:sz w:val="30"/>
          <w:rtl/>
        </w:rPr>
        <w:t>29-</w:t>
      </w:r>
      <w:r>
        <w:rPr>
          <w:rFonts w:hint="cs"/>
          <w:sz w:val="30"/>
          <w:rtl/>
        </w:rPr>
        <w:tab/>
        <w:t>يرجى تقديم معلومات إضافية عن الأمراض المنقولة جنسياً، خاصة فيروس المناعة البشرية/متلازمة نقص المناعة المكتسب (سيدا)، وعن الطريقة التي تتم بها حماية حق المصابين بهذه الأمراض في الصحة.</w:t>
      </w:r>
    </w:p>
    <w:p w:rsidR="00000000" w:rsidRDefault="00000000">
      <w:pPr>
        <w:jc w:val="both"/>
        <w:rPr>
          <w:rFonts w:hint="cs"/>
          <w:sz w:val="30"/>
          <w:rtl/>
        </w:rPr>
      </w:pPr>
      <w:r>
        <w:rPr>
          <w:rFonts w:hint="cs"/>
          <w:sz w:val="30"/>
          <w:u w:val="single"/>
          <w:rtl/>
        </w:rPr>
        <w:t>المادتان 13-14: الحق في التعليم</w:t>
      </w:r>
    </w:p>
    <w:p w:rsidR="00000000" w:rsidRDefault="00000000">
      <w:pPr>
        <w:jc w:val="both"/>
        <w:rPr>
          <w:rFonts w:hint="cs"/>
          <w:sz w:val="30"/>
          <w:rtl/>
        </w:rPr>
      </w:pPr>
      <w:r>
        <w:rPr>
          <w:rFonts w:hint="cs"/>
          <w:sz w:val="30"/>
          <w:rtl/>
        </w:rPr>
        <w:t>30-</w:t>
      </w:r>
      <w:r>
        <w:rPr>
          <w:rFonts w:hint="cs"/>
          <w:sz w:val="30"/>
          <w:rtl/>
        </w:rPr>
        <w:tab/>
        <w:t>يرجى تقديم معلومات مدعمة ببيانات احصائية، مفصلة حسب السن والجنس ومكان الإقامة، عن نسبة الأطفال البالغين سن الدراسة الذين لا يترددون على المدارس.</w:t>
      </w:r>
    </w:p>
    <w:p w:rsidR="00000000" w:rsidRDefault="00000000">
      <w:pPr>
        <w:jc w:val="both"/>
        <w:rPr>
          <w:rFonts w:hint="cs"/>
          <w:sz w:val="30"/>
          <w:rtl/>
        </w:rPr>
      </w:pPr>
      <w:r>
        <w:rPr>
          <w:rFonts w:hint="cs"/>
          <w:sz w:val="30"/>
          <w:rtl/>
        </w:rPr>
        <w:t>31-</w:t>
      </w:r>
      <w:r>
        <w:rPr>
          <w:rFonts w:hint="cs"/>
          <w:sz w:val="30"/>
          <w:rtl/>
        </w:rPr>
        <w:tab/>
        <w:t>يرجى تقديم معلومات عن التدابير التي يجري تنفيذها لوضع حد للتمييز السائد ضد البنات في التعليم، خاصة في المناطق الريفية.</w:t>
      </w:r>
    </w:p>
    <w:p w:rsidR="00000000" w:rsidRDefault="00000000">
      <w:pPr>
        <w:jc w:val="both"/>
        <w:rPr>
          <w:rFonts w:hint="cs"/>
          <w:sz w:val="30"/>
          <w:rtl/>
        </w:rPr>
      </w:pPr>
      <w:r>
        <w:rPr>
          <w:rFonts w:hint="cs"/>
          <w:sz w:val="30"/>
          <w:rtl/>
        </w:rPr>
        <w:t>32-</w:t>
      </w:r>
      <w:r>
        <w:rPr>
          <w:rFonts w:hint="cs"/>
          <w:sz w:val="30"/>
          <w:rtl/>
        </w:rPr>
        <w:tab/>
        <w:t>يرجى تقديم معلومات عن نتائج الجانب المتعلق بالتعليم الأساسي في "برنامج الأولويات الاجتماعية" المشار إليه في الفقرة 168 من التقرير.</w:t>
      </w:r>
    </w:p>
    <w:p w:rsidR="00000000" w:rsidRDefault="00000000">
      <w:pPr>
        <w:jc w:val="both"/>
        <w:rPr>
          <w:rFonts w:hint="cs"/>
          <w:sz w:val="30"/>
          <w:rtl/>
        </w:rPr>
      </w:pPr>
      <w:r>
        <w:rPr>
          <w:rFonts w:hint="cs"/>
          <w:sz w:val="30"/>
          <w:rtl/>
        </w:rPr>
        <w:t>33-</w:t>
      </w:r>
      <w:r>
        <w:rPr>
          <w:rFonts w:hint="cs"/>
          <w:sz w:val="30"/>
          <w:rtl/>
        </w:rPr>
        <w:tab/>
        <w:t>يرجى تقديم بيانات احصائية عن معدلات الأمية، مفصلة حسب الجنس والسن. ويرجى بيان نتائج حملة محاربة الأمية المشار إليها في الفقرة 187 من التقرير.</w:t>
      </w:r>
    </w:p>
    <w:p w:rsidR="00000000" w:rsidRDefault="00000000">
      <w:pPr>
        <w:jc w:val="both"/>
        <w:rPr>
          <w:rFonts w:hint="cs"/>
          <w:sz w:val="30"/>
          <w:rtl/>
        </w:rPr>
      </w:pPr>
      <w:r>
        <w:rPr>
          <w:rFonts w:hint="cs"/>
          <w:sz w:val="30"/>
          <w:rtl/>
        </w:rPr>
        <w:t>34-</w:t>
      </w:r>
      <w:r>
        <w:rPr>
          <w:rFonts w:hint="cs"/>
          <w:sz w:val="30"/>
          <w:rtl/>
        </w:rPr>
        <w:tab/>
        <w:t>تتحدث الفقرة 177 من التقرير عن "ازدياد عدد الخريجين" لكنها لا تذكر شيئا عن فرص العمل بالنسبة لهم. يرجى تقديم هذه المعلومات.</w:t>
      </w:r>
    </w:p>
    <w:p w:rsidR="00000000" w:rsidRDefault="00000000">
      <w:pPr>
        <w:jc w:val="both"/>
        <w:rPr>
          <w:rFonts w:hint="cs"/>
          <w:sz w:val="30"/>
          <w:rtl/>
        </w:rPr>
      </w:pPr>
      <w:r>
        <w:rPr>
          <w:rFonts w:hint="cs"/>
          <w:sz w:val="30"/>
          <w:u w:val="single"/>
          <w:rtl/>
        </w:rPr>
        <w:t>المادة 15: الحق في المشاركة في الحياة الثقافية</w:t>
      </w:r>
    </w:p>
    <w:p w:rsidR="00000000" w:rsidRDefault="00000000">
      <w:pPr>
        <w:jc w:val="both"/>
        <w:rPr>
          <w:rFonts w:hint="cs"/>
          <w:sz w:val="30"/>
          <w:rtl/>
        </w:rPr>
      </w:pPr>
      <w:r>
        <w:rPr>
          <w:rFonts w:hint="cs"/>
          <w:sz w:val="30"/>
          <w:rtl/>
        </w:rPr>
        <w:t>35-</w:t>
      </w:r>
      <w:r>
        <w:rPr>
          <w:rFonts w:hint="cs"/>
          <w:sz w:val="30"/>
          <w:rtl/>
        </w:rPr>
        <w:tab/>
        <w:t>إن المغرب بلد ذو تراث ثقافي غني ومتنوع. يرجى وصف الجهود التي يجري بذلها لتشجيع مشاركة السكان النشطة في الحفاظ على هذا التراث والتمتع به.</w:t>
      </w:r>
    </w:p>
    <w:p w:rsidR="00000000" w:rsidRDefault="00000000">
      <w:pPr>
        <w:jc w:val="both"/>
        <w:rPr>
          <w:rStyle w:val="FootnoteReference"/>
          <w:rFonts w:hint="cs"/>
          <w:bCs w:val="0"/>
          <w:sz w:val="30"/>
          <w:szCs w:val="30"/>
          <w:vertAlign w:val="baseline"/>
          <w:rtl/>
        </w:rPr>
      </w:pPr>
      <w:r>
        <w:rPr>
          <w:rFonts w:hint="cs"/>
          <w:sz w:val="30"/>
          <w:rtl/>
        </w:rPr>
        <w:t>36-</w:t>
      </w:r>
      <w:r>
        <w:rPr>
          <w:rFonts w:hint="cs"/>
          <w:sz w:val="30"/>
          <w:rtl/>
        </w:rPr>
        <w:tab/>
        <w:t>يرجى تقديم معلومات عن التدابير التي اتخذتها الدولة الطرف لجعل كافة السكان وخاصة أضعفهم، يستفيدون من التقدم الثقافي والعلمي وتطبيقاته.</w:t>
      </w:r>
    </w:p>
    <w:p w:rsidR="00000000" w:rsidRDefault="00000000">
      <w:pPr>
        <w:jc w:val="center"/>
        <w:rPr>
          <w:rFonts w:hint="cs"/>
          <w:sz w:val="30"/>
          <w:rtl/>
          <w:lang w:eastAsia="en-US"/>
        </w:rPr>
      </w:pPr>
      <w:r>
        <w:rPr>
          <w:rFonts w:hint="cs"/>
          <w:sz w:val="30"/>
          <w:rtl/>
          <w:lang w:eastAsia="en-US"/>
        </w:rPr>
        <w:t>ـ ـ ـ ـ ـ</w:t>
      </w:r>
    </w:p>
    <w:p w:rsidR="00000000" w:rsidRDefault="00000000">
      <w:pPr>
        <w:jc w:val="center"/>
        <w:rPr>
          <w:rFonts w:hint="cs"/>
          <w:sz w:val="30"/>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224F7">
    <w:pPr>
      <w:pStyle w:val="Footer"/>
      <w:bidi w:val="0"/>
      <w:jc w:val="right"/>
      <w:rPr>
        <w:rtl/>
        <w:lang w:eastAsia="en-US"/>
      </w:rPr>
    </w:pPr>
    <w:r>
      <w:rPr>
        <w:szCs w:val="22"/>
        <w:lang w:eastAsia="en-US"/>
      </w:rPr>
      <w:t>(A)     GE.00-4246</w:t>
    </w:r>
    <w:r>
      <w:rPr>
        <w:szCs w:val="22"/>
        <w:lang w:eastAsia="en-US"/>
      </w:rPr>
      <w:t>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77"/>
    </w:tblGrid>
    <w:tr w:rsidR="00E224F7" w:rsidTr="00E224F7">
      <w:tblPrEx>
        <w:tblCellMar>
          <w:top w:w="0" w:type="dxa"/>
          <w:bottom w:w="0" w:type="dxa"/>
        </w:tblCellMar>
      </w:tblPrEx>
      <w:tc>
        <w:tcPr>
          <w:tcW w:w="1977" w:type="dxa"/>
        </w:tcPr>
        <w:p w:rsidR="00000000" w:rsidRDefault="00E224F7">
          <w:pPr>
            <w:pStyle w:val="Header"/>
            <w:bidi w:val="0"/>
          </w:pPr>
          <w:r>
            <w:t>E/C.12/Q/MOR/1</w:t>
          </w:r>
        </w:p>
        <w:p w:rsidR="00000000" w:rsidRDefault="00E224F7">
          <w:pPr>
            <w:pStyle w:val="Header"/>
            <w:bidi w:val="0"/>
          </w:pPr>
          <w:r>
            <w:t xml:space="preserve">Page </w:t>
          </w:r>
          <w:r>
            <w:fldChar w:fldCharType="begin"/>
          </w:r>
          <w:r>
            <w:instrText xml:space="preserve"> PAGE  \* MERGEFORMAT </w:instrText>
          </w:r>
          <w:r>
            <w:fldChar w:fldCharType="separate"/>
          </w:r>
          <w:r>
            <w:t>4</w:t>
          </w:r>
          <w:r>
            <w:fldChar w:fldCharType="end"/>
          </w:r>
        </w:p>
      </w:tc>
    </w:tr>
  </w:tbl>
  <w:p w:rsidR="00000000" w:rsidRDefault="00E224F7">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224F7">
    <w:pPr>
      <w:pStyle w:val="Header"/>
      <w:bidi w:val="0"/>
    </w:pPr>
    <w:r>
      <w:t>E/C.12/Q/MOR/1</w:t>
    </w:r>
  </w:p>
  <w:p w:rsidR="00000000" w:rsidRDefault="00E224F7">
    <w:pPr>
      <w:pStyle w:val="Header"/>
      <w:bidi w:val="0"/>
    </w:pPr>
    <w:r>
      <w:t xml:space="preserve">Page </w:t>
    </w:r>
    <w:r>
      <w:fldChar w:fldCharType="begin"/>
    </w:r>
    <w:r>
      <w:instrText xml:space="preserve"> PAGE  \* MERGEFORMAT </w:instrText>
    </w:r>
    <w:r>
      <w:fldChar w:fldCharType="separate"/>
    </w:r>
    <w: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224F7">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E224F7">
    <w:pPr>
      <w:pBdr>
        <w:bottom w:val="single" w:sz="6" w:space="1" w:color="auto"/>
      </w:pBdr>
      <w:bidi w:val="0"/>
      <w:spacing w:before="0" w:after="0"/>
      <w:rPr>
        <w:rFonts w:cs="Times New Roman"/>
        <w:szCs w:val="22"/>
        <w:lang w:eastAsia="en-US"/>
      </w:rPr>
    </w:pPr>
  </w:p>
  <w:p w:rsidR="00000000" w:rsidRDefault="00E224F7">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E224F7">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E224F7">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E224F7">
    <w:pPr>
      <w:pStyle w:val="Header"/>
      <w:bidi w:val="0"/>
      <w:rPr>
        <w:szCs w:val="22"/>
        <w:lang w:eastAsia="en-US"/>
      </w:rPr>
    </w:pPr>
  </w:p>
  <w:p w:rsidR="00000000" w:rsidRDefault="00E224F7">
    <w:pPr>
      <w:pStyle w:val="Header"/>
      <w:bidi w:val="0"/>
      <w:rPr>
        <w:szCs w:val="22"/>
        <w:lang w:eastAsia="en-US"/>
      </w:rPr>
    </w:pPr>
  </w:p>
  <w:p w:rsidR="00000000" w:rsidRDefault="00E224F7">
    <w:pPr>
      <w:pStyle w:val="Header"/>
      <w:bidi w:val="0"/>
      <w:rPr>
        <w:szCs w:val="22"/>
        <w:lang w:eastAsia="en-US"/>
      </w:rPr>
    </w:pPr>
  </w:p>
  <w:p w:rsidR="00000000" w:rsidRDefault="00E224F7">
    <w:pPr>
      <w:pStyle w:val="Header"/>
      <w:bidi w:val="0"/>
      <w:rPr>
        <w:szCs w:val="22"/>
        <w:lang w:eastAsia="en-US"/>
      </w:rPr>
    </w:pPr>
  </w:p>
  <w:p w:rsidR="00000000" w:rsidRDefault="00E224F7">
    <w:pPr>
      <w:pStyle w:val="Header"/>
      <w:bidi w:val="0"/>
      <w:rPr>
        <w:rtl/>
        <w:lang w:eastAsia="en-US"/>
      </w:rPr>
    </w:pPr>
  </w:p>
  <w:p w:rsidR="00000000" w:rsidRDefault="00E224F7">
    <w:pPr>
      <w:pStyle w:val="Header"/>
      <w:bidi w:val="0"/>
      <w:rPr>
        <w:rtl/>
        <w:lang w:eastAsia="en-US"/>
      </w:rPr>
    </w:pPr>
  </w:p>
  <w:p w:rsidR="00000000" w:rsidRDefault="00E224F7">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character" w:styleId="FollowedHyperlink">
    <w:name w:val="FollowedHyperlink"/>
    <w:semiHidden/>
    <w:rPr>
      <w:color w:val="800080"/>
      <w:u w:val="single"/>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40</TotalTime>
  <Pages>1</Pages>
  <Words>941</Words>
  <Characters>5366</Characters>
  <Application>Microsoft Office Word</Application>
  <DocSecurity>4</DocSecurity>
  <Lines>44</Lines>
  <Paragraphs>10</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6589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حفناوي</dc:creator>
  <cp:keywords/>
  <dc:description/>
  <cp:lastModifiedBy>حفناوي</cp:lastModifiedBy>
  <cp:revision>9</cp:revision>
  <cp:lastPrinted>2000-05-29T14:06:00Z</cp:lastPrinted>
  <dcterms:created xsi:type="dcterms:W3CDTF">2000-05-29T11:58:00Z</dcterms:created>
  <dcterms:modified xsi:type="dcterms:W3CDTF">2000-05-29T14:10:00Z</dcterms:modified>
</cp:coreProperties>
</file>