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1D31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1F4BF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1D3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1F4BFE" w:rsidP="001F4BFE">
            <w:pPr>
              <w:jc w:val="right"/>
            </w:pPr>
            <w:r w:rsidRPr="001F4BFE">
              <w:rPr>
                <w:sz w:val="40"/>
              </w:rPr>
              <w:t>CERD</w:t>
            </w:r>
            <w:r>
              <w:t>/C/OMN/Q/2-5</w:t>
            </w:r>
          </w:p>
        </w:tc>
      </w:tr>
      <w:tr w:rsidR="00DC0149" w:rsidRPr="00DB58B5" w:rsidTr="001D3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1D3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1D3199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0D34F1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1F4BFE" w:rsidP="001D3199">
            <w:pPr>
              <w:spacing w:before="240"/>
            </w:pPr>
            <w:r>
              <w:t>Distr. générale</w:t>
            </w:r>
          </w:p>
          <w:p w:rsidR="001F4BFE" w:rsidRDefault="001F4BFE" w:rsidP="001F4BFE">
            <w:pPr>
              <w:spacing w:line="240" w:lineRule="exact"/>
            </w:pPr>
            <w:r>
              <w:t>22 février 2016</w:t>
            </w:r>
          </w:p>
          <w:p w:rsidR="001F4BFE" w:rsidRDefault="001F4BFE" w:rsidP="001F4BFE">
            <w:pPr>
              <w:spacing w:line="240" w:lineRule="exact"/>
            </w:pPr>
            <w:r>
              <w:t>Français</w:t>
            </w:r>
          </w:p>
          <w:p w:rsidR="001F4BFE" w:rsidRDefault="001F4BFE" w:rsidP="001F4BFE">
            <w:pPr>
              <w:spacing w:line="240" w:lineRule="exact"/>
            </w:pPr>
            <w:r>
              <w:t>Original : anglais</w:t>
            </w:r>
          </w:p>
          <w:p w:rsidR="001F4BFE" w:rsidRPr="00DB58B5" w:rsidRDefault="00EE0047" w:rsidP="001F4BFE">
            <w:pPr>
              <w:spacing w:line="240" w:lineRule="exact"/>
            </w:pPr>
            <w:r>
              <w:t>A</w:t>
            </w:r>
            <w:r w:rsidR="001F4BFE">
              <w:t xml:space="preserve">nglais, </w:t>
            </w:r>
            <w:r>
              <w:t xml:space="preserve">arabe, </w:t>
            </w:r>
            <w:r w:rsidR="001F4BFE">
              <w:t xml:space="preserve">espagnol </w:t>
            </w:r>
            <w:r w:rsidR="001F4BFE">
              <w:br/>
              <w:t>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0D34F1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0D34F1" w:rsidRPr="000D34F1" w:rsidRDefault="002A77DE" w:rsidP="000D34F1">
      <w:pPr>
        <w:rPr>
          <w:b/>
          <w:lang w:val="fr-FR"/>
        </w:rPr>
      </w:pPr>
      <w:r>
        <w:rPr>
          <w:b/>
          <w:lang w:val="fr-FR"/>
        </w:rPr>
        <w:t>Quatre-vingt-</w:t>
      </w:r>
      <w:r w:rsidR="000D34F1" w:rsidRPr="000D34F1">
        <w:rPr>
          <w:b/>
          <w:lang w:val="fr-FR"/>
        </w:rPr>
        <w:t>neuvième session</w:t>
      </w:r>
    </w:p>
    <w:p w:rsidR="000D34F1" w:rsidRPr="006F4AFC" w:rsidRDefault="000D34F1" w:rsidP="000D34F1">
      <w:pPr>
        <w:rPr>
          <w:lang w:val="fr-FR"/>
        </w:rPr>
      </w:pPr>
      <w:r w:rsidRPr="006F4AFC">
        <w:rPr>
          <w:lang w:val="fr-FR"/>
        </w:rPr>
        <w:t>25 avril-13 mai 2016</w:t>
      </w:r>
    </w:p>
    <w:p w:rsidR="000D34F1" w:rsidRPr="006F4AFC" w:rsidRDefault="000D34F1" w:rsidP="000D34F1">
      <w:pPr>
        <w:rPr>
          <w:lang w:val="fr-FR"/>
        </w:rPr>
      </w:pPr>
      <w:r w:rsidRPr="006F4AFC">
        <w:rPr>
          <w:lang w:val="fr-FR"/>
        </w:rPr>
        <w:t>Point 6 de l</w:t>
      </w:r>
      <w:r>
        <w:rPr>
          <w:lang w:val="fr-FR"/>
        </w:rPr>
        <w:t>’</w:t>
      </w:r>
      <w:r w:rsidRPr="006F4AFC">
        <w:rPr>
          <w:lang w:val="fr-FR"/>
        </w:rPr>
        <w:t>ordre du jour provisoire</w:t>
      </w:r>
    </w:p>
    <w:p w:rsidR="000D34F1" w:rsidRPr="000D34F1" w:rsidRDefault="000D34F1" w:rsidP="000D34F1">
      <w:pPr>
        <w:rPr>
          <w:b/>
          <w:lang w:val="fr-FR"/>
        </w:rPr>
      </w:pPr>
      <w:r w:rsidRPr="000D34F1">
        <w:rPr>
          <w:b/>
          <w:lang w:val="fr-FR"/>
        </w:rPr>
        <w:t xml:space="preserve">Examen des rapports, observations et renseignements soumis </w:t>
      </w:r>
      <w:r w:rsidRPr="000D34F1">
        <w:rPr>
          <w:b/>
          <w:lang w:val="fr-FR"/>
        </w:rPr>
        <w:br/>
        <w:t>par les États parties en application de l</w:t>
      </w:r>
      <w:r w:rsidRPr="000D34F1">
        <w:rPr>
          <w:b/>
          <w:lang w:val="fr-FR"/>
        </w:rPr>
        <w:t>’</w:t>
      </w:r>
      <w:r w:rsidR="0073054B">
        <w:rPr>
          <w:b/>
          <w:lang w:val="fr-FR"/>
        </w:rPr>
        <w:t>article </w:t>
      </w:r>
      <w:r w:rsidRPr="000D34F1">
        <w:rPr>
          <w:b/>
          <w:lang w:val="fr-FR"/>
        </w:rPr>
        <w:t>9 de la Convention</w:t>
      </w:r>
    </w:p>
    <w:p w:rsidR="000D34F1" w:rsidRPr="00087DE0" w:rsidRDefault="000D34F1" w:rsidP="000D34F1">
      <w:pPr>
        <w:pStyle w:val="HChG"/>
      </w:pPr>
      <w:r w:rsidRPr="006F4AFC">
        <w:rPr>
          <w:lang w:val="fr-FR"/>
        </w:rPr>
        <w:tab/>
      </w:r>
      <w:r w:rsidRPr="006F4AFC">
        <w:rPr>
          <w:lang w:val="fr-FR"/>
        </w:rPr>
        <w:tab/>
      </w:r>
      <w:r w:rsidRPr="00087DE0">
        <w:t>Liste de thèmes concernant le rapport d</w:t>
      </w:r>
      <w:r>
        <w:t>’</w:t>
      </w:r>
      <w:r w:rsidRPr="00087DE0">
        <w:t xml:space="preserve">Oman </w:t>
      </w:r>
      <w:r>
        <w:br/>
      </w:r>
      <w:r w:rsidRPr="00087DE0">
        <w:t>valant deuxième à cinquième rapports périodiques</w:t>
      </w:r>
      <w:r w:rsidRPr="006F4AFC">
        <w:rPr>
          <w:lang w:val="fr-FR"/>
        </w:rPr>
        <w:t xml:space="preserve"> </w:t>
      </w:r>
      <w:r w:rsidRPr="00087DE0">
        <w:t>(CERD/C/OMN/2-5)</w:t>
      </w:r>
    </w:p>
    <w:p w:rsidR="00984B29" w:rsidRDefault="000D34F1" w:rsidP="000D34F1">
      <w:pPr>
        <w:pStyle w:val="H1G"/>
        <w:rPr>
          <w:lang w:val="fr-FR"/>
        </w:rPr>
      </w:pPr>
      <w:r w:rsidRPr="006F4AFC">
        <w:rPr>
          <w:lang w:val="fr-FR"/>
        </w:rPr>
        <w:tab/>
      </w:r>
      <w:r w:rsidRPr="006F4AFC">
        <w:rPr>
          <w:lang w:val="fr-FR"/>
        </w:rPr>
        <w:tab/>
        <w:t xml:space="preserve">Note du Rapporteur </w:t>
      </w:r>
      <w:r>
        <w:rPr>
          <w:lang w:val="fr-FR"/>
        </w:rPr>
        <w:t>de pays</w:t>
      </w:r>
    </w:p>
    <w:tbl>
      <w:tblPr>
        <w:tblStyle w:val="Grilledutableau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7653"/>
      </w:tblGrid>
      <w:tr w:rsidR="000D34F1" w:rsidTr="00216E0F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D34F1" w:rsidRDefault="000D34F1" w:rsidP="00216E0F"/>
        </w:tc>
      </w:tr>
      <w:tr w:rsidR="000D34F1" w:rsidTr="00216E0F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D34F1" w:rsidRDefault="000D34F1" w:rsidP="00216E0F">
            <w:pPr>
              <w:spacing w:after="120"/>
              <w:jc w:val="both"/>
            </w:pPr>
            <w:r>
              <w:rPr>
                <w:lang w:val="fr-FR"/>
              </w:rPr>
              <w:tab/>
            </w:r>
            <w:r w:rsidRPr="006F4AFC">
              <w:rPr>
                <w:lang w:val="fr-FR"/>
              </w:rPr>
              <w:t>À sa soixante-seizième session, le Comité pour l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 xml:space="preserve">élimination de la discrimination raciale a décidé (A/65/18, par. 85) que le Rapporteur </w:t>
            </w:r>
            <w:r>
              <w:rPr>
                <w:lang w:val="fr-FR"/>
              </w:rPr>
              <w:t>de</w:t>
            </w:r>
            <w:r w:rsidRPr="006F4AFC">
              <w:rPr>
                <w:lang w:val="fr-FR"/>
              </w:rPr>
              <w:t xml:space="preserve"> pays ferait parvenir à l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État partie concerné une courte liste de thèmes en vue de guider et de structurer le dialogue entre la délégation de l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État partie et le Comité pendant l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examen du rapport de l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État partie. On trouvera ci-après une liste de thèmes non exhaustive, d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autres questions pouvant être traitées au cours du dialogue. Cette liste n</w:t>
            </w:r>
            <w:r>
              <w:rPr>
                <w:lang w:val="fr-FR"/>
              </w:rPr>
              <w:t>’</w:t>
            </w:r>
            <w:r w:rsidRPr="006F4AFC">
              <w:rPr>
                <w:lang w:val="fr-FR"/>
              </w:rPr>
              <w:t>appelle pas de réponses écrites.</w:t>
            </w:r>
          </w:p>
        </w:tc>
      </w:tr>
      <w:tr w:rsidR="000D34F1" w:rsidTr="00216E0F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34F1" w:rsidRDefault="000D34F1" w:rsidP="00216E0F"/>
        </w:tc>
      </w:tr>
    </w:tbl>
    <w:p w:rsidR="00087DE0" w:rsidRPr="000D34F1" w:rsidRDefault="000D34F1" w:rsidP="000D34F1">
      <w:pPr>
        <w:pStyle w:val="H23G"/>
      </w:pPr>
      <w:r>
        <w:rPr>
          <w:lang w:val="fr-FR"/>
        </w:rPr>
        <w:tab/>
      </w:r>
      <w:r w:rsidR="00565CDE" w:rsidRPr="000D34F1">
        <w:rPr>
          <w:lang w:val="fr-FR"/>
        </w:rPr>
        <w:t>1.</w:t>
      </w:r>
      <w:r>
        <w:rPr>
          <w:lang w:val="fr-FR"/>
        </w:rPr>
        <w:tab/>
      </w:r>
      <w:r w:rsidR="00565CDE" w:rsidRPr="000D34F1">
        <w:t xml:space="preserve">Statistiques sur la composition ethnique de la </w:t>
      </w:r>
      <w:r w:rsidR="00565CDE" w:rsidRPr="000D34F1">
        <w:t xml:space="preserve">population </w:t>
      </w:r>
      <w:r w:rsidR="000E2BE8">
        <w:br/>
      </w:r>
      <w:r w:rsidR="00565CDE" w:rsidRPr="000D34F1">
        <w:t>et indicateurs socio</w:t>
      </w:r>
      <w:r w:rsidR="00565CDE" w:rsidRPr="000D34F1">
        <w:t>économiques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a)</w:t>
      </w:r>
      <w:r>
        <w:tab/>
      </w:r>
      <w:r w:rsidR="00565CDE" w:rsidRPr="000D34F1">
        <w:t>Absence</w:t>
      </w:r>
      <w:r w:rsidR="00565CDE" w:rsidRPr="000D34F1">
        <w:t xml:space="preserve"> </w:t>
      </w:r>
      <w:r w:rsidR="00565CDE" w:rsidRPr="000D34F1">
        <w:t>de</w:t>
      </w:r>
      <w:r w:rsidR="00565CDE" w:rsidRPr="000D34F1">
        <w:t xml:space="preserve"> données sur la composition ethnique de la population de l</w:t>
      </w:r>
      <w:r>
        <w:t>’</w:t>
      </w:r>
      <w:r w:rsidR="00565CDE" w:rsidRPr="000D34F1">
        <w:t xml:space="preserve">État partie et sur la jouissance des droits économiques, sociaux et culturels par les différentes </w:t>
      </w:r>
      <w:r w:rsidR="00565CDE" w:rsidRPr="000D34F1">
        <w:t>composantes</w:t>
      </w:r>
      <w:r w:rsidR="00565CDE" w:rsidRPr="000D34F1">
        <w:t xml:space="preserve"> </w:t>
      </w:r>
      <w:r w:rsidR="00565CDE" w:rsidRPr="000D34F1">
        <w:t>de la population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73054B">
        <w:t>1, par. </w:t>
      </w:r>
      <w:r w:rsidR="00565CDE" w:rsidRPr="000D34F1">
        <w:t xml:space="preserve">4, 11 et 17). </w:t>
      </w:r>
    </w:p>
    <w:p w:rsidR="00087DE0" w:rsidRPr="000D34F1" w:rsidRDefault="000D34F1" w:rsidP="000D34F1">
      <w:pPr>
        <w:pStyle w:val="H23G"/>
      </w:pPr>
      <w:r>
        <w:tab/>
      </w:r>
      <w:r w:rsidR="00565CDE" w:rsidRPr="000D34F1">
        <w:t>2.</w:t>
      </w:r>
      <w:r>
        <w:tab/>
      </w:r>
      <w:r w:rsidR="00565CDE" w:rsidRPr="000D34F1">
        <w:t xml:space="preserve">La Convention dans le droit interne, cadre institutionnel </w:t>
      </w:r>
      <w:r w:rsidR="0073054B">
        <w:br/>
      </w:r>
      <w:r w:rsidR="00565CDE" w:rsidRPr="000D34F1">
        <w:t xml:space="preserve">et politique de </w:t>
      </w:r>
      <w:r w:rsidR="00565CDE" w:rsidRPr="000D34F1">
        <w:t>sa mise en œuvre</w:t>
      </w:r>
      <w:r w:rsidR="0073054B">
        <w:t xml:space="preserve"> (art. </w:t>
      </w:r>
      <w:r w:rsidR="00565CDE" w:rsidRPr="000D34F1">
        <w:t>1</w:t>
      </w:r>
      <w:r w:rsidR="00565CDE" w:rsidRPr="000D34F1">
        <w:rPr>
          <w:vertAlign w:val="superscript"/>
        </w:rPr>
        <w:t>er</w:t>
      </w:r>
      <w:r w:rsidR="00565CDE" w:rsidRPr="000D34F1">
        <w:t>, 2, 4, 6 et 7)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a</w:t>
      </w:r>
      <w:r w:rsidR="00565CDE" w:rsidRPr="000D34F1">
        <w:t>)</w:t>
      </w:r>
      <w:r>
        <w:tab/>
      </w:r>
      <w:r w:rsidR="00565CDE" w:rsidRPr="000D34F1">
        <w:t xml:space="preserve">Mesures </w:t>
      </w:r>
      <w:r w:rsidR="00565CDE" w:rsidRPr="000D34F1">
        <w:t>visant à revoir la définition de la discrimination dans la législation de l</w:t>
      </w:r>
      <w:r>
        <w:t>’</w:t>
      </w:r>
      <w:r w:rsidR="00565CDE" w:rsidRPr="000D34F1">
        <w:t xml:space="preserve">État partie afin de la </w:t>
      </w:r>
      <w:r w:rsidR="00565CDE" w:rsidRPr="000D34F1">
        <w:t>rendre conforme au paragrap</w:t>
      </w:r>
      <w:r w:rsidR="00565CDE" w:rsidRPr="000D34F1">
        <w:t xml:space="preserve">he 1 </w:t>
      </w:r>
      <w:r w:rsidR="00565CDE" w:rsidRPr="000D34F1">
        <w:t>de l</w:t>
      </w:r>
      <w:r>
        <w:t>’</w:t>
      </w:r>
      <w:r w:rsidR="00565CDE" w:rsidRPr="000D34F1">
        <w:t>article premier de</w:t>
      </w:r>
      <w:r w:rsidR="00565CDE" w:rsidRPr="000D34F1">
        <w:t xml:space="preserve"> la Convention, et mesures prises pour </w:t>
      </w:r>
      <w:r w:rsidR="00565CDE" w:rsidRPr="000D34F1">
        <w:t>rendre</w:t>
      </w:r>
      <w:r w:rsidR="00565CDE" w:rsidRPr="000D34F1">
        <w:t xml:space="preserve"> l</w:t>
      </w:r>
      <w:r>
        <w:t>’</w:t>
      </w:r>
      <w:r w:rsidR="0073054B">
        <w:t>article 130 </w:t>
      </w:r>
      <w:r w:rsidR="00565CDE" w:rsidRPr="000D34F1">
        <w:rPr>
          <w:i/>
        </w:rPr>
        <w:t>bis</w:t>
      </w:r>
      <w:r w:rsidR="00565CDE" w:rsidRPr="000D34F1">
        <w:t xml:space="preserve"> du Code pénal, </w:t>
      </w:r>
      <w:r w:rsidR="00565CDE" w:rsidRPr="000D34F1">
        <w:t>relatif à</w:t>
      </w:r>
      <w:r w:rsidR="00565CDE" w:rsidRPr="000D34F1">
        <w:t xml:space="preserve"> l</w:t>
      </w:r>
      <w:r>
        <w:t>’</w:t>
      </w:r>
      <w:r w:rsidR="00565CDE" w:rsidRPr="000D34F1">
        <w:t xml:space="preserve">interdiction de la discrimination raciale, </w:t>
      </w:r>
      <w:r w:rsidR="00565CDE" w:rsidRPr="000D34F1">
        <w:t xml:space="preserve">pleinement conforme aux </w:t>
      </w:r>
      <w:r w:rsidR="00565CDE" w:rsidRPr="000D34F1">
        <w:t>di</w:t>
      </w:r>
      <w:r w:rsidR="00565CDE" w:rsidRPr="000D34F1">
        <w:t>spositions des articles</w:t>
      </w:r>
      <w:r w:rsidR="0073054B">
        <w:t> 1</w:t>
      </w:r>
      <w:r w:rsidR="0073054B" w:rsidRPr="0073054B">
        <w:rPr>
          <w:vertAlign w:val="superscript"/>
        </w:rPr>
        <w:t>er</w:t>
      </w:r>
      <w:r w:rsidR="0073054B">
        <w:t xml:space="preserve"> et 4 </w:t>
      </w:r>
      <w:r w:rsidR="00565CDE" w:rsidRPr="000D34F1">
        <w:t>a) de la Convention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73054B">
        <w:t>1, par. </w:t>
      </w:r>
      <w:r w:rsidR="00565CDE" w:rsidRPr="000D34F1">
        <w:t>12 et 14</w:t>
      </w:r>
      <w:r w:rsidR="00565CDE" w:rsidRPr="000D34F1">
        <w:t>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lastRenderedPageBreak/>
        <w:tab/>
      </w:r>
      <w:r w:rsidR="00565CDE" w:rsidRPr="000D34F1">
        <w:t>b</w:t>
      </w:r>
      <w:r w:rsidR="00565CDE" w:rsidRPr="000D34F1">
        <w:t>)</w:t>
      </w:r>
      <w:r>
        <w:tab/>
      </w:r>
      <w:r w:rsidR="00565CDE" w:rsidRPr="000D34F1">
        <w:t xml:space="preserve">Mesures </w:t>
      </w:r>
      <w:r w:rsidR="00565CDE" w:rsidRPr="000D34F1">
        <w:t>législatives prises pour mettre en œuvre toutes les dispositions de l</w:t>
      </w:r>
      <w:r>
        <w:t>’</w:t>
      </w:r>
      <w:r w:rsidR="00565CDE" w:rsidRPr="000D34F1">
        <w:t>article 4 de la Convention, y compris l</w:t>
      </w:r>
      <w:r>
        <w:t>’</w:t>
      </w:r>
      <w:r w:rsidR="00565CDE" w:rsidRPr="000D34F1">
        <w:t>obligation d</w:t>
      </w:r>
      <w:r>
        <w:t>’</w:t>
      </w:r>
      <w:r w:rsidR="00565CDE" w:rsidRPr="000D34F1">
        <w:t xml:space="preserve">interdire les organisations qui </w:t>
      </w:r>
      <w:r w:rsidR="00565CDE" w:rsidRPr="000D34F1">
        <w:t xml:space="preserve">incitent à la discrimination raciale </w:t>
      </w:r>
      <w:r w:rsidR="00565CDE" w:rsidRPr="000D34F1">
        <w:t>ou l</w:t>
      </w:r>
      <w:r>
        <w:t>’</w:t>
      </w:r>
      <w:r w:rsidR="00565CDE" w:rsidRPr="000D34F1">
        <w:t xml:space="preserve">encouragent </w:t>
      </w:r>
      <w:r w:rsidR="00565CDE" w:rsidRPr="000D34F1">
        <w:t>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565CDE" w:rsidRPr="000D34F1">
        <w:t xml:space="preserve">1, </w:t>
      </w:r>
      <w:r w:rsidR="00565CDE" w:rsidRPr="000D34F1">
        <w:t>par.</w:t>
      </w:r>
      <w:r w:rsidR="0073054B">
        <w:t> </w:t>
      </w:r>
      <w:r w:rsidR="00565CDE" w:rsidRPr="000D34F1">
        <w:t>15</w:t>
      </w:r>
      <w:r w:rsidR="00565CDE" w:rsidRPr="000D34F1">
        <w:t>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c</w:t>
      </w:r>
      <w:r w:rsidR="00565CDE" w:rsidRPr="000D34F1">
        <w:t>)</w:t>
      </w:r>
      <w:r>
        <w:tab/>
      </w:r>
      <w:r w:rsidR="00565CDE" w:rsidRPr="000D34F1">
        <w:t>Information</w:t>
      </w:r>
      <w:r w:rsidR="00565CDE" w:rsidRPr="000D34F1">
        <w:t>s</w:t>
      </w:r>
      <w:r w:rsidR="00565CDE" w:rsidRPr="000D34F1">
        <w:t xml:space="preserve"> sur l</w:t>
      </w:r>
      <w:r>
        <w:t>’</w:t>
      </w:r>
      <w:r w:rsidR="00565CDE" w:rsidRPr="000D34F1">
        <w:t>invocation et l</w:t>
      </w:r>
      <w:r>
        <w:t>’</w:t>
      </w:r>
      <w:r w:rsidR="00565CDE" w:rsidRPr="000D34F1">
        <w:t xml:space="preserve">application des dispositions de la Convention par les </w:t>
      </w:r>
      <w:r w:rsidR="00565CDE" w:rsidRPr="000D34F1">
        <w:t>juridictions</w:t>
      </w:r>
      <w:r w:rsidR="00565CDE" w:rsidRPr="000D34F1">
        <w:t xml:space="preserve"> de l</w:t>
      </w:r>
      <w:r>
        <w:t>’</w:t>
      </w:r>
      <w:r w:rsidR="00565CDE" w:rsidRPr="000D34F1">
        <w:t xml:space="preserve">État partie. </w:t>
      </w:r>
      <w:r w:rsidR="00565CDE" w:rsidRPr="000D34F1">
        <w:t>Renseignements actualisé</w:t>
      </w:r>
      <w:r w:rsidR="00565CDE" w:rsidRPr="000D34F1">
        <w:t>s sur le nombre, la nature et l</w:t>
      </w:r>
      <w:r>
        <w:t>’</w:t>
      </w:r>
      <w:r w:rsidR="00565CDE" w:rsidRPr="000D34F1">
        <w:t xml:space="preserve">issue des affaires relatives </w:t>
      </w:r>
      <w:r w:rsidR="00565CDE" w:rsidRPr="000D34F1">
        <w:t xml:space="preserve">à la discrimination raciale ou ethnique </w:t>
      </w:r>
      <w:r w:rsidR="00565CDE" w:rsidRPr="000D34F1">
        <w:t>devant</w:t>
      </w:r>
      <w:r w:rsidR="00565CDE" w:rsidRPr="000D34F1">
        <w:t xml:space="preserve"> les tribunaux de première instance, y compris toute réparation accordée aux victimes de </w:t>
      </w:r>
      <w:r w:rsidR="00565CDE" w:rsidRPr="000D34F1">
        <w:t>tels</w:t>
      </w:r>
      <w:r w:rsidR="00565CDE" w:rsidRPr="000D34F1">
        <w:t xml:space="preserve"> actes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565CDE" w:rsidRPr="000D34F1">
        <w:t xml:space="preserve">1, </w:t>
      </w:r>
      <w:r w:rsidR="00565CDE" w:rsidRPr="000D34F1">
        <w:t>par.</w:t>
      </w:r>
      <w:r w:rsidR="0073054B">
        <w:t> </w:t>
      </w:r>
      <w:r w:rsidR="00565CDE" w:rsidRPr="000D34F1">
        <w:t>19</w:t>
      </w:r>
      <w:r w:rsidR="00565CDE" w:rsidRPr="000D34F1">
        <w:t>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d</w:t>
      </w:r>
      <w:r>
        <w:t>)</w:t>
      </w:r>
      <w:r>
        <w:tab/>
      </w:r>
      <w:r w:rsidR="00565CDE" w:rsidRPr="000D34F1">
        <w:t>Progrès réalisés concernant l</w:t>
      </w:r>
      <w:r>
        <w:t>’</w:t>
      </w:r>
      <w:r w:rsidR="00565CDE" w:rsidRPr="000D34F1">
        <w:t>établissement d</w:t>
      </w:r>
      <w:r>
        <w:t>’</w:t>
      </w:r>
      <w:r w:rsidR="00565CDE" w:rsidRPr="000D34F1">
        <w:t>une institution nationale des droits de l</w:t>
      </w:r>
      <w:r>
        <w:t>’</w:t>
      </w:r>
      <w:r w:rsidR="00565CDE" w:rsidRPr="000D34F1">
        <w:t>homme indépendante conforme aux Principes concernant le statut des institutions nationales pour la promotion et la protection des droits de l</w:t>
      </w:r>
      <w:r>
        <w:t>’</w:t>
      </w:r>
      <w:r w:rsidR="00565CDE" w:rsidRPr="000D34F1">
        <w:t>homme</w:t>
      </w:r>
      <w:r w:rsidR="00565CDE" w:rsidRPr="000D34F1">
        <w:t xml:space="preserve"> </w:t>
      </w:r>
      <w:r w:rsidR="00565CDE" w:rsidRPr="000D34F1">
        <w:t xml:space="preserve">(Principes de </w:t>
      </w:r>
      <w:r w:rsidR="00565CDE" w:rsidRPr="000D34F1">
        <w:t>Paris)</w:t>
      </w:r>
      <w:r w:rsidR="00565CDE" w:rsidRPr="000D34F1">
        <w:t xml:space="preserve">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565CDE" w:rsidRPr="000D34F1">
        <w:t>1</w:t>
      </w:r>
      <w:r w:rsidR="0073054B">
        <w:t>, par. </w:t>
      </w:r>
      <w:r w:rsidR="00565CDE" w:rsidRPr="000D34F1">
        <w:t xml:space="preserve">20). </w:t>
      </w:r>
    </w:p>
    <w:p w:rsidR="00087DE0" w:rsidRPr="000D34F1" w:rsidRDefault="000D34F1" w:rsidP="000D34F1">
      <w:pPr>
        <w:pStyle w:val="H23G"/>
      </w:pPr>
      <w:r>
        <w:tab/>
        <w:t>3.</w:t>
      </w:r>
      <w:r>
        <w:tab/>
      </w:r>
      <w:r w:rsidR="00565CDE" w:rsidRPr="000D34F1">
        <w:t xml:space="preserve">Situation des communautés ethniques et </w:t>
      </w:r>
      <w:r w:rsidR="00565CDE" w:rsidRPr="000D34F1">
        <w:t>minoritaires</w:t>
      </w:r>
      <w:r w:rsidR="0073054B">
        <w:t xml:space="preserve"> (art. </w:t>
      </w:r>
      <w:r w:rsidR="00565CDE" w:rsidRPr="000D34F1">
        <w:t>2</w:t>
      </w:r>
      <w:r w:rsidR="00565CDE" w:rsidRPr="000D34F1">
        <w:t xml:space="preserve"> à </w:t>
      </w:r>
      <w:r w:rsidR="00565CDE" w:rsidRPr="000D34F1">
        <w:t>7)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a</w:t>
      </w:r>
      <w:r>
        <w:t>)</w:t>
      </w:r>
      <w:r>
        <w:tab/>
      </w:r>
      <w:r w:rsidR="00565CDE" w:rsidRPr="000D34F1">
        <w:t xml:space="preserve">Informations sur la participation des minorités à la vie publique et </w:t>
      </w:r>
      <w:r w:rsidR="00565CDE" w:rsidRPr="000D34F1">
        <w:t xml:space="preserve">sur </w:t>
      </w:r>
      <w:r w:rsidR="00565CDE" w:rsidRPr="000D34F1">
        <w:t xml:space="preserve">leur représentation au </w:t>
      </w:r>
      <w:r w:rsidR="00565CDE" w:rsidRPr="000D34F1">
        <w:t>Parlement</w:t>
      </w:r>
      <w:r w:rsidR="00565CDE" w:rsidRPr="000D34F1">
        <w:t xml:space="preserve">, y compris </w:t>
      </w:r>
      <w:r w:rsidR="00565CDE" w:rsidRPr="000D34F1">
        <w:t>des</w:t>
      </w:r>
      <w:r w:rsidR="00565CDE" w:rsidRPr="000D34F1">
        <w:t xml:space="preserve"> statistiques sur les memb</w:t>
      </w:r>
      <w:r w:rsidR="00565CDE" w:rsidRPr="000D34F1">
        <w:t xml:space="preserve">res des groupes minoritaires employés dans les organismes </w:t>
      </w:r>
      <w:r w:rsidR="00565CDE" w:rsidRPr="000D34F1">
        <w:t xml:space="preserve">et institutions </w:t>
      </w:r>
      <w:r w:rsidR="00565CDE" w:rsidRPr="000D34F1">
        <w:t>publics</w:t>
      </w:r>
      <w:r w:rsidR="00565CDE" w:rsidRPr="000D34F1">
        <w:t xml:space="preserve"> et </w:t>
      </w:r>
      <w:r w:rsidR="00565CDE" w:rsidRPr="000D34F1">
        <w:t xml:space="preserve">dans </w:t>
      </w:r>
      <w:r w:rsidR="00565CDE" w:rsidRPr="000D34F1">
        <w:t>l</w:t>
      </w:r>
      <w:r>
        <w:t>’</w:t>
      </w:r>
      <w:r w:rsidR="00565CDE" w:rsidRPr="000D34F1">
        <w:t>administration à tous les niveaux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73054B">
        <w:t>1, par. </w:t>
      </w:r>
      <w:r w:rsidR="00565CDE" w:rsidRPr="000D34F1">
        <w:t>17)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tab/>
        <w:t>b)</w:t>
      </w:r>
      <w:r>
        <w:tab/>
      </w:r>
      <w:r w:rsidR="00565CDE" w:rsidRPr="000D34F1">
        <w:t>Renseignements</w:t>
      </w:r>
      <w:r w:rsidR="00565CDE" w:rsidRPr="000D34F1">
        <w:t xml:space="preserve"> </w:t>
      </w:r>
      <w:r w:rsidR="00565CDE" w:rsidRPr="000D34F1">
        <w:t>détaillé</w:t>
      </w:r>
      <w:r w:rsidR="00565CDE" w:rsidRPr="000D34F1">
        <w:t xml:space="preserve">s sur </w:t>
      </w:r>
      <w:r w:rsidR="00565CDE" w:rsidRPr="000D34F1">
        <w:t>la situation des descendants de</w:t>
      </w:r>
      <w:r w:rsidR="00565CDE" w:rsidRPr="000D34F1">
        <w:t xml:space="preserve"> tribus </w:t>
      </w:r>
      <w:r w:rsidR="00565CDE" w:rsidRPr="000D34F1">
        <w:t xml:space="preserve">de </w:t>
      </w:r>
      <w:r w:rsidR="00565CDE" w:rsidRPr="000D34F1">
        <w:t>serviteurs</w:t>
      </w:r>
      <w:r w:rsidR="00565CDE" w:rsidRPr="000D34F1">
        <w:t xml:space="preserve"> et d</w:t>
      </w:r>
      <w:r>
        <w:t>’</w:t>
      </w:r>
      <w:r w:rsidR="00565CDE" w:rsidRPr="000D34F1">
        <w:t>anciens esclaves. Information</w:t>
      </w:r>
      <w:r w:rsidR="00565CDE" w:rsidRPr="000D34F1">
        <w:t>s</w:t>
      </w:r>
      <w:r w:rsidR="00565CDE" w:rsidRPr="000D34F1">
        <w:t xml:space="preserve"> sur </w:t>
      </w:r>
      <w:r w:rsidR="00565CDE" w:rsidRPr="000D34F1">
        <w:t>toute mesure</w:t>
      </w:r>
      <w:r w:rsidR="00565CDE" w:rsidRPr="000D34F1">
        <w:t xml:space="preserve"> </w:t>
      </w:r>
      <w:r w:rsidR="00565CDE" w:rsidRPr="000D34F1">
        <w:t>d</w:t>
      </w:r>
      <w:r>
        <w:t>’</w:t>
      </w:r>
      <w:r w:rsidR="00565CDE" w:rsidRPr="000D34F1">
        <w:t>action</w:t>
      </w:r>
      <w:r w:rsidR="00565CDE" w:rsidRPr="000D34F1">
        <w:t xml:space="preserve"> positive </w:t>
      </w:r>
      <w:r w:rsidR="00565CDE" w:rsidRPr="000D34F1">
        <w:t xml:space="preserve">prise </w:t>
      </w:r>
      <w:r w:rsidR="00565CDE" w:rsidRPr="000D34F1">
        <w:t xml:space="preserve">pour empêcher la discrimination </w:t>
      </w:r>
      <w:r w:rsidR="00565CDE" w:rsidRPr="000D34F1">
        <w:t>envers</w:t>
      </w:r>
      <w:r w:rsidR="00565CDE" w:rsidRPr="000D34F1">
        <w:t xml:space="preserve"> ces groupes dans le secteur de l</w:t>
      </w:r>
      <w:r>
        <w:t>’</w:t>
      </w:r>
      <w:r w:rsidR="00565CDE" w:rsidRPr="000D34F1">
        <w:t xml:space="preserve">emploi. </w:t>
      </w:r>
    </w:p>
    <w:p w:rsidR="00087DE0" w:rsidRPr="000D34F1" w:rsidRDefault="000D34F1" w:rsidP="000D34F1">
      <w:pPr>
        <w:pStyle w:val="H23G"/>
      </w:pPr>
      <w:r>
        <w:tab/>
        <w:t>4.</w:t>
      </w:r>
      <w:r>
        <w:tab/>
      </w:r>
      <w:r w:rsidR="00565CDE" w:rsidRPr="000D34F1">
        <w:t xml:space="preserve">Discrimination </w:t>
      </w:r>
      <w:r w:rsidR="00565CDE" w:rsidRPr="000D34F1">
        <w:t>envers les</w:t>
      </w:r>
      <w:r w:rsidR="00565CDE" w:rsidRPr="000D34F1">
        <w:t xml:space="preserve"> non-</w:t>
      </w:r>
      <w:r w:rsidR="00565CDE" w:rsidRPr="000D34F1">
        <w:t>ressortissants</w:t>
      </w:r>
      <w:r w:rsidR="00565CDE" w:rsidRPr="000D34F1">
        <w:t xml:space="preserve">, </w:t>
      </w:r>
      <w:r w:rsidR="00565CDE" w:rsidRPr="000D34F1">
        <w:t xml:space="preserve">y compris les migrants, </w:t>
      </w:r>
      <w:r w:rsidR="0073054B">
        <w:br/>
      </w:r>
      <w:r w:rsidR="00565CDE" w:rsidRPr="000D34F1">
        <w:t>les réfugié</w:t>
      </w:r>
      <w:r w:rsidR="00565CDE" w:rsidRPr="000D34F1">
        <w:t>s et les demandeurs d</w:t>
      </w:r>
      <w:r>
        <w:t>’</w:t>
      </w:r>
      <w:r w:rsidR="00565CDE" w:rsidRPr="000D34F1">
        <w:t>asile (art.</w:t>
      </w:r>
      <w:r w:rsidR="0073054B">
        <w:t> </w:t>
      </w:r>
      <w:r w:rsidR="00565CDE" w:rsidRPr="000D34F1">
        <w:t>5, 6 et 7)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a</w:t>
      </w:r>
      <w:r>
        <w:t>)</w:t>
      </w:r>
      <w:r>
        <w:tab/>
      </w:r>
      <w:r w:rsidR="00565CDE" w:rsidRPr="000D34F1">
        <w:t xml:space="preserve">Mesures </w:t>
      </w:r>
      <w:r w:rsidR="00565CDE" w:rsidRPr="000D34F1">
        <w:t>visant à abolir le système de parrainage (</w:t>
      </w:r>
      <w:r w:rsidR="00565CDE" w:rsidRPr="000D34F1">
        <w:rPr>
          <w:i/>
        </w:rPr>
        <w:t>kafala</w:t>
      </w:r>
      <w:r w:rsidR="00565CDE" w:rsidRPr="000D34F1">
        <w:t xml:space="preserve">) et </w:t>
      </w:r>
      <w:r w:rsidR="00565CDE" w:rsidRPr="000D34F1">
        <w:t>à</w:t>
      </w:r>
      <w:r w:rsidR="00565CDE" w:rsidRPr="000D34F1">
        <w:t xml:space="preserve"> garantir aux travailleurs migrants tous les droits </w:t>
      </w:r>
      <w:r w:rsidR="00565CDE" w:rsidRPr="000D34F1">
        <w:t>consacrés par</w:t>
      </w:r>
      <w:r w:rsidR="00565CDE" w:rsidRPr="000D34F1">
        <w:t xml:space="preserve"> la Convention, en particulier </w:t>
      </w:r>
      <w:r w:rsidR="00565CDE" w:rsidRPr="000D34F1">
        <w:t>le droit de cir</w:t>
      </w:r>
      <w:r w:rsidR="00565CDE" w:rsidRPr="000D34F1">
        <w:t>culer librement</w:t>
      </w:r>
      <w:r w:rsidR="00565CDE" w:rsidRPr="000D34F1">
        <w:t xml:space="preserve"> et le droit au libre choix de </w:t>
      </w:r>
      <w:r w:rsidR="00565CDE" w:rsidRPr="000D34F1">
        <w:t>son travail</w:t>
      </w:r>
      <w:r w:rsidR="00565CDE" w:rsidRPr="000D34F1">
        <w:t xml:space="preserve">. </w:t>
      </w:r>
      <w:r w:rsidR="00565CDE" w:rsidRPr="000D34F1">
        <w:t>Effet</w:t>
      </w:r>
      <w:r w:rsidR="00565CDE" w:rsidRPr="000D34F1">
        <w:t>s</w:t>
      </w:r>
      <w:r w:rsidR="00565CDE" w:rsidRPr="000D34F1">
        <w:t xml:space="preserve"> des mesures prises pour prévenir les </w:t>
      </w:r>
      <w:r w:rsidR="00565CDE" w:rsidRPr="000D34F1">
        <w:t>violations des droits</w:t>
      </w:r>
      <w:r w:rsidR="00565CDE" w:rsidRPr="000D34F1">
        <w:t xml:space="preserve"> </w:t>
      </w:r>
      <w:r w:rsidR="00565CDE" w:rsidRPr="000D34F1">
        <w:t xml:space="preserve">des travailleurs migrants, y compris le travail forcé et la prostitution forcée, par les employeurs et les agences </w:t>
      </w:r>
      <w:r w:rsidR="00565CDE" w:rsidRPr="000D34F1">
        <w:t>de recrutement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2-5, par</w:t>
      </w:r>
      <w:r w:rsidR="00565CDE" w:rsidRPr="000D34F1">
        <w:t>.</w:t>
      </w:r>
      <w:r w:rsidR="0073054B">
        <w:t> </w:t>
      </w:r>
      <w:r w:rsidR="00565CDE" w:rsidRPr="000D34F1">
        <w:t>20, 75</w:t>
      </w:r>
      <w:r w:rsidR="0073054B">
        <w:t xml:space="preserve"> </w:t>
      </w:r>
      <w:r w:rsidR="00565CDE" w:rsidRPr="000D34F1">
        <w:t xml:space="preserve">à </w:t>
      </w:r>
      <w:r w:rsidR="00565CDE" w:rsidRPr="000D34F1">
        <w:t>83 et 174</w:t>
      </w:r>
      <w:r w:rsidR="0073054B">
        <w:t xml:space="preserve"> et </w:t>
      </w:r>
      <w:r w:rsidR="00565CDE" w:rsidRPr="000D34F1">
        <w:t>175)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b</w:t>
      </w:r>
      <w:r>
        <w:t>)</w:t>
      </w:r>
      <w:r>
        <w:tab/>
      </w:r>
      <w:r w:rsidR="00565CDE" w:rsidRPr="000D34F1">
        <w:t xml:space="preserve">Mesures </w:t>
      </w:r>
      <w:r w:rsidR="00565CDE" w:rsidRPr="000D34F1">
        <w:t>prises pour étendre aux non-</w:t>
      </w:r>
      <w:r w:rsidR="00565CDE" w:rsidRPr="000D34F1">
        <w:t>citoyens</w:t>
      </w:r>
      <w:r w:rsidR="00565CDE" w:rsidRPr="000D34F1">
        <w:t xml:space="preserve"> les libertés et l</w:t>
      </w:r>
      <w:r w:rsidR="00565CDE" w:rsidRPr="000D34F1">
        <w:t>es droits énoncés dans la Loi fondamentale de l</w:t>
      </w:r>
      <w:r>
        <w:t>’</w:t>
      </w:r>
      <w:r w:rsidR="00565CDE" w:rsidRPr="000D34F1">
        <w:t>État, tels que le droit au libre choix de la profession, à l</w:t>
      </w:r>
      <w:r>
        <w:t>’</w:t>
      </w:r>
      <w:r w:rsidR="00565CDE" w:rsidRPr="000D34F1">
        <w:t>égalité devant</w:t>
      </w:r>
      <w:r w:rsidR="00565CDE" w:rsidRPr="000D34F1">
        <w:t xml:space="preserve"> la loi et à</w:t>
      </w:r>
      <w:r w:rsidR="00565CDE" w:rsidRPr="000D34F1">
        <w:t xml:space="preserve"> la liberté de réunion (art.</w:t>
      </w:r>
      <w:r w:rsidR="0073054B">
        <w:t> </w:t>
      </w:r>
      <w:r w:rsidR="00565CDE" w:rsidRPr="000D34F1">
        <w:t xml:space="preserve">12, 17 et 32 de la </w:t>
      </w:r>
      <w:r w:rsidR="00565CDE" w:rsidRPr="000D34F1">
        <w:t xml:space="preserve">Loi </w:t>
      </w:r>
      <w:r w:rsidR="00565CDE" w:rsidRPr="000D34F1">
        <w:t>fondamentale de l</w:t>
      </w:r>
      <w:r>
        <w:t>’</w:t>
      </w:r>
      <w:r w:rsidR="00565CDE" w:rsidRPr="000D34F1">
        <w:t>État</w:t>
      </w:r>
      <w:r w:rsidR="00BF0A86">
        <w:t> </w:t>
      </w:r>
      <w:r w:rsidR="00565CDE" w:rsidRPr="000D34F1">
        <w:t>; 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565CDE" w:rsidRPr="000D34F1">
        <w:t xml:space="preserve">1, </w:t>
      </w:r>
      <w:r w:rsidR="00565CDE" w:rsidRPr="000D34F1">
        <w:t>par.</w:t>
      </w:r>
      <w:r w:rsidR="0073054B">
        <w:t> </w:t>
      </w:r>
      <w:r w:rsidR="00565CDE" w:rsidRPr="000D34F1">
        <w:t>16)</w:t>
      </w:r>
      <w:r>
        <w:t> </w:t>
      </w:r>
      <w:r w:rsidR="00565CDE" w:rsidRPr="000D34F1">
        <w:t>;</w:t>
      </w:r>
    </w:p>
    <w:p w:rsidR="00087DE0" w:rsidRPr="000D34F1" w:rsidRDefault="000D34F1" w:rsidP="000D34F1">
      <w:pPr>
        <w:pStyle w:val="SingleTxtG"/>
      </w:pPr>
      <w:r>
        <w:tab/>
      </w:r>
      <w:r w:rsidR="00565CDE" w:rsidRPr="000D34F1">
        <w:t>c</w:t>
      </w:r>
      <w:r>
        <w:t>)</w:t>
      </w:r>
      <w:r>
        <w:tab/>
      </w:r>
      <w:r w:rsidR="00565CDE" w:rsidRPr="000D34F1">
        <w:t>Teneur</w:t>
      </w:r>
      <w:r w:rsidR="00565CDE" w:rsidRPr="000D34F1">
        <w:t xml:space="preserve"> de la nouvelle loi omanaise </w:t>
      </w:r>
      <w:r w:rsidR="00565CDE" w:rsidRPr="000D34F1">
        <w:t>sur la</w:t>
      </w:r>
      <w:r w:rsidR="00565CDE" w:rsidRPr="000D34F1">
        <w:t xml:space="preserve"> nationalité (décret royal </w:t>
      </w:r>
      <w:r w:rsidR="0073054B">
        <w:rPr>
          <w:rFonts w:eastAsia="MS Mincho"/>
        </w:rPr>
        <w:t>n</w:t>
      </w:r>
      <w:r w:rsidR="0073054B">
        <w:rPr>
          <w:rFonts w:eastAsia="MS Mincho"/>
          <w:vertAlign w:val="superscript"/>
        </w:rPr>
        <w:t>o</w:t>
      </w:r>
      <w:r w:rsidR="0073054B">
        <w:t> </w:t>
      </w:r>
      <w:r w:rsidR="00565CDE" w:rsidRPr="000D34F1">
        <w:t xml:space="preserve">38/14) et ses conséquences </w:t>
      </w:r>
      <w:r w:rsidR="00565CDE" w:rsidRPr="000D34F1">
        <w:t>sur la prévention de l</w:t>
      </w:r>
      <w:r>
        <w:t>’</w:t>
      </w:r>
      <w:r w:rsidR="00565CDE" w:rsidRPr="000D34F1">
        <w:t xml:space="preserve">apatridie, en particulier pour les enfants </w:t>
      </w:r>
      <w:r w:rsidR="00565CDE" w:rsidRPr="000D34F1">
        <w:t>nés d</w:t>
      </w:r>
      <w:r>
        <w:t>’</w:t>
      </w:r>
      <w:r w:rsidR="00565CDE" w:rsidRPr="000D34F1">
        <w:t>une mère omanaise et d</w:t>
      </w:r>
      <w:r>
        <w:t>’</w:t>
      </w:r>
      <w:r w:rsidR="00565CDE" w:rsidRPr="000D34F1">
        <w:t xml:space="preserve">un père </w:t>
      </w:r>
      <w:r w:rsidR="00565CDE" w:rsidRPr="000D34F1">
        <w:t xml:space="preserve">non </w:t>
      </w:r>
      <w:r w:rsidR="00565CDE" w:rsidRPr="000D34F1">
        <w:t xml:space="preserve">omanais. </w:t>
      </w:r>
      <w:r w:rsidR="00565CDE" w:rsidRPr="000D34F1">
        <w:t>Cadre</w:t>
      </w:r>
      <w:r w:rsidR="00565CDE" w:rsidRPr="000D34F1">
        <w:t xml:space="preserve"> juridique</w:t>
      </w:r>
      <w:r w:rsidR="00565CDE" w:rsidRPr="000D34F1">
        <w:t xml:space="preserve"> </w:t>
      </w:r>
      <w:r w:rsidR="00565CDE" w:rsidRPr="000D34F1">
        <w:t xml:space="preserve">et procédures en place </w:t>
      </w:r>
      <w:r w:rsidR="00565CDE" w:rsidRPr="000D34F1">
        <w:t xml:space="preserve">pour que les épouses non </w:t>
      </w:r>
      <w:r w:rsidR="00565CDE" w:rsidRPr="000D34F1">
        <w:t>omanaises puissent</w:t>
      </w:r>
      <w:r w:rsidR="00565CDE" w:rsidRPr="000D34F1">
        <w:t xml:space="preserve"> demander la citoyenneté </w:t>
      </w:r>
      <w:r w:rsidR="00565CDE" w:rsidRPr="000D34F1">
        <w:t xml:space="preserve">de </w:t>
      </w:r>
      <w:r w:rsidR="00565CDE" w:rsidRPr="000D34F1">
        <w:rPr>
          <w:lang w:val="fr-FR"/>
        </w:rPr>
        <w:t>l</w:t>
      </w:r>
      <w:r>
        <w:rPr>
          <w:lang w:val="fr-FR"/>
        </w:rPr>
        <w:t>’</w:t>
      </w:r>
      <w:r w:rsidR="00565CDE" w:rsidRPr="000D34F1">
        <w:rPr>
          <w:lang w:val="fr-FR"/>
        </w:rPr>
        <w:t>État par</w:t>
      </w:r>
      <w:r w:rsidR="00565CDE" w:rsidRPr="000D34F1">
        <w:rPr>
          <w:lang w:val="fr-FR"/>
        </w:rPr>
        <w:t>tie</w:t>
      </w:r>
      <w:r w:rsidR="00565CDE" w:rsidRPr="000D34F1">
        <w:t xml:space="preserve"> (CERD</w:t>
      </w:r>
      <w:r w:rsidR="00565CDE" w:rsidRPr="000D34F1">
        <w:t>/</w:t>
      </w:r>
      <w:r w:rsidR="00565CDE" w:rsidRPr="000D34F1">
        <w:t>C</w:t>
      </w:r>
      <w:r w:rsidR="00565CDE" w:rsidRPr="000D34F1">
        <w:t>/</w:t>
      </w:r>
      <w:r w:rsidR="00565CDE" w:rsidRPr="000D34F1">
        <w:t>OMN</w:t>
      </w:r>
      <w:r w:rsidR="00565CDE" w:rsidRPr="000D34F1">
        <w:t>/</w:t>
      </w:r>
      <w:r w:rsidR="00565CDE" w:rsidRPr="000D34F1">
        <w:t>CO</w:t>
      </w:r>
      <w:r w:rsidR="00565CDE" w:rsidRPr="000D34F1">
        <w:t>/</w:t>
      </w:r>
      <w:r w:rsidR="00565CDE" w:rsidRPr="000D34F1">
        <w:t xml:space="preserve">1, </w:t>
      </w:r>
      <w:r w:rsidR="00565CDE" w:rsidRPr="000D34F1">
        <w:t>par.</w:t>
      </w:r>
      <w:r w:rsidR="0073054B">
        <w:t> </w:t>
      </w:r>
      <w:r w:rsidR="00565CDE" w:rsidRPr="000D34F1">
        <w:t>18</w:t>
      </w:r>
      <w:r w:rsidR="00565CDE" w:rsidRPr="000D34F1">
        <w:t>)</w:t>
      </w:r>
      <w:r>
        <w:t> </w:t>
      </w:r>
      <w:r w:rsidR="00565CDE" w:rsidRPr="000D34F1">
        <w:t>;</w:t>
      </w:r>
    </w:p>
    <w:p w:rsidR="000D34F1" w:rsidRDefault="000D34F1" w:rsidP="000D34F1">
      <w:pPr>
        <w:pStyle w:val="SingleTxtG"/>
      </w:pPr>
      <w:r>
        <w:tab/>
      </w:r>
      <w:r w:rsidR="00565CDE" w:rsidRPr="000D34F1">
        <w:t>d</w:t>
      </w:r>
      <w:r>
        <w:t>)</w:t>
      </w:r>
      <w:r>
        <w:tab/>
      </w:r>
      <w:r w:rsidR="00565CDE" w:rsidRPr="000D34F1">
        <w:t xml:space="preserve">Mesures </w:t>
      </w:r>
      <w:r w:rsidR="00565CDE" w:rsidRPr="000D34F1">
        <w:t>prises pour élaborer un cadre juridique régissant le statut des demandeurs d</w:t>
      </w:r>
      <w:r>
        <w:t>’</w:t>
      </w:r>
      <w:r w:rsidR="00565CDE" w:rsidRPr="000D34F1">
        <w:t>asi</w:t>
      </w:r>
      <w:bookmarkStart w:id="0" w:name="_GoBack"/>
      <w:bookmarkEnd w:id="0"/>
      <w:r w:rsidR="00565CDE" w:rsidRPr="000D34F1">
        <w:t>le et des réfugiés. Informations sur la jouissance effective</w:t>
      </w:r>
      <w:r w:rsidR="00565CDE" w:rsidRPr="000D34F1">
        <w:t>,</w:t>
      </w:r>
      <w:r w:rsidR="00565CDE" w:rsidRPr="000D34F1">
        <w:t xml:space="preserve"> </w:t>
      </w:r>
      <w:r w:rsidR="00565CDE" w:rsidRPr="000D34F1">
        <w:t>par les demandeurs d</w:t>
      </w:r>
      <w:r>
        <w:t>’</w:t>
      </w:r>
      <w:r w:rsidR="00565CDE" w:rsidRPr="000D34F1">
        <w:t>asile et l</w:t>
      </w:r>
      <w:r w:rsidR="00565CDE" w:rsidRPr="000D34F1">
        <w:t>es réfugiés</w:t>
      </w:r>
      <w:r w:rsidR="00565CDE" w:rsidRPr="000D34F1">
        <w:t xml:space="preserve">, </w:t>
      </w:r>
      <w:r w:rsidR="00565CDE" w:rsidRPr="000D34F1">
        <w:t xml:space="preserve">des droits </w:t>
      </w:r>
      <w:r w:rsidR="00565CDE" w:rsidRPr="000D34F1">
        <w:t>consacrés par</w:t>
      </w:r>
      <w:r w:rsidR="00565CDE" w:rsidRPr="000D34F1">
        <w:t xml:space="preserve"> </w:t>
      </w:r>
      <w:r w:rsidR="00565CDE" w:rsidRPr="000D34F1">
        <w:t>la Convention.</w:t>
      </w:r>
    </w:p>
    <w:p w:rsidR="000D34F1" w:rsidRPr="000D34F1" w:rsidRDefault="000D34F1" w:rsidP="000D34F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D34F1" w:rsidRPr="000D34F1" w:rsidSect="001F4BF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6A7" w:rsidRDefault="001036A7" w:rsidP="00F95C08">
      <w:pPr>
        <w:spacing w:line="240" w:lineRule="auto"/>
      </w:pPr>
    </w:p>
  </w:endnote>
  <w:endnote w:type="continuationSeparator" w:id="0">
    <w:p w:rsidR="001036A7" w:rsidRPr="00AC3823" w:rsidRDefault="001036A7" w:rsidP="00AC3823">
      <w:pPr>
        <w:pStyle w:val="Pieddepage"/>
      </w:pPr>
    </w:p>
  </w:endnote>
  <w:endnote w:type="continuationNotice" w:id="1">
    <w:p w:rsidR="001036A7" w:rsidRDefault="001036A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FE" w:rsidRPr="001F4BFE" w:rsidRDefault="001F4BFE" w:rsidP="001F4BFE">
    <w:pPr>
      <w:pStyle w:val="Pieddepage"/>
      <w:tabs>
        <w:tab w:val="right" w:pos="9638"/>
      </w:tabs>
    </w:pPr>
    <w:r w:rsidRPr="001F4BFE">
      <w:rPr>
        <w:b/>
        <w:sz w:val="18"/>
      </w:rPr>
      <w:fldChar w:fldCharType="begin"/>
    </w:r>
    <w:r w:rsidRPr="001F4BFE">
      <w:rPr>
        <w:b/>
        <w:sz w:val="18"/>
      </w:rPr>
      <w:instrText xml:space="preserve"> PAGE  \* MERGEFORMAT </w:instrText>
    </w:r>
    <w:r w:rsidRPr="001F4BFE">
      <w:rPr>
        <w:b/>
        <w:sz w:val="18"/>
      </w:rPr>
      <w:fldChar w:fldCharType="separate"/>
    </w:r>
    <w:r w:rsidR="008E255F">
      <w:rPr>
        <w:b/>
        <w:noProof/>
        <w:sz w:val="18"/>
      </w:rPr>
      <w:t>2</w:t>
    </w:r>
    <w:r w:rsidRPr="001F4BFE">
      <w:rPr>
        <w:b/>
        <w:sz w:val="18"/>
      </w:rPr>
      <w:fldChar w:fldCharType="end"/>
    </w:r>
    <w:r>
      <w:rPr>
        <w:b/>
        <w:sz w:val="18"/>
      </w:rPr>
      <w:tab/>
    </w:r>
    <w:r>
      <w:t>GE.16-02648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FE" w:rsidRPr="001F4BFE" w:rsidRDefault="001F4BFE" w:rsidP="001F4BFE">
    <w:pPr>
      <w:pStyle w:val="Pieddepage"/>
      <w:tabs>
        <w:tab w:val="right" w:pos="9638"/>
      </w:tabs>
      <w:rPr>
        <w:b/>
        <w:sz w:val="18"/>
      </w:rPr>
    </w:pPr>
    <w:r>
      <w:t>GE.16-02648</w:t>
    </w:r>
    <w:r>
      <w:tab/>
    </w:r>
    <w:r w:rsidRPr="001F4BFE">
      <w:rPr>
        <w:b/>
        <w:sz w:val="18"/>
      </w:rPr>
      <w:fldChar w:fldCharType="begin"/>
    </w:r>
    <w:r w:rsidRPr="001F4BFE">
      <w:rPr>
        <w:b/>
        <w:sz w:val="18"/>
      </w:rPr>
      <w:instrText xml:space="preserve"> PAGE  \* MERGEFORMAT </w:instrText>
    </w:r>
    <w:r w:rsidRPr="001F4BFE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F4B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B29" w:rsidRPr="001F4BFE" w:rsidRDefault="001F4BFE" w:rsidP="001F4BFE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A7F837E" wp14:editId="68E46E69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16-02648  (F)</w:t>
    </w:r>
    <w:r w:rsidR="000D34F1">
      <w:rPr>
        <w:sz w:val="20"/>
      </w:rPr>
      <w:t xml:space="preserve">    150316    240316</w:t>
    </w:r>
    <w:r>
      <w:rPr>
        <w:sz w:val="20"/>
      </w:rPr>
      <w:br/>
    </w:r>
    <w:r w:rsidRPr="001F4BFE">
      <w:rPr>
        <w:rFonts w:ascii="C39T30Lfz" w:hAnsi="C39T30Lfz"/>
        <w:sz w:val="56"/>
      </w:rPr>
      <w:t></w:t>
    </w:r>
    <w:r w:rsidRPr="001F4BFE">
      <w:rPr>
        <w:rFonts w:ascii="C39T30Lfz" w:hAnsi="C39T30Lfz"/>
        <w:sz w:val="56"/>
      </w:rPr>
      <w:t></w:t>
    </w:r>
    <w:r w:rsidRPr="001F4BFE">
      <w:rPr>
        <w:rFonts w:ascii="C39T30Lfz" w:hAnsi="C39T30Lfz"/>
        <w:sz w:val="56"/>
      </w:rPr>
      <w:t></w:t>
    </w:r>
    <w:r w:rsidRPr="001F4BFE">
      <w:rPr>
        <w:rFonts w:ascii="C39T30Lfz" w:hAnsi="C39T30Lfz"/>
        <w:sz w:val="56"/>
      </w:rPr>
      <w:t></w:t>
    </w:r>
    <w:r w:rsidRPr="001F4BFE">
      <w:rPr>
        <w:rFonts w:ascii="C39T30Lfz" w:hAnsi="C39T30Lfz"/>
        <w:sz w:val="56"/>
      </w:rPr>
      <w:t></w:t>
    </w:r>
    <w:r w:rsidRPr="001F4BFE">
      <w:rPr>
        <w:rFonts w:ascii="C39T30Lfz" w:hAnsi="C39T30Lfz"/>
        <w:sz w:val="56"/>
      </w:rPr>
      <w:t></w:t>
    </w:r>
    <w:r w:rsidRPr="001F4BFE">
      <w:rPr>
        <w:rFonts w:ascii="C39T30Lfz" w:hAnsi="C39T30Lfz"/>
        <w:sz w:val="56"/>
      </w:rPr>
      <w:t></w:t>
    </w:r>
    <w:r w:rsidRPr="001F4BFE">
      <w:rPr>
        <w:rFonts w:ascii="C39T30Lfz" w:hAnsi="C39T30Lfz"/>
        <w:sz w:val="56"/>
      </w:rPr>
      <w:t></w:t>
    </w:r>
    <w:r w:rsidRPr="001F4BFE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 1" descr="http://undocs.org/m2/QRCode.ashx?DS=CERD/C/OMN/Q/2-5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OMN/Q/2-5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6A7" w:rsidRPr="00AC3823" w:rsidRDefault="001036A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36A7" w:rsidRPr="00AC3823" w:rsidRDefault="001036A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036A7" w:rsidRPr="00AC3823" w:rsidRDefault="001036A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FE" w:rsidRPr="001F4BFE" w:rsidRDefault="001F4BFE">
    <w:pPr>
      <w:pStyle w:val="En-tte"/>
    </w:pPr>
    <w:r>
      <w:t>CERD/C/OMN/Q/2-5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BFE" w:rsidRPr="001F4BFE" w:rsidRDefault="001F4BFE" w:rsidP="001F4BFE">
    <w:pPr>
      <w:pStyle w:val="En-tte"/>
      <w:jc w:val="right"/>
    </w:pPr>
    <w:r>
      <w:t>CERD/C/OMN/Q/2-5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6A7"/>
    <w:rsid w:val="00017F94"/>
    <w:rsid w:val="00023842"/>
    <w:rsid w:val="000334F9"/>
    <w:rsid w:val="0007796D"/>
    <w:rsid w:val="000B7790"/>
    <w:rsid w:val="000D34F1"/>
    <w:rsid w:val="000E2BE8"/>
    <w:rsid w:val="001036A7"/>
    <w:rsid w:val="00111F2F"/>
    <w:rsid w:val="0014365E"/>
    <w:rsid w:val="00176178"/>
    <w:rsid w:val="001F4BFE"/>
    <w:rsid w:val="001F525A"/>
    <w:rsid w:val="00223272"/>
    <w:rsid w:val="0024779E"/>
    <w:rsid w:val="002A77DE"/>
    <w:rsid w:val="00446FE5"/>
    <w:rsid w:val="00452396"/>
    <w:rsid w:val="005505B7"/>
    <w:rsid w:val="00573BE5"/>
    <w:rsid w:val="00586ED3"/>
    <w:rsid w:val="00596AA9"/>
    <w:rsid w:val="00623CA8"/>
    <w:rsid w:val="00712E6E"/>
    <w:rsid w:val="0071601D"/>
    <w:rsid w:val="0073054B"/>
    <w:rsid w:val="00780585"/>
    <w:rsid w:val="007A62E6"/>
    <w:rsid w:val="0080684C"/>
    <w:rsid w:val="00871C75"/>
    <w:rsid w:val="008776DC"/>
    <w:rsid w:val="008E255F"/>
    <w:rsid w:val="009705C8"/>
    <w:rsid w:val="00984B29"/>
    <w:rsid w:val="00A30353"/>
    <w:rsid w:val="00AC3823"/>
    <w:rsid w:val="00AE323C"/>
    <w:rsid w:val="00B00181"/>
    <w:rsid w:val="00B765F7"/>
    <w:rsid w:val="00BA0CA9"/>
    <w:rsid w:val="00BB0B66"/>
    <w:rsid w:val="00BF0A86"/>
    <w:rsid w:val="00C02897"/>
    <w:rsid w:val="00D3439C"/>
    <w:rsid w:val="00DB1831"/>
    <w:rsid w:val="00DC0149"/>
    <w:rsid w:val="00DD3BFD"/>
    <w:rsid w:val="00DF6678"/>
    <w:rsid w:val="00EE0047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BB0B66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BB0B66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787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CERD/C/OMN/Q/2-5</dc:title>
  <dc:subject>FINAL</dc:subject>
  <dc:creator>Dariche Maud</dc:creator>
  <cp:keywords/>
  <dc:description/>
  <cp:lastModifiedBy>Dariche Maud</cp:lastModifiedBy>
  <cp:revision>2</cp:revision>
  <cp:lastPrinted>2016-03-24T08:54:00Z</cp:lastPrinted>
  <dcterms:created xsi:type="dcterms:W3CDTF">2016-03-24T09:47:00Z</dcterms:created>
  <dcterms:modified xsi:type="dcterms:W3CDTF">2016-03-24T09:47:00Z</dcterms:modified>
</cp:coreProperties>
</file>