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CE1D1C" w:rsidRPr="00F124C6" w14:paraId="7528A66B" w14:textId="77777777" w:rsidTr="00B614C4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0423773D" w14:textId="77777777" w:rsidR="00CE1D1C" w:rsidRPr="00F124C6" w:rsidRDefault="00CE1D1C" w:rsidP="00B614C4">
            <w:pPr>
              <w:pStyle w:val="H23GC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5FA217BB" w14:textId="77777777" w:rsidR="00CE1D1C" w:rsidRPr="0050687F" w:rsidRDefault="00CE1D1C" w:rsidP="00B614C4">
            <w:pPr>
              <w:spacing w:after="80" w:line="300" w:lineRule="exact"/>
              <w:rPr>
                <w:rFonts w:ascii="Time New Roman" w:eastAsia="黑体" w:hAnsi="Time New Roman" w:hint="eastAsia"/>
                <w:sz w:val="28"/>
              </w:rPr>
            </w:pPr>
            <w:r w:rsidRPr="0050687F">
              <w:rPr>
                <w:rFonts w:ascii="宋体" w:eastAsia="黑体" w:hAnsi="宋体" w:cs="宋体" w:hint="eastAsia"/>
                <w:sz w:val="28"/>
              </w:rPr>
              <w:t>联</w:t>
            </w:r>
            <w:r w:rsidRPr="0050687F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50687F">
              <w:rPr>
                <w:rFonts w:ascii="宋体" w:eastAsia="黑体" w:hAnsi="宋体" w:cs="宋体" w:hint="eastAsia"/>
                <w:sz w:val="28"/>
              </w:rPr>
              <w:t>合</w:t>
            </w:r>
            <w:r w:rsidRPr="0050687F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50687F">
              <w:rPr>
                <w:rFonts w:ascii="宋体" w:eastAsia="黑体" w:hAnsi="宋体" w:cs="宋体" w:hint="eastAsia"/>
                <w:sz w:val="28"/>
              </w:rPr>
              <w:t>国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68754017" w14:textId="026E5026" w:rsidR="00CE1D1C" w:rsidRPr="001C5B3E" w:rsidRDefault="00DD64FA" w:rsidP="00B614C4">
            <w:pPr>
              <w:spacing w:line="240" w:lineRule="atLeast"/>
              <w:jc w:val="right"/>
              <w:rPr>
                <w:sz w:val="20"/>
                <w:szCs w:val="21"/>
              </w:rPr>
            </w:pPr>
            <w:proofErr w:type="spellStart"/>
            <w:r>
              <w:rPr>
                <w:sz w:val="40"/>
                <w:szCs w:val="21"/>
              </w:rPr>
              <w:t>CCPR</w:t>
            </w:r>
            <w:proofErr w:type="spellEnd"/>
            <w:r w:rsidR="001C5B3E">
              <w:rPr>
                <w:sz w:val="20"/>
                <w:szCs w:val="21"/>
              </w:rPr>
              <w:t>/</w:t>
            </w:r>
            <w:r>
              <w:rPr>
                <w:sz w:val="20"/>
                <w:szCs w:val="21"/>
              </w:rPr>
              <w:t>C</w:t>
            </w:r>
            <w:r w:rsidR="001C5B3E">
              <w:rPr>
                <w:sz w:val="20"/>
                <w:szCs w:val="21"/>
              </w:rPr>
              <w:t>/</w:t>
            </w:r>
            <w:r>
              <w:rPr>
                <w:sz w:val="20"/>
                <w:szCs w:val="21"/>
              </w:rPr>
              <w:t>131</w:t>
            </w:r>
            <w:r w:rsidR="001C5B3E">
              <w:rPr>
                <w:sz w:val="20"/>
                <w:szCs w:val="21"/>
              </w:rPr>
              <w:t>/</w:t>
            </w:r>
            <w:r>
              <w:rPr>
                <w:sz w:val="20"/>
                <w:szCs w:val="21"/>
              </w:rPr>
              <w:t>2</w:t>
            </w:r>
            <w:r w:rsidR="001C5B3E">
              <w:rPr>
                <w:sz w:val="20"/>
                <w:szCs w:val="21"/>
              </w:rPr>
              <w:t>/</w:t>
            </w:r>
            <w:proofErr w:type="spellStart"/>
            <w:r>
              <w:rPr>
                <w:sz w:val="20"/>
                <w:szCs w:val="21"/>
              </w:rPr>
              <w:t>Add</w:t>
            </w:r>
            <w:r w:rsidR="001C5B3E">
              <w:rPr>
                <w:sz w:val="20"/>
                <w:szCs w:val="21"/>
              </w:rPr>
              <w:t>.</w:t>
            </w:r>
            <w:r>
              <w:rPr>
                <w:sz w:val="20"/>
                <w:szCs w:val="21"/>
              </w:rPr>
              <w:t>2</w:t>
            </w:r>
            <w:proofErr w:type="spellEnd"/>
          </w:p>
        </w:tc>
      </w:tr>
      <w:tr w:rsidR="00CE1D1C" w:rsidRPr="00F124C6" w14:paraId="6D394D1C" w14:textId="77777777" w:rsidTr="00B614C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33853E93" w14:textId="77777777" w:rsidR="00CE1D1C" w:rsidRPr="00F124C6" w:rsidRDefault="00CE1D1C" w:rsidP="00B614C4">
            <w:pPr>
              <w:spacing w:line="120" w:lineRule="atLeast"/>
              <w:rPr>
                <w:sz w:val="10"/>
                <w:szCs w:val="10"/>
              </w:rPr>
            </w:pPr>
          </w:p>
          <w:p w14:paraId="19BE4FDE" w14:textId="77777777" w:rsidR="00CE1D1C" w:rsidRPr="00F124C6" w:rsidRDefault="00CE1D1C" w:rsidP="00B614C4">
            <w:pPr>
              <w:spacing w:line="120" w:lineRule="atLeast"/>
              <w:rPr>
                <w:sz w:val="10"/>
                <w:szCs w:val="10"/>
              </w:rPr>
            </w:pPr>
            <w:r>
              <w:rPr>
                <w:rFonts w:hint="eastAsia"/>
                <w:noProof/>
                <w:snapToGrid/>
              </w:rPr>
              <w:drawing>
                <wp:inline distT="0" distB="0" distL="0" distR="0" wp14:anchorId="7EAE69DD" wp14:editId="042035EE">
                  <wp:extent cx="715010" cy="592455"/>
                  <wp:effectExtent l="0" t="0" r="8890" b="0"/>
                  <wp:docPr id="1" name="图片 1" descr="联合国徽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010" cy="592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50AAF8C" w14:textId="77777777" w:rsidR="00CE1D1C" w:rsidRDefault="00CE1D1C" w:rsidP="00B614C4">
            <w:pPr>
              <w:spacing w:before="120" w:line="240" w:lineRule="auto"/>
              <w:rPr>
                <w:rFonts w:ascii="Time New Roman" w:eastAsia="黑体" w:hAnsi="Time New Roman" w:hint="eastAsia"/>
                <w:sz w:val="34"/>
                <w:szCs w:val="34"/>
              </w:rPr>
            </w:pPr>
            <w:r>
              <w:rPr>
                <w:rFonts w:ascii="Time New Roman" w:eastAsia="黑体" w:hAnsi="Time New Roman" w:hint="eastAsia"/>
                <w:sz w:val="34"/>
                <w:szCs w:val="34"/>
              </w:rPr>
              <w:t>公民</w:t>
            </w:r>
            <w:r w:rsidR="00654DD9">
              <w:rPr>
                <w:rFonts w:ascii="Time New Roman" w:eastAsia="黑体" w:hAnsi="Time New Roman" w:hint="eastAsia"/>
                <w:sz w:val="34"/>
                <w:szCs w:val="34"/>
                <w:lang w:val="fr-CH"/>
              </w:rPr>
              <w:t>及</w:t>
            </w:r>
            <w:r>
              <w:rPr>
                <w:rFonts w:ascii="Time New Roman" w:eastAsia="黑体" w:hAnsi="Time New Roman" w:hint="eastAsia"/>
                <w:sz w:val="34"/>
                <w:szCs w:val="34"/>
              </w:rPr>
              <w:t>政治权利</w:t>
            </w:r>
            <w:r>
              <w:rPr>
                <w:rFonts w:ascii="Time New Roman" w:eastAsia="黑体" w:hAnsi="Time New Roman"/>
                <w:sz w:val="34"/>
                <w:szCs w:val="34"/>
              </w:rPr>
              <w:br/>
            </w:r>
            <w:r>
              <w:rPr>
                <w:rFonts w:ascii="Time New Roman" w:eastAsia="黑体" w:hAnsi="Time New Roman" w:hint="eastAsia"/>
                <w:sz w:val="34"/>
                <w:szCs w:val="34"/>
              </w:rPr>
              <w:t>国际公约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5FD54AA" w14:textId="0D73DDDB" w:rsidR="00CE1D1C" w:rsidRPr="0004600B" w:rsidRDefault="00DD64FA" w:rsidP="00B614C4">
            <w:pPr>
              <w:spacing w:before="240" w:line="240" w:lineRule="atLeast"/>
              <w:rPr>
                <w:sz w:val="20"/>
              </w:rPr>
            </w:pPr>
            <w:r>
              <w:rPr>
                <w:sz w:val="20"/>
              </w:rPr>
              <w:t>Distr.: General</w:t>
            </w:r>
          </w:p>
          <w:p w14:paraId="12A5F08D" w14:textId="2A225A09" w:rsidR="00CE1D1C" w:rsidRPr="00F124C6" w:rsidRDefault="00DD64FA" w:rsidP="00B614C4">
            <w:pPr>
              <w:spacing w:line="240" w:lineRule="atLeast"/>
              <w:rPr>
                <w:sz w:val="20"/>
              </w:rPr>
            </w:pPr>
            <w:r>
              <w:rPr>
                <w:sz w:val="20"/>
              </w:rPr>
              <w:t>29</w:t>
            </w:r>
            <w:r w:rsidR="00E82BE6">
              <w:rPr>
                <w:sz w:val="20"/>
              </w:rPr>
              <w:t xml:space="preserve"> </w:t>
            </w:r>
            <w:r>
              <w:rPr>
                <w:sz w:val="20"/>
              </w:rPr>
              <w:t>April</w:t>
            </w:r>
            <w:r w:rsidR="00EA7E67">
              <w:rPr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 w:rsidR="00EA7E67">
              <w:rPr>
                <w:sz w:val="20"/>
              </w:rPr>
              <w:t>0</w:t>
            </w:r>
            <w:r>
              <w:rPr>
                <w:sz w:val="20"/>
              </w:rPr>
              <w:t>21</w:t>
            </w:r>
          </w:p>
          <w:p w14:paraId="030A0F31" w14:textId="3EB5D943" w:rsidR="00CE1D1C" w:rsidRPr="00F124C6" w:rsidRDefault="00DD64FA" w:rsidP="00B614C4">
            <w:pPr>
              <w:spacing w:line="240" w:lineRule="atLeast"/>
              <w:rPr>
                <w:sz w:val="20"/>
              </w:rPr>
            </w:pPr>
            <w:r>
              <w:rPr>
                <w:sz w:val="20"/>
              </w:rPr>
              <w:t>Chinese</w:t>
            </w:r>
            <w:r w:rsidR="00CE1D1C" w:rsidRPr="00F124C6">
              <w:rPr>
                <w:sz w:val="20"/>
              </w:rPr>
              <w:t xml:space="preserve"> </w:t>
            </w:r>
          </w:p>
          <w:p w14:paraId="33F58698" w14:textId="3EF0B799" w:rsidR="00CE1D1C" w:rsidRPr="00F124C6" w:rsidRDefault="00DD64FA" w:rsidP="00B614C4">
            <w:pPr>
              <w:spacing w:line="240" w:lineRule="atLeast"/>
            </w:pPr>
            <w:r>
              <w:rPr>
                <w:sz w:val="20"/>
              </w:rPr>
              <w:t>Original: English</w:t>
            </w:r>
          </w:p>
        </w:tc>
      </w:tr>
    </w:tbl>
    <w:p w14:paraId="4A501E7C" w14:textId="4AF19E71" w:rsidR="001C5B3E" w:rsidRDefault="001322C8" w:rsidP="001322C8">
      <w:pPr>
        <w:pStyle w:val="a9"/>
        <w:spacing w:before="120"/>
        <w:rPr>
          <w:rFonts w:ascii="Time New Roman" w:eastAsia="黑体" w:hAnsi="Time New Roman" w:hint="eastAsia"/>
          <w:sz w:val="24"/>
          <w:szCs w:val="24"/>
        </w:rPr>
      </w:pPr>
      <w:r w:rsidRPr="001322C8">
        <w:rPr>
          <w:rFonts w:ascii="Time New Roman" w:eastAsia="黑体" w:hAnsi="Time New Roman" w:hint="eastAsia"/>
          <w:sz w:val="24"/>
          <w:szCs w:val="24"/>
        </w:rPr>
        <w:t>人权事务委员会</w:t>
      </w:r>
    </w:p>
    <w:p w14:paraId="74933DE2" w14:textId="2FAE2B49" w:rsidR="001322C8" w:rsidRPr="001322C8" w:rsidRDefault="001322C8" w:rsidP="009D50CA">
      <w:pPr>
        <w:pStyle w:val="HChGC"/>
        <w:spacing w:before="560"/>
        <w:rPr>
          <w:lang w:val="en-GB"/>
        </w:rPr>
      </w:pPr>
      <w:r w:rsidRPr="001322C8">
        <w:rPr>
          <w:lang w:val="en-GB"/>
        </w:rPr>
        <w:tab/>
      </w:r>
      <w:r w:rsidR="00593507">
        <w:rPr>
          <w:lang w:val="en-GB"/>
        </w:rPr>
        <w:tab/>
      </w:r>
      <w:r w:rsidRPr="001322C8">
        <w:rPr>
          <w:rFonts w:hint="eastAsia"/>
          <w:lang w:val="en-GB"/>
        </w:rPr>
        <w:t>关于人权事务委员会结论性意见后续行动的报告</w:t>
      </w:r>
      <w:r w:rsidRPr="001322C8">
        <w:rPr>
          <w:bCs/>
          <w:lang w:val="en-GB"/>
        </w:rPr>
        <w:footnoteReference w:customMarkFollows="1" w:id="2"/>
        <w:t>*</w:t>
      </w:r>
    </w:p>
    <w:p w14:paraId="4FB9F9BE" w14:textId="77777777" w:rsidR="001322C8" w:rsidRPr="001322C8" w:rsidRDefault="001322C8" w:rsidP="00593507">
      <w:pPr>
        <w:pStyle w:val="H23GC"/>
        <w:rPr>
          <w:lang w:val="en-GB"/>
        </w:rPr>
      </w:pPr>
      <w:r w:rsidRPr="001322C8">
        <w:rPr>
          <w:lang w:val="en-GB"/>
        </w:rPr>
        <w:tab/>
      </w:r>
      <w:r w:rsidRPr="001322C8">
        <w:rPr>
          <w:lang w:val="en-GB"/>
        </w:rPr>
        <w:tab/>
      </w:r>
      <w:r w:rsidRPr="001322C8">
        <w:rPr>
          <w:rFonts w:hint="eastAsia"/>
          <w:lang w:val="en-GB"/>
        </w:rPr>
        <w:t>增编</w:t>
      </w:r>
    </w:p>
    <w:p w14:paraId="2CAEC491" w14:textId="77777777" w:rsidR="001322C8" w:rsidRPr="001322C8" w:rsidRDefault="001322C8" w:rsidP="00593507">
      <w:pPr>
        <w:pStyle w:val="H1GC"/>
        <w:rPr>
          <w:lang w:val="en-GB"/>
        </w:rPr>
      </w:pPr>
      <w:r w:rsidRPr="001322C8">
        <w:rPr>
          <w:lang w:val="en-GB"/>
        </w:rPr>
        <w:tab/>
      </w:r>
      <w:r w:rsidRPr="001322C8">
        <w:rPr>
          <w:lang w:val="en-GB"/>
        </w:rPr>
        <w:tab/>
      </w:r>
      <w:r w:rsidRPr="001322C8">
        <w:rPr>
          <w:rFonts w:hint="eastAsia"/>
          <w:lang w:val="en-GB"/>
        </w:rPr>
        <w:t>评价关于</w:t>
      </w:r>
      <w:r w:rsidRPr="001322C8">
        <w:rPr>
          <w:lang w:val="en-GB"/>
        </w:rPr>
        <w:t>斯洛伐克</w:t>
      </w:r>
      <w:r w:rsidRPr="001322C8">
        <w:rPr>
          <w:rFonts w:hint="eastAsia"/>
          <w:lang w:val="en-GB"/>
        </w:rPr>
        <w:t>的结论性意见的后续行动资料</w:t>
      </w:r>
    </w:p>
    <w:p w14:paraId="424FD8ED" w14:textId="0676C0B1" w:rsidR="00593507" w:rsidRPr="00EA045F" w:rsidRDefault="00593507" w:rsidP="00593507">
      <w:pPr>
        <w:pStyle w:val="SingleTxtG"/>
        <w:tabs>
          <w:tab w:val="left" w:pos="4820"/>
        </w:tabs>
        <w:ind w:left="4678" w:hanging="3544"/>
        <w:jc w:val="left"/>
        <w:rPr>
          <w:sz w:val="21"/>
          <w:szCs w:val="21"/>
        </w:rPr>
      </w:pPr>
      <w:r w:rsidRPr="00EA045F">
        <w:rPr>
          <w:rFonts w:eastAsia="楷体"/>
          <w:iCs/>
          <w:sz w:val="21"/>
          <w:szCs w:val="21"/>
        </w:rPr>
        <w:t>结论性意见</w:t>
      </w:r>
      <w:r w:rsidRPr="00EA045F">
        <w:rPr>
          <w:rFonts w:eastAsia="楷体" w:hint="eastAsia"/>
          <w:iCs/>
          <w:sz w:val="21"/>
          <w:szCs w:val="21"/>
        </w:rPr>
        <w:t>(</w:t>
      </w:r>
      <w:r w:rsidRPr="00EA045F">
        <w:rPr>
          <w:rFonts w:eastAsia="楷体"/>
          <w:iCs/>
          <w:sz w:val="21"/>
          <w:szCs w:val="21"/>
        </w:rPr>
        <w:t>第</w:t>
      </w:r>
      <w:r w:rsidRPr="00EA045F">
        <w:rPr>
          <w:rFonts w:eastAsia="楷体" w:hint="eastAsia"/>
          <w:iCs/>
          <w:sz w:val="21"/>
          <w:szCs w:val="21"/>
        </w:rPr>
        <w:t>一百一十八</w:t>
      </w:r>
      <w:r w:rsidRPr="00EA045F">
        <w:rPr>
          <w:rFonts w:eastAsia="楷体"/>
          <w:iCs/>
          <w:sz w:val="21"/>
          <w:szCs w:val="21"/>
        </w:rPr>
        <w:t>届会议</w:t>
      </w:r>
      <w:r w:rsidRPr="00EA045F">
        <w:rPr>
          <w:rFonts w:eastAsia="楷体" w:hint="eastAsia"/>
          <w:iCs/>
          <w:sz w:val="21"/>
          <w:szCs w:val="21"/>
        </w:rPr>
        <w:t>)</w:t>
      </w:r>
      <w:r w:rsidRPr="00EA045F">
        <w:rPr>
          <w:rFonts w:eastAsia="楷体" w:hint="eastAsia"/>
          <w:iCs/>
          <w:sz w:val="21"/>
          <w:szCs w:val="21"/>
        </w:rPr>
        <w:t>：</w:t>
      </w:r>
      <w:r w:rsidRPr="00EA045F">
        <w:rPr>
          <w:i/>
          <w:sz w:val="21"/>
          <w:szCs w:val="21"/>
        </w:rPr>
        <w:tab/>
      </w:r>
      <w:hyperlink r:id="rId9" w:history="1">
        <w:proofErr w:type="spellStart"/>
        <w:r w:rsidR="00DD64FA" w:rsidRPr="00EA045F">
          <w:rPr>
            <w:rStyle w:val="af5"/>
            <w:sz w:val="21"/>
            <w:szCs w:val="21"/>
            <w:u w:val="none"/>
          </w:rPr>
          <w:t>CCPR</w:t>
        </w:r>
        <w:proofErr w:type="spellEnd"/>
        <w:r w:rsidRPr="00EA045F">
          <w:rPr>
            <w:rStyle w:val="af5"/>
            <w:sz w:val="21"/>
            <w:szCs w:val="21"/>
            <w:u w:val="none"/>
          </w:rPr>
          <w:t>/</w:t>
        </w:r>
        <w:r w:rsidR="00DD64FA" w:rsidRPr="00EA045F">
          <w:rPr>
            <w:rStyle w:val="af5"/>
            <w:sz w:val="21"/>
            <w:szCs w:val="21"/>
            <w:u w:val="none"/>
          </w:rPr>
          <w:t>C</w:t>
        </w:r>
        <w:r w:rsidRPr="00EA045F">
          <w:rPr>
            <w:rStyle w:val="af5"/>
            <w:sz w:val="21"/>
            <w:szCs w:val="21"/>
            <w:u w:val="none"/>
          </w:rPr>
          <w:t>/</w:t>
        </w:r>
        <w:proofErr w:type="spellStart"/>
        <w:r w:rsidR="00DD64FA" w:rsidRPr="00EA045F">
          <w:rPr>
            <w:rStyle w:val="af5"/>
            <w:sz w:val="21"/>
            <w:szCs w:val="21"/>
            <w:u w:val="none"/>
          </w:rPr>
          <w:t>SVK</w:t>
        </w:r>
        <w:proofErr w:type="spellEnd"/>
        <w:r w:rsidRPr="00EA045F">
          <w:rPr>
            <w:rStyle w:val="af5"/>
            <w:sz w:val="21"/>
            <w:szCs w:val="21"/>
            <w:u w:val="none"/>
          </w:rPr>
          <w:t>/</w:t>
        </w:r>
        <w:r w:rsidR="00DD64FA" w:rsidRPr="00EA045F">
          <w:rPr>
            <w:rStyle w:val="af5"/>
            <w:sz w:val="21"/>
            <w:szCs w:val="21"/>
            <w:u w:val="none"/>
          </w:rPr>
          <w:t>CO</w:t>
        </w:r>
        <w:r w:rsidRPr="00EA045F">
          <w:rPr>
            <w:rStyle w:val="af5"/>
            <w:sz w:val="21"/>
            <w:szCs w:val="21"/>
            <w:u w:val="none"/>
          </w:rPr>
          <w:t>/</w:t>
        </w:r>
        <w:r w:rsidR="00DD64FA" w:rsidRPr="00EA045F">
          <w:rPr>
            <w:rStyle w:val="af5"/>
            <w:sz w:val="21"/>
            <w:szCs w:val="21"/>
            <w:u w:val="none"/>
          </w:rPr>
          <w:t>4</w:t>
        </w:r>
      </w:hyperlink>
      <w:r w:rsidRPr="00EA045F">
        <w:rPr>
          <w:sz w:val="21"/>
          <w:szCs w:val="21"/>
        </w:rPr>
        <w:t>，</w:t>
      </w:r>
      <w:r w:rsidR="00DD64FA" w:rsidRPr="00EA045F">
        <w:rPr>
          <w:sz w:val="21"/>
          <w:szCs w:val="21"/>
        </w:rPr>
        <w:t>2</w:t>
      </w:r>
      <w:r w:rsidRPr="00EA045F">
        <w:rPr>
          <w:sz w:val="21"/>
          <w:szCs w:val="21"/>
        </w:rPr>
        <w:t>0</w:t>
      </w:r>
      <w:r w:rsidR="00DD64FA" w:rsidRPr="00EA045F">
        <w:rPr>
          <w:sz w:val="21"/>
          <w:szCs w:val="21"/>
        </w:rPr>
        <w:t>16</w:t>
      </w:r>
      <w:r w:rsidRPr="00EA045F">
        <w:rPr>
          <w:sz w:val="21"/>
          <w:szCs w:val="21"/>
        </w:rPr>
        <w:t>年</w:t>
      </w:r>
      <w:r w:rsidR="00DD64FA" w:rsidRPr="00EA045F">
        <w:rPr>
          <w:sz w:val="21"/>
          <w:szCs w:val="21"/>
        </w:rPr>
        <w:t>1</w:t>
      </w:r>
      <w:r w:rsidRPr="00EA045F">
        <w:rPr>
          <w:sz w:val="21"/>
          <w:szCs w:val="21"/>
        </w:rPr>
        <w:t>0</w:t>
      </w:r>
      <w:r w:rsidRPr="00EA045F">
        <w:rPr>
          <w:sz w:val="21"/>
          <w:szCs w:val="21"/>
        </w:rPr>
        <w:t>月</w:t>
      </w:r>
      <w:r w:rsidR="00DD64FA" w:rsidRPr="00EA045F">
        <w:rPr>
          <w:sz w:val="21"/>
          <w:szCs w:val="21"/>
        </w:rPr>
        <w:t>31</w:t>
      </w:r>
      <w:r w:rsidRPr="00EA045F">
        <w:rPr>
          <w:sz w:val="21"/>
          <w:szCs w:val="21"/>
        </w:rPr>
        <w:t>日</w:t>
      </w:r>
    </w:p>
    <w:p w14:paraId="0C41CF1F" w14:textId="41E33F5A" w:rsidR="00593507" w:rsidRPr="00EA045F" w:rsidRDefault="00593507" w:rsidP="00593507">
      <w:pPr>
        <w:pStyle w:val="SingleTxtG"/>
        <w:tabs>
          <w:tab w:val="left" w:pos="4820"/>
        </w:tabs>
        <w:ind w:left="4678" w:hanging="3544"/>
        <w:jc w:val="left"/>
        <w:rPr>
          <w:sz w:val="21"/>
          <w:szCs w:val="21"/>
        </w:rPr>
      </w:pPr>
      <w:r w:rsidRPr="00EA045F">
        <w:rPr>
          <w:rFonts w:eastAsia="楷体" w:hint="eastAsia"/>
          <w:iCs/>
          <w:sz w:val="21"/>
          <w:szCs w:val="21"/>
        </w:rPr>
        <w:t>关于后续行动的段落：</w:t>
      </w:r>
      <w:r w:rsidRPr="00EA045F">
        <w:rPr>
          <w:i/>
          <w:sz w:val="21"/>
          <w:szCs w:val="21"/>
        </w:rPr>
        <w:tab/>
      </w:r>
      <w:r w:rsidR="00DD64FA" w:rsidRPr="00EA045F">
        <w:rPr>
          <w:sz w:val="21"/>
          <w:szCs w:val="21"/>
        </w:rPr>
        <w:t>13</w:t>
      </w:r>
      <w:r w:rsidRPr="00EA045F">
        <w:rPr>
          <w:sz w:val="21"/>
          <w:szCs w:val="21"/>
        </w:rPr>
        <w:t>、</w:t>
      </w:r>
      <w:r w:rsidR="00DD64FA" w:rsidRPr="00EA045F">
        <w:rPr>
          <w:sz w:val="21"/>
          <w:szCs w:val="21"/>
        </w:rPr>
        <w:t>25</w:t>
      </w:r>
      <w:r w:rsidRPr="00EA045F">
        <w:rPr>
          <w:sz w:val="21"/>
          <w:szCs w:val="21"/>
        </w:rPr>
        <w:t>和</w:t>
      </w:r>
      <w:r w:rsidR="00DD64FA" w:rsidRPr="00EA045F">
        <w:rPr>
          <w:sz w:val="21"/>
          <w:szCs w:val="21"/>
        </w:rPr>
        <w:t>33</w:t>
      </w:r>
    </w:p>
    <w:p w14:paraId="53B395A1" w14:textId="758F8276" w:rsidR="00593507" w:rsidRPr="00EA045F" w:rsidRDefault="00593507" w:rsidP="00593507">
      <w:pPr>
        <w:pStyle w:val="SingleTxtG"/>
        <w:tabs>
          <w:tab w:val="left" w:pos="4820"/>
        </w:tabs>
        <w:ind w:left="4678" w:hanging="3544"/>
        <w:jc w:val="left"/>
        <w:rPr>
          <w:sz w:val="21"/>
          <w:szCs w:val="21"/>
        </w:rPr>
      </w:pPr>
      <w:r w:rsidRPr="00EA045F">
        <w:rPr>
          <w:rFonts w:eastAsia="楷体" w:hint="eastAsia"/>
          <w:iCs/>
          <w:sz w:val="21"/>
          <w:szCs w:val="21"/>
        </w:rPr>
        <w:t>关于后续行动的答复：</w:t>
      </w:r>
      <w:r w:rsidRPr="00EA045F">
        <w:rPr>
          <w:i/>
          <w:sz w:val="21"/>
          <w:szCs w:val="21"/>
        </w:rPr>
        <w:tab/>
      </w:r>
      <w:hyperlink r:id="rId10" w:history="1">
        <w:proofErr w:type="spellStart"/>
        <w:r w:rsidR="00DD64FA" w:rsidRPr="00761BE4">
          <w:rPr>
            <w:rStyle w:val="af5"/>
            <w:spacing w:val="-10"/>
            <w:sz w:val="21"/>
            <w:szCs w:val="21"/>
            <w:u w:val="none"/>
          </w:rPr>
          <w:t>CCPR</w:t>
        </w:r>
        <w:proofErr w:type="spellEnd"/>
        <w:r w:rsidRPr="00761BE4">
          <w:rPr>
            <w:rStyle w:val="af5"/>
            <w:spacing w:val="-10"/>
            <w:sz w:val="21"/>
            <w:szCs w:val="21"/>
            <w:u w:val="none"/>
          </w:rPr>
          <w:t>/</w:t>
        </w:r>
        <w:r w:rsidR="00DD64FA" w:rsidRPr="00761BE4">
          <w:rPr>
            <w:rStyle w:val="af5"/>
            <w:spacing w:val="-10"/>
            <w:sz w:val="21"/>
            <w:szCs w:val="21"/>
            <w:u w:val="none"/>
          </w:rPr>
          <w:t>C</w:t>
        </w:r>
        <w:r w:rsidRPr="00761BE4">
          <w:rPr>
            <w:rStyle w:val="af5"/>
            <w:spacing w:val="-10"/>
            <w:sz w:val="21"/>
            <w:szCs w:val="21"/>
            <w:u w:val="none"/>
          </w:rPr>
          <w:t>/</w:t>
        </w:r>
        <w:proofErr w:type="spellStart"/>
        <w:r w:rsidR="00DD64FA" w:rsidRPr="00761BE4">
          <w:rPr>
            <w:rStyle w:val="af5"/>
            <w:spacing w:val="-10"/>
            <w:sz w:val="21"/>
            <w:szCs w:val="21"/>
            <w:u w:val="none"/>
          </w:rPr>
          <w:t>SVK</w:t>
        </w:r>
        <w:proofErr w:type="spellEnd"/>
        <w:r w:rsidRPr="00761BE4">
          <w:rPr>
            <w:rStyle w:val="af5"/>
            <w:spacing w:val="-10"/>
            <w:sz w:val="21"/>
            <w:szCs w:val="21"/>
            <w:u w:val="none"/>
          </w:rPr>
          <w:t>/</w:t>
        </w:r>
        <w:r w:rsidR="00DD64FA" w:rsidRPr="00761BE4">
          <w:rPr>
            <w:rStyle w:val="af5"/>
            <w:spacing w:val="-10"/>
            <w:sz w:val="21"/>
            <w:szCs w:val="21"/>
            <w:u w:val="none"/>
          </w:rPr>
          <w:t>CO</w:t>
        </w:r>
        <w:r w:rsidRPr="00761BE4">
          <w:rPr>
            <w:rStyle w:val="af5"/>
            <w:spacing w:val="-10"/>
            <w:sz w:val="21"/>
            <w:szCs w:val="21"/>
            <w:u w:val="none"/>
          </w:rPr>
          <w:t>/</w:t>
        </w:r>
        <w:r w:rsidR="00DD64FA" w:rsidRPr="00761BE4">
          <w:rPr>
            <w:rStyle w:val="af5"/>
            <w:spacing w:val="-10"/>
            <w:sz w:val="21"/>
            <w:szCs w:val="21"/>
            <w:u w:val="none"/>
          </w:rPr>
          <w:t>4</w:t>
        </w:r>
        <w:r w:rsidRPr="00761BE4">
          <w:rPr>
            <w:rStyle w:val="af5"/>
            <w:spacing w:val="-10"/>
            <w:sz w:val="21"/>
            <w:szCs w:val="21"/>
            <w:u w:val="none"/>
          </w:rPr>
          <w:t>/</w:t>
        </w:r>
        <w:proofErr w:type="spellStart"/>
        <w:r w:rsidR="00DD64FA" w:rsidRPr="00761BE4">
          <w:rPr>
            <w:rStyle w:val="af5"/>
            <w:spacing w:val="-10"/>
            <w:sz w:val="21"/>
            <w:szCs w:val="21"/>
            <w:u w:val="none"/>
          </w:rPr>
          <w:t>Add</w:t>
        </w:r>
        <w:r w:rsidRPr="00761BE4">
          <w:rPr>
            <w:rStyle w:val="af5"/>
            <w:spacing w:val="-10"/>
            <w:sz w:val="21"/>
            <w:szCs w:val="21"/>
            <w:u w:val="none"/>
          </w:rPr>
          <w:t>.</w:t>
        </w:r>
        <w:r w:rsidR="00DD64FA" w:rsidRPr="00761BE4">
          <w:rPr>
            <w:rStyle w:val="af5"/>
            <w:spacing w:val="-10"/>
            <w:sz w:val="21"/>
            <w:szCs w:val="21"/>
            <w:u w:val="none"/>
          </w:rPr>
          <w:t>1</w:t>
        </w:r>
        <w:proofErr w:type="spellEnd"/>
      </w:hyperlink>
      <w:r w:rsidRPr="00AF1EF1">
        <w:rPr>
          <w:rFonts w:hint="eastAsia"/>
          <w:spacing w:val="-12"/>
          <w:sz w:val="21"/>
          <w:szCs w:val="21"/>
        </w:rPr>
        <w:t>，</w:t>
      </w:r>
      <w:r w:rsidR="00DD64FA" w:rsidRPr="00AF1EF1">
        <w:rPr>
          <w:spacing w:val="-12"/>
          <w:sz w:val="21"/>
          <w:szCs w:val="21"/>
        </w:rPr>
        <w:t>2</w:t>
      </w:r>
      <w:r w:rsidRPr="00761BE4">
        <w:rPr>
          <w:spacing w:val="-14"/>
          <w:sz w:val="21"/>
          <w:szCs w:val="21"/>
        </w:rPr>
        <w:t>0</w:t>
      </w:r>
      <w:r w:rsidR="00DD64FA" w:rsidRPr="00761BE4">
        <w:rPr>
          <w:spacing w:val="-14"/>
          <w:sz w:val="21"/>
          <w:szCs w:val="21"/>
        </w:rPr>
        <w:t>17</w:t>
      </w:r>
      <w:r w:rsidRPr="00761BE4">
        <w:rPr>
          <w:spacing w:val="-14"/>
          <w:sz w:val="21"/>
          <w:szCs w:val="21"/>
        </w:rPr>
        <w:t>年</w:t>
      </w:r>
      <w:r w:rsidR="00DD64FA" w:rsidRPr="00761BE4">
        <w:rPr>
          <w:spacing w:val="-14"/>
          <w:sz w:val="21"/>
          <w:szCs w:val="21"/>
        </w:rPr>
        <w:t>1</w:t>
      </w:r>
      <w:r w:rsidRPr="00761BE4">
        <w:rPr>
          <w:spacing w:val="-14"/>
          <w:sz w:val="21"/>
          <w:szCs w:val="21"/>
        </w:rPr>
        <w:t>0</w:t>
      </w:r>
      <w:r w:rsidRPr="00761BE4">
        <w:rPr>
          <w:spacing w:val="-14"/>
          <w:sz w:val="21"/>
          <w:szCs w:val="21"/>
        </w:rPr>
        <w:t>月</w:t>
      </w:r>
      <w:r w:rsidR="00DD64FA" w:rsidRPr="00761BE4">
        <w:rPr>
          <w:spacing w:val="-14"/>
          <w:sz w:val="21"/>
          <w:szCs w:val="21"/>
        </w:rPr>
        <w:t>18</w:t>
      </w:r>
      <w:r w:rsidRPr="00761BE4">
        <w:rPr>
          <w:spacing w:val="-14"/>
          <w:sz w:val="21"/>
          <w:szCs w:val="21"/>
        </w:rPr>
        <w:t>日</w:t>
      </w:r>
    </w:p>
    <w:p w14:paraId="73B17EB3" w14:textId="19066168" w:rsidR="001322C8" w:rsidRPr="00EA045F" w:rsidRDefault="00593507" w:rsidP="00593507">
      <w:pPr>
        <w:pStyle w:val="SingleTxtG"/>
        <w:tabs>
          <w:tab w:val="left" w:pos="4820"/>
        </w:tabs>
        <w:ind w:left="4678" w:hanging="3544"/>
        <w:jc w:val="left"/>
        <w:rPr>
          <w:rFonts w:eastAsia="黑体"/>
          <w:bCs/>
          <w:sz w:val="21"/>
          <w:szCs w:val="21"/>
        </w:rPr>
      </w:pPr>
      <w:r w:rsidRPr="00EA045F">
        <w:rPr>
          <w:rFonts w:eastAsia="楷体"/>
          <w:iCs/>
          <w:sz w:val="21"/>
          <w:szCs w:val="21"/>
        </w:rPr>
        <w:t>委员会的评价</w:t>
      </w:r>
      <w:r w:rsidRPr="00EA045F">
        <w:rPr>
          <w:rFonts w:eastAsia="楷体" w:hint="eastAsia"/>
          <w:iCs/>
          <w:sz w:val="21"/>
          <w:szCs w:val="21"/>
        </w:rPr>
        <w:t>：</w:t>
      </w:r>
      <w:r w:rsidRPr="00EA045F">
        <w:rPr>
          <w:i/>
          <w:sz w:val="21"/>
          <w:szCs w:val="21"/>
        </w:rPr>
        <w:tab/>
      </w:r>
      <w:r w:rsidRPr="000562F1">
        <w:rPr>
          <w:rFonts w:hint="eastAsia"/>
          <w:spacing w:val="10"/>
          <w:sz w:val="21"/>
          <w:szCs w:val="21"/>
        </w:rPr>
        <w:t>需追加关于以下段落的资料：</w:t>
      </w:r>
      <w:r w:rsidR="00F513E9">
        <w:rPr>
          <w:sz w:val="21"/>
          <w:szCs w:val="21"/>
        </w:rPr>
        <w:br/>
      </w:r>
      <w:r w:rsidR="00DD64FA" w:rsidRPr="00EA045F">
        <w:rPr>
          <w:sz w:val="21"/>
          <w:szCs w:val="21"/>
        </w:rPr>
        <w:t>13</w:t>
      </w:r>
      <w:r w:rsidRPr="00EA045F">
        <w:rPr>
          <w:sz w:val="21"/>
          <w:szCs w:val="21"/>
        </w:rPr>
        <w:t>[</w:t>
      </w:r>
      <w:r w:rsidR="00DD64FA" w:rsidRPr="00FC6C0D">
        <w:rPr>
          <w:rFonts w:eastAsia="黑体"/>
          <w:b/>
          <w:sz w:val="21"/>
          <w:szCs w:val="21"/>
        </w:rPr>
        <w:t>B</w:t>
      </w:r>
      <w:r w:rsidRPr="00EA045F">
        <w:rPr>
          <w:sz w:val="21"/>
          <w:szCs w:val="21"/>
        </w:rPr>
        <w:t>]</w:t>
      </w:r>
      <w:r w:rsidRPr="00EA045F">
        <w:rPr>
          <w:sz w:val="21"/>
          <w:szCs w:val="21"/>
        </w:rPr>
        <w:t>、</w:t>
      </w:r>
      <w:r w:rsidR="00DD64FA" w:rsidRPr="00EA045F">
        <w:rPr>
          <w:sz w:val="21"/>
          <w:szCs w:val="21"/>
        </w:rPr>
        <w:t>25</w:t>
      </w:r>
      <w:r w:rsidRPr="00EA045F">
        <w:rPr>
          <w:sz w:val="21"/>
          <w:szCs w:val="21"/>
        </w:rPr>
        <w:t>[</w:t>
      </w:r>
      <w:r w:rsidR="00DD64FA" w:rsidRPr="00FC6C0D">
        <w:rPr>
          <w:rFonts w:eastAsia="黑体"/>
          <w:b/>
          <w:sz w:val="21"/>
          <w:szCs w:val="21"/>
        </w:rPr>
        <w:t>B</w:t>
      </w:r>
      <w:r w:rsidRPr="00EA045F">
        <w:rPr>
          <w:sz w:val="21"/>
          <w:szCs w:val="21"/>
        </w:rPr>
        <w:t>][</w:t>
      </w:r>
      <w:r w:rsidR="00DD64FA" w:rsidRPr="00FC6C0D">
        <w:rPr>
          <w:rFonts w:eastAsia="黑体"/>
          <w:b/>
          <w:sz w:val="21"/>
          <w:szCs w:val="21"/>
        </w:rPr>
        <w:t>C</w:t>
      </w:r>
      <w:r w:rsidRPr="00EA045F">
        <w:rPr>
          <w:rFonts w:eastAsia="黑体"/>
          <w:bCs/>
          <w:sz w:val="21"/>
          <w:szCs w:val="21"/>
        </w:rPr>
        <w:t>]</w:t>
      </w:r>
      <w:r w:rsidRPr="00EA045F">
        <w:rPr>
          <w:sz w:val="21"/>
          <w:szCs w:val="21"/>
        </w:rPr>
        <w:t>和</w:t>
      </w:r>
      <w:r w:rsidR="00DD64FA" w:rsidRPr="00EA045F">
        <w:rPr>
          <w:sz w:val="21"/>
          <w:szCs w:val="21"/>
        </w:rPr>
        <w:t>33</w:t>
      </w:r>
      <w:r w:rsidRPr="00EA045F">
        <w:rPr>
          <w:sz w:val="21"/>
          <w:szCs w:val="21"/>
        </w:rPr>
        <w:t>[</w:t>
      </w:r>
      <w:r w:rsidR="00DD64FA" w:rsidRPr="00FC6C0D">
        <w:rPr>
          <w:rFonts w:eastAsia="黑体"/>
          <w:b/>
          <w:sz w:val="21"/>
          <w:szCs w:val="21"/>
        </w:rPr>
        <w:t>C</w:t>
      </w:r>
      <w:r w:rsidRPr="00EA045F">
        <w:rPr>
          <w:rFonts w:eastAsia="黑体"/>
          <w:bCs/>
          <w:sz w:val="21"/>
          <w:szCs w:val="21"/>
        </w:rPr>
        <w:t>]</w:t>
      </w:r>
      <w:r w:rsidRPr="00EA045F">
        <w:rPr>
          <w:sz w:val="21"/>
          <w:szCs w:val="21"/>
        </w:rPr>
        <w:t>[</w:t>
      </w:r>
      <w:r w:rsidR="00DD64FA" w:rsidRPr="00FC6C0D">
        <w:rPr>
          <w:rFonts w:eastAsia="黑体"/>
          <w:b/>
          <w:sz w:val="21"/>
          <w:szCs w:val="21"/>
        </w:rPr>
        <w:t>B</w:t>
      </w:r>
      <w:r w:rsidRPr="00EA045F">
        <w:rPr>
          <w:sz w:val="21"/>
          <w:szCs w:val="21"/>
        </w:rPr>
        <w:t>][</w:t>
      </w:r>
      <w:r w:rsidR="00DD64FA" w:rsidRPr="00FC6C0D">
        <w:rPr>
          <w:rFonts w:eastAsia="黑体"/>
          <w:b/>
          <w:sz w:val="21"/>
          <w:szCs w:val="21"/>
        </w:rPr>
        <w:t>C</w:t>
      </w:r>
      <w:r w:rsidRPr="00EA045F">
        <w:rPr>
          <w:rFonts w:eastAsia="黑体"/>
          <w:bCs/>
          <w:sz w:val="21"/>
          <w:szCs w:val="21"/>
        </w:rPr>
        <w:t>]</w:t>
      </w:r>
    </w:p>
    <w:p w14:paraId="39A01E2E" w14:textId="7E12C2B3" w:rsidR="00DD64FA" w:rsidRPr="00DD64FA" w:rsidRDefault="00DD64FA" w:rsidP="00F15A1E">
      <w:pPr>
        <w:pStyle w:val="H23GC"/>
      </w:pPr>
      <w:r w:rsidRPr="00DD64FA">
        <w:tab/>
      </w:r>
      <w:r w:rsidRPr="00DD64FA">
        <w:tab/>
      </w:r>
      <w:r w:rsidRPr="00DD64FA">
        <w:t>第</w:t>
      </w:r>
      <w:r>
        <w:t>13</w:t>
      </w:r>
      <w:r w:rsidRPr="00DD64FA">
        <w:t>段</w:t>
      </w:r>
      <w:r w:rsidRPr="00700063">
        <w:rPr>
          <w:rFonts w:ascii="Time New Roman" w:eastAsia="宋体" w:hAnsi="Time New Roman"/>
        </w:rPr>
        <w:t>：</w:t>
      </w:r>
      <w:r w:rsidRPr="00DD64FA">
        <w:rPr>
          <w:rFonts w:hint="eastAsia"/>
        </w:rPr>
        <w:t>仇恨犯罪、仇恨言论以及政治和媒体言论日益激进化</w:t>
      </w:r>
    </w:p>
    <w:p w14:paraId="4EB2AFCA" w14:textId="2749F2F9" w:rsidR="00DD64FA" w:rsidRPr="00E25B4E" w:rsidRDefault="00DD64FA" w:rsidP="00DD64FA">
      <w:pPr>
        <w:pStyle w:val="SingleTxtGC"/>
        <w:rPr>
          <w:rFonts w:ascii="Time New Roman" w:eastAsia="黑体" w:hAnsi="Time New Roman" w:hint="eastAsia"/>
          <w:snapToGrid/>
        </w:rPr>
      </w:pPr>
      <w:r w:rsidRPr="00E25B4E">
        <w:rPr>
          <w:rFonts w:ascii="Time New Roman" w:eastAsia="黑体" w:hAnsi="Time New Roman"/>
          <w:snapToGrid/>
        </w:rPr>
        <w:tab/>
      </w:r>
      <w:r w:rsidRPr="00E25B4E">
        <w:rPr>
          <w:rFonts w:ascii="Time New Roman" w:eastAsia="黑体" w:hAnsi="Time New Roman" w:hint="eastAsia"/>
          <w:snapToGrid/>
        </w:rPr>
        <w:t>缔约国应：</w:t>
      </w:r>
      <w:r w:rsidRPr="00E25B4E">
        <w:rPr>
          <w:rFonts w:ascii="Time New Roman" w:eastAsia="黑体" w:hAnsi="Time New Roman"/>
          <w:snapToGrid/>
        </w:rPr>
        <w:t xml:space="preserve">(a) </w:t>
      </w:r>
      <w:r w:rsidRPr="00E25B4E">
        <w:rPr>
          <w:rFonts w:ascii="Time New Roman" w:eastAsia="黑体" w:hAnsi="Time New Roman" w:hint="eastAsia"/>
          <w:snapToGrid/>
        </w:rPr>
        <w:t>采取措施，促进容忍和对属于少数族裔、民族、种族、宗教和其他少数群体的个人予以包容的环境；</w:t>
      </w:r>
      <w:r w:rsidRPr="00E25B4E">
        <w:rPr>
          <w:rFonts w:ascii="Time New Roman" w:eastAsia="黑体" w:hAnsi="Time New Roman"/>
          <w:snapToGrid/>
        </w:rPr>
        <w:t xml:space="preserve">(b) </w:t>
      </w:r>
      <w:r w:rsidRPr="00E25B4E">
        <w:rPr>
          <w:rFonts w:ascii="Time New Roman" w:eastAsia="黑体" w:hAnsi="Time New Roman" w:hint="eastAsia"/>
          <w:snapToGrid/>
        </w:rPr>
        <w:t>采用立法、政策和教育措施，包括开展宣传和提高认识活动，打击对罗</w:t>
      </w:r>
      <w:proofErr w:type="gramStart"/>
      <w:r w:rsidRPr="00E25B4E">
        <w:rPr>
          <w:rFonts w:ascii="Time New Roman" w:eastAsia="黑体" w:hAnsi="Time New Roman" w:hint="eastAsia"/>
          <w:snapToGrid/>
        </w:rPr>
        <w:t>姆</w:t>
      </w:r>
      <w:proofErr w:type="gramEnd"/>
      <w:r w:rsidRPr="00E25B4E">
        <w:rPr>
          <w:rFonts w:ascii="Time New Roman" w:eastAsia="黑体" w:hAnsi="Time New Roman" w:hint="eastAsia"/>
          <w:snapToGrid/>
        </w:rPr>
        <w:t>人、穆斯林和其他少数群体的污名化；</w:t>
      </w:r>
      <w:r w:rsidRPr="00700063">
        <w:rPr>
          <w:rFonts w:ascii="Time New Roman" w:eastAsia="黑体" w:hAnsi="Time New Roman"/>
          <w:snapToGrid/>
          <w:spacing w:val="2"/>
        </w:rPr>
        <w:t xml:space="preserve">(c) </w:t>
      </w:r>
      <w:r w:rsidRPr="00700063">
        <w:rPr>
          <w:rFonts w:ascii="Time New Roman" w:eastAsia="黑体" w:hAnsi="Time New Roman" w:hint="eastAsia"/>
          <w:snapToGrid/>
          <w:spacing w:val="2"/>
        </w:rPr>
        <w:t>采取各项措施，防止种族主义攻击，确保对涉嫌攻击的人进行彻底调查和起</w:t>
      </w:r>
      <w:r w:rsidRPr="00E25B4E">
        <w:rPr>
          <w:rFonts w:ascii="Time New Roman" w:eastAsia="黑体" w:hAnsi="Time New Roman" w:hint="eastAsia"/>
          <w:snapToGrid/>
        </w:rPr>
        <w:t>诉，如果被定罪，则给予适当惩处，使受害者获得充分赔偿；及</w:t>
      </w:r>
      <w:r w:rsidRPr="00E25B4E">
        <w:rPr>
          <w:rFonts w:ascii="Time New Roman" w:eastAsia="黑体" w:hAnsi="Time New Roman"/>
          <w:snapToGrid/>
        </w:rPr>
        <w:t xml:space="preserve">(d) </w:t>
      </w:r>
      <w:r w:rsidRPr="00E25B4E">
        <w:rPr>
          <w:rFonts w:ascii="Time New Roman" w:eastAsia="黑体" w:hAnsi="Time New Roman" w:hint="eastAsia"/>
          <w:snapToGrid/>
        </w:rPr>
        <w:t>禁止构成煽动歧视、敌视或暴力行为的鼓吹民族、种族或宗教仇恨的主张。</w:t>
      </w:r>
    </w:p>
    <w:p w14:paraId="380EB37F" w14:textId="77777777" w:rsidR="00DD64FA" w:rsidRPr="00DD64FA" w:rsidRDefault="00DD64FA" w:rsidP="00E25B4E">
      <w:pPr>
        <w:pStyle w:val="H23GC"/>
      </w:pPr>
      <w:r w:rsidRPr="00DD64FA">
        <w:tab/>
      </w:r>
      <w:r w:rsidRPr="00DD64FA">
        <w:tab/>
      </w:r>
      <w:r w:rsidRPr="00DD64FA">
        <w:t>缔约国</w:t>
      </w:r>
      <w:r w:rsidRPr="00DD64FA">
        <w:rPr>
          <w:rFonts w:hint="eastAsia"/>
        </w:rPr>
        <w:t>答复概要</w:t>
      </w:r>
    </w:p>
    <w:p w14:paraId="2708E42F" w14:textId="2944FE05" w:rsidR="00DD64FA" w:rsidRPr="00DD64FA" w:rsidRDefault="00DD64FA" w:rsidP="00DD64FA">
      <w:pPr>
        <w:pStyle w:val="SingleTxtGC"/>
        <w:rPr>
          <w:snapToGrid/>
        </w:rPr>
      </w:pPr>
      <w:r w:rsidRPr="00DD64FA">
        <w:rPr>
          <w:snapToGrid/>
        </w:rPr>
        <w:tab/>
        <w:t>(</w:t>
      </w:r>
      <w:r>
        <w:rPr>
          <w:snapToGrid/>
        </w:rPr>
        <w:t>a</w:t>
      </w:r>
      <w:r w:rsidRPr="00DD64FA">
        <w:rPr>
          <w:snapToGrid/>
        </w:rPr>
        <w:t>)</w:t>
      </w:r>
      <w:r w:rsidRPr="00DD64FA">
        <w:rPr>
          <w:snapToGrid/>
        </w:rPr>
        <w:tab/>
      </w:r>
      <w:r w:rsidRPr="00DD64FA">
        <w:rPr>
          <w:rFonts w:hint="eastAsia"/>
          <w:snapToGrid/>
        </w:rPr>
        <w:t>内务部</w:t>
      </w:r>
      <w:r w:rsidRPr="00DD64FA">
        <w:rPr>
          <w:snapToGrid/>
        </w:rPr>
        <w:t>负责协调防止和</w:t>
      </w:r>
      <w:r w:rsidRPr="00DD64FA">
        <w:rPr>
          <w:rFonts w:hint="eastAsia"/>
          <w:snapToGrid/>
        </w:rPr>
        <w:t>根除</w:t>
      </w:r>
      <w:r w:rsidRPr="00DD64FA">
        <w:rPr>
          <w:snapToGrid/>
        </w:rPr>
        <w:t>种族主义、仇外、反犹太主义和其他形式不容忍行为委员会</w:t>
      </w:r>
      <w:r w:rsidRPr="00DD64FA">
        <w:rPr>
          <w:rFonts w:hint="eastAsia"/>
          <w:snapToGrid/>
        </w:rPr>
        <w:t>的工作</w:t>
      </w:r>
      <w:r w:rsidRPr="00DD64FA">
        <w:rPr>
          <w:snapToGrid/>
        </w:rPr>
        <w:t>。该委员会</w:t>
      </w:r>
      <w:r w:rsidRPr="00DD64FA">
        <w:rPr>
          <w:rFonts w:hint="eastAsia"/>
          <w:snapToGrid/>
        </w:rPr>
        <w:t>已经</w:t>
      </w:r>
      <w:r w:rsidRPr="00DD64FA">
        <w:rPr>
          <w:snapToGrid/>
        </w:rPr>
        <w:t>开展了</w:t>
      </w:r>
      <w:r w:rsidRPr="00DD64FA">
        <w:rPr>
          <w:rFonts w:hint="eastAsia"/>
          <w:snapToGrid/>
        </w:rPr>
        <w:t>多项</w:t>
      </w:r>
      <w:r w:rsidRPr="00DD64FA">
        <w:rPr>
          <w:snapToGrid/>
        </w:rPr>
        <w:t>培训活动并参加了为修订《刑法》而设立的立法工作队</w:t>
      </w:r>
      <w:r w:rsidR="00753AC3" w:rsidRPr="00DD64FA">
        <w:rPr>
          <w:rFonts w:hint="eastAsia"/>
          <w:snapToGrid/>
        </w:rPr>
        <w:t>；</w:t>
      </w:r>
    </w:p>
    <w:p w14:paraId="1B2698C6" w14:textId="4ACBF53B" w:rsidR="00DD64FA" w:rsidRPr="00DD64FA" w:rsidRDefault="00DD64FA" w:rsidP="00DD64FA">
      <w:pPr>
        <w:pStyle w:val="SingleTxtGC"/>
        <w:rPr>
          <w:snapToGrid/>
        </w:rPr>
      </w:pPr>
      <w:r w:rsidRPr="00DD64FA">
        <w:rPr>
          <w:snapToGrid/>
        </w:rPr>
        <w:tab/>
        <w:t>(</w:t>
      </w:r>
      <w:r>
        <w:rPr>
          <w:snapToGrid/>
        </w:rPr>
        <w:t>b</w:t>
      </w:r>
      <w:r w:rsidRPr="00DD64FA">
        <w:rPr>
          <w:snapToGrid/>
        </w:rPr>
        <w:t>)</w:t>
      </w:r>
      <w:r w:rsidRPr="00DD64FA">
        <w:rPr>
          <w:snapToGrid/>
        </w:rPr>
        <w:tab/>
      </w:r>
      <w:r w:rsidRPr="00DD64FA">
        <w:rPr>
          <w:rFonts w:hint="eastAsia"/>
          <w:snapToGrid/>
        </w:rPr>
        <w:t>内务部</w:t>
      </w:r>
      <w:r w:rsidRPr="00DD64FA">
        <w:rPr>
          <w:snapToGrid/>
        </w:rPr>
        <w:t>举办了</w:t>
      </w:r>
      <w:r>
        <w:rPr>
          <w:rFonts w:hint="eastAsia"/>
          <w:snapToGrid/>
        </w:rPr>
        <w:t>“</w:t>
      </w:r>
      <w:r>
        <w:rPr>
          <w:snapToGrid/>
        </w:rPr>
        <w:t>XYZ</w:t>
      </w:r>
      <w:r w:rsidRPr="00DD64FA">
        <w:rPr>
          <w:rFonts w:hint="eastAsia"/>
          <w:snapToGrid/>
        </w:rPr>
        <w:t>世代</w:t>
      </w:r>
      <w:r>
        <w:rPr>
          <w:rFonts w:hint="eastAsia"/>
          <w:snapToGrid/>
        </w:rPr>
        <w:t>”</w:t>
      </w:r>
      <w:r w:rsidRPr="00DD64FA">
        <w:rPr>
          <w:snapToGrid/>
        </w:rPr>
        <w:t>音乐会，</w:t>
      </w:r>
      <w:r w:rsidRPr="00DD64FA">
        <w:rPr>
          <w:rFonts w:hint="eastAsia"/>
          <w:snapToGrid/>
        </w:rPr>
        <w:t>以便让</w:t>
      </w:r>
      <w:r w:rsidRPr="00DD64FA">
        <w:rPr>
          <w:snapToGrid/>
        </w:rPr>
        <w:t>高中生</w:t>
      </w:r>
      <w:r w:rsidRPr="00DD64FA">
        <w:rPr>
          <w:rFonts w:hint="eastAsia"/>
          <w:snapToGrid/>
        </w:rPr>
        <w:t>进一步认识到针对少数群体的</w:t>
      </w:r>
      <w:r w:rsidRPr="00DD64FA">
        <w:rPr>
          <w:snapToGrid/>
        </w:rPr>
        <w:t>不容忍</w:t>
      </w:r>
      <w:r w:rsidRPr="00DD64FA">
        <w:rPr>
          <w:rFonts w:hint="eastAsia"/>
          <w:snapToGrid/>
        </w:rPr>
        <w:t>现象</w:t>
      </w:r>
      <w:r w:rsidRPr="00DD64FA">
        <w:rPr>
          <w:snapToGrid/>
        </w:rPr>
        <w:t>的历史背景。该部还创建了一个关于大屠杀的教育工具，对塞雷德的大屠杀博物馆进行补充。教育、科学、研究和体育部</w:t>
      </w:r>
      <w:r w:rsidRPr="00DD64FA">
        <w:rPr>
          <w:rFonts w:hint="eastAsia"/>
          <w:snapToGrid/>
        </w:rPr>
        <w:t>则</w:t>
      </w:r>
      <w:r w:rsidRPr="00DD64FA">
        <w:rPr>
          <w:snapToGrid/>
        </w:rPr>
        <w:t>为学校的包容项目提供</w:t>
      </w:r>
      <w:r w:rsidRPr="00DD64FA">
        <w:rPr>
          <w:rFonts w:hint="eastAsia"/>
          <w:snapToGrid/>
        </w:rPr>
        <w:t>了</w:t>
      </w:r>
      <w:r w:rsidRPr="00DD64FA">
        <w:rPr>
          <w:snapToGrid/>
        </w:rPr>
        <w:t>资金</w:t>
      </w:r>
      <w:r w:rsidR="00753AC3" w:rsidRPr="00DD64FA">
        <w:rPr>
          <w:rFonts w:hint="eastAsia"/>
          <w:snapToGrid/>
        </w:rPr>
        <w:t>；</w:t>
      </w:r>
    </w:p>
    <w:p w14:paraId="32BF9229" w14:textId="44768B44" w:rsidR="00DD64FA" w:rsidRPr="00DD64FA" w:rsidRDefault="00DD64FA" w:rsidP="00DD64FA">
      <w:pPr>
        <w:pStyle w:val="SingleTxtGC"/>
        <w:rPr>
          <w:snapToGrid/>
        </w:rPr>
      </w:pPr>
      <w:r w:rsidRPr="00DB4E9B">
        <w:rPr>
          <w:snapToGrid/>
          <w:spacing w:val="-4"/>
        </w:rPr>
        <w:lastRenderedPageBreak/>
        <w:tab/>
        <w:t>(c)</w:t>
      </w:r>
      <w:r w:rsidRPr="00DB4E9B">
        <w:rPr>
          <w:snapToGrid/>
          <w:spacing w:val="-4"/>
        </w:rPr>
        <w:tab/>
      </w:r>
      <w:r w:rsidRPr="00DB4E9B">
        <w:rPr>
          <w:snapToGrid/>
          <w:spacing w:val="-4"/>
        </w:rPr>
        <w:t>第</w:t>
      </w:r>
      <w:r w:rsidRPr="00DB4E9B">
        <w:rPr>
          <w:snapToGrid/>
          <w:spacing w:val="-4"/>
        </w:rPr>
        <w:t>316/2016 Coll.</w:t>
      </w:r>
      <w:proofErr w:type="gramStart"/>
      <w:r w:rsidRPr="00DB4E9B">
        <w:rPr>
          <w:snapToGrid/>
          <w:spacing w:val="-4"/>
        </w:rPr>
        <w:t>号法</w:t>
      </w:r>
      <w:r w:rsidRPr="00DB4E9B">
        <w:rPr>
          <w:rFonts w:hint="eastAsia"/>
          <w:snapToGrid/>
          <w:spacing w:val="-4"/>
        </w:rPr>
        <w:t>修正</w:t>
      </w:r>
      <w:proofErr w:type="gramEnd"/>
      <w:r w:rsidRPr="00DB4E9B">
        <w:rPr>
          <w:snapToGrid/>
          <w:spacing w:val="-4"/>
        </w:rPr>
        <w:t>了《刑法》。</w:t>
      </w:r>
      <w:r w:rsidRPr="00DB4E9B">
        <w:rPr>
          <w:rFonts w:hint="eastAsia"/>
          <w:snapToGrid/>
          <w:spacing w:val="-4"/>
        </w:rPr>
        <w:t>修正</w:t>
      </w:r>
      <w:r w:rsidRPr="00DB4E9B">
        <w:rPr>
          <w:snapToGrid/>
          <w:spacing w:val="-4"/>
        </w:rPr>
        <w:t>版于</w:t>
      </w:r>
      <w:r w:rsidRPr="00DB4E9B">
        <w:rPr>
          <w:snapToGrid/>
          <w:spacing w:val="-4"/>
        </w:rPr>
        <w:t>2017</w:t>
      </w:r>
      <w:r w:rsidRPr="00DB4E9B">
        <w:rPr>
          <w:snapToGrid/>
          <w:spacing w:val="-4"/>
        </w:rPr>
        <w:t>年</w:t>
      </w:r>
      <w:r w:rsidRPr="00DB4E9B">
        <w:rPr>
          <w:snapToGrid/>
          <w:spacing w:val="-4"/>
        </w:rPr>
        <w:t>1</w:t>
      </w:r>
      <w:r w:rsidRPr="00DB4E9B">
        <w:rPr>
          <w:snapToGrid/>
          <w:spacing w:val="-4"/>
        </w:rPr>
        <w:t>月</w:t>
      </w:r>
      <w:r w:rsidRPr="00DB4E9B">
        <w:rPr>
          <w:snapToGrid/>
          <w:spacing w:val="-4"/>
        </w:rPr>
        <w:t>1</w:t>
      </w:r>
      <w:r w:rsidRPr="00DB4E9B">
        <w:rPr>
          <w:snapToGrid/>
          <w:spacing w:val="-4"/>
        </w:rPr>
        <w:t>日颁</w:t>
      </w:r>
      <w:r w:rsidRPr="00DD64FA">
        <w:rPr>
          <w:snapToGrid/>
        </w:rPr>
        <w:t>布，</w:t>
      </w:r>
      <w:r w:rsidRPr="00DD64FA">
        <w:rPr>
          <w:rFonts w:hint="eastAsia"/>
          <w:snapToGrid/>
        </w:rPr>
        <w:t>在</w:t>
      </w:r>
      <w:r w:rsidRPr="00DD64FA">
        <w:rPr>
          <w:snapToGrid/>
        </w:rPr>
        <w:t>第</w:t>
      </w:r>
      <w:r>
        <w:rPr>
          <w:snapToGrid/>
        </w:rPr>
        <w:t>14</w:t>
      </w:r>
      <w:r w:rsidRPr="00DD64FA">
        <w:rPr>
          <w:snapToGrid/>
        </w:rPr>
        <w:t>0</w:t>
      </w:r>
      <w:r w:rsidRPr="00DD64FA">
        <w:rPr>
          <w:snapToGrid/>
        </w:rPr>
        <w:t>条</w:t>
      </w:r>
      <w:r w:rsidRPr="00DD64FA">
        <w:rPr>
          <w:rFonts w:hint="eastAsia"/>
          <w:snapToGrid/>
        </w:rPr>
        <w:t>中载有多项规定，</w:t>
      </w:r>
      <w:r w:rsidRPr="00DD64FA">
        <w:rPr>
          <w:snapToGrid/>
        </w:rPr>
        <w:t>旨在</w:t>
      </w:r>
      <w:r w:rsidRPr="00DD64FA">
        <w:rPr>
          <w:rFonts w:hint="eastAsia"/>
          <w:snapToGrid/>
        </w:rPr>
        <w:t>降低对</w:t>
      </w:r>
      <w:r w:rsidRPr="00DD64FA">
        <w:rPr>
          <w:snapToGrid/>
        </w:rPr>
        <w:t>种族动机仇恨犯罪</w:t>
      </w:r>
      <w:r w:rsidRPr="00DD64FA">
        <w:rPr>
          <w:rFonts w:hint="eastAsia"/>
          <w:snapToGrid/>
        </w:rPr>
        <w:t>的起诉难度</w:t>
      </w:r>
      <w:r w:rsidRPr="00DD64FA">
        <w:rPr>
          <w:snapToGrid/>
        </w:rPr>
        <w:t>。防止和</w:t>
      </w:r>
      <w:r w:rsidRPr="00DD64FA">
        <w:rPr>
          <w:rFonts w:hint="eastAsia"/>
          <w:snapToGrid/>
        </w:rPr>
        <w:t>根除</w:t>
      </w:r>
      <w:r w:rsidRPr="00DD64FA">
        <w:rPr>
          <w:snapToGrid/>
        </w:rPr>
        <w:t>种族主义、仇外、反犹太主义和其他形式不容忍行为委员会实施了一项教育</w:t>
      </w:r>
      <w:r w:rsidRPr="00862E24">
        <w:rPr>
          <w:snapToGrid/>
          <w:spacing w:val="-4"/>
        </w:rPr>
        <w:t>方案，旨在提高执法人员识别和调查种族动机犯罪的能力。</w:t>
      </w:r>
      <w:r w:rsidRPr="00862E24">
        <w:rPr>
          <w:snapToGrid/>
          <w:spacing w:val="-4"/>
        </w:rPr>
        <w:t>2017</w:t>
      </w:r>
      <w:r w:rsidRPr="00862E24">
        <w:rPr>
          <w:snapToGrid/>
          <w:spacing w:val="-4"/>
        </w:rPr>
        <w:t>年和</w:t>
      </w:r>
      <w:r w:rsidRPr="00862E24">
        <w:rPr>
          <w:snapToGrid/>
          <w:spacing w:val="-4"/>
        </w:rPr>
        <w:t>2018</w:t>
      </w:r>
      <w:r w:rsidRPr="00862E24">
        <w:rPr>
          <w:snapToGrid/>
          <w:spacing w:val="-4"/>
        </w:rPr>
        <w:t>年</w:t>
      </w:r>
      <w:r w:rsidRPr="00862E24">
        <w:rPr>
          <w:rFonts w:hint="eastAsia"/>
          <w:snapToGrid/>
          <w:spacing w:val="-4"/>
        </w:rPr>
        <w:t>计划</w:t>
      </w:r>
      <w:r w:rsidRPr="00DD64FA">
        <w:rPr>
          <w:rFonts w:hint="eastAsia"/>
          <w:snapToGrid/>
        </w:rPr>
        <w:t>举行面向</w:t>
      </w:r>
      <w:r w:rsidRPr="00DD64FA">
        <w:rPr>
          <w:snapToGrid/>
        </w:rPr>
        <w:t>法官和检察官</w:t>
      </w:r>
      <w:r w:rsidRPr="00DD64FA">
        <w:rPr>
          <w:rFonts w:hint="eastAsia"/>
          <w:snapToGrid/>
        </w:rPr>
        <w:t>的</w:t>
      </w:r>
      <w:r w:rsidRPr="00DD64FA">
        <w:rPr>
          <w:snapToGrid/>
        </w:rPr>
        <w:t>培训讲习班</w:t>
      </w:r>
      <w:r w:rsidR="00753AC3" w:rsidRPr="00DD64FA">
        <w:rPr>
          <w:rFonts w:hint="eastAsia"/>
          <w:snapToGrid/>
        </w:rPr>
        <w:t>；</w:t>
      </w:r>
    </w:p>
    <w:p w14:paraId="7A570B81" w14:textId="1F27DFB6" w:rsidR="00DD64FA" w:rsidRPr="00DD64FA" w:rsidRDefault="00DD64FA" w:rsidP="00DD64FA">
      <w:pPr>
        <w:pStyle w:val="SingleTxtGC"/>
        <w:rPr>
          <w:snapToGrid/>
        </w:rPr>
      </w:pPr>
      <w:r w:rsidRPr="00DD64FA">
        <w:rPr>
          <w:snapToGrid/>
        </w:rPr>
        <w:tab/>
        <w:t>(</w:t>
      </w:r>
      <w:r>
        <w:rPr>
          <w:snapToGrid/>
        </w:rPr>
        <w:t>d</w:t>
      </w:r>
      <w:r w:rsidRPr="00DD64FA">
        <w:rPr>
          <w:snapToGrid/>
        </w:rPr>
        <w:t>)</w:t>
      </w:r>
      <w:r w:rsidRPr="00DD64FA">
        <w:rPr>
          <w:snapToGrid/>
        </w:rPr>
        <w:tab/>
      </w:r>
      <w:r w:rsidRPr="002E19AC">
        <w:rPr>
          <w:snapToGrid/>
          <w:spacing w:val="-2"/>
        </w:rPr>
        <w:t>经</w:t>
      </w:r>
      <w:r w:rsidRPr="002E19AC">
        <w:rPr>
          <w:rFonts w:hint="eastAsia"/>
          <w:snapToGrid/>
          <w:spacing w:val="-2"/>
        </w:rPr>
        <w:t>修正</w:t>
      </w:r>
      <w:r w:rsidRPr="002E19AC">
        <w:rPr>
          <w:snapToGrid/>
          <w:spacing w:val="-2"/>
        </w:rPr>
        <w:t>的《刑法》载有将煽动民族、种族和族裔仇恨</w:t>
      </w:r>
      <w:r w:rsidRPr="002E19AC">
        <w:rPr>
          <w:rFonts w:hint="eastAsia"/>
          <w:snapToGrid/>
          <w:spacing w:val="-2"/>
        </w:rPr>
        <w:t>的行为</w:t>
      </w:r>
      <w:r w:rsidRPr="002E19AC">
        <w:rPr>
          <w:snapToGrid/>
          <w:spacing w:val="-2"/>
        </w:rPr>
        <w:t>定为</w:t>
      </w:r>
      <w:r w:rsidRPr="002E19AC">
        <w:rPr>
          <w:rFonts w:hint="eastAsia"/>
          <w:snapToGrid/>
          <w:spacing w:val="-2"/>
        </w:rPr>
        <w:t>犯罪的</w:t>
      </w:r>
      <w:r w:rsidRPr="00DD64FA">
        <w:rPr>
          <w:rFonts w:hint="eastAsia"/>
          <w:snapToGrid/>
        </w:rPr>
        <w:t>规定</w:t>
      </w:r>
      <w:r w:rsidRPr="00DD64FA">
        <w:rPr>
          <w:snapToGrid/>
        </w:rPr>
        <w:t>。</w:t>
      </w:r>
    </w:p>
    <w:p w14:paraId="7861412E" w14:textId="77777777" w:rsidR="00DD64FA" w:rsidRPr="00DD64FA" w:rsidRDefault="00DD64FA" w:rsidP="001120F1">
      <w:pPr>
        <w:pStyle w:val="H23GC"/>
      </w:pPr>
      <w:r w:rsidRPr="00DD64FA">
        <w:tab/>
      </w:r>
      <w:r w:rsidRPr="00DD64FA">
        <w:tab/>
      </w:r>
      <w:r w:rsidRPr="00DD64FA">
        <w:t>委员会的评价</w:t>
      </w:r>
    </w:p>
    <w:p w14:paraId="460E8283" w14:textId="2E8D4505" w:rsidR="00DD64FA" w:rsidRPr="00DD64FA" w:rsidRDefault="00DD64FA" w:rsidP="00DD64FA">
      <w:pPr>
        <w:pStyle w:val="SingleTxtGC"/>
        <w:rPr>
          <w:snapToGrid/>
        </w:rPr>
      </w:pPr>
      <w:r w:rsidRPr="00DD64FA">
        <w:rPr>
          <w:snapToGrid/>
        </w:rPr>
        <w:t>[</w:t>
      </w:r>
      <w:r w:rsidRPr="00643FAC">
        <w:rPr>
          <w:b/>
          <w:snapToGrid/>
        </w:rPr>
        <w:t>B</w:t>
      </w:r>
      <w:r w:rsidRPr="00DD64FA">
        <w:rPr>
          <w:snapToGrid/>
        </w:rPr>
        <w:t>]</w:t>
      </w:r>
      <w:r w:rsidRPr="00DD64FA">
        <w:rPr>
          <w:rFonts w:hint="eastAsia"/>
          <w:snapToGrid/>
        </w:rPr>
        <w:t>：</w:t>
      </w:r>
      <w:r w:rsidRPr="00DD64FA">
        <w:rPr>
          <w:snapToGrid/>
        </w:rPr>
        <w:t>(</w:t>
      </w:r>
      <w:r>
        <w:rPr>
          <w:snapToGrid/>
        </w:rPr>
        <w:t>a</w:t>
      </w:r>
      <w:r w:rsidRPr="00DD64FA">
        <w:rPr>
          <w:snapToGrid/>
        </w:rPr>
        <w:t>)</w:t>
      </w:r>
      <w:r w:rsidRPr="00DD64FA">
        <w:rPr>
          <w:snapToGrid/>
        </w:rPr>
        <w:t>、</w:t>
      </w:r>
      <w:r w:rsidRPr="00DD64FA">
        <w:rPr>
          <w:snapToGrid/>
        </w:rPr>
        <w:t>(</w:t>
      </w:r>
      <w:r>
        <w:rPr>
          <w:snapToGrid/>
        </w:rPr>
        <w:t>b</w:t>
      </w:r>
      <w:r w:rsidRPr="00DD64FA">
        <w:rPr>
          <w:snapToGrid/>
        </w:rPr>
        <w:t>)</w:t>
      </w:r>
      <w:r w:rsidRPr="00DD64FA">
        <w:rPr>
          <w:snapToGrid/>
        </w:rPr>
        <w:t>、</w:t>
      </w:r>
      <w:r w:rsidRPr="00DD64FA">
        <w:rPr>
          <w:snapToGrid/>
        </w:rPr>
        <w:t>(</w:t>
      </w:r>
      <w:r>
        <w:rPr>
          <w:snapToGrid/>
        </w:rPr>
        <w:t>c</w:t>
      </w:r>
      <w:r w:rsidRPr="00DD64FA">
        <w:rPr>
          <w:snapToGrid/>
        </w:rPr>
        <w:t>)</w:t>
      </w:r>
      <w:r w:rsidRPr="00DD64FA">
        <w:rPr>
          <w:snapToGrid/>
        </w:rPr>
        <w:t>和</w:t>
      </w:r>
      <w:r w:rsidRPr="00DD64FA">
        <w:rPr>
          <w:snapToGrid/>
        </w:rPr>
        <w:t>(</w:t>
      </w:r>
      <w:r>
        <w:rPr>
          <w:snapToGrid/>
        </w:rPr>
        <w:t>d</w:t>
      </w:r>
      <w:r w:rsidRPr="00DD64FA">
        <w:rPr>
          <w:snapToGrid/>
        </w:rPr>
        <w:t>)</w:t>
      </w:r>
    </w:p>
    <w:p w14:paraId="35B1BEB9" w14:textId="75170E36" w:rsidR="00DD64FA" w:rsidRPr="00DD64FA" w:rsidRDefault="00DD64FA" w:rsidP="00DD64FA">
      <w:pPr>
        <w:pStyle w:val="SingleTxtGC"/>
        <w:rPr>
          <w:snapToGrid/>
        </w:rPr>
      </w:pPr>
      <w:r w:rsidRPr="00DD64FA">
        <w:rPr>
          <w:snapToGrid/>
        </w:rPr>
        <w:tab/>
      </w:r>
      <w:r w:rsidRPr="00643FAC">
        <w:rPr>
          <w:snapToGrid/>
          <w:spacing w:val="-4"/>
        </w:rPr>
        <w:t>委员会欢迎</w:t>
      </w:r>
      <w:r w:rsidRPr="00643FAC">
        <w:rPr>
          <w:rFonts w:hint="eastAsia"/>
          <w:snapToGrid/>
          <w:spacing w:val="-4"/>
        </w:rPr>
        <w:t>缔约国</w:t>
      </w:r>
      <w:r w:rsidRPr="00643FAC">
        <w:rPr>
          <w:snapToGrid/>
          <w:spacing w:val="-4"/>
        </w:rPr>
        <w:t>提供的关于宣传和提高认识活动的资料，包括</w:t>
      </w:r>
      <w:r w:rsidRPr="00643FAC">
        <w:rPr>
          <w:rFonts w:hint="eastAsia"/>
          <w:snapToGrid/>
          <w:spacing w:val="-4"/>
        </w:rPr>
        <w:t>“</w:t>
      </w:r>
      <w:r w:rsidRPr="00643FAC">
        <w:rPr>
          <w:snapToGrid/>
          <w:spacing w:val="-4"/>
        </w:rPr>
        <w:t>XYZ</w:t>
      </w:r>
      <w:r w:rsidRPr="00643FAC">
        <w:rPr>
          <w:rFonts w:hint="eastAsia"/>
          <w:snapToGrid/>
          <w:spacing w:val="-4"/>
        </w:rPr>
        <w:t>世代”</w:t>
      </w:r>
      <w:r w:rsidRPr="00DD64FA">
        <w:rPr>
          <w:snapToGrid/>
        </w:rPr>
        <w:t>音乐会</w:t>
      </w:r>
      <w:r w:rsidRPr="00DD64FA">
        <w:rPr>
          <w:rFonts w:hint="eastAsia"/>
          <w:snapToGrid/>
        </w:rPr>
        <w:t>以及</w:t>
      </w:r>
      <w:r w:rsidRPr="00DD64FA">
        <w:rPr>
          <w:snapToGrid/>
        </w:rPr>
        <w:t>教育、科学、研究和体育部管理的旨在包容少数</w:t>
      </w:r>
      <w:r w:rsidRPr="00DD64FA">
        <w:rPr>
          <w:rFonts w:hint="eastAsia"/>
          <w:snapToGrid/>
        </w:rPr>
        <w:t>群体</w:t>
      </w:r>
      <w:r w:rsidRPr="00DD64FA">
        <w:rPr>
          <w:snapToGrid/>
        </w:rPr>
        <w:t>的项目。委员会</w:t>
      </w:r>
      <w:r w:rsidRPr="00643FAC">
        <w:rPr>
          <w:rFonts w:hint="eastAsia"/>
          <w:snapToGrid/>
          <w:spacing w:val="-4"/>
        </w:rPr>
        <w:t>请缔约国</w:t>
      </w:r>
      <w:r w:rsidRPr="00643FAC">
        <w:rPr>
          <w:snapToGrid/>
          <w:spacing w:val="-4"/>
        </w:rPr>
        <w:t>提供</w:t>
      </w:r>
      <w:r w:rsidRPr="00643FAC">
        <w:rPr>
          <w:rFonts w:hint="eastAsia"/>
          <w:snapToGrid/>
          <w:spacing w:val="-4"/>
        </w:rPr>
        <w:t>关于</w:t>
      </w:r>
      <w:r w:rsidRPr="00643FAC">
        <w:rPr>
          <w:snapToGrid/>
          <w:spacing w:val="-4"/>
        </w:rPr>
        <w:t>这些活动的更详细</w:t>
      </w:r>
      <w:r w:rsidRPr="00643FAC">
        <w:rPr>
          <w:rFonts w:hint="eastAsia"/>
          <w:snapToGrid/>
          <w:spacing w:val="-4"/>
        </w:rPr>
        <w:t>的资料</w:t>
      </w:r>
      <w:r w:rsidRPr="00643FAC">
        <w:rPr>
          <w:snapToGrid/>
          <w:spacing w:val="-4"/>
        </w:rPr>
        <w:t>，包括这些活动</w:t>
      </w:r>
      <w:r w:rsidRPr="00643FAC">
        <w:rPr>
          <w:rFonts w:hint="eastAsia"/>
          <w:snapToGrid/>
          <w:spacing w:val="-4"/>
        </w:rPr>
        <w:t>的开展时间、</w:t>
      </w:r>
      <w:r w:rsidRPr="00643FAC">
        <w:rPr>
          <w:snapToGrid/>
          <w:spacing w:val="-4"/>
        </w:rPr>
        <w:t>报告所述</w:t>
      </w:r>
      <w:r w:rsidRPr="00DD64FA">
        <w:rPr>
          <w:snapToGrid/>
        </w:rPr>
        <w:t>期</w:t>
      </w:r>
      <w:r w:rsidRPr="00DD64FA">
        <w:rPr>
          <w:rFonts w:hint="eastAsia"/>
          <w:snapToGrid/>
        </w:rPr>
        <w:t>内</w:t>
      </w:r>
      <w:r w:rsidRPr="00DD64FA">
        <w:rPr>
          <w:snapToGrid/>
        </w:rPr>
        <w:t>参加活动的人数以及</w:t>
      </w:r>
      <w:r w:rsidRPr="00DD64FA">
        <w:rPr>
          <w:rFonts w:hint="eastAsia"/>
          <w:snapToGrid/>
        </w:rPr>
        <w:t>任何关于这些活动产生的实质影响的现有数据。</w:t>
      </w:r>
      <w:r w:rsidRPr="00DD64FA">
        <w:rPr>
          <w:snapToGrid/>
        </w:rPr>
        <w:t>委员会还</w:t>
      </w:r>
      <w:r w:rsidRPr="00DD64FA">
        <w:rPr>
          <w:rFonts w:hint="eastAsia"/>
          <w:snapToGrid/>
        </w:rPr>
        <w:t>请缔约国</w:t>
      </w:r>
      <w:r w:rsidRPr="00DD64FA">
        <w:rPr>
          <w:snapToGrid/>
        </w:rPr>
        <w:t>提供资料，说明今后是否计划开展进一步的提高认识活动，以及</w:t>
      </w:r>
      <w:r w:rsidRPr="00DD64FA">
        <w:rPr>
          <w:rFonts w:hint="eastAsia"/>
          <w:snapToGrid/>
        </w:rPr>
        <w:t>说明</w:t>
      </w:r>
      <w:r w:rsidRPr="00DD64FA">
        <w:rPr>
          <w:snapToGrid/>
        </w:rPr>
        <w:t>在报告所述期</w:t>
      </w:r>
      <w:r w:rsidRPr="00DD64FA">
        <w:rPr>
          <w:rFonts w:hint="eastAsia"/>
          <w:snapToGrid/>
        </w:rPr>
        <w:t>内采取了哪些更广泛的措施以</w:t>
      </w:r>
      <w:r w:rsidRPr="00DD64FA">
        <w:rPr>
          <w:snapToGrid/>
        </w:rPr>
        <w:t>促进</w:t>
      </w:r>
      <w:r w:rsidRPr="00DD64FA">
        <w:rPr>
          <w:rFonts w:hint="eastAsia"/>
          <w:snapToGrid/>
        </w:rPr>
        <w:t>容忍和对属于少数族裔、民族、种族、宗教和其他少数群体的个人予以包容的环境</w:t>
      </w:r>
      <w:r w:rsidRPr="00DD64FA">
        <w:rPr>
          <w:snapToGrid/>
        </w:rPr>
        <w:t>。</w:t>
      </w:r>
    </w:p>
    <w:p w14:paraId="7EEE7E98" w14:textId="77777777" w:rsidR="00DD64FA" w:rsidRPr="00DD64FA" w:rsidRDefault="00DD64FA" w:rsidP="00DD64FA">
      <w:pPr>
        <w:pStyle w:val="SingleTxtGC"/>
        <w:rPr>
          <w:snapToGrid/>
        </w:rPr>
      </w:pPr>
      <w:r w:rsidRPr="00DD64FA">
        <w:rPr>
          <w:snapToGrid/>
        </w:rPr>
        <w:tab/>
      </w:r>
      <w:r w:rsidRPr="00EF6F14">
        <w:rPr>
          <w:snapToGrid/>
          <w:spacing w:val="-4"/>
        </w:rPr>
        <w:t>委员会欢迎关于《刑法》</w:t>
      </w:r>
      <w:r w:rsidRPr="00EF6F14">
        <w:rPr>
          <w:rFonts w:hint="eastAsia"/>
          <w:snapToGrid/>
          <w:spacing w:val="-4"/>
        </w:rPr>
        <w:t>修订</w:t>
      </w:r>
      <w:r w:rsidRPr="00EF6F14">
        <w:rPr>
          <w:snapToGrid/>
          <w:spacing w:val="-4"/>
        </w:rPr>
        <w:t>和旨在改进对种族动机犯罪的起诉的培训活动的</w:t>
      </w:r>
      <w:r w:rsidRPr="00DD64FA">
        <w:rPr>
          <w:rFonts w:hint="eastAsia"/>
          <w:snapToGrid/>
        </w:rPr>
        <w:t>资料</w:t>
      </w:r>
      <w:r w:rsidRPr="00DD64FA">
        <w:rPr>
          <w:snapToGrid/>
        </w:rPr>
        <w:t>。</w:t>
      </w:r>
      <w:r w:rsidRPr="00DD64FA">
        <w:rPr>
          <w:rFonts w:hint="eastAsia"/>
          <w:snapToGrid/>
        </w:rPr>
        <w:t>不过，委员会请缔约国</w:t>
      </w:r>
      <w:r w:rsidRPr="00DD64FA">
        <w:rPr>
          <w:snapToGrid/>
        </w:rPr>
        <w:t>提供进一步资料，说明这些培训活动的时间、受训人数和培训的影响。</w:t>
      </w:r>
      <w:r w:rsidRPr="00DD64FA">
        <w:rPr>
          <w:rFonts w:hint="eastAsia"/>
          <w:snapToGrid/>
        </w:rPr>
        <w:t>委员会还请缔约国</w:t>
      </w:r>
      <w:r w:rsidRPr="00DD64FA">
        <w:rPr>
          <w:snapToGrid/>
        </w:rPr>
        <w:t>提供数据，说明报告所述期间对种族主义攻击行为进行调查和起诉的数量，以及在种族主义攻击案件中对</w:t>
      </w:r>
      <w:r w:rsidRPr="00DD64FA">
        <w:rPr>
          <w:rFonts w:hint="eastAsia"/>
          <w:snapToGrid/>
        </w:rPr>
        <w:t>施害者</w:t>
      </w:r>
      <w:r w:rsidRPr="00DD64FA">
        <w:rPr>
          <w:snapToGrid/>
        </w:rPr>
        <w:t>进行制裁和向受害者提供赔偿的</w:t>
      </w:r>
      <w:r w:rsidRPr="00DD64FA">
        <w:rPr>
          <w:rFonts w:hint="eastAsia"/>
          <w:snapToGrid/>
        </w:rPr>
        <w:t>详情</w:t>
      </w:r>
      <w:r w:rsidRPr="00DD64FA">
        <w:rPr>
          <w:snapToGrid/>
        </w:rPr>
        <w:t>。</w:t>
      </w:r>
    </w:p>
    <w:p w14:paraId="1E7B80B0" w14:textId="7E3CEAC0" w:rsidR="00DD64FA" w:rsidRPr="00DD64FA" w:rsidRDefault="00DD64FA" w:rsidP="00DD64FA">
      <w:pPr>
        <w:pStyle w:val="SingleTxtGC"/>
        <w:rPr>
          <w:snapToGrid/>
        </w:rPr>
      </w:pPr>
      <w:r w:rsidRPr="00DD64FA">
        <w:rPr>
          <w:snapToGrid/>
        </w:rPr>
        <w:tab/>
      </w:r>
      <w:r w:rsidRPr="00DD64FA">
        <w:rPr>
          <w:snapToGrid/>
        </w:rPr>
        <w:t>委员会欢迎</w:t>
      </w:r>
      <w:r w:rsidRPr="00DD64FA">
        <w:rPr>
          <w:rFonts w:hint="eastAsia"/>
          <w:snapToGrid/>
        </w:rPr>
        <w:t>缔约国修订</w:t>
      </w:r>
      <w:r w:rsidRPr="00DD64FA">
        <w:rPr>
          <w:snapToGrid/>
        </w:rPr>
        <w:t>《刑法》第</w:t>
      </w:r>
      <w:r>
        <w:rPr>
          <w:snapToGrid/>
        </w:rPr>
        <w:t>424</w:t>
      </w:r>
      <w:r w:rsidRPr="00DD64FA">
        <w:rPr>
          <w:snapToGrid/>
        </w:rPr>
        <w:t>条，将</w:t>
      </w:r>
      <w:r w:rsidRPr="00DD64FA">
        <w:rPr>
          <w:rFonts w:hint="eastAsia"/>
          <w:snapToGrid/>
        </w:rPr>
        <w:t>基于</w:t>
      </w:r>
      <w:r w:rsidRPr="00DD64FA">
        <w:rPr>
          <w:snapToGrid/>
        </w:rPr>
        <w:t>多种理由</w:t>
      </w:r>
      <w:r w:rsidRPr="00DD64FA">
        <w:rPr>
          <w:rFonts w:hint="eastAsia"/>
          <w:snapToGrid/>
        </w:rPr>
        <w:t>的</w:t>
      </w:r>
      <w:r w:rsidRPr="00DD64FA">
        <w:rPr>
          <w:snapToGrid/>
        </w:rPr>
        <w:t>煽动仇恨行为定为犯罪。委员会</w:t>
      </w:r>
      <w:r w:rsidRPr="00DD64FA">
        <w:rPr>
          <w:rFonts w:hint="eastAsia"/>
          <w:snapToGrid/>
        </w:rPr>
        <w:t>请缔约国</w:t>
      </w:r>
      <w:r w:rsidRPr="00DD64FA">
        <w:rPr>
          <w:snapToGrid/>
        </w:rPr>
        <w:t>提供资料，说明</w:t>
      </w:r>
      <w:r w:rsidRPr="00DD64FA">
        <w:rPr>
          <w:rFonts w:hint="eastAsia"/>
          <w:snapToGrid/>
        </w:rPr>
        <w:t>在</w:t>
      </w:r>
      <w:r w:rsidRPr="00DD64FA">
        <w:rPr>
          <w:snapToGrid/>
        </w:rPr>
        <w:t>修订后采取了哪些措施以确保有效执行这些经修订的法律标准。</w:t>
      </w:r>
    </w:p>
    <w:p w14:paraId="03048FF8" w14:textId="28BFCBA8" w:rsidR="00DD64FA" w:rsidRPr="00DD64FA" w:rsidRDefault="00DD64FA" w:rsidP="001120F1">
      <w:pPr>
        <w:pStyle w:val="H23GC"/>
      </w:pPr>
      <w:r w:rsidRPr="00DD64FA">
        <w:tab/>
      </w:r>
      <w:r w:rsidRPr="00DD64FA">
        <w:tab/>
      </w:r>
      <w:r w:rsidRPr="00DD64FA">
        <w:t>第</w:t>
      </w:r>
      <w:r>
        <w:t>25</w:t>
      </w:r>
      <w:r w:rsidRPr="00DD64FA">
        <w:t>段</w:t>
      </w:r>
      <w:r w:rsidRPr="00045B32">
        <w:rPr>
          <w:rFonts w:ascii="Time New Roman" w:eastAsia="宋体" w:hAnsi="Time New Roman"/>
        </w:rPr>
        <w:t>：</w:t>
      </w:r>
      <w:r w:rsidRPr="00DD64FA">
        <w:t>暴力侵害妇女行为，包括家庭暴力问题</w:t>
      </w:r>
    </w:p>
    <w:p w14:paraId="6113E120" w14:textId="30E42CE4" w:rsidR="00DD64FA" w:rsidRPr="00045B32" w:rsidRDefault="00DD64FA" w:rsidP="00DD64FA">
      <w:pPr>
        <w:pStyle w:val="SingleTxtGC"/>
        <w:rPr>
          <w:rFonts w:ascii="Time New Roman" w:eastAsia="黑体" w:hAnsi="Time New Roman" w:hint="eastAsia"/>
          <w:snapToGrid/>
        </w:rPr>
      </w:pPr>
      <w:r w:rsidRPr="00045B32">
        <w:rPr>
          <w:rFonts w:ascii="Time New Roman" w:eastAsia="黑体" w:hAnsi="Time New Roman"/>
          <w:snapToGrid/>
        </w:rPr>
        <w:tab/>
      </w:r>
      <w:r w:rsidRPr="00045B32">
        <w:rPr>
          <w:rFonts w:ascii="Time New Roman" w:eastAsia="黑体" w:hAnsi="Time New Roman" w:hint="eastAsia"/>
          <w:snapToGrid/>
        </w:rPr>
        <w:t>缔约国应：</w:t>
      </w:r>
      <w:r w:rsidRPr="00045B32">
        <w:rPr>
          <w:rFonts w:ascii="Time New Roman" w:eastAsia="黑体" w:hAnsi="Time New Roman"/>
          <w:snapToGrid/>
        </w:rPr>
        <w:t xml:space="preserve">(a) </w:t>
      </w:r>
      <w:r w:rsidRPr="00045B32">
        <w:rPr>
          <w:rFonts w:ascii="Time New Roman" w:eastAsia="黑体" w:hAnsi="Time New Roman" w:hint="eastAsia"/>
          <w:snapToGrid/>
        </w:rPr>
        <w:t>确保受暴力侵害的妇女能获得足够的保护</w:t>
      </w:r>
      <w:proofErr w:type="gramStart"/>
      <w:r w:rsidRPr="00045B32">
        <w:rPr>
          <w:rFonts w:ascii="Time New Roman" w:eastAsia="黑体" w:hAnsi="Time New Roman" w:hint="eastAsia"/>
          <w:snapToGrid/>
        </w:rPr>
        <w:t>和援</w:t>
      </w:r>
      <w:proofErr w:type="gramEnd"/>
      <w:r w:rsidRPr="00045B32">
        <w:rPr>
          <w:rFonts w:ascii="Time New Roman" w:eastAsia="黑体" w:hAnsi="Time New Roman" w:hint="eastAsia"/>
          <w:snapToGrid/>
        </w:rPr>
        <w:t>助；</w:t>
      </w:r>
      <w:r w:rsidRPr="00045B32">
        <w:rPr>
          <w:rFonts w:ascii="Time New Roman" w:eastAsia="黑体" w:hAnsi="Time New Roman"/>
          <w:snapToGrid/>
        </w:rPr>
        <w:t xml:space="preserve">(b) </w:t>
      </w:r>
      <w:r w:rsidRPr="00045B32">
        <w:rPr>
          <w:rFonts w:ascii="Time New Roman" w:eastAsia="黑体" w:hAnsi="Time New Roman" w:hint="eastAsia"/>
          <w:snapToGrid/>
        </w:rPr>
        <w:t>确保</w:t>
      </w:r>
      <w:r w:rsidRPr="006228EF">
        <w:rPr>
          <w:rFonts w:ascii="Time New Roman" w:eastAsia="黑体" w:hAnsi="Time New Roman" w:hint="eastAsia"/>
          <w:snapToGrid/>
          <w:spacing w:val="-4"/>
        </w:rPr>
        <w:t>暴力侵害妇女的行为人受到起诉，如果定罪，应予以适当处罚；</w:t>
      </w:r>
      <w:r w:rsidRPr="006228EF">
        <w:rPr>
          <w:rFonts w:ascii="Time New Roman" w:eastAsia="黑体" w:hAnsi="Time New Roman"/>
          <w:snapToGrid/>
          <w:spacing w:val="-4"/>
        </w:rPr>
        <w:t xml:space="preserve">(c) </w:t>
      </w:r>
      <w:r w:rsidRPr="006228EF">
        <w:rPr>
          <w:rFonts w:ascii="Time New Roman" w:eastAsia="黑体" w:hAnsi="Time New Roman" w:hint="eastAsia"/>
          <w:snapToGrid/>
          <w:spacing w:val="-4"/>
        </w:rPr>
        <w:t>加快颁布关于</w:t>
      </w:r>
      <w:r w:rsidRPr="00045B32">
        <w:rPr>
          <w:rFonts w:ascii="Time New Roman" w:eastAsia="黑体" w:hAnsi="Time New Roman" w:hint="eastAsia"/>
          <w:snapToGrid/>
        </w:rPr>
        <w:t>预防和消除暴力侵害妇女行为和家庭暴力的法律；</w:t>
      </w:r>
      <w:r w:rsidRPr="00045B32">
        <w:rPr>
          <w:rFonts w:ascii="Time New Roman" w:eastAsia="黑体" w:hAnsi="Time New Roman"/>
          <w:snapToGrid/>
        </w:rPr>
        <w:t xml:space="preserve">(d) </w:t>
      </w:r>
      <w:r w:rsidRPr="00045B32">
        <w:rPr>
          <w:rFonts w:ascii="Time New Roman" w:eastAsia="黑体" w:hAnsi="Time New Roman" w:hint="eastAsia"/>
          <w:snapToGrid/>
        </w:rPr>
        <w:t>确保所有妇女不受歧视地</w:t>
      </w:r>
      <w:r w:rsidRPr="006228EF">
        <w:rPr>
          <w:rFonts w:ascii="Time New Roman" w:eastAsia="黑体" w:hAnsi="Time New Roman" w:hint="eastAsia"/>
          <w:snapToGrid/>
          <w:spacing w:val="2"/>
        </w:rPr>
        <w:t>获得医疗服务，包括生殖保健；及</w:t>
      </w:r>
      <w:r w:rsidRPr="006228EF">
        <w:rPr>
          <w:rFonts w:ascii="Time New Roman" w:eastAsia="黑体" w:hAnsi="Time New Roman"/>
          <w:snapToGrid/>
          <w:spacing w:val="2"/>
        </w:rPr>
        <w:t xml:space="preserve">(e) </w:t>
      </w:r>
      <w:r w:rsidRPr="006228EF">
        <w:rPr>
          <w:rFonts w:ascii="Time New Roman" w:eastAsia="黑体" w:hAnsi="Time New Roman" w:hint="eastAsia"/>
          <w:snapToGrid/>
          <w:spacing w:val="2"/>
        </w:rPr>
        <w:t>考虑批准《欧洲委员会防止和打击暴力侵</w:t>
      </w:r>
      <w:r w:rsidRPr="00045B32">
        <w:rPr>
          <w:rFonts w:ascii="Time New Roman" w:eastAsia="黑体" w:hAnsi="Time New Roman" w:hint="eastAsia"/>
          <w:snapToGrid/>
        </w:rPr>
        <w:t>害妇女行为和家庭暴力公约》</w:t>
      </w:r>
      <w:r w:rsidRPr="00045B32">
        <w:rPr>
          <w:rFonts w:ascii="Time New Roman" w:eastAsia="黑体" w:hAnsi="Time New Roman"/>
          <w:snapToGrid/>
        </w:rPr>
        <w:t>(</w:t>
      </w:r>
      <w:r w:rsidRPr="00045B32">
        <w:rPr>
          <w:rFonts w:ascii="Time New Roman" w:eastAsia="黑体" w:hAnsi="Time New Roman" w:hint="eastAsia"/>
          <w:snapToGrid/>
        </w:rPr>
        <w:t>《伊斯坦布尔公约》</w:t>
      </w:r>
      <w:r w:rsidRPr="00045B32">
        <w:rPr>
          <w:rFonts w:ascii="Time New Roman" w:eastAsia="黑体" w:hAnsi="Time New Roman"/>
          <w:snapToGrid/>
        </w:rPr>
        <w:t>)</w:t>
      </w:r>
      <w:r w:rsidRPr="00045B32">
        <w:rPr>
          <w:rFonts w:ascii="Time New Roman" w:eastAsia="黑体" w:hAnsi="Time New Roman" w:hint="eastAsia"/>
          <w:snapToGrid/>
        </w:rPr>
        <w:t>。</w:t>
      </w:r>
    </w:p>
    <w:p w14:paraId="52B08622" w14:textId="77777777" w:rsidR="00DD64FA" w:rsidRPr="00DD64FA" w:rsidRDefault="00DD64FA" w:rsidP="001120F1">
      <w:pPr>
        <w:pStyle w:val="H23GC"/>
      </w:pPr>
      <w:r w:rsidRPr="00DD64FA">
        <w:tab/>
      </w:r>
      <w:r w:rsidRPr="00DD64FA">
        <w:tab/>
      </w:r>
      <w:bookmarkStart w:id="0" w:name="_Hlk62813093"/>
      <w:r w:rsidRPr="00DD64FA">
        <w:t>缔约国答复</w:t>
      </w:r>
      <w:r w:rsidRPr="00DD64FA">
        <w:rPr>
          <w:rFonts w:hint="eastAsia"/>
        </w:rPr>
        <w:t>概要</w:t>
      </w:r>
      <w:bookmarkEnd w:id="0"/>
    </w:p>
    <w:p w14:paraId="59169A58" w14:textId="2BBB3DD2" w:rsidR="00DD64FA" w:rsidRPr="00DD64FA" w:rsidRDefault="00DD64FA" w:rsidP="00DD64FA">
      <w:pPr>
        <w:pStyle w:val="SingleTxtGC"/>
        <w:rPr>
          <w:snapToGrid/>
        </w:rPr>
      </w:pPr>
      <w:r w:rsidRPr="00044759">
        <w:rPr>
          <w:snapToGrid/>
          <w:spacing w:val="4"/>
        </w:rPr>
        <w:tab/>
        <w:t>(a)</w:t>
      </w:r>
      <w:r w:rsidRPr="00044759">
        <w:rPr>
          <w:snapToGrid/>
          <w:spacing w:val="4"/>
        </w:rPr>
        <w:tab/>
        <w:t>2015</w:t>
      </w:r>
      <w:r w:rsidRPr="00044759">
        <w:rPr>
          <w:snapToGrid/>
          <w:spacing w:val="4"/>
        </w:rPr>
        <w:t>年，总检察长办公室为包括家庭暴力在内的虐待</w:t>
      </w:r>
      <w:r w:rsidRPr="00044759">
        <w:rPr>
          <w:rFonts w:hint="eastAsia"/>
          <w:snapToGrid/>
          <w:spacing w:val="4"/>
        </w:rPr>
        <w:t>行为的</w:t>
      </w:r>
      <w:r w:rsidRPr="00044759">
        <w:rPr>
          <w:snapToGrid/>
          <w:spacing w:val="4"/>
        </w:rPr>
        <w:t>受害者设</w:t>
      </w:r>
      <w:r w:rsidRPr="00DD64FA">
        <w:rPr>
          <w:snapToGrid/>
        </w:rPr>
        <w:t>立了一条免费热线。</w:t>
      </w:r>
      <w:r>
        <w:rPr>
          <w:snapToGrid/>
        </w:rPr>
        <w:t>2</w:t>
      </w:r>
      <w:r w:rsidRPr="00DD64FA">
        <w:rPr>
          <w:snapToGrid/>
        </w:rPr>
        <w:t>0</w:t>
      </w:r>
      <w:r>
        <w:rPr>
          <w:snapToGrid/>
        </w:rPr>
        <w:t>18</w:t>
      </w:r>
      <w:r w:rsidRPr="00DD64FA">
        <w:rPr>
          <w:snapToGrid/>
        </w:rPr>
        <w:t>年</w:t>
      </w:r>
      <w:r>
        <w:rPr>
          <w:snapToGrid/>
        </w:rPr>
        <w:t>1</w:t>
      </w:r>
      <w:r w:rsidRPr="00DD64FA">
        <w:rPr>
          <w:snapToGrid/>
        </w:rPr>
        <w:t>月</w:t>
      </w:r>
      <w:r>
        <w:rPr>
          <w:snapToGrid/>
        </w:rPr>
        <w:t>1</w:t>
      </w:r>
      <w:r w:rsidRPr="00DD64FA">
        <w:rPr>
          <w:snapToGrid/>
        </w:rPr>
        <w:t>日颁布的《犯罪受害者法》授权劳动、社会事务和家庭部协调家庭暴力</w:t>
      </w:r>
      <w:r w:rsidRPr="00DD64FA">
        <w:rPr>
          <w:rFonts w:hint="eastAsia"/>
          <w:snapToGrid/>
        </w:rPr>
        <w:t>防范体系</w:t>
      </w:r>
      <w:r w:rsidR="0002483C" w:rsidRPr="00DD64FA">
        <w:rPr>
          <w:rFonts w:hint="eastAsia"/>
          <w:snapToGrid/>
        </w:rPr>
        <w:t>；</w:t>
      </w:r>
    </w:p>
    <w:p w14:paraId="532C138F" w14:textId="019969F1" w:rsidR="00DD64FA" w:rsidRPr="00DD64FA" w:rsidRDefault="00DD64FA" w:rsidP="00DD64FA">
      <w:pPr>
        <w:pStyle w:val="SingleTxtGC"/>
        <w:rPr>
          <w:snapToGrid/>
        </w:rPr>
      </w:pPr>
      <w:r w:rsidRPr="00DD64FA">
        <w:rPr>
          <w:snapToGrid/>
        </w:rPr>
        <w:tab/>
        <w:t>(</w:t>
      </w:r>
      <w:r>
        <w:rPr>
          <w:snapToGrid/>
        </w:rPr>
        <w:t>b</w:t>
      </w:r>
      <w:r w:rsidRPr="00DD64FA">
        <w:rPr>
          <w:snapToGrid/>
        </w:rPr>
        <w:t>)</w:t>
      </w:r>
      <w:r w:rsidRPr="00DD64FA">
        <w:rPr>
          <w:snapToGrid/>
        </w:rPr>
        <w:tab/>
      </w:r>
      <w:r w:rsidRPr="00DD64FA">
        <w:rPr>
          <w:snapToGrid/>
        </w:rPr>
        <w:t>《犯罪受害者法》修改了《刑法》，允许对包括性暴力</w:t>
      </w:r>
      <w:r w:rsidRPr="00DD64FA">
        <w:rPr>
          <w:rFonts w:hint="eastAsia"/>
          <w:snapToGrid/>
        </w:rPr>
        <w:t>在内的</w:t>
      </w:r>
      <w:r w:rsidRPr="00DD64FA">
        <w:rPr>
          <w:snapToGrid/>
        </w:rPr>
        <w:t>具有</w:t>
      </w:r>
      <w:r w:rsidRPr="00DD64FA">
        <w:rPr>
          <w:rFonts w:hint="eastAsia"/>
          <w:snapToGrid/>
        </w:rPr>
        <w:t>加重</w:t>
      </w:r>
      <w:r w:rsidRPr="00DD64FA">
        <w:rPr>
          <w:snapToGrid/>
        </w:rPr>
        <w:t>因素的犯罪</w:t>
      </w:r>
      <w:r w:rsidRPr="00DD64FA">
        <w:rPr>
          <w:rFonts w:hint="eastAsia"/>
          <w:snapToGrid/>
        </w:rPr>
        <w:t>予以</w:t>
      </w:r>
      <w:r w:rsidRPr="00DD64FA">
        <w:rPr>
          <w:snapToGrid/>
        </w:rPr>
        <w:t>更高的处罚。总检察长办公室</w:t>
      </w:r>
      <w:r w:rsidRPr="00DD64FA">
        <w:rPr>
          <w:rFonts w:hint="eastAsia"/>
          <w:snapToGrid/>
        </w:rPr>
        <w:t>已</w:t>
      </w:r>
      <w:r w:rsidRPr="00DD64FA">
        <w:rPr>
          <w:snapToGrid/>
        </w:rPr>
        <w:t>采取一系列措施以确保对暴力侵害妇女行为进行起诉，包括参与</w:t>
      </w:r>
      <w:r w:rsidRPr="00DD64FA">
        <w:rPr>
          <w:rFonts w:hint="eastAsia"/>
          <w:snapToGrid/>
        </w:rPr>
        <w:t>了</w:t>
      </w:r>
      <w:r w:rsidRPr="00DD64FA">
        <w:rPr>
          <w:snapToGrid/>
        </w:rPr>
        <w:t>对相关法律规定的</w:t>
      </w:r>
      <w:r w:rsidRPr="00DD64FA">
        <w:rPr>
          <w:rFonts w:hint="eastAsia"/>
          <w:snapToGrid/>
        </w:rPr>
        <w:t>评价工作</w:t>
      </w:r>
      <w:r w:rsidRPr="00DD64FA">
        <w:rPr>
          <w:snapToGrid/>
        </w:rPr>
        <w:t>，制定和实施</w:t>
      </w:r>
      <w:r w:rsidRPr="00DD64FA">
        <w:rPr>
          <w:rFonts w:hint="eastAsia"/>
          <w:snapToGrid/>
        </w:rPr>
        <w:t>了</w:t>
      </w:r>
      <w:r w:rsidRPr="00DD64FA">
        <w:rPr>
          <w:snapToGrid/>
        </w:rPr>
        <w:t>国家行动计划，</w:t>
      </w:r>
      <w:r w:rsidRPr="00DD64FA">
        <w:rPr>
          <w:rFonts w:hint="eastAsia"/>
          <w:snapToGrid/>
        </w:rPr>
        <w:t>以及</w:t>
      </w:r>
      <w:r w:rsidRPr="00DD64FA">
        <w:rPr>
          <w:snapToGrid/>
        </w:rPr>
        <w:t>参与</w:t>
      </w:r>
      <w:r w:rsidRPr="00DD64FA">
        <w:rPr>
          <w:rFonts w:hint="eastAsia"/>
          <w:snapToGrid/>
        </w:rPr>
        <w:t>了</w:t>
      </w:r>
      <w:r w:rsidRPr="00DD64FA">
        <w:rPr>
          <w:snapToGrid/>
        </w:rPr>
        <w:t>《犯罪受害者法》的</w:t>
      </w:r>
      <w:r w:rsidRPr="00DD64FA">
        <w:rPr>
          <w:rFonts w:hint="eastAsia"/>
          <w:snapToGrid/>
        </w:rPr>
        <w:t>编写工作；</w:t>
      </w:r>
    </w:p>
    <w:p w14:paraId="5CF73CE0" w14:textId="23E62A82" w:rsidR="00DD64FA" w:rsidRPr="00DD64FA" w:rsidRDefault="00DD64FA" w:rsidP="006250CF">
      <w:pPr>
        <w:pStyle w:val="SingleTxtGC"/>
        <w:spacing w:line="306" w:lineRule="exact"/>
        <w:rPr>
          <w:snapToGrid/>
        </w:rPr>
      </w:pPr>
      <w:r w:rsidRPr="00DD64FA">
        <w:rPr>
          <w:snapToGrid/>
        </w:rPr>
        <w:lastRenderedPageBreak/>
        <w:tab/>
      </w:r>
      <w:bookmarkStart w:id="1" w:name="_Hlk62812883"/>
      <w:r w:rsidRPr="00DD64FA">
        <w:rPr>
          <w:snapToGrid/>
        </w:rPr>
        <w:t>(</w:t>
      </w:r>
      <w:r>
        <w:rPr>
          <w:snapToGrid/>
        </w:rPr>
        <w:t>c</w:t>
      </w:r>
      <w:r w:rsidRPr="00DD64FA">
        <w:rPr>
          <w:snapToGrid/>
        </w:rPr>
        <w:t>)</w:t>
      </w:r>
      <w:r w:rsidRPr="00DD64FA">
        <w:rPr>
          <w:snapToGrid/>
        </w:rPr>
        <w:tab/>
      </w:r>
      <w:r w:rsidRPr="00DD64FA">
        <w:rPr>
          <w:snapToGrid/>
        </w:rPr>
        <w:t>《犯罪受害者法》对犯罪受害者进行了定义，并</w:t>
      </w:r>
      <w:r w:rsidRPr="00DD64FA">
        <w:rPr>
          <w:rFonts w:hint="eastAsia"/>
          <w:snapToGrid/>
        </w:rPr>
        <w:t>涵盖了</w:t>
      </w:r>
      <w:r w:rsidRPr="00DD64FA">
        <w:rPr>
          <w:snapToGrid/>
        </w:rPr>
        <w:t>家庭暴力罪。</w:t>
      </w:r>
      <w:r w:rsidRPr="00DD64FA">
        <w:rPr>
          <w:rFonts w:hint="eastAsia"/>
          <w:snapToGrid/>
        </w:rPr>
        <w:t>该法</w:t>
      </w:r>
      <w:r w:rsidRPr="00DD64FA">
        <w:rPr>
          <w:snapToGrid/>
        </w:rPr>
        <w:t>还修订了</w:t>
      </w:r>
      <w:r w:rsidRPr="00DD64FA">
        <w:rPr>
          <w:rFonts w:hint="eastAsia"/>
          <w:snapToGrid/>
        </w:rPr>
        <w:t>贩运人口、性虐待</w:t>
      </w:r>
      <w:r w:rsidRPr="00DD64FA">
        <w:rPr>
          <w:snapToGrid/>
        </w:rPr>
        <w:t>、儿童色情制品</w:t>
      </w:r>
      <w:r w:rsidRPr="00DD64FA">
        <w:rPr>
          <w:rFonts w:hint="eastAsia"/>
          <w:snapToGrid/>
        </w:rPr>
        <w:t>以及</w:t>
      </w:r>
      <w:r w:rsidRPr="00DD64FA">
        <w:rPr>
          <w:snapToGrid/>
        </w:rPr>
        <w:t>强奸等罪行的</w:t>
      </w:r>
      <w:r w:rsidRPr="00DD64FA">
        <w:rPr>
          <w:rFonts w:hint="eastAsia"/>
          <w:snapToGrid/>
        </w:rPr>
        <w:t>诉讼</w:t>
      </w:r>
      <w:r w:rsidRPr="00DD64FA">
        <w:rPr>
          <w:snapToGrid/>
        </w:rPr>
        <w:t>时效，</w:t>
      </w:r>
      <w:r w:rsidRPr="00DD64FA">
        <w:rPr>
          <w:rFonts w:hint="eastAsia"/>
          <w:snapToGrid/>
        </w:rPr>
        <w:t>将</w:t>
      </w:r>
      <w:r w:rsidRPr="0062638F">
        <w:rPr>
          <w:rFonts w:hint="eastAsia"/>
          <w:snapToGrid/>
          <w:spacing w:val="-4"/>
        </w:rPr>
        <w:t>时效</w:t>
      </w:r>
      <w:r w:rsidRPr="0062638F">
        <w:rPr>
          <w:snapToGrid/>
          <w:spacing w:val="-4"/>
        </w:rPr>
        <w:t>从受害者年满</w:t>
      </w:r>
      <w:r w:rsidRPr="0062638F">
        <w:rPr>
          <w:snapToGrid/>
          <w:spacing w:val="-4"/>
        </w:rPr>
        <w:t>18</w:t>
      </w:r>
      <w:r w:rsidRPr="0062638F">
        <w:rPr>
          <w:snapToGrid/>
          <w:spacing w:val="-4"/>
        </w:rPr>
        <w:t>岁后的</w:t>
      </w:r>
      <w:r w:rsidRPr="0062638F">
        <w:rPr>
          <w:snapToGrid/>
          <w:spacing w:val="-4"/>
        </w:rPr>
        <w:t>3</w:t>
      </w:r>
      <w:r w:rsidRPr="0062638F">
        <w:rPr>
          <w:snapToGrid/>
          <w:spacing w:val="-4"/>
        </w:rPr>
        <w:t>年延长</w:t>
      </w:r>
      <w:r w:rsidRPr="0062638F">
        <w:rPr>
          <w:rFonts w:hint="eastAsia"/>
          <w:snapToGrid/>
          <w:spacing w:val="-4"/>
        </w:rPr>
        <w:t>为</w:t>
      </w:r>
      <w:r w:rsidRPr="0062638F">
        <w:rPr>
          <w:snapToGrid/>
          <w:spacing w:val="-4"/>
        </w:rPr>
        <w:t>该日期后的</w:t>
      </w:r>
      <w:r w:rsidRPr="0062638F">
        <w:rPr>
          <w:snapToGrid/>
          <w:spacing w:val="-4"/>
        </w:rPr>
        <w:t>15</w:t>
      </w:r>
      <w:r w:rsidRPr="0062638F">
        <w:rPr>
          <w:snapToGrid/>
          <w:spacing w:val="-4"/>
        </w:rPr>
        <w:t>年，并</w:t>
      </w:r>
      <w:r w:rsidRPr="0062638F">
        <w:rPr>
          <w:rFonts w:hint="eastAsia"/>
          <w:snapToGrid/>
          <w:spacing w:val="-4"/>
        </w:rPr>
        <w:t>规定</w:t>
      </w:r>
      <w:r w:rsidRPr="0062638F">
        <w:rPr>
          <w:snapToGrid/>
          <w:spacing w:val="-4"/>
        </w:rPr>
        <w:t>犯罪受害者有权</w:t>
      </w:r>
      <w:r w:rsidRPr="00DD64FA">
        <w:rPr>
          <w:snapToGrid/>
        </w:rPr>
        <w:t>获得法律援助</w:t>
      </w:r>
      <w:r w:rsidRPr="00DD64FA">
        <w:rPr>
          <w:rFonts w:hint="eastAsia"/>
          <w:snapToGrid/>
        </w:rPr>
        <w:t>；</w:t>
      </w:r>
    </w:p>
    <w:bookmarkEnd w:id="1"/>
    <w:p w14:paraId="13E734BF" w14:textId="3CED8064" w:rsidR="00DD64FA" w:rsidRPr="00DD64FA" w:rsidRDefault="00DD64FA" w:rsidP="006250CF">
      <w:pPr>
        <w:pStyle w:val="SingleTxtGC"/>
        <w:spacing w:line="306" w:lineRule="exact"/>
        <w:rPr>
          <w:snapToGrid/>
        </w:rPr>
      </w:pPr>
      <w:r w:rsidRPr="00DD64FA">
        <w:rPr>
          <w:snapToGrid/>
        </w:rPr>
        <w:tab/>
        <w:t>(</w:t>
      </w:r>
      <w:r>
        <w:rPr>
          <w:snapToGrid/>
        </w:rPr>
        <w:t>d</w:t>
      </w:r>
      <w:r w:rsidRPr="00DD64FA">
        <w:rPr>
          <w:snapToGrid/>
        </w:rPr>
        <w:t>)</w:t>
      </w:r>
      <w:r w:rsidRPr="00DD64FA">
        <w:rPr>
          <w:snapToGrid/>
        </w:rPr>
        <w:tab/>
      </w:r>
      <w:r w:rsidRPr="00DD64FA">
        <w:rPr>
          <w:snapToGrid/>
        </w:rPr>
        <w:t>关于</w:t>
      </w:r>
      <w:r w:rsidRPr="00DD64FA">
        <w:rPr>
          <w:rFonts w:hint="eastAsia"/>
          <w:snapToGrid/>
        </w:rPr>
        <w:t>卫生</w:t>
      </w:r>
      <w:r w:rsidRPr="00DD64FA">
        <w:rPr>
          <w:snapToGrid/>
        </w:rPr>
        <w:t>保健的第</w:t>
      </w:r>
      <w:r>
        <w:rPr>
          <w:snapToGrid/>
        </w:rPr>
        <w:t>567</w:t>
      </w:r>
      <w:r w:rsidRPr="00DD64FA">
        <w:rPr>
          <w:snapToGrid/>
        </w:rPr>
        <w:t>/</w:t>
      </w:r>
      <w:r>
        <w:rPr>
          <w:snapToGrid/>
        </w:rPr>
        <w:t>2</w:t>
      </w:r>
      <w:r w:rsidRPr="00DD64FA">
        <w:rPr>
          <w:snapToGrid/>
        </w:rPr>
        <w:t>00</w:t>
      </w:r>
      <w:r>
        <w:rPr>
          <w:snapToGrid/>
        </w:rPr>
        <w:t>4</w:t>
      </w:r>
      <w:r w:rsidRPr="00DD64FA">
        <w:rPr>
          <w:snapToGrid/>
        </w:rPr>
        <w:t xml:space="preserve"> </w:t>
      </w:r>
      <w:r>
        <w:rPr>
          <w:snapToGrid/>
        </w:rPr>
        <w:t>Coll</w:t>
      </w:r>
      <w:r w:rsidRPr="00DD64FA">
        <w:rPr>
          <w:snapToGrid/>
        </w:rPr>
        <w:t>.</w:t>
      </w:r>
      <w:proofErr w:type="gramStart"/>
      <w:r w:rsidRPr="00DD64FA">
        <w:rPr>
          <w:snapToGrid/>
        </w:rPr>
        <w:t>号法规定</w:t>
      </w:r>
      <w:proofErr w:type="gramEnd"/>
      <w:r w:rsidRPr="00DD64FA">
        <w:rPr>
          <w:snapToGrid/>
        </w:rPr>
        <w:t>，人人有权不受歧视地获得</w:t>
      </w:r>
      <w:r w:rsidRPr="00DD64FA">
        <w:rPr>
          <w:rFonts w:hint="eastAsia"/>
          <w:snapToGrid/>
        </w:rPr>
        <w:t>卫生</w:t>
      </w:r>
      <w:r w:rsidRPr="00DD64FA">
        <w:rPr>
          <w:snapToGrid/>
        </w:rPr>
        <w:t>保健</w:t>
      </w:r>
      <w:r w:rsidRPr="00DD64FA">
        <w:rPr>
          <w:rFonts w:hint="eastAsia"/>
          <w:snapToGrid/>
        </w:rPr>
        <w:t>；</w:t>
      </w:r>
    </w:p>
    <w:p w14:paraId="27DF2EEC" w14:textId="1481E3BC" w:rsidR="00DD64FA" w:rsidRPr="00DD64FA" w:rsidRDefault="00DD64FA" w:rsidP="006250CF">
      <w:pPr>
        <w:pStyle w:val="SingleTxtGC"/>
        <w:spacing w:line="306" w:lineRule="exact"/>
        <w:rPr>
          <w:snapToGrid/>
        </w:rPr>
      </w:pPr>
      <w:r w:rsidRPr="00DD64FA">
        <w:rPr>
          <w:snapToGrid/>
        </w:rPr>
        <w:tab/>
        <w:t>(</w:t>
      </w:r>
      <w:r>
        <w:rPr>
          <w:snapToGrid/>
        </w:rPr>
        <w:t>e</w:t>
      </w:r>
      <w:r w:rsidRPr="00DD64FA">
        <w:rPr>
          <w:snapToGrid/>
        </w:rPr>
        <w:t>)</w:t>
      </w:r>
      <w:r w:rsidRPr="00DD64FA">
        <w:rPr>
          <w:snapToGrid/>
        </w:rPr>
        <w:tab/>
      </w:r>
      <w:r w:rsidRPr="00EA478D">
        <w:rPr>
          <w:snapToGrid/>
          <w:spacing w:val="-4"/>
        </w:rPr>
        <w:t>虽然在批准</w:t>
      </w:r>
      <w:r w:rsidRPr="00EA478D">
        <w:rPr>
          <w:rFonts w:hint="eastAsia"/>
          <w:snapToGrid/>
          <w:spacing w:val="-4"/>
        </w:rPr>
        <w:t>《欧洲委员会防止和打击暴力侵害妇女行为和家庭暴力公约》</w:t>
      </w:r>
      <w:r w:rsidRPr="00EA478D">
        <w:rPr>
          <w:snapToGrid/>
          <w:spacing w:val="-4"/>
        </w:rPr>
        <w:t>(</w:t>
      </w:r>
      <w:r w:rsidRPr="00EA478D">
        <w:rPr>
          <w:snapToGrid/>
          <w:spacing w:val="-4"/>
        </w:rPr>
        <w:t>《伊斯坦布尔公约》</w:t>
      </w:r>
      <w:r w:rsidRPr="00EA478D">
        <w:rPr>
          <w:snapToGrid/>
          <w:spacing w:val="-4"/>
        </w:rPr>
        <w:t>)</w:t>
      </w:r>
      <w:r w:rsidRPr="00EA478D">
        <w:rPr>
          <w:snapToGrid/>
          <w:spacing w:val="-4"/>
        </w:rPr>
        <w:t>方面没有预见任何具体障碍，但需要与民间社会和</w:t>
      </w:r>
      <w:r w:rsidRPr="00EA478D">
        <w:rPr>
          <w:rFonts w:hint="eastAsia"/>
          <w:snapToGrid/>
          <w:spacing w:val="-4"/>
        </w:rPr>
        <w:t>国民议会</w:t>
      </w:r>
      <w:r w:rsidRPr="00DD64FA">
        <w:rPr>
          <w:snapToGrid/>
        </w:rPr>
        <w:t>进行更多协商。</w:t>
      </w:r>
    </w:p>
    <w:p w14:paraId="3817DBAB" w14:textId="77777777" w:rsidR="00DD64FA" w:rsidRPr="00DD64FA" w:rsidRDefault="00DD64FA" w:rsidP="006250CF">
      <w:pPr>
        <w:pStyle w:val="H23GC"/>
        <w:spacing w:line="306" w:lineRule="exact"/>
      </w:pPr>
      <w:r w:rsidRPr="00DD64FA">
        <w:tab/>
      </w:r>
      <w:r w:rsidRPr="00DD64FA">
        <w:tab/>
      </w:r>
      <w:r w:rsidRPr="00DD64FA">
        <w:t>委员会的评价</w:t>
      </w:r>
    </w:p>
    <w:p w14:paraId="0652F0FD" w14:textId="164D0499" w:rsidR="00DD64FA" w:rsidRPr="00DD64FA" w:rsidRDefault="00DD64FA" w:rsidP="006250CF">
      <w:pPr>
        <w:pStyle w:val="SingleTxtGC"/>
        <w:spacing w:line="306" w:lineRule="exact"/>
        <w:rPr>
          <w:snapToGrid/>
        </w:rPr>
      </w:pPr>
      <w:r w:rsidRPr="00DD64FA">
        <w:rPr>
          <w:snapToGrid/>
        </w:rPr>
        <w:t>[</w:t>
      </w:r>
      <w:r w:rsidRPr="00363B5D">
        <w:rPr>
          <w:b/>
          <w:snapToGrid/>
        </w:rPr>
        <w:t>B</w:t>
      </w:r>
      <w:r w:rsidRPr="00DD64FA">
        <w:rPr>
          <w:snapToGrid/>
        </w:rPr>
        <w:t>]</w:t>
      </w:r>
      <w:r w:rsidRPr="00DD64FA">
        <w:rPr>
          <w:rFonts w:hint="eastAsia"/>
          <w:snapToGrid/>
        </w:rPr>
        <w:t>：</w:t>
      </w:r>
      <w:r w:rsidRPr="00DD64FA">
        <w:rPr>
          <w:snapToGrid/>
        </w:rPr>
        <w:t>(</w:t>
      </w:r>
      <w:r>
        <w:rPr>
          <w:snapToGrid/>
        </w:rPr>
        <w:t>a</w:t>
      </w:r>
      <w:r w:rsidRPr="00DD64FA">
        <w:rPr>
          <w:snapToGrid/>
        </w:rPr>
        <w:t>)</w:t>
      </w:r>
      <w:r w:rsidRPr="00DD64FA">
        <w:rPr>
          <w:snapToGrid/>
        </w:rPr>
        <w:t>、</w:t>
      </w:r>
      <w:r w:rsidRPr="00DD64FA">
        <w:rPr>
          <w:snapToGrid/>
        </w:rPr>
        <w:t>(</w:t>
      </w:r>
      <w:r>
        <w:rPr>
          <w:snapToGrid/>
        </w:rPr>
        <w:t>b</w:t>
      </w:r>
      <w:r w:rsidRPr="00DD64FA">
        <w:rPr>
          <w:snapToGrid/>
        </w:rPr>
        <w:t>)</w:t>
      </w:r>
      <w:r w:rsidRPr="00DD64FA">
        <w:rPr>
          <w:snapToGrid/>
        </w:rPr>
        <w:t>和</w:t>
      </w:r>
      <w:r w:rsidRPr="00DD64FA">
        <w:rPr>
          <w:snapToGrid/>
        </w:rPr>
        <w:t>(</w:t>
      </w:r>
      <w:r>
        <w:rPr>
          <w:snapToGrid/>
        </w:rPr>
        <w:t>c</w:t>
      </w:r>
      <w:r w:rsidRPr="00DD64FA">
        <w:rPr>
          <w:snapToGrid/>
        </w:rPr>
        <w:t>)</w:t>
      </w:r>
    </w:p>
    <w:p w14:paraId="36F3C06D" w14:textId="77777777" w:rsidR="00DD64FA" w:rsidRPr="00DD64FA" w:rsidRDefault="00DD64FA" w:rsidP="006250CF">
      <w:pPr>
        <w:pStyle w:val="SingleTxtGC"/>
        <w:spacing w:line="306" w:lineRule="exact"/>
        <w:rPr>
          <w:snapToGrid/>
        </w:rPr>
      </w:pPr>
      <w:r w:rsidRPr="00DD64FA">
        <w:rPr>
          <w:snapToGrid/>
        </w:rPr>
        <w:tab/>
      </w:r>
      <w:r w:rsidRPr="00DD64FA">
        <w:rPr>
          <w:snapToGrid/>
        </w:rPr>
        <w:t>委员会注意到《犯罪受害者法》授权劳动、社会事务和家庭部协调家庭暴力</w:t>
      </w:r>
      <w:r w:rsidRPr="00363B5D">
        <w:rPr>
          <w:rFonts w:hint="eastAsia"/>
          <w:snapToGrid/>
          <w:spacing w:val="-4"/>
        </w:rPr>
        <w:t>防范体系</w:t>
      </w:r>
      <w:r w:rsidRPr="00363B5D">
        <w:rPr>
          <w:snapToGrid/>
          <w:spacing w:val="-4"/>
        </w:rPr>
        <w:t>。</w:t>
      </w:r>
      <w:r w:rsidRPr="00363B5D">
        <w:rPr>
          <w:rFonts w:hint="eastAsia"/>
          <w:snapToGrid/>
          <w:spacing w:val="-4"/>
        </w:rPr>
        <w:t>不过，</w:t>
      </w:r>
      <w:r w:rsidRPr="00363B5D">
        <w:rPr>
          <w:snapToGrid/>
          <w:spacing w:val="-4"/>
        </w:rPr>
        <w:t>委员会</w:t>
      </w:r>
      <w:r w:rsidRPr="00363B5D">
        <w:rPr>
          <w:rFonts w:hint="eastAsia"/>
          <w:snapToGrid/>
          <w:spacing w:val="-4"/>
        </w:rPr>
        <w:t>请缔约国</w:t>
      </w:r>
      <w:r w:rsidRPr="00363B5D">
        <w:rPr>
          <w:snapToGrid/>
          <w:spacing w:val="-4"/>
        </w:rPr>
        <w:t>提供进一步资料，说明该部</w:t>
      </w:r>
      <w:r w:rsidRPr="00363B5D">
        <w:rPr>
          <w:rFonts w:hint="eastAsia"/>
          <w:snapToGrid/>
          <w:spacing w:val="-4"/>
        </w:rPr>
        <w:t>已采取哪些具体措施</w:t>
      </w:r>
      <w:r w:rsidRPr="00DD64FA">
        <w:rPr>
          <w:rFonts w:hint="eastAsia"/>
          <w:snapToGrid/>
        </w:rPr>
        <w:t>以保障这一协调体系</w:t>
      </w:r>
      <w:r w:rsidRPr="00DD64FA">
        <w:rPr>
          <w:snapToGrid/>
        </w:rPr>
        <w:t>。委员会还注意到关于为虐待受害者提供热线的</w:t>
      </w:r>
      <w:r w:rsidRPr="00DD64FA">
        <w:rPr>
          <w:rFonts w:hint="eastAsia"/>
          <w:snapToGrid/>
        </w:rPr>
        <w:t>资料</w:t>
      </w:r>
      <w:r w:rsidRPr="00DD64FA">
        <w:rPr>
          <w:snapToGrid/>
        </w:rPr>
        <w:t>，并</w:t>
      </w:r>
      <w:r w:rsidRPr="00DD64FA">
        <w:rPr>
          <w:rFonts w:hint="eastAsia"/>
          <w:snapToGrid/>
        </w:rPr>
        <w:t>请缔约国</w:t>
      </w:r>
      <w:r w:rsidRPr="00DD64FA">
        <w:rPr>
          <w:snapToGrid/>
        </w:rPr>
        <w:t>提供</w:t>
      </w:r>
      <w:r w:rsidRPr="00DD64FA">
        <w:rPr>
          <w:rFonts w:hint="eastAsia"/>
          <w:snapToGrid/>
        </w:rPr>
        <w:t>数据，说明报告所述期间所有类型的</w:t>
      </w:r>
      <w:r w:rsidRPr="00DD64FA">
        <w:rPr>
          <w:snapToGrid/>
        </w:rPr>
        <w:t>暴力侵害妇女行为的受害者使用这一服务的</w:t>
      </w:r>
      <w:r w:rsidRPr="00DD64FA">
        <w:rPr>
          <w:rFonts w:hint="eastAsia"/>
          <w:snapToGrid/>
        </w:rPr>
        <w:t>情况</w:t>
      </w:r>
      <w:r w:rsidRPr="00DD64FA">
        <w:rPr>
          <w:snapToGrid/>
        </w:rPr>
        <w:t>。委员会还</w:t>
      </w:r>
      <w:r w:rsidRPr="00DD64FA">
        <w:rPr>
          <w:rFonts w:hint="eastAsia"/>
          <w:snapToGrid/>
        </w:rPr>
        <w:t>请缔约国</w:t>
      </w:r>
      <w:r w:rsidRPr="00DD64FA">
        <w:rPr>
          <w:snapToGrid/>
        </w:rPr>
        <w:t>提供资料，说明所有</w:t>
      </w:r>
      <w:r w:rsidRPr="00DD64FA">
        <w:rPr>
          <w:rFonts w:hint="eastAsia"/>
          <w:snapToGrid/>
        </w:rPr>
        <w:t>上述</w:t>
      </w:r>
      <w:r w:rsidRPr="00DD64FA">
        <w:rPr>
          <w:snapToGrid/>
        </w:rPr>
        <w:t>保护措施的影响，</w:t>
      </w:r>
      <w:r w:rsidRPr="00403156">
        <w:rPr>
          <w:snapToGrid/>
          <w:spacing w:val="-4"/>
        </w:rPr>
        <w:t>以及</w:t>
      </w:r>
      <w:r w:rsidRPr="00403156">
        <w:rPr>
          <w:rFonts w:hint="eastAsia"/>
          <w:snapToGrid/>
          <w:spacing w:val="-4"/>
        </w:rPr>
        <w:t>该国</w:t>
      </w:r>
      <w:proofErr w:type="gramStart"/>
      <w:r w:rsidRPr="00403156">
        <w:rPr>
          <w:rFonts w:hint="eastAsia"/>
          <w:snapToGrid/>
          <w:spacing w:val="-4"/>
        </w:rPr>
        <w:t>作出</w:t>
      </w:r>
      <w:proofErr w:type="gramEnd"/>
      <w:r w:rsidRPr="00403156">
        <w:rPr>
          <w:rFonts w:hint="eastAsia"/>
          <w:snapToGrid/>
          <w:spacing w:val="-4"/>
        </w:rPr>
        <w:t>了哪些更广泛的努力，向所有形式的暴力侵害妇女行为的受害者提供</w:t>
      </w:r>
      <w:r w:rsidRPr="00DD64FA">
        <w:rPr>
          <w:snapToGrid/>
        </w:rPr>
        <w:t>全面</w:t>
      </w:r>
      <w:r w:rsidRPr="00DD64FA">
        <w:rPr>
          <w:rFonts w:hint="eastAsia"/>
          <w:snapToGrid/>
        </w:rPr>
        <w:t>的</w:t>
      </w:r>
      <w:r w:rsidRPr="00DD64FA">
        <w:rPr>
          <w:snapToGrid/>
        </w:rPr>
        <w:t>保护</w:t>
      </w:r>
      <w:proofErr w:type="gramStart"/>
      <w:r w:rsidRPr="00DD64FA">
        <w:rPr>
          <w:snapToGrid/>
        </w:rPr>
        <w:t>和援</w:t>
      </w:r>
      <w:proofErr w:type="gramEnd"/>
      <w:r w:rsidRPr="00DD64FA">
        <w:rPr>
          <w:snapToGrid/>
        </w:rPr>
        <w:t>助。</w:t>
      </w:r>
    </w:p>
    <w:p w14:paraId="4029D703" w14:textId="77777777" w:rsidR="00DD64FA" w:rsidRPr="00DD64FA" w:rsidRDefault="00DD64FA" w:rsidP="006250CF">
      <w:pPr>
        <w:pStyle w:val="SingleTxtGC"/>
        <w:spacing w:line="306" w:lineRule="exact"/>
        <w:rPr>
          <w:snapToGrid/>
        </w:rPr>
      </w:pPr>
      <w:r w:rsidRPr="00DD64FA">
        <w:rPr>
          <w:snapToGrid/>
        </w:rPr>
        <w:tab/>
      </w:r>
      <w:r w:rsidRPr="00DD64FA">
        <w:rPr>
          <w:snapToGrid/>
        </w:rPr>
        <w:t>委员会欢迎为确保起诉暴力侵害妇女行为</w:t>
      </w:r>
      <w:r w:rsidRPr="00DD64FA">
        <w:rPr>
          <w:rFonts w:hint="eastAsia"/>
          <w:snapToGrid/>
        </w:rPr>
        <w:t>的施害者</w:t>
      </w:r>
      <w:r w:rsidRPr="00DD64FA">
        <w:rPr>
          <w:snapToGrid/>
        </w:rPr>
        <w:t>而采取的措施，包括</w:t>
      </w:r>
      <w:r w:rsidRPr="00DD64FA">
        <w:rPr>
          <w:rFonts w:hint="eastAsia"/>
          <w:snapToGrid/>
        </w:rPr>
        <w:t>修改</w:t>
      </w:r>
      <w:r w:rsidRPr="00403156">
        <w:rPr>
          <w:rFonts w:hint="eastAsia"/>
          <w:snapToGrid/>
          <w:spacing w:val="-4"/>
        </w:rPr>
        <w:t>法律以</w:t>
      </w:r>
      <w:r w:rsidRPr="00403156">
        <w:rPr>
          <w:snapToGrid/>
          <w:spacing w:val="-4"/>
        </w:rPr>
        <w:t>允许对各种形式的暴力侵害妇女行为适用更严厉</w:t>
      </w:r>
      <w:r w:rsidRPr="00403156">
        <w:rPr>
          <w:rFonts w:hint="eastAsia"/>
          <w:snapToGrid/>
          <w:spacing w:val="-4"/>
        </w:rPr>
        <w:t>的处罚，以及对</w:t>
      </w:r>
      <w:r w:rsidRPr="00403156">
        <w:rPr>
          <w:snapToGrid/>
          <w:spacing w:val="-4"/>
        </w:rPr>
        <w:t>许多形式的暴力侵害妇女和</w:t>
      </w:r>
      <w:r w:rsidRPr="00403156">
        <w:rPr>
          <w:rFonts w:hint="eastAsia"/>
          <w:snapToGrid/>
          <w:spacing w:val="-4"/>
        </w:rPr>
        <w:t>女童</w:t>
      </w:r>
      <w:r w:rsidRPr="00403156">
        <w:rPr>
          <w:snapToGrid/>
          <w:spacing w:val="-4"/>
        </w:rPr>
        <w:t>行为</w:t>
      </w:r>
      <w:r w:rsidRPr="00403156">
        <w:rPr>
          <w:rFonts w:hint="eastAsia"/>
          <w:snapToGrid/>
          <w:spacing w:val="-4"/>
        </w:rPr>
        <w:t>延长诉讼</w:t>
      </w:r>
      <w:r w:rsidRPr="00403156">
        <w:rPr>
          <w:snapToGrid/>
          <w:spacing w:val="-4"/>
        </w:rPr>
        <w:t>时效。委员会注意到，根据《犯罪受害者法》，</w:t>
      </w:r>
      <w:r w:rsidRPr="00DD64FA">
        <w:rPr>
          <w:snapToGrid/>
        </w:rPr>
        <w:t>犯罪受害者，包括涉及暴力侵害妇女</w:t>
      </w:r>
      <w:r w:rsidRPr="00DD64FA">
        <w:rPr>
          <w:rFonts w:hint="eastAsia"/>
          <w:snapToGrid/>
        </w:rPr>
        <w:t>行为</w:t>
      </w:r>
      <w:r w:rsidRPr="00DD64FA">
        <w:rPr>
          <w:snapToGrid/>
        </w:rPr>
        <w:t>的犯罪</w:t>
      </w:r>
      <w:r w:rsidRPr="00DD64FA">
        <w:rPr>
          <w:rFonts w:hint="eastAsia"/>
          <w:snapToGrid/>
        </w:rPr>
        <w:t>的</w:t>
      </w:r>
      <w:r w:rsidRPr="00DD64FA">
        <w:rPr>
          <w:snapToGrid/>
        </w:rPr>
        <w:t>受害者，有权获得法律援助。</w:t>
      </w:r>
      <w:r w:rsidRPr="00DD64FA">
        <w:rPr>
          <w:rFonts w:hint="eastAsia"/>
          <w:snapToGrid/>
        </w:rPr>
        <w:t>委员会请缔约国</w:t>
      </w:r>
      <w:r w:rsidRPr="00DD64FA">
        <w:rPr>
          <w:snapToGrid/>
        </w:rPr>
        <w:t>提供资料，说明该法目前的法律地位</w:t>
      </w:r>
      <w:r w:rsidRPr="00DD64FA">
        <w:rPr>
          <w:rFonts w:hint="eastAsia"/>
          <w:snapToGrid/>
        </w:rPr>
        <w:t>以及</w:t>
      </w:r>
      <w:r w:rsidRPr="00DD64FA">
        <w:rPr>
          <w:snapToGrid/>
        </w:rPr>
        <w:t>改革的影响，包括</w:t>
      </w:r>
      <w:r w:rsidRPr="00DD64FA">
        <w:rPr>
          <w:rFonts w:hint="eastAsia"/>
          <w:snapToGrid/>
        </w:rPr>
        <w:t>提供</w:t>
      </w:r>
      <w:r w:rsidRPr="0027519C">
        <w:rPr>
          <w:rFonts w:hint="eastAsia"/>
          <w:snapToGrid/>
          <w:spacing w:val="2"/>
        </w:rPr>
        <w:t>统计资料，说明对性暴力和性别暴力案件进行调查、起诉和定罪的数量，以及所</w:t>
      </w:r>
      <w:r w:rsidRPr="00DD64FA">
        <w:rPr>
          <w:rFonts w:hint="eastAsia"/>
          <w:snapToGrid/>
        </w:rPr>
        <w:t>实施的制裁。</w:t>
      </w:r>
    </w:p>
    <w:p w14:paraId="202A5786" w14:textId="64FD839E" w:rsidR="00DD64FA" w:rsidRPr="00DD64FA" w:rsidRDefault="00DD64FA" w:rsidP="006250CF">
      <w:pPr>
        <w:pStyle w:val="SingleTxtGC"/>
        <w:spacing w:line="306" w:lineRule="exact"/>
        <w:rPr>
          <w:snapToGrid/>
        </w:rPr>
      </w:pPr>
      <w:r w:rsidRPr="00DD64FA">
        <w:rPr>
          <w:snapToGrid/>
        </w:rPr>
        <w:t>[</w:t>
      </w:r>
      <w:r w:rsidRPr="009B34D7">
        <w:rPr>
          <w:b/>
          <w:snapToGrid/>
        </w:rPr>
        <w:t>C</w:t>
      </w:r>
      <w:r w:rsidRPr="00DD64FA">
        <w:rPr>
          <w:snapToGrid/>
        </w:rPr>
        <w:t>]</w:t>
      </w:r>
      <w:r w:rsidRPr="00DD64FA">
        <w:rPr>
          <w:rFonts w:hint="eastAsia"/>
          <w:snapToGrid/>
        </w:rPr>
        <w:t>：</w:t>
      </w:r>
      <w:r w:rsidRPr="00DD64FA">
        <w:rPr>
          <w:snapToGrid/>
        </w:rPr>
        <w:t>(</w:t>
      </w:r>
      <w:r>
        <w:rPr>
          <w:snapToGrid/>
        </w:rPr>
        <w:t>d</w:t>
      </w:r>
      <w:r w:rsidRPr="00DD64FA">
        <w:rPr>
          <w:snapToGrid/>
        </w:rPr>
        <w:t>)</w:t>
      </w:r>
      <w:r w:rsidRPr="00DD64FA">
        <w:rPr>
          <w:snapToGrid/>
        </w:rPr>
        <w:t>和</w:t>
      </w:r>
      <w:r w:rsidRPr="00DD64FA">
        <w:rPr>
          <w:snapToGrid/>
        </w:rPr>
        <w:t>(</w:t>
      </w:r>
      <w:r>
        <w:rPr>
          <w:snapToGrid/>
        </w:rPr>
        <w:t>e</w:t>
      </w:r>
      <w:r w:rsidRPr="00DD64FA">
        <w:rPr>
          <w:snapToGrid/>
        </w:rPr>
        <w:t>)</w:t>
      </w:r>
    </w:p>
    <w:p w14:paraId="136C6375" w14:textId="77777777" w:rsidR="00DD64FA" w:rsidRPr="00DD64FA" w:rsidRDefault="00DD64FA" w:rsidP="006250CF">
      <w:pPr>
        <w:pStyle w:val="SingleTxtGC"/>
        <w:spacing w:line="306" w:lineRule="exact"/>
        <w:rPr>
          <w:snapToGrid/>
        </w:rPr>
      </w:pPr>
      <w:r w:rsidRPr="00DD64FA">
        <w:rPr>
          <w:snapToGrid/>
        </w:rPr>
        <w:tab/>
      </w:r>
      <w:r w:rsidRPr="00DD64FA">
        <w:rPr>
          <w:snapToGrid/>
        </w:rPr>
        <w:t>委员会感到遗憾的是，</w:t>
      </w:r>
      <w:r w:rsidRPr="00DD64FA">
        <w:rPr>
          <w:rFonts w:hint="eastAsia"/>
          <w:snapToGrid/>
        </w:rPr>
        <w:t>缔约国</w:t>
      </w:r>
      <w:r w:rsidRPr="00DD64FA">
        <w:rPr>
          <w:snapToGrid/>
        </w:rPr>
        <w:t>没有</w:t>
      </w:r>
      <w:r w:rsidRPr="00DD64FA">
        <w:rPr>
          <w:rFonts w:hint="eastAsia"/>
          <w:snapToGrid/>
        </w:rPr>
        <w:t>提供</w:t>
      </w:r>
      <w:r w:rsidRPr="00DD64FA">
        <w:rPr>
          <w:snapToGrid/>
        </w:rPr>
        <w:t>具体资料说明在报告所述期</w:t>
      </w:r>
      <w:r w:rsidRPr="00DD64FA">
        <w:rPr>
          <w:rFonts w:hint="eastAsia"/>
          <w:snapToGrid/>
        </w:rPr>
        <w:t>内</w:t>
      </w:r>
      <w:r w:rsidRPr="00DD64FA">
        <w:rPr>
          <w:snapToGrid/>
        </w:rPr>
        <w:t>采取了</w:t>
      </w:r>
      <w:r w:rsidRPr="009B34D7">
        <w:rPr>
          <w:snapToGrid/>
          <w:spacing w:val="2"/>
        </w:rPr>
        <w:t>哪些措施</w:t>
      </w:r>
      <w:r w:rsidRPr="009B34D7">
        <w:rPr>
          <w:rFonts w:hint="eastAsia"/>
          <w:snapToGrid/>
          <w:spacing w:val="2"/>
        </w:rPr>
        <w:t>以</w:t>
      </w:r>
      <w:r w:rsidRPr="009B34D7">
        <w:rPr>
          <w:snapToGrid/>
          <w:spacing w:val="2"/>
        </w:rPr>
        <w:t>确保向所有妇女提供保健服务，包括生殖保健服务，</w:t>
      </w:r>
      <w:r w:rsidRPr="009B34D7">
        <w:rPr>
          <w:rFonts w:hint="eastAsia"/>
          <w:snapToGrid/>
          <w:spacing w:val="2"/>
        </w:rPr>
        <w:t>委员会</w:t>
      </w:r>
      <w:r w:rsidRPr="009B34D7">
        <w:rPr>
          <w:snapToGrid/>
          <w:spacing w:val="2"/>
        </w:rPr>
        <w:t>重申</w:t>
      </w:r>
      <w:r w:rsidRPr="009B34D7">
        <w:rPr>
          <w:rFonts w:hint="eastAsia"/>
          <w:snapToGrid/>
          <w:spacing w:val="2"/>
        </w:rPr>
        <w:t>了</w:t>
      </w:r>
      <w:r w:rsidRPr="009B34D7">
        <w:rPr>
          <w:snapToGrid/>
          <w:spacing w:val="2"/>
        </w:rPr>
        <w:t>在</w:t>
      </w:r>
      <w:r w:rsidRPr="00DD64FA">
        <w:rPr>
          <w:snapToGrid/>
        </w:rPr>
        <w:t>这方面的建议。</w:t>
      </w:r>
    </w:p>
    <w:p w14:paraId="403046B0" w14:textId="77777777" w:rsidR="00DD64FA" w:rsidRPr="00DD64FA" w:rsidRDefault="00DD64FA" w:rsidP="006250CF">
      <w:pPr>
        <w:pStyle w:val="SingleTxtGC"/>
        <w:spacing w:line="306" w:lineRule="exact"/>
        <w:rPr>
          <w:snapToGrid/>
        </w:rPr>
      </w:pPr>
      <w:r w:rsidRPr="00DD64FA">
        <w:rPr>
          <w:snapToGrid/>
        </w:rPr>
        <w:tab/>
      </w:r>
      <w:r w:rsidRPr="00EB6770">
        <w:rPr>
          <w:snapToGrid/>
          <w:spacing w:val="2"/>
        </w:rPr>
        <w:t>委员会注意到，</w:t>
      </w:r>
      <w:r w:rsidRPr="00EB6770">
        <w:rPr>
          <w:rFonts w:hint="eastAsia"/>
          <w:snapToGrid/>
          <w:spacing w:val="2"/>
        </w:rPr>
        <w:t>缔约国</w:t>
      </w:r>
      <w:r w:rsidRPr="00EB6770">
        <w:rPr>
          <w:snapToGrid/>
          <w:spacing w:val="2"/>
        </w:rPr>
        <w:t>提供的资料表明，在批准</w:t>
      </w:r>
      <w:r w:rsidRPr="00EB6770">
        <w:rPr>
          <w:rFonts w:hint="eastAsia"/>
          <w:snapToGrid/>
          <w:spacing w:val="2"/>
        </w:rPr>
        <w:t>《欧洲委员会防止和打击暴力侵害妇女行为和家庭暴力公约》</w:t>
      </w:r>
      <w:r w:rsidRPr="00EB6770">
        <w:rPr>
          <w:snapToGrid/>
          <w:spacing w:val="2"/>
        </w:rPr>
        <w:t>(</w:t>
      </w:r>
      <w:r w:rsidRPr="00EB6770">
        <w:rPr>
          <w:snapToGrid/>
          <w:spacing w:val="2"/>
        </w:rPr>
        <w:t>《伊斯坦布尔公约》</w:t>
      </w:r>
      <w:r w:rsidRPr="00EB6770">
        <w:rPr>
          <w:snapToGrid/>
          <w:spacing w:val="2"/>
        </w:rPr>
        <w:t>)</w:t>
      </w:r>
      <w:r w:rsidRPr="00EB6770">
        <w:rPr>
          <w:snapToGrid/>
          <w:spacing w:val="2"/>
        </w:rPr>
        <w:t>方面</w:t>
      </w:r>
      <w:r w:rsidRPr="00EB6770">
        <w:rPr>
          <w:rFonts w:hint="eastAsia"/>
          <w:snapToGrid/>
          <w:spacing w:val="2"/>
        </w:rPr>
        <w:t>未</w:t>
      </w:r>
      <w:r w:rsidRPr="00EB6770">
        <w:rPr>
          <w:snapToGrid/>
          <w:spacing w:val="2"/>
        </w:rPr>
        <w:t>预见</w:t>
      </w:r>
      <w:r w:rsidRPr="00EB6770">
        <w:rPr>
          <w:rFonts w:hint="eastAsia"/>
          <w:snapToGrid/>
          <w:spacing w:val="2"/>
        </w:rPr>
        <w:t>有</w:t>
      </w:r>
      <w:r w:rsidRPr="00EB6770">
        <w:rPr>
          <w:snapToGrid/>
          <w:spacing w:val="2"/>
        </w:rPr>
        <w:t>法律障</w:t>
      </w:r>
      <w:r w:rsidRPr="00DD64FA">
        <w:rPr>
          <w:snapToGrid/>
        </w:rPr>
        <w:t>碍，需要与不同的利益攸关方进行协商。</w:t>
      </w:r>
      <w:r w:rsidRPr="00DD64FA">
        <w:rPr>
          <w:rFonts w:hint="eastAsia"/>
          <w:snapToGrid/>
        </w:rPr>
        <w:t>但</w:t>
      </w:r>
      <w:r w:rsidRPr="00DD64FA">
        <w:rPr>
          <w:snapToGrid/>
        </w:rPr>
        <w:t>委员会</w:t>
      </w:r>
      <w:r w:rsidRPr="00DD64FA">
        <w:rPr>
          <w:rFonts w:hint="eastAsia"/>
          <w:snapToGrid/>
        </w:rPr>
        <w:t>对缔约国</w:t>
      </w:r>
      <w:r w:rsidRPr="00DD64FA">
        <w:rPr>
          <w:snapToGrid/>
        </w:rPr>
        <w:t>没有提供资料说明</w:t>
      </w:r>
      <w:r w:rsidRPr="00DD64FA">
        <w:rPr>
          <w:rFonts w:hint="eastAsia"/>
          <w:snapToGrid/>
        </w:rPr>
        <w:t>已采取哪些步骤以启动这些协商活动表示遗憾，并</w:t>
      </w:r>
      <w:r w:rsidRPr="00DD64FA">
        <w:rPr>
          <w:snapToGrid/>
        </w:rPr>
        <w:t>重申其建议。</w:t>
      </w:r>
    </w:p>
    <w:p w14:paraId="171496D8" w14:textId="539C0AAC" w:rsidR="00DD64FA" w:rsidRPr="00DD64FA" w:rsidRDefault="00DD64FA" w:rsidP="006250CF">
      <w:pPr>
        <w:pStyle w:val="H23GC"/>
        <w:spacing w:line="306" w:lineRule="exact"/>
      </w:pPr>
      <w:r w:rsidRPr="00DD64FA">
        <w:tab/>
      </w:r>
      <w:r w:rsidRPr="00DD64FA">
        <w:tab/>
      </w:r>
      <w:r w:rsidRPr="00DD64FA">
        <w:t>第</w:t>
      </w:r>
      <w:r>
        <w:t>33</w:t>
      </w:r>
      <w:r w:rsidRPr="00DD64FA">
        <w:t>段：</w:t>
      </w:r>
      <w:r w:rsidRPr="00DD64FA">
        <w:rPr>
          <w:rFonts w:hint="eastAsia"/>
        </w:rPr>
        <w:t>孤身未成年人</w:t>
      </w:r>
    </w:p>
    <w:p w14:paraId="0BEBAC32" w14:textId="62A63CCE" w:rsidR="00DD64FA" w:rsidRPr="002A4A3B" w:rsidRDefault="00DD64FA" w:rsidP="006250CF">
      <w:pPr>
        <w:pStyle w:val="SingleTxtGC"/>
        <w:spacing w:line="306" w:lineRule="exact"/>
        <w:rPr>
          <w:rFonts w:ascii="Time New Roman" w:eastAsia="黑体" w:hAnsi="Time New Roman" w:hint="eastAsia"/>
          <w:snapToGrid/>
        </w:rPr>
      </w:pPr>
      <w:r w:rsidRPr="00DD64FA">
        <w:rPr>
          <w:snapToGrid/>
        </w:rPr>
        <w:tab/>
      </w:r>
      <w:r w:rsidRPr="002A4A3B">
        <w:rPr>
          <w:rFonts w:ascii="Time New Roman" w:eastAsia="黑体" w:hAnsi="Time New Roman" w:hint="eastAsia"/>
          <w:snapToGrid/>
        </w:rPr>
        <w:t>缔约国应：</w:t>
      </w:r>
      <w:r w:rsidRPr="002A4A3B">
        <w:rPr>
          <w:rFonts w:ascii="Time New Roman" w:eastAsia="黑体" w:hAnsi="Time New Roman"/>
          <w:snapToGrid/>
        </w:rPr>
        <w:t xml:space="preserve">(a) </w:t>
      </w:r>
      <w:r w:rsidRPr="002A4A3B">
        <w:rPr>
          <w:rFonts w:ascii="Time New Roman" w:eastAsia="黑体" w:hAnsi="Time New Roman" w:hint="eastAsia"/>
          <w:snapToGrid/>
        </w:rPr>
        <w:t>确保孤身儿童得到适当的保护，并作为迫切事项，设立一个</w:t>
      </w:r>
      <w:r w:rsidRPr="002A4A3B">
        <w:rPr>
          <w:rFonts w:ascii="Time New Roman" w:eastAsia="黑体" w:hAnsi="Time New Roman" w:hint="eastAsia"/>
          <w:snapToGrid/>
          <w:spacing w:val="-4"/>
        </w:rPr>
        <w:t>失踪孤身儿童登记册，并在必要情况下与其他国家合作开展寻找这些儿童的行动；</w:t>
      </w:r>
      <w:r w:rsidRPr="002A4A3B">
        <w:rPr>
          <w:rFonts w:ascii="Time New Roman" w:eastAsia="黑体" w:hAnsi="Time New Roman"/>
          <w:snapToGrid/>
        </w:rPr>
        <w:t xml:space="preserve">(b) </w:t>
      </w:r>
      <w:r w:rsidRPr="002A4A3B">
        <w:rPr>
          <w:rFonts w:ascii="Time New Roman" w:eastAsia="黑体" w:hAnsi="Time New Roman" w:hint="eastAsia"/>
          <w:snapToGrid/>
        </w:rPr>
        <w:t>取消《外国人居留法》</w:t>
      </w:r>
      <w:r w:rsidRPr="002A4A3B">
        <w:rPr>
          <w:rFonts w:ascii="Time New Roman" w:eastAsia="黑体" w:hAnsi="Time New Roman"/>
          <w:snapToGrid/>
        </w:rPr>
        <w:t>(</w:t>
      </w:r>
      <w:r w:rsidRPr="002A4A3B">
        <w:rPr>
          <w:rFonts w:ascii="Time New Roman" w:eastAsia="黑体" w:hAnsi="Time New Roman" w:hint="eastAsia"/>
          <w:snapToGrid/>
        </w:rPr>
        <w:t>第</w:t>
      </w:r>
      <w:r w:rsidRPr="002A4A3B">
        <w:rPr>
          <w:rFonts w:ascii="Time New Roman" w:eastAsia="黑体" w:hAnsi="Time New Roman"/>
          <w:snapToGrid/>
        </w:rPr>
        <w:t>404/2011 Coll.</w:t>
      </w:r>
      <w:proofErr w:type="gramStart"/>
      <w:r w:rsidRPr="002A4A3B">
        <w:rPr>
          <w:rFonts w:ascii="Time New Roman" w:eastAsia="黑体" w:hAnsi="Time New Roman" w:hint="eastAsia"/>
          <w:snapToGrid/>
        </w:rPr>
        <w:t>号法</w:t>
      </w:r>
      <w:proofErr w:type="gramEnd"/>
      <w:r w:rsidRPr="002A4A3B">
        <w:rPr>
          <w:rFonts w:ascii="Time New Roman" w:eastAsia="黑体" w:hAnsi="Time New Roman"/>
          <w:snapToGrid/>
        </w:rPr>
        <w:t>)</w:t>
      </w:r>
      <w:r w:rsidRPr="002A4A3B">
        <w:rPr>
          <w:rFonts w:ascii="Time New Roman" w:eastAsia="黑体" w:hAnsi="Time New Roman" w:hint="eastAsia"/>
          <w:snapToGrid/>
        </w:rPr>
        <w:t>的大多数推定，确保年龄评估程序仅由这一领域的专家进行，并且仅在对有关人员的年龄发生合理怀疑时进行评估，以利于儿童的最大利益；及</w:t>
      </w:r>
      <w:r w:rsidRPr="002A4A3B">
        <w:rPr>
          <w:rFonts w:ascii="Time New Roman" w:eastAsia="黑体" w:hAnsi="Time New Roman"/>
          <w:snapToGrid/>
        </w:rPr>
        <w:t xml:space="preserve">(c) </w:t>
      </w:r>
      <w:r w:rsidRPr="002A4A3B">
        <w:rPr>
          <w:rFonts w:ascii="Time New Roman" w:eastAsia="黑体" w:hAnsi="Time New Roman" w:hint="eastAsia"/>
          <w:snapToGrid/>
        </w:rPr>
        <w:t>确保寻求庇护的儿童，特别是孤身儿童，能够接受教育、获得社会和心理服务和法律援助，并毫不拖延地向这些儿童提供法律代理人和</w:t>
      </w:r>
      <w:r w:rsidRPr="002A4A3B">
        <w:rPr>
          <w:rFonts w:ascii="Time New Roman" w:eastAsia="黑体" w:hAnsi="Time New Roman"/>
          <w:snapToGrid/>
        </w:rPr>
        <w:t>/</w:t>
      </w:r>
      <w:r w:rsidRPr="002A4A3B">
        <w:rPr>
          <w:rFonts w:ascii="Time New Roman" w:eastAsia="黑体" w:hAnsi="Time New Roman" w:hint="eastAsia"/>
          <w:snapToGrid/>
        </w:rPr>
        <w:t>或监护人。</w:t>
      </w:r>
    </w:p>
    <w:p w14:paraId="6B39B7D4" w14:textId="77777777" w:rsidR="00DD64FA" w:rsidRPr="00DD64FA" w:rsidRDefault="00DD64FA" w:rsidP="002E7C45">
      <w:pPr>
        <w:pStyle w:val="H23GC"/>
        <w:spacing w:line="310" w:lineRule="exact"/>
      </w:pPr>
      <w:r w:rsidRPr="00DD64FA">
        <w:lastRenderedPageBreak/>
        <w:tab/>
      </w:r>
      <w:r w:rsidRPr="00DD64FA">
        <w:tab/>
      </w:r>
      <w:r w:rsidRPr="00DD64FA">
        <w:t>缔约国答复</w:t>
      </w:r>
      <w:r w:rsidRPr="00DD64FA">
        <w:rPr>
          <w:rFonts w:hint="eastAsia"/>
        </w:rPr>
        <w:t>概要</w:t>
      </w:r>
    </w:p>
    <w:p w14:paraId="204E2CAA" w14:textId="091FADC2" w:rsidR="00DD64FA" w:rsidRPr="00DD64FA" w:rsidRDefault="00DD64FA" w:rsidP="002E7C45">
      <w:pPr>
        <w:pStyle w:val="SingleTxtGC"/>
        <w:spacing w:line="310" w:lineRule="exact"/>
        <w:rPr>
          <w:snapToGrid/>
        </w:rPr>
      </w:pPr>
      <w:r w:rsidRPr="00DD64FA">
        <w:rPr>
          <w:snapToGrid/>
        </w:rPr>
        <w:tab/>
        <w:t>(</w:t>
      </w:r>
      <w:r>
        <w:rPr>
          <w:snapToGrid/>
        </w:rPr>
        <w:t>a</w:t>
      </w:r>
      <w:r w:rsidRPr="00DD64FA">
        <w:rPr>
          <w:snapToGrid/>
        </w:rPr>
        <w:t>)</w:t>
      </w:r>
      <w:r w:rsidRPr="00DD64FA">
        <w:rPr>
          <w:snapToGrid/>
        </w:rPr>
        <w:tab/>
      </w:r>
      <w:r w:rsidRPr="00DD64FA">
        <w:rPr>
          <w:snapToGrid/>
        </w:rPr>
        <w:t>根据第</w:t>
      </w:r>
      <w:r>
        <w:rPr>
          <w:snapToGrid/>
        </w:rPr>
        <w:t>171</w:t>
      </w:r>
      <w:r w:rsidRPr="00DD64FA">
        <w:rPr>
          <w:snapToGrid/>
        </w:rPr>
        <w:t>/</w:t>
      </w:r>
      <w:r>
        <w:rPr>
          <w:snapToGrid/>
        </w:rPr>
        <w:t>1993</w:t>
      </w:r>
      <w:r w:rsidRPr="00DD64FA">
        <w:rPr>
          <w:snapToGrid/>
        </w:rPr>
        <w:t>号法，警察部队</w:t>
      </w:r>
      <w:r w:rsidRPr="00DD64FA">
        <w:rPr>
          <w:rFonts w:hint="eastAsia"/>
          <w:snapToGrid/>
        </w:rPr>
        <w:t>负责处理</w:t>
      </w:r>
      <w:r w:rsidRPr="00DD64FA">
        <w:rPr>
          <w:snapToGrid/>
        </w:rPr>
        <w:t>失踪人员</w:t>
      </w:r>
      <w:r w:rsidRPr="00DD64FA">
        <w:rPr>
          <w:rFonts w:hint="eastAsia"/>
          <w:snapToGrid/>
        </w:rPr>
        <w:t>事务</w:t>
      </w:r>
      <w:r w:rsidRPr="00DD64FA">
        <w:rPr>
          <w:snapToGrid/>
        </w:rPr>
        <w:t>。失踪儿童的个人数据</w:t>
      </w:r>
      <w:r w:rsidRPr="00DD64FA">
        <w:rPr>
          <w:rFonts w:hint="eastAsia"/>
          <w:snapToGrid/>
        </w:rPr>
        <w:t>会录入</w:t>
      </w:r>
      <w:proofErr w:type="spellStart"/>
      <w:r>
        <w:rPr>
          <w:snapToGrid/>
        </w:rPr>
        <w:t>PATROS</w:t>
      </w:r>
      <w:proofErr w:type="spellEnd"/>
      <w:r w:rsidRPr="00DD64FA">
        <w:rPr>
          <w:snapToGrid/>
        </w:rPr>
        <w:t>信息系统，在申</w:t>
      </w:r>
      <w:proofErr w:type="gramStart"/>
      <w:r w:rsidRPr="00DD64FA">
        <w:rPr>
          <w:snapToGrid/>
        </w:rPr>
        <w:t>根地区</w:t>
      </w:r>
      <w:proofErr w:type="gramEnd"/>
      <w:r w:rsidRPr="00DD64FA">
        <w:rPr>
          <w:snapToGrid/>
        </w:rPr>
        <w:t>国家之间共享，因此没有必要</w:t>
      </w:r>
      <w:r w:rsidRPr="00DD64FA">
        <w:rPr>
          <w:rFonts w:hint="eastAsia"/>
          <w:snapToGrid/>
        </w:rPr>
        <w:t>设立失踪孤身</w:t>
      </w:r>
      <w:r w:rsidRPr="00DD64FA">
        <w:rPr>
          <w:snapToGrid/>
        </w:rPr>
        <w:t>儿童登记</w:t>
      </w:r>
      <w:r w:rsidRPr="00DD64FA">
        <w:rPr>
          <w:rFonts w:hint="eastAsia"/>
          <w:snapToGrid/>
        </w:rPr>
        <w:t>册；</w:t>
      </w:r>
    </w:p>
    <w:p w14:paraId="721437EB" w14:textId="27476566" w:rsidR="00DD64FA" w:rsidRPr="00DD64FA" w:rsidRDefault="00DD64FA" w:rsidP="002E7C45">
      <w:pPr>
        <w:pStyle w:val="SingleTxtGC"/>
        <w:spacing w:line="310" w:lineRule="exact"/>
        <w:rPr>
          <w:snapToGrid/>
        </w:rPr>
      </w:pPr>
      <w:r w:rsidRPr="00DD64FA">
        <w:rPr>
          <w:snapToGrid/>
        </w:rPr>
        <w:tab/>
        <w:t>(</w:t>
      </w:r>
      <w:r>
        <w:rPr>
          <w:snapToGrid/>
        </w:rPr>
        <w:t>b</w:t>
      </w:r>
      <w:r w:rsidRPr="00DD64FA">
        <w:rPr>
          <w:snapToGrid/>
        </w:rPr>
        <w:t>)</w:t>
      </w:r>
      <w:r w:rsidRPr="00DD64FA">
        <w:rPr>
          <w:snapToGrid/>
        </w:rPr>
        <w:tab/>
      </w:r>
      <w:r w:rsidRPr="00967EF6">
        <w:rPr>
          <w:snapToGrid/>
          <w:spacing w:val="-14"/>
        </w:rPr>
        <w:t>2017</w:t>
      </w:r>
      <w:r w:rsidRPr="00967EF6">
        <w:rPr>
          <w:snapToGrid/>
          <w:spacing w:val="-14"/>
        </w:rPr>
        <w:t>年</w:t>
      </w:r>
      <w:r w:rsidRPr="00967EF6">
        <w:rPr>
          <w:snapToGrid/>
          <w:spacing w:val="-18"/>
        </w:rPr>
        <w:t>5</w:t>
      </w:r>
      <w:r w:rsidRPr="00967EF6">
        <w:rPr>
          <w:snapToGrid/>
          <w:spacing w:val="-18"/>
        </w:rPr>
        <w:t>月</w:t>
      </w:r>
      <w:r w:rsidRPr="00967EF6">
        <w:rPr>
          <w:snapToGrid/>
          <w:spacing w:val="-18"/>
        </w:rPr>
        <w:t>1</w:t>
      </w:r>
      <w:r w:rsidRPr="00967EF6">
        <w:rPr>
          <w:snapToGrid/>
          <w:spacing w:val="-18"/>
        </w:rPr>
        <w:t>日</w:t>
      </w:r>
      <w:r w:rsidRPr="00967EF6">
        <w:rPr>
          <w:snapToGrid/>
          <w:spacing w:val="-14"/>
        </w:rPr>
        <w:t>，</w:t>
      </w:r>
      <w:r w:rsidRPr="00967EF6">
        <w:rPr>
          <w:snapToGrid/>
          <w:spacing w:val="-6"/>
        </w:rPr>
        <w:t>第</w:t>
      </w:r>
      <w:r w:rsidRPr="00967EF6">
        <w:rPr>
          <w:snapToGrid/>
          <w:spacing w:val="-6"/>
        </w:rPr>
        <w:t>82/2017</w:t>
      </w:r>
      <w:r w:rsidRPr="00967EF6">
        <w:rPr>
          <w:snapToGrid/>
          <w:spacing w:val="-6"/>
        </w:rPr>
        <w:t>号法</w:t>
      </w:r>
      <w:r w:rsidRPr="00967EF6">
        <w:rPr>
          <w:rFonts w:hint="eastAsia"/>
          <w:snapToGrid/>
          <w:spacing w:val="-6"/>
        </w:rPr>
        <w:t>修正</w:t>
      </w:r>
      <w:r w:rsidRPr="00967EF6">
        <w:rPr>
          <w:snapToGrid/>
          <w:spacing w:val="-6"/>
        </w:rPr>
        <w:t>了关于外国人居留的第</w:t>
      </w:r>
      <w:r w:rsidRPr="00967EF6">
        <w:rPr>
          <w:snapToGrid/>
          <w:spacing w:val="-6"/>
        </w:rPr>
        <w:t>404/2011</w:t>
      </w:r>
      <w:r w:rsidRPr="00967EF6">
        <w:rPr>
          <w:snapToGrid/>
          <w:spacing w:val="-6"/>
        </w:rPr>
        <w:t>号法。</w:t>
      </w:r>
      <w:r w:rsidRPr="0070454C">
        <w:rPr>
          <w:snapToGrid/>
          <w:spacing w:val="-4"/>
        </w:rPr>
        <w:t>更新后的法律第</w:t>
      </w:r>
      <w:r w:rsidRPr="0070454C">
        <w:rPr>
          <w:snapToGrid/>
          <w:spacing w:val="-4"/>
        </w:rPr>
        <w:t>111</w:t>
      </w:r>
      <w:r w:rsidRPr="0070454C">
        <w:rPr>
          <w:snapToGrid/>
          <w:spacing w:val="-4"/>
        </w:rPr>
        <w:t>条规定，</w:t>
      </w:r>
      <w:r w:rsidRPr="0070454C">
        <w:rPr>
          <w:rFonts w:hint="eastAsia"/>
          <w:snapToGrid/>
          <w:spacing w:val="-4"/>
        </w:rPr>
        <w:t>对于</w:t>
      </w:r>
      <w:r w:rsidRPr="0070454C">
        <w:rPr>
          <w:snapToGrid/>
          <w:spacing w:val="-4"/>
        </w:rPr>
        <w:t>第三国</w:t>
      </w:r>
      <w:r w:rsidRPr="0070454C">
        <w:rPr>
          <w:rFonts w:hint="eastAsia"/>
          <w:snapToGrid/>
          <w:spacing w:val="-4"/>
        </w:rPr>
        <w:t>孤身</w:t>
      </w:r>
      <w:r w:rsidRPr="0070454C">
        <w:rPr>
          <w:snapToGrid/>
          <w:spacing w:val="-4"/>
        </w:rPr>
        <w:t>未成年人</w:t>
      </w:r>
      <w:r w:rsidRPr="0070454C">
        <w:rPr>
          <w:rFonts w:hint="eastAsia"/>
          <w:snapToGrid/>
          <w:spacing w:val="-4"/>
        </w:rPr>
        <w:t>，</w:t>
      </w:r>
      <w:r w:rsidRPr="0070454C">
        <w:rPr>
          <w:snapToGrid/>
          <w:spacing w:val="-4"/>
        </w:rPr>
        <w:t>只有在怀疑</w:t>
      </w:r>
      <w:r w:rsidRPr="0070454C">
        <w:rPr>
          <w:rFonts w:hint="eastAsia"/>
          <w:snapToGrid/>
          <w:spacing w:val="-4"/>
        </w:rPr>
        <w:t>其可能已</w:t>
      </w:r>
      <w:r w:rsidRPr="0070454C">
        <w:rPr>
          <w:snapToGrid/>
          <w:spacing w:val="-4"/>
        </w:rPr>
        <w:t>达到</w:t>
      </w:r>
      <w:r w:rsidRPr="00DD64FA">
        <w:rPr>
          <w:snapToGrid/>
        </w:rPr>
        <w:t>成年年龄时，才</w:t>
      </w:r>
      <w:r w:rsidRPr="00DD64FA">
        <w:rPr>
          <w:rFonts w:hint="eastAsia"/>
          <w:snapToGrid/>
        </w:rPr>
        <w:t>需要进行</w:t>
      </w:r>
      <w:r w:rsidRPr="00DD64FA">
        <w:rPr>
          <w:snapToGrid/>
        </w:rPr>
        <w:t>年龄</w:t>
      </w:r>
      <w:r w:rsidRPr="00DD64FA">
        <w:rPr>
          <w:rFonts w:hint="eastAsia"/>
          <w:snapToGrid/>
        </w:rPr>
        <w:t>核实</w:t>
      </w:r>
      <w:r w:rsidRPr="00DD64FA">
        <w:rPr>
          <w:snapToGrid/>
        </w:rPr>
        <w:t>程序。年龄核实程序</w:t>
      </w:r>
      <w:r w:rsidRPr="00DD64FA">
        <w:rPr>
          <w:rFonts w:hint="eastAsia"/>
          <w:snapToGrid/>
        </w:rPr>
        <w:t>由医生实施；</w:t>
      </w:r>
    </w:p>
    <w:p w14:paraId="0CB21B20" w14:textId="4D4A9BC4" w:rsidR="00DD64FA" w:rsidRPr="00DD64FA" w:rsidRDefault="00DD64FA" w:rsidP="002E7C45">
      <w:pPr>
        <w:pStyle w:val="SingleTxtGC"/>
        <w:spacing w:line="310" w:lineRule="exact"/>
        <w:rPr>
          <w:snapToGrid/>
        </w:rPr>
      </w:pPr>
      <w:r w:rsidRPr="00DD64FA">
        <w:rPr>
          <w:snapToGrid/>
        </w:rPr>
        <w:tab/>
        <w:t>(</w:t>
      </w:r>
      <w:r>
        <w:rPr>
          <w:snapToGrid/>
        </w:rPr>
        <w:t>c</w:t>
      </w:r>
      <w:r w:rsidRPr="00DD64FA">
        <w:rPr>
          <w:snapToGrid/>
        </w:rPr>
        <w:t>)</w:t>
      </w:r>
      <w:r w:rsidRPr="00DD64FA">
        <w:rPr>
          <w:snapToGrid/>
        </w:rPr>
        <w:tab/>
      </w:r>
      <w:r w:rsidRPr="00DD64FA">
        <w:rPr>
          <w:rFonts w:hint="eastAsia"/>
          <w:snapToGrid/>
        </w:rPr>
        <w:t>孤身</w:t>
      </w:r>
      <w:r w:rsidRPr="00DD64FA">
        <w:rPr>
          <w:snapToGrid/>
        </w:rPr>
        <w:t>儿童受《外国人居留法》保护，该法规定</w:t>
      </w:r>
      <w:r w:rsidRPr="00DD64FA">
        <w:rPr>
          <w:rFonts w:hint="eastAsia"/>
          <w:snapToGrid/>
        </w:rPr>
        <w:t>，</w:t>
      </w:r>
      <w:r w:rsidRPr="00DD64FA">
        <w:rPr>
          <w:snapToGrid/>
        </w:rPr>
        <w:t>逮捕或驱逐儿童</w:t>
      </w:r>
      <w:r w:rsidRPr="00DD64FA">
        <w:rPr>
          <w:rFonts w:hint="eastAsia"/>
          <w:snapToGrid/>
        </w:rPr>
        <w:t>属于</w:t>
      </w:r>
      <w:r w:rsidRPr="00DD64FA">
        <w:rPr>
          <w:snapToGrid/>
        </w:rPr>
        <w:t>非</w:t>
      </w:r>
      <w:r w:rsidRPr="00853413">
        <w:rPr>
          <w:snapToGrid/>
          <w:spacing w:val="-4"/>
        </w:rPr>
        <w:t>法。《儿童社会保护和社会监护法》的一项修正案规定，</w:t>
      </w:r>
      <w:r w:rsidRPr="00853413">
        <w:rPr>
          <w:rFonts w:hint="eastAsia"/>
          <w:snapToGrid/>
          <w:spacing w:val="-4"/>
        </w:rPr>
        <w:t>有义务向孤身</w:t>
      </w:r>
      <w:r w:rsidRPr="00853413">
        <w:rPr>
          <w:snapToGrid/>
          <w:spacing w:val="-4"/>
        </w:rPr>
        <w:t>未成年人</w:t>
      </w:r>
      <w:r w:rsidRPr="00DD64FA">
        <w:rPr>
          <w:rFonts w:hint="eastAsia"/>
          <w:snapToGrid/>
        </w:rPr>
        <w:t>提供</w:t>
      </w:r>
      <w:r w:rsidRPr="00DD64FA">
        <w:rPr>
          <w:snapToGrid/>
        </w:rPr>
        <w:t>法律咨询</w:t>
      </w:r>
      <w:proofErr w:type="gramStart"/>
      <w:r w:rsidRPr="00DD64FA">
        <w:rPr>
          <w:snapToGrid/>
        </w:rPr>
        <w:t>和援</w:t>
      </w:r>
      <w:proofErr w:type="gramEnd"/>
      <w:r w:rsidRPr="00DD64FA">
        <w:rPr>
          <w:snapToGrid/>
        </w:rPr>
        <w:t>助。第</w:t>
      </w:r>
      <w:r>
        <w:rPr>
          <w:snapToGrid/>
        </w:rPr>
        <w:t>327</w:t>
      </w:r>
      <w:r w:rsidRPr="00DD64FA">
        <w:rPr>
          <w:snapToGrid/>
        </w:rPr>
        <w:t>/</w:t>
      </w:r>
      <w:r>
        <w:rPr>
          <w:snapToGrid/>
        </w:rPr>
        <w:t>2</w:t>
      </w:r>
      <w:r w:rsidRPr="00DD64FA">
        <w:rPr>
          <w:snapToGrid/>
        </w:rPr>
        <w:t>00</w:t>
      </w:r>
      <w:r>
        <w:rPr>
          <w:snapToGrid/>
        </w:rPr>
        <w:t>5</w:t>
      </w:r>
      <w:r w:rsidRPr="00DD64FA">
        <w:rPr>
          <w:snapToGrid/>
        </w:rPr>
        <w:t>号法规定</w:t>
      </w:r>
      <w:r w:rsidRPr="00DD64FA">
        <w:rPr>
          <w:rFonts w:hint="eastAsia"/>
          <w:snapToGrid/>
        </w:rPr>
        <w:t>，应</w:t>
      </w:r>
      <w:r w:rsidRPr="00DD64FA">
        <w:rPr>
          <w:snapToGrid/>
        </w:rPr>
        <w:t>为寻求庇护者提供免费法律援助。根据国家法律框架，包括关于教育和培训的第</w:t>
      </w:r>
      <w:r>
        <w:rPr>
          <w:snapToGrid/>
        </w:rPr>
        <w:t>245</w:t>
      </w:r>
      <w:r w:rsidRPr="00DD64FA">
        <w:rPr>
          <w:snapToGrid/>
        </w:rPr>
        <w:t>/</w:t>
      </w:r>
      <w:r>
        <w:rPr>
          <w:snapToGrid/>
        </w:rPr>
        <w:t>2</w:t>
      </w:r>
      <w:r w:rsidRPr="00DD64FA">
        <w:rPr>
          <w:snapToGrid/>
        </w:rPr>
        <w:t>00</w:t>
      </w:r>
      <w:r>
        <w:rPr>
          <w:snapToGrid/>
        </w:rPr>
        <w:t>8</w:t>
      </w:r>
      <w:r w:rsidRPr="00DD64FA">
        <w:rPr>
          <w:snapToGrid/>
        </w:rPr>
        <w:t xml:space="preserve"> </w:t>
      </w:r>
      <w:r>
        <w:rPr>
          <w:snapToGrid/>
        </w:rPr>
        <w:t>Coll</w:t>
      </w:r>
      <w:r w:rsidRPr="00DD64FA">
        <w:rPr>
          <w:snapToGrid/>
        </w:rPr>
        <w:t>.</w:t>
      </w:r>
      <w:proofErr w:type="gramStart"/>
      <w:r w:rsidRPr="00DD64FA">
        <w:rPr>
          <w:snapToGrid/>
        </w:rPr>
        <w:t>号法和</w:t>
      </w:r>
      <w:proofErr w:type="gramEnd"/>
      <w:r w:rsidRPr="00DD64FA">
        <w:rPr>
          <w:snapToGrid/>
        </w:rPr>
        <w:t>关于学校系统国家管理和学校自我管理的第</w:t>
      </w:r>
      <w:r>
        <w:rPr>
          <w:snapToGrid/>
        </w:rPr>
        <w:t>596</w:t>
      </w:r>
      <w:r w:rsidRPr="00DD64FA">
        <w:rPr>
          <w:snapToGrid/>
        </w:rPr>
        <w:t>/</w:t>
      </w:r>
      <w:r>
        <w:rPr>
          <w:snapToGrid/>
        </w:rPr>
        <w:t>2</w:t>
      </w:r>
      <w:r w:rsidRPr="00DD64FA">
        <w:rPr>
          <w:snapToGrid/>
        </w:rPr>
        <w:t>00</w:t>
      </w:r>
      <w:r>
        <w:rPr>
          <w:snapToGrid/>
        </w:rPr>
        <w:t>3</w:t>
      </w:r>
      <w:r w:rsidRPr="00DD64FA">
        <w:rPr>
          <w:snapToGrid/>
        </w:rPr>
        <w:t xml:space="preserve"> </w:t>
      </w:r>
      <w:r>
        <w:rPr>
          <w:snapToGrid/>
        </w:rPr>
        <w:t>Coll</w:t>
      </w:r>
      <w:r w:rsidRPr="00DD64FA">
        <w:rPr>
          <w:snapToGrid/>
        </w:rPr>
        <w:t>.</w:t>
      </w:r>
      <w:r w:rsidRPr="00DD64FA">
        <w:rPr>
          <w:snapToGrid/>
        </w:rPr>
        <w:t>号法，</w:t>
      </w:r>
      <w:r w:rsidRPr="00DD64FA">
        <w:rPr>
          <w:rFonts w:hint="eastAsia"/>
          <w:snapToGrid/>
        </w:rPr>
        <w:t>以</w:t>
      </w:r>
      <w:r w:rsidRPr="00DD64FA">
        <w:rPr>
          <w:snapToGrid/>
        </w:rPr>
        <w:t>与斯洛伐克公民相同的</w:t>
      </w:r>
      <w:r w:rsidRPr="00132C91">
        <w:rPr>
          <w:snapToGrid/>
          <w:spacing w:val="2"/>
        </w:rPr>
        <w:t>条件</w:t>
      </w:r>
      <w:r w:rsidRPr="00132C91">
        <w:rPr>
          <w:rFonts w:hint="eastAsia"/>
          <w:snapToGrid/>
          <w:spacing w:val="2"/>
        </w:rPr>
        <w:t>向寻求庇护儿童提供教育和培训。</w:t>
      </w:r>
      <w:r w:rsidRPr="00132C91">
        <w:rPr>
          <w:snapToGrid/>
          <w:spacing w:val="2"/>
        </w:rPr>
        <w:t>儿童心理学家和文化调解员越来越多地向</w:t>
      </w:r>
      <w:r w:rsidRPr="00132C91">
        <w:rPr>
          <w:rFonts w:hint="eastAsia"/>
          <w:snapToGrid/>
          <w:spacing w:val="2"/>
        </w:rPr>
        <w:t>孤身</w:t>
      </w:r>
      <w:r w:rsidRPr="00132C91">
        <w:rPr>
          <w:snapToGrid/>
          <w:spacing w:val="2"/>
        </w:rPr>
        <w:t>寻求庇护儿童提供支持。《儿童社会保护和社会监护法》</w:t>
      </w:r>
      <w:r w:rsidRPr="00132C91">
        <w:rPr>
          <w:rFonts w:hint="eastAsia"/>
          <w:snapToGrid/>
          <w:spacing w:val="2"/>
        </w:rPr>
        <w:t>列出</w:t>
      </w:r>
      <w:r w:rsidRPr="00132C91">
        <w:rPr>
          <w:snapToGrid/>
          <w:spacing w:val="2"/>
        </w:rPr>
        <w:t>了</w:t>
      </w:r>
      <w:r w:rsidRPr="00132C91">
        <w:rPr>
          <w:rFonts w:hint="eastAsia"/>
          <w:snapToGrid/>
          <w:spacing w:val="2"/>
        </w:rPr>
        <w:t>为孤身</w:t>
      </w:r>
      <w:r w:rsidRPr="00132C91">
        <w:rPr>
          <w:snapToGrid/>
          <w:spacing w:val="2"/>
        </w:rPr>
        <w:t>未</w:t>
      </w:r>
      <w:r w:rsidRPr="00DD64FA">
        <w:rPr>
          <w:snapToGrid/>
        </w:rPr>
        <w:t>成年人紧急指定监护人的法律程序。</w:t>
      </w:r>
    </w:p>
    <w:p w14:paraId="27C74BB4" w14:textId="77777777" w:rsidR="00DD64FA" w:rsidRPr="00DD64FA" w:rsidRDefault="00DD64FA" w:rsidP="002E7C45">
      <w:pPr>
        <w:pStyle w:val="H23GC"/>
        <w:spacing w:line="310" w:lineRule="exact"/>
      </w:pPr>
      <w:r w:rsidRPr="00DD64FA">
        <w:tab/>
      </w:r>
      <w:r w:rsidRPr="00DD64FA">
        <w:tab/>
      </w:r>
      <w:r w:rsidRPr="00DD64FA">
        <w:t>委员会的评价</w:t>
      </w:r>
    </w:p>
    <w:p w14:paraId="23B01142" w14:textId="2C459B6D" w:rsidR="00DD64FA" w:rsidRPr="00DD64FA" w:rsidRDefault="00DD64FA" w:rsidP="002E7C45">
      <w:pPr>
        <w:pStyle w:val="SingleTxtGC"/>
        <w:spacing w:line="310" w:lineRule="exact"/>
        <w:rPr>
          <w:snapToGrid/>
        </w:rPr>
      </w:pPr>
      <w:r w:rsidRPr="00DD64FA">
        <w:rPr>
          <w:snapToGrid/>
        </w:rPr>
        <w:t>[</w:t>
      </w:r>
      <w:r w:rsidRPr="00D53AD0">
        <w:rPr>
          <w:b/>
          <w:snapToGrid/>
        </w:rPr>
        <w:t>C</w:t>
      </w:r>
      <w:r w:rsidRPr="00DD64FA">
        <w:rPr>
          <w:snapToGrid/>
        </w:rPr>
        <w:t>] (</w:t>
      </w:r>
      <w:r>
        <w:rPr>
          <w:snapToGrid/>
        </w:rPr>
        <w:t>a</w:t>
      </w:r>
      <w:r w:rsidRPr="00DD64FA">
        <w:rPr>
          <w:snapToGrid/>
        </w:rPr>
        <w:t>)</w:t>
      </w:r>
      <w:r w:rsidRPr="00DD64FA">
        <w:rPr>
          <w:rFonts w:hint="eastAsia"/>
          <w:snapToGrid/>
        </w:rPr>
        <w:t>：</w:t>
      </w:r>
      <w:r w:rsidRPr="00590673">
        <w:rPr>
          <w:snapToGrid/>
          <w:spacing w:val="-4"/>
        </w:rPr>
        <w:t>委员会注意到关于警察部队在失踪人员问题上的权限的资料，但</w:t>
      </w:r>
      <w:r w:rsidRPr="00590673">
        <w:rPr>
          <w:rFonts w:hint="eastAsia"/>
          <w:snapToGrid/>
          <w:spacing w:val="-4"/>
        </w:rPr>
        <w:t>感到遗憾</w:t>
      </w:r>
      <w:r w:rsidRPr="00DD64FA">
        <w:rPr>
          <w:rFonts w:hint="eastAsia"/>
          <w:snapToGrid/>
        </w:rPr>
        <w:t>的是，缔约国</w:t>
      </w:r>
      <w:r w:rsidRPr="00DD64FA">
        <w:rPr>
          <w:snapToGrid/>
        </w:rPr>
        <w:t>没有</w:t>
      </w:r>
      <w:r w:rsidRPr="00DD64FA">
        <w:rPr>
          <w:rFonts w:hint="eastAsia"/>
          <w:snapToGrid/>
        </w:rPr>
        <w:t>提供</w:t>
      </w:r>
      <w:r w:rsidRPr="00DD64FA">
        <w:rPr>
          <w:snapToGrid/>
        </w:rPr>
        <w:t>具体资料</w:t>
      </w:r>
      <w:r w:rsidRPr="00DD64FA">
        <w:rPr>
          <w:rFonts w:hint="eastAsia"/>
          <w:snapToGrid/>
        </w:rPr>
        <w:t>，</w:t>
      </w:r>
      <w:r w:rsidRPr="00DD64FA">
        <w:rPr>
          <w:snapToGrid/>
        </w:rPr>
        <w:t>说明在报告</w:t>
      </w:r>
      <w:r w:rsidRPr="00DD64FA">
        <w:rPr>
          <w:rFonts w:hint="eastAsia"/>
          <w:snapToGrid/>
        </w:rPr>
        <w:t>所述期</w:t>
      </w:r>
      <w:r w:rsidRPr="00DD64FA">
        <w:rPr>
          <w:snapToGrid/>
        </w:rPr>
        <w:t>内采取了哪些措施</w:t>
      </w:r>
      <w:r w:rsidRPr="00DD64FA">
        <w:rPr>
          <w:rFonts w:hint="eastAsia"/>
          <w:snapToGrid/>
        </w:rPr>
        <w:t>以</w:t>
      </w:r>
      <w:r w:rsidRPr="00DD64FA">
        <w:rPr>
          <w:snapToGrid/>
        </w:rPr>
        <w:t>处理</w:t>
      </w:r>
      <w:r w:rsidRPr="00DD64FA">
        <w:rPr>
          <w:rFonts w:hint="eastAsia"/>
          <w:snapToGrid/>
        </w:rPr>
        <w:t>孤身</w:t>
      </w:r>
      <w:r w:rsidRPr="00DD64FA">
        <w:rPr>
          <w:snapToGrid/>
        </w:rPr>
        <w:t>移民儿童</w:t>
      </w:r>
      <w:r w:rsidRPr="00DD64FA">
        <w:rPr>
          <w:rFonts w:hint="eastAsia"/>
          <w:snapToGrid/>
        </w:rPr>
        <w:t>脱离斯洛伐克寄养体系而失踪的</w:t>
      </w:r>
      <w:r w:rsidRPr="00DD64FA">
        <w:rPr>
          <w:snapToGrid/>
        </w:rPr>
        <w:t>案件，</w:t>
      </w:r>
      <w:r w:rsidRPr="00DD64FA">
        <w:rPr>
          <w:rFonts w:hint="eastAsia"/>
          <w:snapToGrid/>
        </w:rPr>
        <w:t>委员会</w:t>
      </w:r>
      <w:r w:rsidRPr="00DD64FA">
        <w:rPr>
          <w:snapToGrid/>
        </w:rPr>
        <w:t>重申</w:t>
      </w:r>
      <w:r w:rsidRPr="00DD64FA">
        <w:rPr>
          <w:rFonts w:hint="eastAsia"/>
          <w:snapToGrid/>
        </w:rPr>
        <w:t>了</w:t>
      </w:r>
      <w:r w:rsidRPr="00DD64FA">
        <w:rPr>
          <w:snapToGrid/>
        </w:rPr>
        <w:t>其建议。</w:t>
      </w:r>
      <w:r w:rsidRPr="00DD64FA">
        <w:rPr>
          <w:rFonts w:hint="eastAsia"/>
          <w:snapToGrid/>
        </w:rPr>
        <w:t>委员会请缔约国</w:t>
      </w:r>
      <w:r w:rsidRPr="00DD64FA">
        <w:rPr>
          <w:snapToGrid/>
        </w:rPr>
        <w:t>提供资料，说明</w:t>
      </w:r>
      <w:r w:rsidRPr="00DD64FA">
        <w:rPr>
          <w:rFonts w:hint="eastAsia"/>
          <w:snapToGrid/>
        </w:rPr>
        <w:t>付出了哪些努力以</w:t>
      </w:r>
      <w:r w:rsidRPr="00DD64FA">
        <w:rPr>
          <w:snapToGrid/>
        </w:rPr>
        <w:t>寻找失踪</w:t>
      </w:r>
      <w:r w:rsidRPr="00DD64FA">
        <w:rPr>
          <w:rFonts w:hint="eastAsia"/>
          <w:snapToGrid/>
        </w:rPr>
        <w:t>儿童</w:t>
      </w:r>
      <w:r w:rsidRPr="00DD64FA">
        <w:rPr>
          <w:snapToGrid/>
        </w:rPr>
        <w:t>，包括在报告所述期间找到的儿童人数，以及</w:t>
      </w:r>
      <w:r w:rsidRPr="00DD64FA">
        <w:rPr>
          <w:rFonts w:hint="eastAsia"/>
          <w:snapToGrid/>
        </w:rPr>
        <w:t>采取了哪些保护措施以防止</w:t>
      </w:r>
      <w:r w:rsidRPr="00DD64FA">
        <w:rPr>
          <w:snapToGrid/>
        </w:rPr>
        <w:t>今后发生更多案件。委员会</w:t>
      </w:r>
      <w:r w:rsidRPr="00DD64FA">
        <w:rPr>
          <w:rFonts w:hint="eastAsia"/>
          <w:snapToGrid/>
        </w:rPr>
        <w:t>对缔约国</w:t>
      </w:r>
      <w:r w:rsidRPr="00DD64FA">
        <w:rPr>
          <w:snapToGrid/>
        </w:rPr>
        <w:t>没有</w:t>
      </w:r>
      <w:r w:rsidRPr="00DD64FA">
        <w:rPr>
          <w:rFonts w:hint="eastAsia"/>
          <w:snapToGrid/>
        </w:rPr>
        <w:t>提供资料说明</w:t>
      </w:r>
      <w:r w:rsidRPr="00DD64FA">
        <w:rPr>
          <w:snapToGrid/>
        </w:rPr>
        <w:t>紧急建立失踪</w:t>
      </w:r>
      <w:r w:rsidRPr="00DD64FA">
        <w:rPr>
          <w:rFonts w:hint="eastAsia"/>
          <w:snapToGrid/>
        </w:rPr>
        <w:t>孤身</w:t>
      </w:r>
      <w:r w:rsidRPr="00DD64FA">
        <w:rPr>
          <w:snapToGrid/>
        </w:rPr>
        <w:t>儿童专门登记册的</w:t>
      </w:r>
      <w:r w:rsidRPr="00DD64FA">
        <w:rPr>
          <w:rFonts w:hint="eastAsia"/>
          <w:snapToGrid/>
        </w:rPr>
        <w:t>情况表示遗憾，并</w:t>
      </w:r>
      <w:r w:rsidRPr="00DD64FA">
        <w:rPr>
          <w:snapToGrid/>
        </w:rPr>
        <w:t>重申其在这方面的建议。</w:t>
      </w:r>
    </w:p>
    <w:p w14:paraId="3492D4CA" w14:textId="58F36F93" w:rsidR="00DD64FA" w:rsidRPr="00DD64FA" w:rsidRDefault="00DD64FA" w:rsidP="002E7C45">
      <w:pPr>
        <w:pStyle w:val="SingleTxtGC"/>
        <w:spacing w:line="310" w:lineRule="exact"/>
        <w:rPr>
          <w:snapToGrid/>
        </w:rPr>
      </w:pPr>
      <w:r w:rsidRPr="00DD64FA">
        <w:rPr>
          <w:snapToGrid/>
        </w:rPr>
        <w:t>[</w:t>
      </w:r>
      <w:r w:rsidRPr="003958B7">
        <w:rPr>
          <w:b/>
          <w:snapToGrid/>
        </w:rPr>
        <w:t>B</w:t>
      </w:r>
      <w:r w:rsidRPr="00DD64FA">
        <w:rPr>
          <w:snapToGrid/>
        </w:rPr>
        <w:t>] (</w:t>
      </w:r>
      <w:r>
        <w:rPr>
          <w:snapToGrid/>
        </w:rPr>
        <w:t>b</w:t>
      </w:r>
      <w:r w:rsidRPr="00DD64FA">
        <w:rPr>
          <w:snapToGrid/>
        </w:rPr>
        <w:t>)</w:t>
      </w:r>
      <w:r w:rsidRPr="00DD64FA">
        <w:rPr>
          <w:rFonts w:hint="eastAsia"/>
          <w:snapToGrid/>
        </w:rPr>
        <w:t>：</w:t>
      </w:r>
      <w:r w:rsidRPr="00DD64FA">
        <w:rPr>
          <w:snapToGrid/>
        </w:rPr>
        <w:t>委员会欢迎</w:t>
      </w:r>
      <w:r w:rsidRPr="00DD64FA">
        <w:rPr>
          <w:rFonts w:hint="eastAsia"/>
          <w:snapToGrid/>
        </w:rPr>
        <w:t>缔约国修正</w:t>
      </w:r>
      <w:r w:rsidRPr="00DD64FA">
        <w:rPr>
          <w:snapToGrid/>
        </w:rPr>
        <w:t>《外国人居留法》，</w:t>
      </w:r>
      <w:r w:rsidRPr="00DD64FA">
        <w:rPr>
          <w:rFonts w:hint="eastAsia"/>
          <w:snapToGrid/>
        </w:rPr>
        <w:t>仅</w:t>
      </w:r>
      <w:r w:rsidRPr="00DD64FA">
        <w:rPr>
          <w:snapToGrid/>
        </w:rPr>
        <w:t>允许在对有关</w:t>
      </w:r>
      <w:r w:rsidRPr="00DD64FA">
        <w:rPr>
          <w:rFonts w:hint="eastAsia"/>
          <w:snapToGrid/>
        </w:rPr>
        <w:t>个人</w:t>
      </w:r>
      <w:r w:rsidRPr="00DD64FA">
        <w:rPr>
          <w:snapToGrid/>
        </w:rPr>
        <w:t>的年龄有合理怀疑的情况下进行年龄核实程序。委员会</w:t>
      </w:r>
      <w:r w:rsidRPr="00DD64FA">
        <w:rPr>
          <w:rFonts w:hint="eastAsia"/>
          <w:snapToGrid/>
        </w:rPr>
        <w:t>请缔约国</w:t>
      </w:r>
      <w:r w:rsidRPr="00DD64FA">
        <w:rPr>
          <w:snapToGrid/>
        </w:rPr>
        <w:t>提供资料，说明</w:t>
      </w:r>
      <w:r w:rsidRPr="00DD64FA">
        <w:rPr>
          <w:rFonts w:hint="eastAsia"/>
          <w:snapToGrid/>
        </w:rPr>
        <w:t>采取了哪些措施以</w:t>
      </w:r>
      <w:r w:rsidRPr="00DD64FA">
        <w:rPr>
          <w:snapToGrid/>
        </w:rPr>
        <w:t>确保有效执行这些立法改革</w:t>
      </w:r>
      <w:r w:rsidRPr="00DD64FA">
        <w:rPr>
          <w:rFonts w:hint="eastAsia"/>
          <w:snapToGrid/>
        </w:rPr>
        <w:t>，以及这些改革的</w:t>
      </w:r>
      <w:r w:rsidRPr="00DD64FA">
        <w:rPr>
          <w:snapToGrid/>
        </w:rPr>
        <w:t>实际效果。委员会还</w:t>
      </w:r>
      <w:r w:rsidRPr="00DD64FA">
        <w:rPr>
          <w:rFonts w:hint="eastAsia"/>
          <w:snapToGrid/>
        </w:rPr>
        <w:t>请</w:t>
      </w:r>
      <w:r w:rsidRPr="003958B7">
        <w:rPr>
          <w:rFonts w:hint="eastAsia"/>
          <w:snapToGrid/>
          <w:spacing w:val="-4"/>
        </w:rPr>
        <w:t>缔约国</w:t>
      </w:r>
      <w:r w:rsidRPr="003958B7">
        <w:rPr>
          <w:snapToGrid/>
          <w:spacing w:val="-4"/>
        </w:rPr>
        <w:t>提供资料，说明采取了哪些措施以确保</w:t>
      </w:r>
      <w:r w:rsidRPr="003958B7">
        <w:rPr>
          <w:rFonts w:hint="eastAsia"/>
          <w:snapToGrid/>
          <w:spacing w:val="-4"/>
        </w:rPr>
        <w:t>实施</w:t>
      </w:r>
      <w:r w:rsidRPr="003958B7">
        <w:rPr>
          <w:snapToGrid/>
          <w:spacing w:val="-4"/>
        </w:rPr>
        <w:t>此类程序的医生具备专业知识，</w:t>
      </w:r>
      <w:r w:rsidRPr="00DD64FA">
        <w:rPr>
          <w:rFonts w:hint="eastAsia"/>
          <w:snapToGrid/>
        </w:rPr>
        <w:t>并说明</w:t>
      </w:r>
      <w:r w:rsidRPr="00DD64FA">
        <w:rPr>
          <w:snapToGrid/>
        </w:rPr>
        <w:t>在年龄核实程序的整体</w:t>
      </w:r>
      <w:r w:rsidRPr="00DD64FA">
        <w:rPr>
          <w:rFonts w:hint="eastAsia"/>
          <w:snapToGrid/>
        </w:rPr>
        <w:t>制定过程中如何</w:t>
      </w:r>
      <w:r w:rsidRPr="00DD64FA">
        <w:rPr>
          <w:snapToGrid/>
        </w:rPr>
        <w:t>考虑</w:t>
      </w:r>
      <w:r w:rsidRPr="00DD64FA">
        <w:rPr>
          <w:rFonts w:hint="eastAsia"/>
          <w:snapToGrid/>
        </w:rPr>
        <w:t>了</w:t>
      </w:r>
      <w:r w:rsidRPr="00DD64FA">
        <w:rPr>
          <w:snapToGrid/>
        </w:rPr>
        <w:t>儿童的最大利益原则。</w:t>
      </w:r>
    </w:p>
    <w:p w14:paraId="7FFA0B9E" w14:textId="697F4A6C" w:rsidR="00DD64FA" w:rsidRPr="00DD64FA" w:rsidRDefault="00DD64FA" w:rsidP="002E7C45">
      <w:pPr>
        <w:pStyle w:val="SingleTxtGC"/>
        <w:spacing w:line="310" w:lineRule="exact"/>
        <w:rPr>
          <w:snapToGrid/>
        </w:rPr>
      </w:pPr>
      <w:r w:rsidRPr="00DD64FA">
        <w:rPr>
          <w:snapToGrid/>
        </w:rPr>
        <w:t>[</w:t>
      </w:r>
      <w:r w:rsidRPr="003958B7">
        <w:rPr>
          <w:b/>
          <w:snapToGrid/>
        </w:rPr>
        <w:t>C</w:t>
      </w:r>
      <w:r w:rsidRPr="00DD64FA">
        <w:rPr>
          <w:snapToGrid/>
        </w:rPr>
        <w:t>] (</w:t>
      </w:r>
      <w:r>
        <w:rPr>
          <w:snapToGrid/>
        </w:rPr>
        <w:t>c</w:t>
      </w:r>
      <w:r w:rsidRPr="00DD64FA">
        <w:rPr>
          <w:snapToGrid/>
        </w:rPr>
        <w:t>)</w:t>
      </w:r>
      <w:r w:rsidRPr="00DD64FA">
        <w:rPr>
          <w:rFonts w:hint="eastAsia"/>
          <w:snapToGrid/>
        </w:rPr>
        <w:t>：</w:t>
      </w:r>
      <w:r w:rsidRPr="00970CCB">
        <w:rPr>
          <w:snapToGrid/>
          <w:spacing w:val="-4"/>
        </w:rPr>
        <w:t>委员会注意到关于向</w:t>
      </w:r>
      <w:r w:rsidRPr="00970CCB">
        <w:rPr>
          <w:rFonts w:hint="eastAsia"/>
          <w:snapToGrid/>
          <w:spacing w:val="-4"/>
        </w:rPr>
        <w:t>孤身</w:t>
      </w:r>
      <w:r w:rsidRPr="00970CCB">
        <w:rPr>
          <w:snapToGrid/>
          <w:spacing w:val="-4"/>
        </w:rPr>
        <w:t>移民儿童提供</w:t>
      </w:r>
      <w:r w:rsidRPr="00970CCB">
        <w:rPr>
          <w:rFonts w:hint="eastAsia"/>
          <w:snapToGrid/>
          <w:spacing w:val="-4"/>
        </w:rPr>
        <w:t>支持</w:t>
      </w:r>
      <w:r w:rsidRPr="00970CCB">
        <w:rPr>
          <w:snapToGrid/>
          <w:spacing w:val="-4"/>
        </w:rPr>
        <w:t>服务的资料。</w:t>
      </w:r>
      <w:r w:rsidRPr="00970CCB">
        <w:rPr>
          <w:rFonts w:hint="eastAsia"/>
          <w:snapToGrid/>
          <w:spacing w:val="-4"/>
        </w:rPr>
        <w:t>委员会请缔约国</w:t>
      </w:r>
      <w:r w:rsidRPr="00DD64FA">
        <w:rPr>
          <w:snapToGrid/>
        </w:rPr>
        <w:t>提供资料，说明</w:t>
      </w:r>
      <w:r w:rsidRPr="00DD64FA">
        <w:rPr>
          <w:rFonts w:hint="eastAsia"/>
          <w:snapToGrid/>
        </w:rPr>
        <w:t>采取了哪些特别措施以消除</w:t>
      </w:r>
      <w:r w:rsidRPr="00DD64FA">
        <w:rPr>
          <w:snapToGrid/>
        </w:rPr>
        <w:t>寻求庇护儿童的</w:t>
      </w:r>
      <w:r w:rsidRPr="00DD64FA">
        <w:rPr>
          <w:rFonts w:hint="eastAsia"/>
          <w:snapToGrid/>
        </w:rPr>
        <w:t>受</w:t>
      </w:r>
      <w:r w:rsidRPr="00DD64FA">
        <w:rPr>
          <w:snapToGrid/>
        </w:rPr>
        <w:t>教育障碍，包括进一步详细说明法律标准中</w:t>
      </w:r>
      <w:r w:rsidRPr="00DD64FA">
        <w:rPr>
          <w:rFonts w:hint="eastAsia"/>
          <w:snapToGrid/>
        </w:rPr>
        <w:t>有哪些具体规定保障这些儿童的受教育机会</w:t>
      </w:r>
      <w:r w:rsidRPr="00DD64FA">
        <w:rPr>
          <w:snapToGrid/>
        </w:rPr>
        <w:t>。</w:t>
      </w:r>
      <w:r w:rsidRPr="00DD64FA">
        <w:rPr>
          <w:rFonts w:hint="eastAsia"/>
          <w:snapToGrid/>
        </w:rPr>
        <w:t>委员会</w:t>
      </w:r>
      <w:r w:rsidRPr="00DD64FA">
        <w:rPr>
          <w:snapToGrid/>
        </w:rPr>
        <w:t>还</w:t>
      </w:r>
      <w:r w:rsidRPr="00DD64FA">
        <w:rPr>
          <w:rFonts w:hint="eastAsia"/>
          <w:snapToGrid/>
        </w:rPr>
        <w:t>请缔约国</w:t>
      </w:r>
      <w:r w:rsidRPr="00DD64FA">
        <w:rPr>
          <w:snapToGrid/>
        </w:rPr>
        <w:t>提供补充资料，说明《儿童社会保护和社会监护法》</w:t>
      </w:r>
      <w:r w:rsidRPr="00DD64FA">
        <w:rPr>
          <w:rFonts w:hint="eastAsia"/>
          <w:snapToGrid/>
        </w:rPr>
        <w:t>修正案的出台时间</w:t>
      </w:r>
      <w:r w:rsidRPr="00DD64FA">
        <w:rPr>
          <w:snapToGrid/>
        </w:rPr>
        <w:t>和内容，</w:t>
      </w:r>
      <w:r w:rsidRPr="00DD64FA">
        <w:rPr>
          <w:rFonts w:hint="eastAsia"/>
          <w:snapToGrid/>
        </w:rPr>
        <w:t>并提供数据，说明有</w:t>
      </w:r>
      <w:r w:rsidRPr="00DD64FA">
        <w:rPr>
          <w:snapToGrid/>
        </w:rPr>
        <w:t>儿童心理学家和文化调解员</w:t>
      </w:r>
      <w:r w:rsidRPr="00DD64FA">
        <w:rPr>
          <w:rFonts w:hint="eastAsia"/>
          <w:snapToGrid/>
        </w:rPr>
        <w:t>介入的孤身</w:t>
      </w:r>
      <w:r w:rsidRPr="00DD64FA">
        <w:rPr>
          <w:snapToGrid/>
        </w:rPr>
        <w:t>未成年人案件</w:t>
      </w:r>
      <w:r w:rsidRPr="00DD64FA">
        <w:rPr>
          <w:rFonts w:hint="eastAsia"/>
          <w:snapToGrid/>
        </w:rPr>
        <w:t>的</w:t>
      </w:r>
      <w:r w:rsidRPr="00DD64FA">
        <w:rPr>
          <w:snapToGrid/>
        </w:rPr>
        <w:t>数量。委员会欢迎</w:t>
      </w:r>
      <w:r w:rsidRPr="00DD64FA">
        <w:rPr>
          <w:rFonts w:hint="eastAsia"/>
          <w:snapToGrid/>
        </w:rPr>
        <w:t>缔约国出台法律规定，</w:t>
      </w:r>
      <w:r w:rsidRPr="00DD64FA">
        <w:rPr>
          <w:snapToGrid/>
        </w:rPr>
        <w:t>为</w:t>
      </w:r>
      <w:r w:rsidRPr="00DD64FA">
        <w:rPr>
          <w:rFonts w:hint="eastAsia"/>
          <w:snapToGrid/>
        </w:rPr>
        <w:t>孤身</w:t>
      </w:r>
      <w:r w:rsidRPr="00DD64FA">
        <w:rPr>
          <w:snapToGrid/>
        </w:rPr>
        <w:t>未成年人紧急指定监护人；委员会</w:t>
      </w:r>
      <w:r w:rsidRPr="00DD64FA">
        <w:rPr>
          <w:rFonts w:hint="eastAsia"/>
          <w:snapToGrid/>
        </w:rPr>
        <w:t>请缔约国</w:t>
      </w:r>
      <w:r w:rsidRPr="00DD64FA">
        <w:rPr>
          <w:snapToGrid/>
        </w:rPr>
        <w:t>提供更多资料，证明这些规定</w:t>
      </w:r>
      <w:r w:rsidRPr="00DD64FA">
        <w:rPr>
          <w:rFonts w:hint="eastAsia"/>
          <w:snapToGrid/>
        </w:rPr>
        <w:t>得到了</w:t>
      </w:r>
      <w:r w:rsidRPr="00DD64FA">
        <w:rPr>
          <w:snapToGrid/>
        </w:rPr>
        <w:t>有效执行和</w:t>
      </w:r>
      <w:r w:rsidRPr="00DD64FA">
        <w:rPr>
          <w:rFonts w:hint="eastAsia"/>
          <w:snapToGrid/>
        </w:rPr>
        <w:t>说明这些规定的</w:t>
      </w:r>
      <w:r w:rsidRPr="00DD64FA">
        <w:rPr>
          <w:snapToGrid/>
        </w:rPr>
        <w:t>实质影响。</w:t>
      </w:r>
    </w:p>
    <w:p w14:paraId="369C9C1E" w14:textId="77777777" w:rsidR="00DD64FA" w:rsidRPr="00DD64FA" w:rsidRDefault="00DD64FA" w:rsidP="002E7C45">
      <w:pPr>
        <w:pStyle w:val="SingleTxtGC"/>
        <w:spacing w:line="310" w:lineRule="exact"/>
        <w:rPr>
          <w:snapToGrid/>
        </w:rPr>
      </w:pPr>
      <w:r w:rsidRPr="00CF12E8">
        <w:rPr>
          <w:rFonts w:ascii="Time New Roman" w:eastAsia="黑体" w:hAnsi="Time New Roman"/>
          <w:bCs/>
          <w:snapToGrid/>
        </w:rPr>
        <w:t>建议采取的行动</w:t>
      </w:r>
      <w:r w:rsidRPr="00DD64FA">
        <w:rPr>
          <w:rFonts w:hint="eastAsia"/>
          <w:snapToGrid/>
        </w:rPr>
        <w:t>：</w:t>
      </w:r>
      <w:r w:rsidRPr="00B36721">
        <w:rPr>
          <w:rFonts w:hint="eastAsia"/>
          <w:snapToGrid/>
          <w:spacing w:val="2"/>
        </w:rPr>
        <w:t>应发函通知缔约国后续程序至此终止。所要求的资料应列入缔</w:t>
      </w:r>
      <w:r w:rsidRPr="00DD64FA">
        <w:rPr>
          <w:rFonts w:hint="eastAsia"/>
          <w:snapToGrid/>
        </w:rPr>
        <w:t>约国下次定期报告。</w:t>
      </w:r>
    </w:p>
    <w:p w14:paraId="21ED5987" w14:textId="563FD6CC" w:rsidR="003E1C4B" w:rsidRDefault="00DD64FA" w:rsidP="002E7C45">
      <w:pPr>
        <w:pStyle w:val="SingleTxtGC"/>
        <w:spacing w:line="310" w:lineRule="exact"/>
      </w:pPr>
      <w:r w:rsidRPr="00777F45">
        <w:rPr>
          <w:rFonts w:ascii="Time New Roman" w:eastAsia="黑体" w:hAnsi="Time New Roman" w:hint="eastAsia"/>
        </w:rPr>
        <w:t>应提交下次定期报告的时间</w:t>
      </w:r>
      <w:r w:rsidRPr="00DD64FA">
        <w:rPr>
          <w:rFonts w:hint="eastAsia"/>
        </w:rPr>
        <w:t>：</w:t>
      </w:r>
      <w:r>
        <w:t>2</w:t>
      </w:r>
      <w:r w:rsidRPr="00DD64FA">
        <w:t>0</w:t>
      </w:r>
      <w:r>
        <w:t>24</w:t>
      </w:r>
      <w:r w:rsidRPr="00DD64FA">
        <w:t>年</w:t>
      </w:r>
      <w:r w:rsidRPr="00DD64FA">
        <w:rPr>
          <w:rFonts w:hint="eastAsia"/>
        </w:rPr>
        <w:t>(</w:t>
      </w:r>
      <w:r w:rsidRPr="00DD64FA">
        <w:t>根据可预测的审议周期，</w:t>
      </w:r>
      <w:r w:rsidRPr="00DD64FA">
        <w:rPr>
          <w:rFonts w:hint="eastAsia"/>
        </w:rPr>
        <w:t>将于</w:t>
      </w:r>
      <w:r>
        <w:t>2</w:t>
      </w:r>
      <w:r w:rsidRPr="00DD64FA">
        <w:t>0</w:t>
      </w:r>
      <w:r>
        <w:t>25</w:t>
      </w:r>
      <w:r w:rsidRPr="00DD64FA">
        <w:t>年进行</w:t>
      </w:r>
      <w:r w:rsidRPr="002656AF">
        <w:rPr>
          <w:rFonts w:hint="eastAsia"/>
          <w:spacing w:val="-8"/>
        </w:rPr>
        <w:t>国别</w:t>
      </w:r>
      <w:r w:rsidRPr="002656AF">
        <w:rPr>
          <w:spacing w:val="-8"/>
        </w:rPr>
        <w:t>审议</w:t>
      </w:r>
      <w:r w:rsidRPr="00777F45">
        <w:rPr>
          <w:spacing w:val="-12"/>
        </w:rPr>
        <w:t>。</w:t>
      </w:r>
      <w:r w:rsidRPr="00777F45">
        <w:rPr>
          <w:rFonts w:hint="eastAsia"/>
          <w:spacing w:val="-12"/>
        </w:rPr>
        <w:t>见</w:t>
      </w:r>
      <w:hyperlink r:id="rId11" w:history="1">
        <w:r w:rsidRPr="002656AF">
          <w:rPr>
            <w:rStyle w:val="af5"/>
            <w:rFonts w:ascii="Time New Roman" w:eastAsia="黑体" w:hAnsi="Time New Roman"/>
            <w:spacing w:val="-6"/>
            <w:szCs w:val="21"/>
            <w:u w:val="none"/>
          </w:rPr>
          <w:t>www.ohchr.org/EN/HRBodies/CCPR/Pages/PredictableReviewCycle.aspx</w:t>
        </w:r>
      </w:hyperlink>
      <w:r w:rsidRPr="002656AF">
        <w:rPr>
          <w:spacing w:val="-6"/>
          <w:szCs w:val="21"/>
        </w:rPr>
        <w:t>)</w:t>
      </w:r>
      <w:r w:rsidRPr="00DD64FA">
        <w:rPr>
          <w:rFonts w:hint="eastAsia"/>
        </w:rPr>
        <w:t>。</w:t>
      </w:r>
    </w:p>
    <w:p w14:paraId="62CFD263" w14:textId="77777777" w:rsidR="002E7C45" w:rsidRPr="002D6A9C" w:rsidRDefault="002E7C45">
      <w:pPr>
        <w:spacing w:before="240"/>
        <w:jc w:val="center"/>
        <w:rPr>
          <w:u w:val="single"/>
        </w:rPr>
      </w:pP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u w:val="single"/>
        </w:rPr>
        <w:tab/>
      </w:r>
    </w:p>
    <w:sectPr w:rsidR="002E7C45" w:rsidRPr="002D6A9C" w:rsidSect="004D0A00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endnotePr>
        <w:numFmt w:val="decimal"/>
      </w:endnotePr>
      <w:pgSz w:w="11906" w:h="16838" w:code="9"/>
      <w:pgMar w:top="1417" w:right="1134" w:bottom="1134" w:left="1134" w:header="850" w:footer="567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5EC928" w14:textId="77777777" w:rsidR="006430CC" w:rsidRPr="000D319F" w:rsidRDefault="006430CC" w:rsidP="000D319F">
      <w:pPr>
        <w:pStyle w:val="af0"/>
        <w:spacing w:after="240"/>
        <w:ind w:left="907"/>
        <w:rPr>
          <w:rFonts w:asciiTheme="majorBidi" w:eastAsia="宋体" w:hAnsiTheme="majorBidi" w:cstheme="majorBidi"/>
          <w:sz w:val="21"/>
          <w:szCs w:val="21"/>
          <w:lang w:val="en-US"/>
        </w:rPr>
      </w:pPr>
    </w:p>
    <w:p w14:paraId="5C57E982" w14:textId="77777777" w:rsidR="006430CC" w:rsidRPr="000D319F" w:rsidRDefault="006430CC" w:rsidP="000D319F">
      <w:pPr>
        <w:pStyle w:val="af0"/>
        <w:spacing w:after="240"/>
        <w:ind w:left="907"/>
        <w:rPr>
          <w:rFonts w:eastAsia="楷体"/>
          <w:sz w:val="21"/>
          <w:szCs w:val="21"/>
          <w:lang w:val="en-US" w:eastAsia="zh-CN"/>
        </w:rPr>
      </w:pPr>
      <w:r w:rsidRPr="000D319F">
        <w:rPr>
          <w:rFonts w:eastAsia="楷体" w:hint="eastAsia"/>
          <w:sz w:val="21"/>
          <w:szCs w:val="21"/>
          <w:lang w:val="en-US" w:eastAsia="zh-CN"/>
        </w:rPr>
        <w:t>注</w:t>
      </w:r>
    </w:p>
  </w:endnote>
  <w:endnote w:type="continuationSeparator" w:id="0">
    <w:p w14:paraId="02B361A0" w14:textId="77777777" w:rsidR="006430CC" w:rsidRPr="000D319F" w:rsidRDefault="006430CC" w:rsidP="000D319F">
      <w:pPr>
        <w:pStyle w:val="af0"/>
      </w:pPr>
    </w:p>
  </w:endnote>
  <w:endnote w:type="continuationNotice" w:id="1">
    <w:p w14:paraId="5695DC3D" w14:textId="77777777" w:rsidR="006430CC" w:rsidRDefault="006430CC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楷体">
    <w:altName w:val="Arial Unicode MS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BF7355" w14:textId="77777777" w:rsidR="00056632" w:rsidRPr="001C5B3E" w:rsidRDefault="001C5B3E" w:rsidP="001C5B3E">
    <w:pPr>
      <w:pStyle w:val="af0"/>
      <w:tabs>
        <w:tab w:val="clear" w:pos="431"/>
        <w:tab w:val="right" w:pos="9638"/>
      </w:tabs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2</w:t>
    </w:r>
    <w:r>
      <w:rPr>
        <w:rStyle w:val="af2"/>
      </w:rPr>
      <w:fldChar w:fldCharType="end"/>
    </w:r>
    <w:r>
      <w:rPr>
        <w:rStyle w:val="af2"/>
      </w:rPr>
      <w:tab/>
    </w:r>
    <w:proofErr w:type="spellStart"/>
    <w:r w:rsidRPr="001C5B3E">
      <w:rPr>
        <w:rStyle w:val="af2"/>
        <w:b w:val="0"/>
        <w:snapToGrid w:val="0"/>
        <w:sz w:val="16"/>
      </w:rPr>
      <w:t>GE.21</w:t>
    </w:r>
    <w:proofErr w:type="spellEnd"/>
    <w:r w:rsidRPr="001C5B3E">
      <w:rPr>
        <w:rStyle w:val="af2"/>
        <w:b w:val="0"/>
        <w:snapToGrid w:val="0"/>
        <w:sz w:val="16"/>
      </w:rPr>
      <w:t>-05698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7AA9D7" w14:textId="77777777" w:rsidR="00056632" w:rsidRPr="001C5B3E" w:rsidRDefault="001C5B3E" w:rsidP="001C5B3E">
    <w:pPr>
      <w:pStyle w:val="af0"/>
      <w:tabs>
        <w:tab w:val="clear" w:pos="431"/>
        <w:tab w:val="right" w:pos="9638"/>
      </w:tabs>
      <w:rPr>
        <w:rStyle w:val="af2"/>
      </w:rPr>
    </w:pPr>
    <w:proofErr w:type="spellStart"/>
    <w:r>
      <w:t>GE.21</w:t>
    </w:r>
    <w:proofErr w:type="spellEnd"/>
    <w:r>
      <w:t>-05698</w:t>
    </w:r>
    <w:r>
      <w:tab/>
    </w: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3</w:t>
    </w:r>
    <w:r>
      <w:rPr>
        <w:rStyle w:val="af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5E33C9" w14:textId="7A91274D" w:rsidR="00056632" w:rsidRPr="00487939" w:rsidRDefault="001C5B3E" w:rsidP="00126EB7">
    <w:pPr>
      <w:pStyle w:val="af0"/>
      <w:tabs>
        <w:tab w:val="clear" w:pos="431"/>
        <w:tab w:val="left" w:pos="1701"/>
        <w:tab w:val="left" w:pos="2552"/>
        <w:tab w:val="right" w:pos="8450"/>
      </w:tabs>
      <w:spacing w:before="360"/>
      <w:rPr>
        <w:sz w:val="20"/>
        <w:lang w:val="en-US" w:eastAsia="zh-CN"/>
      </w:rPr>
    </w:pPr>
    <w:r>
      <w:rPr>
        <w:noProof/>
        <w:snapToGrid/>
        <w:sz w:val="20"/>
        <w:lang w:eastAsia="zh-CN"/>
      </w:rPr>
      <w:drawing>
        <wp:anchor distT="0" distB="0" distL="114300" distR="114300" simplePos="0" relativeHeight="251658240" behindDoc="0" locked="0" layoutInCell="1" allowOverlap="1" wp14:anchorId="58D14D63" wp14:editId="7092B756">
          <wp:simplePos x="0" y="0"/>
          <wp:positionH relativeFrom="column">
            <wp:align>right</wp:align>
          </wp:positionH>
          <wp:positionV relativeFrom="paragraph">
            <wp:posOffset>-69850</wp:posOffset>
          </wp:positionV>
          <wp:extent cx="561975" cy="561975"/>
          <wp:effectExtent l="0" t="0" r="9525" b="9525"/>
          <wp:wrapNone/>
          <wp:docPr id="3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rPr>
        <w:sz w:val="20"/>
        <w:lang w:eastAsia="zh-CN"/>
      </w:rPr>
      <w:t>GE.21</w:t>
    </w:r>
    <w:proofErr w:type="spellEnd"/>
    <w:r>
      <w:rPr>
        <w:sz w:val="20"/>
        <w:lang w:eastAsia="zh-CN"/>
      </w:rPr>
      <w:t>-05698</w:t>
    </w:r>
    <w:r w:rsidR="00731A42" w:rsidRPr="00EE277A">
      <w:rPr>
        <w:sz w:val="20"/>
        <w:lang w:eastAsia="zh-CN"/>
      </w:rPr>
      <w:t xml:space="preserve"> (C)</w:t>
    </w:r>
    <w:r w:rsidR="00EA7E67">
      <w:rPr>
        <w:sz w:val="20"/>
        <w:lang w:eastAsia="zh-CN"/>
      </w:rPr>
      <w:tab/>
    </w:r>
    <w:r>
      <w:rPr>
        <w:sz w:val="20"/>
        <w:lang w:eastAsia="zh-CN"/>
      </w:rPr>
      <w:t>1</w:t>
    </w:r>
    <w:r w:rsidR="00EA7E67">
      <w:rPr>
        <w:sz w:val="20"/>
        <w:lang w:eastAsia="zh-CN"/>
      </w:rPr>
      <w:t>00</w:t>
    </w:r>
    <w:r>
      <w:rPr>
        <w:sz w:val="20"/>
        <w:lang w:eastAsia="zh-CN"/>
      </w:rPr>
      <w:t>6</w:t>
    </w:r>
    <w:r w:rsidR="0060122D">
      <w:rPr>
        <w:sz w:val="20"/>
        <w:lang w:eastAsia="zh-CN"/>
      </w:rPr>
      <w:t>2</w:t>
    </w:r>
    <w:r w:rsidR="00C829C3">
      <w:rPr>
        <w:sz w:val="20"/>
        <w:lang w:eastAsia="zh-CN"/>
      </w:rPr>
      <w:t>1</w:t>
    </w:r>
    <w:r w:rsidR="00731A42">
      <w:rPr>
        <w:sz w:val="20"/>
        <w:lang w:eastAsia="zh-CN"/>
      </w:rPr>
      <w:tab/>
    </w:r>
    <w:r>
      <w:rPr>
        <w:sz w:val="20"/>
        <w:lang w:eastAsia="zh-CN"/>
      </w:rPr>
      <w:t>3</w:t>
    </w:r>
    <w:r w:rsidR="00731A42">
      <w:rPr>
        <w:sz w:val="20"/>
        <w:lang w:eastAsia="zh-CN"/>
      </w:rPr>
      <w:t>00</w:t>
    </w:r>
    <w:r w:rsidR="00E82BE6">
      <w:rPr>
        <w:sz w:val="20"/>
        <w:lang w:eastAsia="zh-CN"/>
      </w:rPr>
      <w:t>6</w:t>
    </w:r>
    <w:r w:rsidR="0060122D">
      <w:rPr>
        <w:sz w:val="20"/>
        <w:lang w:eastAsia="zh-CN"/>
      </w:rPr>
      <w:t>2</w:t>
    </w:r>
    <w:r w:rsidR="00C829C3">
      <w:rPr>
        <w:sz w:val="20"/>
        <w:lang w:eastAsia="zh-CN"/>
      </w:rPr>
      <w:t>1</w:t>
    </w:r>
    <w:r w:rsidR="00731A42">
      <w:rPr>
        <w:b/>
        <w:sz w:val="21"/>
      </w:rPr>
      <w:tab/>
    </w:r>
    <w:r w:rsidR="00A1364C">
      <w:rPr>
        <w:rFonts w:hint="eastAsia"/>
        <w:b/>
        <w:noProof/>
        <w:snapToGrid/>
        <w:sz w:val="21"/>
        <w:lang w:val="en-US" w:eastAsia="zh-CN"/>
      </w:rPr>
      <w:drawing>
        <wp:inline distT="0" distB="0" distL="0" distR="0" wp14:anchorId="47905F6B" wp14:editId="08A96B69">
          <wp:extent cx="618490" cy="228600"/>
          <wp:effectExtent l="0" t="0" r="0" b="0"/>
          <wp:docPr id="2" name="图片 2" descr="文本&#10;&#10;描述已自动生成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2" descr="recycle_Chines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49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0E931A" w14:textId="77777777" w:rsidR="006430CC" w:rsidRPr="000157B1" w:rsidRDefault="006430CC" w:rsidP="00943B69">
      <w:pPr>
        <w:pStyle w:val="af0"/>
        <w:tabs>
          <w:tab w:val="clear" w:pos="431"/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Separator" w:id="0">
    <w:p w14:paraId="4A4F34EB" w14:textId="77777777" w:rsidR="006430CC" w:rsidRPr="000157B1" w:rsidRDefault="006430CC" w:rsidP="00943B69">
      <w:pPr>
        <w:pStyle w:val="af0"/>
        <w:tabs>
          <w:tab w:val="clear" w:pos="431"/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Notice" w:id="1">
    <w:p w14:paraId="3E7F0971" w14:textId="77777777" w:rsidR="006430CC" w:rsidRDefault="006430CC"/>
  </w:footnote>
  <w:footnote w:id="2">
    <w:p w14:paraId="47B7C0A6" w14:textId="77777777" w:rsidR="001322C8" w:rsidRDefault="001322C8" w:rsidP="001322C8">
      <w:pPr>
        <w:pStyle w:val="a6"/>
      </w:pPr>
      <w:r>
        <w:tab/>
      </w:r>
      <w:r w:rsidRPr="00E25B4E">
        <w:rPr>
          <w:rStyle w:val="a8"/>
          <w:rFonts w:eastAsia="宋体"/>
          <w:sz w:val="18"/>
          <w:vertAlign w:val="baseline"/>
        </w:rPr>
        <w:t>*</w:t>
      </w:r>
      <w:r>
        <w:tab/>
      </w:r>
      <w:r>
        <w:t>委员会第</w:t>
      </w:r>
      <w:r>
        <w:rPr>
          <w:rFonts w:hint="eastAsia"/>
        </w:rPr>
        <w:t>一百三十一</w:t>
      </w:r>
      <w:r>
        <w:t>届会议</w:t>
      </w:r>
      <w:r>
        <w:rPr>
          <w:rFonts w:hint="eastAsia"/>
        </w:rPr>
        <w:t>(</w:t>
      </w:r>
      <w:r>
        <w:t>2021</w:t>
      </w:r>
      <w:r>
        <w:t>年</w:t>
      </w:r>
      <w:r>
        <w:t>3</w:t>
      </w:r>
      <w:r>
        <w:t>月</w:t>
      </w:r>
      <w:r>
        <w:t>1</w:t>
      </w:r>
      <w:r>
        <w:t>日至</w:t>
      </w:r>
      <w:r>
        <w:t>26</w:t>
      </w:r>
      <w:r>
        <w:t>日</w:t>
      </w:r>
      <w:r>
        <w:rPr>
          <w:rFonts w:hint="eastAsia"/>
        </w:rPr>
        <w:t>)</w:t>
      </w:r>
      <w:r>
        <w:t>通过。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9A2ABF" w14:textId="77777777" w:rsidR="00056632" w:rsidRDefault="001C5B3E" w:rsidP="001C5B3E">
    <w:pPr>
      <w:pStyle w:val="af3"/>
    </w:pPr>
    <w:proofErr w:type="spellStart"/>
    <w:r>
      <w:t>CCPR</w:t>
    </w:r>
    <w:proofErr w:type="spellEnd"/>
    <w:r>
      <w:t>/C/131/2/</w:t>
    </w:r>
    <w:proofErr w:type="spellStart"/>
    <w:r>
      <w:t>Add.2</w:t>
    </w:r>
    <w:proofErr w:type="spellEnd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796BBE" w14:textId="77777777" w:rsidR="00056632" w:rsidRPr="00202A30" w:rsidRDefault="001C5B3E" w:rsidP="001C5B3E">
    <w:pPr>
      <w:pStyle w:val="af3"/>
      <w:jc w:val="right"/>
    </w:pPr>
    <w:proofErr w:type="spellStart"/>
    <w:r>
      <w:t>CCPR</w:t>
    </w:r>
    <w:proofErr w:type="spellEnd"/>
    <w:r>
      <w:t>/C/131/2/</w:t>
    </w:r>
    <w:proofErr w:type="spellStart"/>
    <w:r>
      <w:t>Add.2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8"/>
    <w:multiLevelType w:val="singleLevel"/>
    <w:tmpl w:val="7B420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13D86AAA"/>
    <w:multiLevelType w:val="hybridMultilevel"/>
    <w:tmpl w:val="065C6134"/>
    <w:lvl w:ilvl="0" w:tplc="D9B0BDC6">
      <w:start w:val="1"/>
      <w:numFmt w:val="bullet"/>
      <w:pStyle w:val="Bullet1GC"/>
      <w:lvlText w:val="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tabs>
          <w:tab w:val="num" w:pos="999"/>
        </w:tabs>
        <w:ind w:left="999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9"/>
        </w:tabs>
        <w:ind w:left="14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39"/>
        </w:tabs>
        <w:ind w:left="1839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59"/>
        </w:tabs>
        <w:ind w:left="2259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79"/>
        </w:tabs>
        <w:ind w:left="26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99"/>
        </w:tabs>
        <w:ind w:left="3099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19"/>
        </w:tabs>
        <w:ind w:left="3519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39"/>
        </w:tabs>
        <w:ind w:left="3939" w:hanging="420"/>
      </w:pPr>
      <w:rPr>
        <w:rFonts w:ascii="Wingdings" w:hAnsi="Wingdings" w:hint="default"/>
      </w:rPr>
    </w:lvl>
  </w:abstractNum>
  <w:abstractNum w:abstractNumId="2" w15:restartNumberingAfterBreak="0">
    <w:nsid w:val="15662C53"/>
    <w:multiLevelType w:val="hybridMultilevel"/>
    <w:tmpl w:val="2A10FF4C"/>
    <w:lvl w:ilvl="0" w:tplc="6166126C">
      <w:start w:val="1"/>
      <w:numFmt w:val="bullet"/>
      <w:pStyle w:val="DashGC"/>
      <w:lvlText w:val="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5B33A75"/>
    <w:multiLevelType w:val="hybridMultilevel"/>
    <w:tmpl w:val="9A925ED8"/>
    <w:lvl w:ilvl="0" w:tplc="47CA9E7A">
      <w:start w:val="1"/>
      <w:numFmt w:val="decimal"/>
      <w:lvlText w:val="%1."/>
      <w:lvlJc w:val="left"/>
      <w:pPr>
        <w:ind w:left="1554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974" w:hanging="420"/>
      </w:pPr>
    </w:lvl>
    <w:lvl w:ilvl="2" w:tplc="0409001B" w:tentative="1">
      <w:start w:val="1"/>
      <w:numFmt w:val="lowerRoman"/>
      <w:lvlText w:val="%3."/>
      <w:lvlJc w:val="right"/>
      <w:pPr>
        <w:ind w:left="2394" w:hanging="420"/>
      </w:pPr>
    </w:lvl>
    <w:lvl w:ilvl="3" w:tplc="0409000F" w:tentative="1">
      <w:start w:val="1"/>
      <w:numFmt w:val="decimal"/>
      <w:lvlText w:val="%4."/>
      <w:lvlJc w:val="left"/>
      <w:pPr>
        <w:ind w:left="2814" w:hanging="420"/>
      </w:pPr>
    </w:lvl>
    <w:lvl w:ilvl="4" w:tplc="04090019" w:tentative="1">
      <w:start w:val="1"/>
      <w:numFmt w:val="lowerLetter"/>
      <w:lvlText w:val="%5)"/>
      <w:lvlJc w:val="left"/>
      <w:pPr>
        <w:ind w:left="3234" w:hanging="420"/>
      </w:pPr>
    </w:lvl>
    <w:lvl w:ilvl="5" w:tplc="0409001B" w:tentative="1">
      <w:start w:val="1"/>
      <w:numFmt w:val="lowerRoman"/>
      <w:lvlText w:val="%6."/>
      <w:lvlJc w:val="right"/>
      <w:pPr>
        <w:ind w:left="3654" w:hanging="420"/>
      </w:pPr>
    </w:lvl>
    <w:lvl w:ilvl="6" w:tplc="0409000F" w:tentative="1">
      <w:start w:val="1"/>
      <w:numFmt w:val="decimal"/>
      <w:lvlText w:val="%7."/>
      <w:lvlJc w:val="left"/>
      <w:pPr>
        <w:ind w:left="4074" w:hanging="420"/>
      </w:pPr>
    </w:lvl>
    <w:lvl w:ilvl="7" w:tplc="04090019" w:tentative="1">
      <w:start w:val="1"/>
      <w:numFmt w:val="lowerLetter"/>
      <w:lvlText w:val="%8)"/>
      <w:lvlJc w:val="left"/>
      <w:pPr>
        <w:ind w:left="4494" w:hanging="420"/>
      </w:pPr>
    </w:lvl>
    <w:lvl w:ilvl="8" w:tplc="0409001B" w:tentative="1">
      <w:start w:val="1"/>
      <w:numFmt w:val="lowerRoman"/>
      <w:lvlText w:val="%9."/>
      <w:lvlJc w:val="right"/>
      <w:pPr>
        <w:ind w:left="4914" w:hanging="420"/>
      </w:pPr>
    </w:lvl>
  </w:abstractNum>
  <w:abstractNum w:abstractNumId="4" w15:restartNumberingAfterBreak="0">
    <w:nsid w:val="28A04CE1"/>
    <w:multiLevelType w:val="hybridMultilevel"/>
    <w:tmpl w:val="1D386C6E"/>
    <w:lvl w:ilvl="0" w:tplc="2946D3D6">
      <w:start w:val="1"/>
      <w:numFmt w:val="decimal"/>
      <w:pStyle w:val="SingleParaNoGC"/>
      <w:lvlText w:val="%1."/>
      <w:lvlJc w:val="left"/>
      <w:pPr>
        <w:ind w:left="2031" w:hanging="4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2451" w:hanging="420"/>
      </w:pPr>
    </w:lvl>
    <w:lvl w:ilvl="2" w:tplc="0409001B" w:tentative="1">
      <w:start w:val="1"/>
      <w:numFmt w:val="lowerRoman"/>
      <w:lvlText w:val="%3."/>
      <w:lvlJc w:val="right"/>
      <w:pPr>
        <w:ind w:left="2871" w:hanging="420"/>
      </w:pPr>
    </w:lvl>
    <w:lvl w:ilvl="3" w:tplc="0409000F" w:tentative="1">
      <w:start w:val="1"/>
      <w:numFmt w:val="decimal"/>
      <w:lvlText w:val="%4."/>
      <w:lvlJc w:val="left"/>
      <w:pPr>
        <w:ind w:left="3291" w:hanging="420"/>
      </w:pPr>
    </w:lvl>
    <w:lvl w:ilvl="4" w:tplc="04090019" w:tentative="1">
      <w:start w:val="1"/>
      <w:numFmt w:val="lowerLetter"/>
      <w:lvlText w:val="%5)"/>
      <w:lvlJc w:val="left"/>
      <w:pPr>
        <w:ind w:left="3711" w:hanging="420"/>
      </w:pPr>
    </w:lvl>
    <w:lvl w:ilvl="5" w:tplc="0409001B" w:tentative="1">
      <w:start w:val="1"/>
      <w:numFmt w:val="lowerRoman"/>
      <w:lvlText w:val="%6."/>
      <w:lvlJc w:val="right"/>
      <w:pPr>
        <w:ind w:left="4131" w:hanging="420"/>
      </w:pPr>
    </w:lvl>
    <w:lvl w:ilvl="6" w:tplc="0409000F" w:tentative="1">
      <w:start w:val="1"/>
      <w:numFmt w:val="decimal"/>
      <w:lvlText w:val="%7."/>
      <w:lvlJc w:val="left"/>
      <w:pPr>
        <w:ind w:left="4551" w:hanging="420"/>
      </w:pPr>
    </w:lvl>
    <w:lvl w:ilvl="7" w:tplc="04090019" w:tentative="1">
      <w:start w:val="1"/>
      <w:numFmt w:val="lowerLetter"/>
      <w:lvlText w:val="%8)"/>
      <w:lvlJc w:val="left"/>
      <w:pPr>
        <w:ind w:left="4971" w:hanging="420"/>
      </w:pPr>
    </w:lvl>
    <w:lvl w:ilvl="8" w:tplc="0409001B" w:tentative="1">
      <w:start w:val="1"/>
      <w:numFmt w:val="lowerRoman"/>
      <w:lvlText w:val="%9."/>
      <w:lvlJc w:val="right"/>
      <w:pPr>
        <w:ind w:left="5391" w:hanging="420"/>
      </w:pPr>
    </w:lvl>
  </w:abstractNum>
  <w:abstractNum w:abstractNumId="5" w15:restartNumberingAfterBreak="0">
    <w:nsid w:val="671861DB"/>
    <w:multiLevelType w:val="hybridMultilevel"/>
    <w:tmpl w:val="A9B633D4"/>
    <w:lvl w:ilvl="0" w:tplc="34446D32">
      <w:start w:val="1"/>
      <w:numFmt w:val="bullet"/>
      <w:pStyle w:val="Bullet2GC"/>
      <w:lvlText w:val=""/>
      <w:lvlJc w:val="left"/>
      <w:pPr>
        <w:tabs>
          <w:tab w:val="num" w:pos="2427"/>
        </w:tabs>
        <w:ind w:left="2427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67F31F55"/>
    <w:multiLevelType w:val="multilevel"/>
    <w:tmpl w:val="79FA05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69912674"/>
    <w:multiLevelType w:val="hybridMultilevel"/>
    <w:tmpl w:val="9AE83778"/>
    <w:lvl w:ilvl="0" w:tplc="F2D8C84C">
      <w:start w:val="1"/>
      <w:numFmt w:val="lowerLetter"/>
      <w:lvlRestart w:val="0"/>
      <w:lvlText w:val="(%1)"/>
      <w:lvlJc w:val="left"/>
      <w:pPr>
        <w:tabs>
          <w:tab w:val="num" w:pos="2426"/>
        </w:tabs>
        <w:ind w:left="1134" w:firstLine="453"/>
      </w:pPr>
      <w:rPr>
        <w:rFonts w:ascii="Times New Roman" w:hAnsi="Times New Roman" w:cs="Times New Roman" w:hint="eastAsia"/>
        <w:color w:val="auto"/>
        <w:sz w:val="18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embedSystemFonts/>
  <w:bordersDoNotSurroundHeader/>
  <w:bordersDoNotSurroundFooter/>
  <w:proofState w:spelling="clean" w:grammar="clean"/>
  <w:attachedTemplate r:id="rId1"/>
  <w:stylePaneFormatFilter w:val="2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1" w:visibleStyles="0" w:alternateStyleNames="0"/>
  <w:defaultTabStop w:val="431"/>
  <w:evenAndOddHeaders/>
  <w:drawingGridHorizontalSpacing w:val="105"/>
  <w:drawingGridVerticalSpacing w:val="163"/>
  <w:displayHorizontalDrawingGridEvery w:val="0"/>
  <w:displayVerticalDrawingGridEvery w:val="2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0CC"/>
    <w:rsid w:val="00011483"/>
    <w:rsid w:val="0002483C"/>
    <w:rsid w:val="00044759"/>
    <w:rsid w:val="0004554F"/>
    <w:rsid w:val="00045B32"/>
    <w:rsid w:val="000562F1"/>
    <w:rsid w:val="000D319F"/>
    <w:rsid w:val="000E4D0E"/>
    <w:rsid w:val="000F06B7"/>
    <w:rsid w:val="000F5EB8"/>
    <w:rsid w:val="001120F1"/>
    <w:rsid w:val="00126EB7"/>
    <w:rsid w:val="001322C8"/>
    <w:rsid w:val="00132C91"/>
    <w:rsid w:val="00144B69"/>
    <w:rsid w:val="00153E86"/>
    <w:rsid w:val="00172E04"/>
    <w:rsid w:val="001B1BD1"/>
    <w:rsid w:val="001C3EF2"/>
    <w:rsid w:val="001C5B3E"/>
    <w:rsid w:val="001D17F6"/>
    <w:rsid w:val="00204B42"/>
    <w:rsid w:val="0021265F"/>
    <w:rsid w:val="002210E9"/>
    <w:rsid w:val="002231C3"/>
    <w:rsid w:val="0024417F"/>
    <w:rsid w:val="00250F8D"/>
    <w:rsid w:val="0025482B"/>
    <w:rsid w:val="002656AF"/>
    <w:rsid w:val="0027519C"/>
    <w:rsid w:val="002A4A3B"/>
    <w:rsid w:val="002E19AC"/>
    <w:rsid w:val="002E1C97"/>
    <w:rsid w:val="002E7C45"/>
    <w:rsid w:val="002F5834"/>
    <w:rsid w:val="003006AB"/>
    <w:rsid w:val="00326EBF"/>
    <w:rsid w:val="00327FE4"/>
    <w:rsid w:val="003333CC"/>
    <w:rsid w:val="00363B5D"/>
    <w:rsid w:val="00385347"/>
    <w:rsid w:val="003958B7"/>
    <w:rsid w:val="003E1C4B"/>
    <w:rsid w:val="00403156"/>
    <w:rsid w:val="00427F63"/>
    <w:rsid w:val="00434D38"/>
    <w:rsid w:val="00494EB8"/>
    <w:rsid w:val="004C4A0A"/>
    <w:rsid w:val="004D0A00"/>
    <w:rsid w:val="004E473D"/>
    <w:rsid w:val="004F348E"/>
    <w:rsid w:val="00501220"/>
    <w:rsid w:val="00590673"/>
    <w:rsid w:val="00593507"/>
    <w:rsid w:val="005E403A"/>
    <w:rsid w:val="005E4086"/>
    <w:rsid w:val="0060122D"/>
    <w:rsid w:val="00604D91"/>
    <w:rsid w:val="006228EF"/>
    <w:rsid w:val="006250CF"/>
    <w:rsid w:val="006257FE"/>
    <w:rsid w:val="0062638F"/>
    <w:rsid w:val="006430CC"/>
    <w:rsid w:val="00643FAC"/>
    <w:rsid w:val="00654DD9"/>
    <w:rsid w:val="00670DEE"/>
    <w:rsid w:val="00680656"/>
    <w:rsid w:val="006B1119"/>
    <w:rsid w:val="006D259E"/>
    <w:rsid w:val="006D3757"/>
    <w:rsid w:val="006D37EB"/>
    <w:rsid w:val="006E3E46"/>
    <w:rsid w:val="006E71B1"/>
    <w:rsid w:val="006F1404"/>
    <w:rsid w:val="006F14A9"/>
    <w:rsid w:val="00700063"/>
    <w:rsid w:val="0070454C"/>
    <w:rsid w:val="0070593B"/>
    <w:rsid w:val="00705D89"/>
    <w:rsid w:val="00731A42"/>
    <w:rsid w:val="00753AC3"/>
    <w:rsid w:val="00755487"/>
    <w:rsid w:val="00761BE4"/>
    <w:rsid w:val="00767E69"/>
    <w:rsid w:val="0077079A"/>
    <w:rsid w:val="007710C4"/>
    <w:rsid w:val="00771504"/>
    <w:rsid w:val="00777F45"/>
    <w:rsid w:val="007A5599"/>
    <w:rsid w:val="0084491E"/>
    <w:rsid w:val="00853413"/>
    <w:rsid w:val="00856233"/>
    <w:rsid w:val="00860F27"/>
    <w:rsid w:val="00862E24"/>
    <w:rsid w:val="008B0560"/>
    <w:rsid w:val="008B2BFA"/>
    <w:rsid w:val="008D31F4"/>
    <w:rsid w:val="008E6A3F"/>
    <w:rsid w:val="008E6FEB"/>
    <w:rsid w:val="00923557"/>
    <w:rsid w:val="00935D84"/>
    <w:rsid w:val="00936F03"/>
    <w:rsid w:val="00943B69"/>
    <w:rsid w:val="00944CB3"/>
    <w:rsid w:val="0096722F"/>
    <w:rsid w:val="00967EF6"/>
    <w:rsid w:val="00970CCB"/>
    <w:rsid w:val="00986624"/>
    <w:rsid w:val="009B09D7"/>
    <w:rsid w:val="009B34D7"/>
    <w:rsid w:val="009D35ED"/>
    <w:rsid w:val="009D50CA"/>
    <w:rsid w:val="00A03CB6"/>
    <w:rsid w:val="00A1364C"/>
    <w:rsid w:val="00A21076"/>
    <w:rsid w:val="00A31BA8"/>
    <w:rsid w:val="00A3739A"/>
    <w:rsid w:val="00A52DAF"/>
    <w:rsid w:val="00A84072"/>
    <w:rsid w:val="00AC78FA"/>
    <w:rsid w:val="00AF1EF1"/>
    <w:rsid w:val="00B16570"/>
    <w:rsid w:val="00B23B03"/>
    <w:rsid w:val="00B36721"/>
    <w:rsid w:val="00B43EB7"/>
    <w:rsid w:val="00B53320"/>
    <w:rsid w:val="00B614C4"/>
    <w:rsid w:val="00B712F3"/>
    <w:rsid w:val="00BC6522"/>
    <w:rsid w:val="00BE1FFE"/>
    <w:rsid w:val="00C121D5"/>
    <w:rsid w:val="00C17349"/>
    <w:rsid w:val="00C323A4"/>
    <w:rsid w:val="00C351AA"/>
    <w:rsid w:val="00C70852"/>
    <w:rsid w:val="00C7253F"/>
    <w:rsid w:val="00C829C3"/>
    <w:rsid w:val="00C90707"/>
    <w:rsid w:val="00CE1D1C"/>
    <w:rsid w:val="00CF12E8"/>
    <w:rsid w:val="00D26A05"/>
    <w:rsid w:val="00D537F6"/>
    <w:rsid w:val="00D53AD0"/>
    <w:rsid w:val="00D9309B"/>
    <w:rsid w:val="00D97B98"/>
    <w:rsid w:val="00DB0D94"/>
    <w:rsid w:val="00DB4E9B"/>
    <w:rsid w:val="00DC671F"/>
    <w:rsid w:val="00DD64FA"/>
    <w:rsid w:val="00DE4DA7"/>
    <w:rsid w:val="00E02C13"/>
    <w:rsid w:val="00E25B4E"/>
    <w:rsid w:val="00E33B38"/>
    <w:rsid w:val="00E442A1"/>
    <w:rsid w:val="00E47FE5"/>
    <w:rsid w:val="00E574AF"/>
    <w:rsid w:val="00E73B33"/>
    <w:rsid w:val="00E82BE6"/>
    <w:rsid w:val="00EA045F"/>
    <w:rsid w:val="00EA478D"/>
    <w:rsid w:val="00EA7E67"/>
    <w:rsid w:val="00EB6770"/>
    <w:rsid w:val="00EF6F14"/>
    <w:rsid w:val="00F15A1E"/>
    <w:rsid w:val="00F24E6D"/>
    <w:rsid w:val="00F379B8"/>
    <w:rsid w:val="00F513E9"/>
    <w:rsid w:val="00F714DA"/>
    <w:rsid w:val="00F87910"/>
    <w:rsid w:val="00FB456B"/>
    <w:rsid w:val="00FC6C0D"/>
    <w:rsid w:val="00FF5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40C8253"/>
  <w15:docId w15:val="{6F13D298-6E63-4CDB-A95D-7AD8852DF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364C"/>
    <w:pPr>
      <w:tabs>
        <w:tab w:val="left" w:pos="431"/>
      </w:tabs>
      <w:overflowPunct w:val="0"/>
      <w:adjustRightInd w:val="0"/>
      <w:snapToGrid w:val="0"/>
      <w:spacing w:line="320" w:lineRule="exact"/>
      <w:jc w:val="both"/>
    </w:pPr>
    <w:rPr>
      <w:snapToGrid w:val="0"/>
      <w:sz w:val="21"/>
    </w:rPr>
  </w:style>
  <w:style w:type="paragraph" w:styleId="1">
    <w:name w:val="heading 1"/>
    <w:basedOn w:val="a"/>
    <w:next w:val="a"/>
    <w:link w:val="10"/>
    <w:uiPriority w:val="9"/>
    <w:semiHidden/>
    <w:rsid w:val="008B0560"/>
    <w:pPr>
      <w:keepNext/>
      <w:keepLines/>
      <w:spacing w:before="480" w:line="276" w:lineRule="auto"/>
      <w:outlineLvl w:val="0"/>
    </w:pPr>
    <w:rPr>
      <w:rFonts w:eastAsia="Times New Roman"/>
      <w:b/>
      <w:bCs/>
      <w:snapToGrid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rsid w:val="008B0560"/>
    <w:pPr>
      <w:keepNext/>
      <w:keepLines/>
      <w:spacing w:before="200" w:line="276" w:lineRule="auto"/>
      <w:outlineLvl w:val="1"/>
    </w:pPr>
    <w:rPr>
      <w:rFonts w:eastAsia="Times New Roman"/>
      <w:b/>
      <w:bCs/>
      <w:snapToGrid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qFormat/>
    <w:rsid w:val="008B0560"/>
    <w:pPr>
      <w:keepNext/>
      <w:keepLines/>
      <w:spacing w:before="200" w:line="276" w:lineRule="auto"/>
      <w:outlineLvl w:val="2"/>
    </w:pPr>
    <w:rPr>
      <w:rFonts w:eastAsia="Times New Roman"/>
      <w:b/>
      <w:bCs/>
      <w:snapToGrid/>
      <w:color w:val="4F81BD" w:themeColor="accent1"/>
      <w:sz w:val="22"/>
    </w:rPr>
  </w:style>
  <w:style w:type="paragraph" w:styleId="4">
    <w:name w:val="heading 4"/>
    <w:basedOn w:val="a"/>
    <w:next w:val="a"/>
    <w:link w:val="40"/>
    <w:uiPriority w:val="9"/>
    <w:semiHidden/>
    <w:qFormat/>
    <w:rsid w:val="008B0560"/>
    <w:pPr>
      <w:keepNext/>
      <w:keepLines/>
      <w:spacing w:before="200" w:line="276" w:lineRule="auto"/>
      <w:outlineLvl w:val="3"/>
    </w:pPr>
    <w:rPr>
      <w:rFonts w:eastAsia="Times New Roman"/>
      <w:b/>
      <w:bCs/>
      <w:i/>
      <w:iCs/>
      <w:snapToGrid/>
      <w:color w:val="4F81BD" w:themeColor="accent1"/>
      <w:sz w:val="22"/>
    </w:rPr>
  </w:style>
  <w:style w:type="paragraph" w:styleId="5">
    <w:name w:val="heading 5"/>
    <w:basedOn w:val="a"/>
    <w:next w:val="a"/>
    <w:link w:val="50"/>
    <w:uiPriority w:val="9"/>
    <w:semiHidden/>
    <w:qFormat/>
    <w:rsid w:val="008B0560"/>
    <w:pPr>
      <w:keepNext/>
      <w:keepLines/>
      <w:spacing w:before="200" w:line="276" w:lineRule="auto"/>
      <w:outlineLvl w:val="4"/>
    </w:pPr>
    <w:rPr>
      <w:rFonts w:eastAsia="Times New Roman"/>
      <w:snapToGrid/>
      <w:color w:val="243F60" w:themeColor="accent1" w:themeShade="7F"/>
      <w:sz w:val="22"/>
    </w:rPr>
  </w:style>
  <w:style w:type="paragraph" w:styleId="6">
    <w:name w:val="heading 6"/>
    <w:basedOn w:val="a"/>
    <w:next w:val="a"/>
    <w:link w:val="60"/>
    <w:uiPriority w:val="9"/>
    <w:semiHidden/>
    <w:qFormat/>
    <w:rsid w:val="008B0560"/>
    <w:pPr>
      <w:keepNext/>
      <w:keepLines/>
      <w:spacing w:before="200" w:line="276" w:lineRule="auto"/>
      <w:outlineLvl w:val="5"/>
    </w:pPr>
    <w:rPr>
      <w:rFonts w:eastAsia="Times New Roman"/>
      <w:i/>
      <w:iCs/>
      <w:snapToGrid/>
      <w:color w:val="243F60" w:themeColor="accent1" w:themeShade="7F"/>
      <w:sz w:val="22"/>
    </w:rPr>
  </w:style>
  <w:style w:type="paragraph" w:styleId="7">
    <w:name w:val="heading 7"/>
    <w:basedOn w:val="a"/>
    <w:next w:val="a"/>
    <w:link w:val="70"/>
    <w:uiPriority w:val="9"/>
    <w:semiHidden/>
    <w:qFormat/>
    <w:rsid w:val="008B0560"/>
    <w:pPr>
      <w:keepNext/>
      <w:keepLines/>
      <w:spacing w:before="200" w:line="276" w:lineRule="auto"/>
      <w:outlineLvl w:val="6"/>
    </w:pPr>
    <w:rPr>
      <w:rFonts w:eastAsia="Times New Roman"/>
      <w:i/>
      <w:iCs/>
      <w:snapToGrid/>
      <w:color w:val="404040" w:themeColor="text1" w:themeTint="BF"/>
      <w:sz w:val="22"/>
    </w:rPr>
  </w:style>
  <w:style w:type="paragraph" w:styleId="8">
    <w:name w:val="heading 8"/>
    <w:basedOn w:val="a"/>
    <w:next w:val="a"/>
    <w:link w:val="80"/>
    <w:uiPriority w:val="9"/>
    <w:semiHidden/>
    <w:qFormat/>
    <w:rsid w:val="008B0560"/>
    <w:pPr>
      <w:keepNext/>
      <w:keepLines/>
      <w:spacing w:before="200" w:line="276" w:lineRule="auto"/>
      <w:outlineLvl w:val="7"/>
    </w:pPr>
    <w:rPr>
      <w:rFonts w:eastAsia="Times New Roman"/>
      <w:snapToGrid/>
      <w:color w:val="4F81BD" w:themeColor="accent1"/>
    </w:rPr>
  </w:style>
  <w:style w:type="paragraph" w:styleId="9">
    <w:name w:val="heading 9"/>
    <w:basedOn w:val="a"/>
    <w:next w:val="a"/>
    <w:link w:val="90"/>
    <w:uiPriority w:val="9"/>
    <w:semiHidden/>
    <w:qFormat/>
    <w:rsid w:val="008B0560"/>
    <w:pPr>
      <w:keepNext/>
      <w:keepLines/>
      <w:spacing w:before="200" w:line="276" w:lineRule="auto"/>
      <w:outlineLvl w:val="8"/>
    </w:pPr>
    <w:rPr>
      <w:rFonts w:eastAsia="Times New Roman"/>
      <w:i/>
      <w:iCs/>
      <w:snapToGrid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C">
    <w:name w:val="_ H __M_GC"/>
    <w:basedOn w:val="a"/>
    <w:next w:val="a"/>
    <w:qFormat/>
    <w:rsid w:val="00670DEE"/>
    <w:pPr>
      <w:keepNext/>
      <w:keepLines/>
      <w:tabs>
        <w:tab w:val="clear" w:pos="431"/>
        <w:tab w:val="right" w:pos="851"/>
      </w:tabs>
      <w:spacing w:before="240" w:after="240" w:line="440" w:lineRule="exact"/>
      <w:ind w:left="1134" w:right="1134" w:hanging="1134"/>
      <w:outlineLvl w:val="0"/>
    </w:pPr>
    <w:rPr>
      <w:rFonts w:eastAsia="黑体"/>
      <w:snapToGrid/>
      <w:sz w:val="34"/>
      <w:szCs w:val="34"/>
    </w:rPr>
  </w:style>
  <w:style w:type="paragraph" w:customStyle="1" w:styleId="HChGC">
    <w:name w:val="_ H _Ch_GC"/>
    <w:basedOn w:val="a"/>
    <w:next w:val="a"/>
    <w:qFormat/>
    <w:rsid w:val="00670DEE"/>
    <w:pPr>
      <w:keepNext/>
      <w:keepLines/>
      <w:tabs>
        <w:tab w:val="clear" w:pos="431"/>
        <w:tab w:val="right" w:pos="851"/>
      </w:tabs>
      <w:spacing w:before="360" w:after="240" w:line="400" w:lineRule="exact"/>
      <w:ind w:left="1134" w:right="1134" w:hanging="1134"/>
      <w:outlineLvl w:val="1"/>
    </w:pPr>
    <w:rPr>
      <w:rFonts w:eastAsia="黑体"/>
      <w:snapToGrid/>
      <w:sz w:val="28"/>
      <w:szCs w:val="28"/>
    </w:rPr>
  </w:style>
  <w:style w:type="paragraph" w:customStyle="1" w:styleId="H1GC">
    <w:name w:val="_ H_1_GC"/>
    <w:basedOn w:val="a"/>
    <w:next w:val="a"/>
    <w:qFormat/>
    <w:rsid w:val="00670DEE"/>
    <w:pPr>
      <w:keepNext/>
      <w:keepLines/>
      <w:tabs>
        <w:tab w:val="clear" w:pos="431"/>
        <w:tab w:val="right" w:pos="851"/>
      </w:tabs>
      <w:spacing w:before="360" w:after="240"/>
      <w:ind w:left="1134" w:right="1134" w:hanging="1134"/>
      <w:outlineLvl w:val="2"/>
    </w:pPr>
    <w:rPr>
      <w:rFonts w:eastAsia="黑体"/>
      <w:snapToGrid/>
      <w:sz w:val="24"/>
      <w:szCs w:val="24"/>
    </w:rPr>
  </w:style>
  <w:style w:type="paragraph" w:customStyle="1" w:styleId="H23GC">
    <w:name w:val="_ H_2/3_GC"/>
    <w:basedOn w:val="a"/>
    <w:next w:val="a"/>
    <w:qFormat/>
    <w:rsid w:val="0096722F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</w:pPr>
    <w:rPr>
      <w:rFonts w:eastAsia="黑体"/>
      <w:snapToGrid/>
      <w:sz w:val="22"/>
      <w:szCs w:val="22"/>
    </w:rPr>
  </w:style>
  <w:style w:type="paragraph" w:customStyle="1" w:styleId="H4GC">
    <w:name w:val="_ H_4_GC"/>
    <w:basedOn w:val="a"/>
    <w:next w:val="a"/>
    <w:qFormat/>
    <w:rsid w:val="00F87910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4"/>
    </w:pPr>
    <w:rPr>
      <w:rFonts w:eastAsia="楷体"/>
      <w:snapToGrid/>
      <w:sz w:val="23"/>
      <w:szCs w:val="23"/>
    </w:rPr>
  </w:style>
  <w:style w:type="paragraph" w:customStyle="1" w:styleId="H56GC">
    <w:name w:val="_ H_5/6_GC"/>
    <w:basedOn w:val="a"/>
    <w:next w:val="a"/>
    <w:qFormat/>
    <w:rsid w:val="00670DEE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5"/>
    </w:pPr>
    <w:rPr>
      <w:snapToGrid/>
      <w:szCs w:val="21"/>
    </w:rPr>
  </w:style>
  <w:style w:type="paragraph" w:customStyle="1" w:styleId="SingleTxtGC">
    <w:name w:val="_ Single Txt_GC"/>
    <w:basedOn w:val="a"/>
    <w:link w:val="SingleTxtGCChar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after="120"/>
      <w:ind w:left="1134" w:right="1134"/>
    </w:pPr>
  </w:style>
  <w:style w:type="character" w:customStyle="1" w:styleId="SingleTxtGCChar">
    <w:name w:val="_ Single Txt_GC Char"/>
    <w:basedOn w:val="a0"/>
    <w:link w:val="SingleTxtGC"/>
    <w:locked/>
    <w:rsid w:val="00C17349"/>
    <w:rPr>
      <w:snapToGrid w:val="0"/>
      <w:sz w:val="21"/>
      <w:szCs w:val="21"/>
    </w:rPr>
  </w:style>
  <w:style w:type="paragraph" w:customStyle="1" w:styleId="SLGC">
    <w:name w:val="__S_L_GC"/>
    <w:basedOn w:val="a"/>
    <w:next w:val="a"/>
    <w:qFormat/>
    <w:rsid w:val="00C17349"/>
    <w:pPr>
      <w:keepNext/>
      <w:keepLines/>
      <w:spacing w:before="240" w:after="240" w:line="560" w:lineRule="exact"/>
      <w:ind w:left="1134" w:right="1134"/>
    </w:pPr>
    <w:rPr>
      <w:rFonts w:eastAsia="黑体"/>
      <w:sz w:val="56"/>
      <w:szCs w:val="56"/>
    </w:rPr>
  </w:style>
  <w:style w:type="paragraph" w:customStyle="1" w:styleId="SMGC">
    <w:name w:val="__S_M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SSGC">
    <w:name w:val="__S_S_GC"/>
    <w:basedOn w:val="a"/>
    <w:next w:val="a"/>
    <w:qFormat/>
    <w:rsid w:val="008B0560"/>
    <w:pPr>
      <w:keepNext/>
      <w:keepLines/>
      <w:spacing w:before="240" w:after="240" w:line="300" w:lineRule="exact"/>
      <w:ind w:left="1134" w:right="1134"/>
    </w:pPr>
    <w:rPr>
      <w:rFonts w:eastAsia="黑体"/>
      <w:sz w:val="28"/>
    </w:rPr>
  </w:style>
  <w:style w:type="paragraph" w:customStyle="1" w:styleId="XLargeGC">
    <w:name w:val="__XLarge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Bullet1GC">
    <w:name w:val="_Bullet 1_GC"/>
    <w:basedOn w:val="a"/>
    <w:qFormat/>
    <w:rsid w:val="00C17349"/>
    <w:pPr>
      <w:numPr>
        <w:numId w:val="1"/>
      </w:numPr>
      <w:spacing w:after="120"/>
      <w:ind w:right="1134"/>
    </w:pPr>
  </w:style>
  <w:style w:type="paragraph" w:customStyle="1" w:styleId="Bullet2GC">
    <w:name w:val="_Bullet 2_GC"/>
    <w:basedOn w:val="a"/>
    <w:qFormat/>
    <w:rsid w:val="00C17349"/>
    <w:pPr>
      <w:numPr>
        <w:numId w:val="2"/>
      </w:numPr>
      <w:spacing w:after="120"/>
      <w:ind w:right="1134"/>
    </w:pPr>
  </w:style>
  <w:style w:type="paragraph" w:customStyle="1" w:styleId="DashGC">
    <w:name w:val="_Dash_GC"/>
    <w:basedOn w:val="a"/>
    <w:qFormat/>
    <w:rsid w:val="00C17349"/>
    <w:pPr>
      <w:numPr>
        <w:numId w:val="3"/>
      </w:numPr>
      <w:spacing w:after="120"/>
      <w:ind w:right="1134"/>
    </w:pPr>
    <w:rPr>
      <w:lang w:val="fr-CH"/>
    </w:rPr>
  </w:style>
  <w:style w:type="paragraph" w:customStyle="1" w:styleId="a3">
    <w:name w:val="表数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after="40" w:line="240" w:lineRule="atLeast"/>
      <w:ind w:right="113"/>
    </w:pPr>
    <w:rPr>
      <w:sz w:val="18"/>
      <w:szCs w:val="18"/>
    </w:rPr>
  </w:style>
  <w:style w:type="paragraph" w:customStyle="1" w:styleId="a4">
    <w:name w:val="表中标题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80" w:after="80" w:line="200" w:lineRule="exact"/>
      <w:ind w:right="113"/>
    </w:pPr>
    <w:rPr>
      <w:rFonts w:eastAsia="楷体"/>
      <w:sz w:val="18"/>
    </w:rPr>
  </w:style>
  <w:style w:type="paragraph" w:customStyle="1" w:styleId="a5">
    <w:name w:val="表中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line="240" w:lineRule="atLeast"/>
      <w:ind w:right="113"/>
    </w:pPr>
    <w:rPr>
      <w:sz w:val="18"/>
      <w:szCs w:val="18"/>
    </w:rPr>
  </w:style>
  <w:style w:type="paragraph" w:styleId="a6">
    <w:name w:val="footnote text"/>
    <w:aliases w:val="5_G,Testo nota a piè di pagina Carattere,Footnote Text-progetto,notefranz,Nota_2 Carattere Carattere Carattere Carattere Carattere Carattere Carattere,Nota_2,Nota,Nota_,Testo nota a piè di pagina Carattere1 Carattere,N,Not,fn,Char,Car,f"/>
    <w:basedOn w:val="a"/>
    <w:link w:val="a7"/>
    <w:uiPriority w:val="99"/>
    <w:qFormat/>
    <w:rsid w:val="00E442A1"/>
    <w:pPr>
      <w:keepLines/>
      <w:widowControl w:val="0"/>
      <w:tabs>
        <w:tab w:val="clear" w:pos="431"/>
        <w:tab w:val="right" w:pos="1021"/>
      </w:tabs>
      <w:spacing w:after="120" w:line="240" w:lineRule="exact"/>
      <w:ind w:left="1134" w:right="1134" w:hanging="1134"/>
    </w:pPr>
    <w:rPr>
      <w:sz w:val="18"/>
      <w:szCs w:val="18"/>
    </w:rPr>
  </w:style>
  <w:style w:type="character" w:customStyle="1" w:styleId="a7">
    <w:name w:val="脚注文本 字符"/>
    <w:aliases w:val="5_G 字符,Testo nota a piè di pagina Carattere 字符,Footnote Text-progetto 字符,notefranz 字符,Nota_2 Carattere Carattere Carattere Carattere Carattere Carattere Carattere 字符,Nota_2 字符,Nota 字符,Nota_ 字符,Testo nota a piè di pagina Carattere1 Carattere 字符"/>
    <w:basedOn w:val="a0"/>
    <w:link w:val="a6"/>
    <w:uiPriority w:val="99"/>
    <w:rsid w:val="00E442A1"/>
    <w:rPr>
      <w:snapToGrid w:val="0"/>
      <w:sz w:val="18"/>
      <w:szCs w:val="18"/>
    </w:rPr>
  </w:style>
  <w:style w:type="character" w:styleId="a8">
    <w:name w:val="footnote reference"/>
    <w:basedOn w:val="a0"/>
    <w:qFormat/>
    <w:rsid w:val="000E4D0E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0000FF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9">
    <w:name w:val="目录段页次"/>
    <w:basedOn w:val="a"/>
    <w:qFormat/>
    <w:rsid w:val="004F348E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7655"/>
        <w:tab w:val="right" w:pos="8789"/>
        <w:tab w:val="right" w:pos="9554"/>
      </w:tabs>
      <w:spacing w:after="120"/>
      <w:ind w:left="1134" w:right="3119" w:hanging="1134"/>
    </w:pPr>
    <w:rPr>
      <w:szCs w:val="21"/>
    </w:rPr>
  </w:style>
  <w:style w:type="paragraph" w:customStyle="1" w:styleId="aa">
    <w:name w:val="目录页次"/>
    <w:basedOn w:val="a"/>
    <w:qFormat/>
    <w:rsid w:val="00E442A1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8789"/>
        <w:tab w:val="right" w:pos="9554"/>
      </w:tabs>
      <w:spacing w:after="120"/>
      <w:ind w:left="1134" w:right="3119" w:hanging="1134"/>
    </w:pPr>
    <w:rPr>
      <w:szCs w:val="21"/>
    </w:rPr>
  </w:style>
  <w:style w:type="paragraph" w:customStyle="1" w:styleId="ab">
    <w:name w:val="缩进正文"/>
    <w:basedOn w:val="a"/>
    <w:qFormat/>
    <w:rsid w:val="00E442A1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/>
    </w:pPr>
    <w:rPr>
      <w:szCs w:val="21"/>
    </w:rPr>
  </w:style>
  <w:style w:type="paragraph" w:styleId="ac">
    <w:name w:val="endnote text"/>
    <w:basedOn w:val="a6"/>
    <w:link w:val="ad"/>
    <w:qFormat/>
    <w:rsid w:val="00E442A1"/>
    <w:pPr>
      <w:keepLines w:val="0"/>
      <w:spacing w:after="0"/>
    </w:pPr>
  </w:style>
  <w:style w:type="character" w:customStyle="1" w:styleId="ad">
    <w:name w:val="尾注文本 字符"/>
    <w:basedOn w:val="a0"/>
    <w:link w:val="ac"/>
    <w:rsid w:val="00E442A1"/>
    <w:rPr>
      <w:snapToGrid w:val="0"/>
      <w:sz w:val="18"/>
      <w:szCs w:val="18"/>
    </w:rPr>
  </w:style>
  <w:style w:type="character" w:styleId="ae">
    <w:name w:val="endnote reference"/>
    <w:basedOn w:val="a8"/>
    <w:qFormat/>
    <w:rsid w:val="00F714DA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0000FF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f">
    <w:name w:val="悬挂"/>
    <w:basedOn w:val="a"/>
    <w:qFormat/>
    <w:rsid w:val="00D97B98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 w:hanging="431"/>
    </w:pPr>
  </w:style>
  <w:style w:type="paragraph" w:styleId="af0">
    <w:name w:val="footer"/>
    <w:basedOn w:val="a"/>
    <w:link w:val="af1"/>
    <w:qFormat/>
    <w:rsid w:val="00A31BA8"/>
    <w:pPr>
      <w:overflowPunct/>
      <w:spacing w:line="240" w:lineRule="auto"/>
      <w:jc w:val="left"/>
    </w:pPr>
    <w:rPr>
      <w:rFonts w:eastAsia="Times New Roman"/>
      <w:sz w:val="16"/>
      <w:szCs w:val="16"/>
      <w:lang w:val="en-GB" w:eastAsia="en-US"/>
    </w:rPr>
  </w:style>
  <w:style w:type="character" w:customStyle="1" w:styleId="af1">
    <w:name w:val="页脚 字符"/>
    <w:basedOn w:val="a0"/>
    <w:link w:val="af0"/>
    <w:rsid w:val="00A31BA8"/>
    <w:rPr>
      <w:rFonts w:eastAsia="Times New Roman"/>
      <w:snapToGrid w:val="0"/>
      <w:sz w:val="16"/>
      <w:szCs w:val="16"/>
      <w:lang w:val="en-GB" w:eastAsia="en-US"/>
    </w:rPr>
  </w:style>
  <w:style w:type="character" w:styleId="af2">
    <w:name w:val="page number"/>
    <w:basedOn w:val="a0"/>
    <w:qFormat/>
    <w:rsid w:val="00A31BA8"/>
    <w:rPr>
      <w:rFonts w:ascii="Times New Roman" w:hAnsi="Times New Roman"/>
      <w:b/>
      <w:i w:val="0"/>
      <w:snapToGrid w:val="0"/>
      <w:spacing w:val="0"/>
      <w:kern w:val="0"/>
      <w:sz w:val="18"/>
      <w14:cntxtAlts w14:val="0"/>
    </w:rPr>
  </w:style>
  <w:style w:type="paragraph" w:styleId="af3">
    <w:name w:val="header"/>
    <w:basedOn w:val="a"/>
    <w:link w:val="af4"/>
    <w:qFormat/>
    <w:rsid w:val="00A31BA8"/>
    <w:pPr>
      <w:pBdr>
        <w:bottom w:val="single" w:sz="4" w:space="4" w:color="auto"/>
      </w:pBd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overflowPunct/>
      <w:spacing w:line="240" w:lineRule="auto"/>
      <w:jc w:val="left"/>
    </w:pPr>
    <w:rPr>
      <w:rFonts w:eastAsia="Times New Roman"/>
      <w:b/>
      <w:sz w:val="18"/>
      <w:szCs w:val="18"/>
      <w:lang w:val="en-GB" w:eastAsia="en-US"/>
    </w:rPr>
  </w:style>
  <w:style w:type="character" w:customStyle="1" w:styleId="af4">
    <w:name w:val="页眉 字符"/>
    <w:basedOn w:val="a0"/>
    <w:link w:val="af3"/>
    <w:rsid w:val="00A31BA8"/>
    <w:rPr>
      <w:rFonts w:eastAsia="Times New Roman"/>
      <w:b/>
      <w:snapToGrid w:val="0"/>
      <w:sz w:val="18"/>
      <w:szCs w:val="18"/>
      <w:lang w:val="en-GB" w:eastAsia="en-US"/>
    </w:rPr>
  </w:style>
  <w:style w:type="character" w:customStyle="1" w:styleId="10">
    <w:name w:val="标题 1 字符"/>
    <w:basedOn w:val="a0"/>
    <w:link w:val="1"/>
    <w:uiPriority w:val="9"/>
    <w:semiHidden/>
    <w:rsid w:val="00153E86"/>
    <w:rPr>
      <w:rFonts w:ascii="Times New Roman" w:eastAsia="Times New Roman" w:hAnsi="Times New Roman" w:cs="Times New Roman"/>
      <w:b/>
      <w:bCs/>
      <w:color w:val="365F91" w:themeColor="accent1" w:themeShade="BF"/>
      <w:sz w:val="28"/>
      <w:szCs w:val="28"/>
    </w:rPr>
  </w:style>
  <w:style w:type="character" w:customStyle="1" w:styleId="20">
    <w:name w:val="标题 2 字符"/>
    <w:basedOn w:val="a0"/>
    <w:link w:val="2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  <w:sz w:val="26"/>
      <w:szCs w:val="26"/>
    </w:rPr>
  </w:style>
  <w:style w:type="character" w:customStyle="1" w:styleId="30">
    <w:name w:val="标题 3 字符"/>
    <w:basedOn w:val="a0"/>
    <w:link w:val="3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</w:rPr>
  </w:style>
  <w:style w:type="character" w:customStyle="1" w:styleId="40">
    <w:name w:val="标题 4 字符"/>
    <w:basedOn w:val="a0"/>
    <w:link w:val="4"/>
    <w:uiPriority w:val="9"/>
    <w:semiHidden/>
    <w:rsid w:val="00153E86"/>
    <w:rPr>
      <w:rFonts w:ascii="Times New Roman" w:eastAsia="Times New Roman" w:hAnsi="Times New Roman" w:cs="Times New Roman"/>
      <w:b/>
      <w:bCs/>
      <w:i/>
      <w:iCs/>
      <w:color w:val="4F81BD" w:themeColor="accent1"/>
    </w:rPr>
  </w:style>
  <w:style w:type="character" w:customStyle="1" w:styleId="50">
    <w:name w:val="标题 5 字符"/>
    <w:basedOn w:val="a0"/>
    <w:link w:val="5"/>
    <w:uiPriority w:val="9"/>
    <w:semiHidden/>
    <w:rsid w:val="00153E86"/>
    <w:rPr>
      <w:rFonts w:ascii="Times New Roman" w:eastAsia="Times New Roman" w:hAnsi="Times New Roman" w:cs="Times New Roman"/>
      <w:color w:val="243F60" w:themeColor="accent1" w:themeShade="7F"/>
    </w:rPr>
  </w:style>
  <w:style w:type="character" w:customStyle="1" w:styleId="60">
    <w:name w:val="标题 6 字符"/>
    <w:basedOn w:val="a0"/>
    <w:link w:val="6"/>
    <w:uiPriority w:val="9"/>
    <w:semiHidden/>
    <w:rsid w:val="00153E86"/>
    <w:rPr>
      <w:rFonts w:ascii="Times New Roman" w:eastAsia="Times New Roman" w:hAnsi="Times New Roman" w:cs="Times New Roman"/>
      <w:i/>
      <w:iCs/>
      <w:color w:val="243F60" w:themeColor="accent1" w:themeShade="7F"/>
    </w:rPr>
  </w:style>
  <w:style w:type="character" w:customStyle="1" w:styleId="70">
    <w:name w:val="标题 7 字符"/>
    <w:basedOn w:val="a0"/>
    <w:link w:val="7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</w:rPr>
  </w:style>
  <w:style w:type="character" w:customStyle="1" w:styleId="80">
    <w:name w:val="标题 8 字符"/>
    <w:basedOn w:val="a0"/>
    <w:link w:val="8"/>
    <w:uiPriority w:val="9"/>
    <w:semiHidden/>
    <w:rsid w:val="00153E86"/>
    <w:rPr>
      <w:rFonts w:ascii="Times New Roman" w:eastAsia="Times New Roman" w:hAnsi="Times New Roman" w:cs="Times New Roman"/>
      <w:color w:val="4F81BD" w:themeColor="accent1"/>
      <w:sz w:val="20"/>
      <w:szCs w:val="20"/>
    </w:rPr>
  </w:style>
  <w:style w:type="character" w:customStyle="1" w:styleId="90">
    <w:name w:val="标题 9 字符"/>
    <w:basedOn w:val="a0"/>
    <w:link w:val="9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</w:rPr>
  </w:style>
  <w:style w:type="paragraph" w:customStyle="1" w:styleId="SingleParaNoGC">
    <w:name w:val="_ Single ParaNo_GC"/>
    <w:basedOn w:val="SingleTxtGC"/>
    <w:qFormat/>
    <w:rsid w:val="00C323A4"/>
    <w:pPr>
      <w:numPr>
        <w:numId w:val="9"/>
      </w:numPr>
      <w:tabs>
        <w:tab w:val="clear" w:pos="431"/>
      </w:tabs>
      <w:ind w:left="1134" w:firstLine="0"/>
    </w:pPr>
    <w:rPr>
      <w:snapToGrid/>
      <w:szCs w:val="21"/>
    </w:rPr>
  </w:style>
  <w:style w:type="paragraph" w:styleId="TOC1">
    <w:name w:val="toc 1"/>
    <w:basedOn w:val="a"/>
    <w:next w:val="a"/>
    <w:autoRedefine/>
    <w:uiPriority w:val="39"/>
    <w:unhideWhenUsed/>
    <w:rsid w:val="0025482B"/>
    <w:pPr>
      <w:tabs>
        <w:tab w:val="clear" w:pos="431"/>
        <w:tab w:val="right" w:pos="850"/>
        <w:tab w:val="left" w:pos="1134"/>
        <w:tab w:val="left" w:leader="dot" w:pos="8959"/>
        <w:tab w:val="right" w:pos="9638"/>
      </w:tabs>
      <w:overflowPunct/>
      <w:adjustRightInd/>
      <w:snapToGrid/>
      <w:spacing w:after="120" w:line="240" w:lineRule="atLeast"/>
      <w:ind w:left="1134" w:right="737" w:hanging="1134"/>
      <w:jc w:val="left"/>
    </w:pPr>
    <w:rPr>
      <w:rFonts w:eastAsia="Times New Roman"/>
      <w:bCs/>
      <w:snapToGrid/>
      <w:sz w:val="20"/>
      <w:lang w:val="es-ES_tradnl" w:eastAsia="es-ES"/>
    </w:rPr>
  </w:style>
  <w:style w:type="paragraph" w:styleId="TOC2">
    <w:name w:val="toc 2"/>
    <w:basedOn w:val="a"/>
    <w:next w:val="a"/>
    <w:autoRedefine/>
    <w:uiPriority w:val="39"/>
    <w:unhideWhenUsed/>
    <w:rsid w:val="0025482B"/>
    <w:pPr>
      <w:tabs>
        <w:tab w:val="clear" w:pos="431"/>
        <w:tab w:val="right" w:pos="850"/>
        <w:tab w:val="left" w:pos="1134"/>
        <w:tab w:val="left" w:pos="1559"/>
        <w:tab w:val="left" w:leader="dot" w:pos="8959"/>
        <w:tab w:val="right" w:pos="9638"/>
      </w:tabs>
      <w:overflowPunct/>
      <w:adjustRightInd/>
      <w:snapToGrid/>
      <w:spacing w:line="240" w:lineRule="atLeast"/>
      <w:ind w:left="1559" w:right="737" w:hanging="425"/>
      <w:jc w:val="left"/>
    </w:pPr>
    <w:rPr>
      <w:rFonts w:eastAsia="Times New Roman"/>
      <w:bCs/>
      <w:noProof/>
      <w:snapToGrid/>
      <w:sz w:val="20"/>
      <w:lang w:eastAsia="es-ES"/>
    </w:rPr>
  </w:style>
  <w:style w:type="paragraph" w:styleId="TOC3">
    <w:name w:val="toc 3"/>
    <w:basedOn w:val="a"/>
    <w:next w:val="a"/>
    <w:autoRedefine/>
    <w:uiPriority w:val="39"/>
    <w:unhideWhenUsed/>
    <w:rsid w:val="0025482B"/>
    <w:pPr>
      <w:tabs>
        <w:tab w:val="clear" w:pos="431"/>
        <w:tab w:val="right" w:pos="850"/>
        <w:tab w:val="left" w:pos="1134"/>
        <w:tab w:val="left" w:pos="1559"/>
        <w:tab w:val="left" w:pos="1984"/>
        <w:tab w:val="left" w:leader="dot" w:pos="8959"/>
        <w:tab w:val="right" w:pos="9638"/>
      </w:tabs>
      <w:overflowPunct/>
      <w:adjustRightInd/>
      <w:snapToGrid/>
      <w:spacing w:line="240" w:lineRule="atLeast"/>
      <w:ind w:left="1984" w:right="737" w:hanging="425"/>
      <w:jc w:val="left"/>
    </w:pPr>
    <w:rPr>
      <w:rFonts w:eastAsia="Times New Roman"/>
      <w:bCs/>
      <w:noProof/>
      <w:snapToGrid/>
      <w:sz w:val="20"/>
      <w:lang w:val="es-ES_tradnl" w:eastAsia="es-ES"/>
    </w:rPr>
  </w:style>
  <w:style w:type="paragraph" w:styleId="TOC4">
    <w:name w:val="toc 4"/>
    <w:basedOn w:val="a"/>
    <w:next w:val="a"/>
    <w:autoRedefine/>
    <w:uiPriority w:val="39"/>
    <w:unhideWhenUsed/>
    <w:rsid w:val="0025482B"/>
    <w:pPr>
      <w:tabs>
        <w:tab w:val="clear" w:pos="431"/>
        <w:tab w:val="right" w:pos="850"/>
        <w:tab w:val="left" w:pos="1134"/>
        <w:tab w:val="left" w:leader="dot" w:pos="7654"/>
        <w:tab w:val="right" w:pos="8929"/>
        <w:tab w:val="right" w:pos="9638"/>
      </w:tabs>
      <w:overflowPunct/>
      <w:adjustRightInd/>
      <w:snapToGrid/>
      <w:spacing w:after="120" w:line="240" w:lineRule="atLeast"/>
      <w:ind w:left="1134" w:right="2041" w:hanging="1134"/>
      <w:jc w:val="left"/>
    </w:pPr>
    <w:rPr>
      <w:rFonts w:eastAsia="Times New Roman"/>
      <w:noProof/>
      <w:snapToGrid/>
      <w:sz w:val="20"/>
      <w:lang w:val="ru-RU" w:eastAsia="en-US"/>
    </w:rPr>
  </w:style>
  <w:style w:type="paragraph" w:styleId="TOC5">
    <w:name w:val="toc 5"/>
    <w:basedOn w:val="a"/>
    <w:next w:val="a"/>
    <w:autoRedefine/>
    <w:uiPriority w:val="39"/>
    <w:unhideWhenUsed/>
    <w:rsid w:val="0025482B"/>
    <w:pPr>
      <w:tabs>
        <w:tab w:val="clear" w:pos="431"/>
        <w:tab w:val="right" w:pos="850"/>
        <w:tab w:val="left" w:pos="1134"/>
        <w:tab w:val="left" w:pos="1559"/>
        <w:tab w:val="left" w:pos="1984"/>
        <w:tab w:val="left" w:leader="dot" w:pos="7654"/>
        <w:tab w:val="right" w:pos="8929"/>
        <w:tab w:val="right" w:pos="9638"/>
      </w:tabs>
      <w:overflowPunct/>
      <w:adjustRightInd/>
      <w:snapToGrid/>
      <w:spacing w:line="240" w:lineRule="atLeast"/>
      <w:ind w:left="1559" w:right="2041" w:hanging="425"/>
      <w:jc w:val="left"/>
    </w:pPr>
    <w:rPr>
      <w:rFonts w:eastAsia="Times New Roman"/>
      <w:noProof/>
      <w:snapToGrid/>
      <w:sz w:val="20"/>
      <w:lang w:val="es-ES" w:eastAsia="en-US"/>
    </w:rPr>
  </w:style>
  <w:style w:type="paragraph" w:styleId="TOC6">
    <w:name w:val="toc 6"/>
    <w:basedOn w:val="a"/>
    <w:next w:val="a"/>
    <w:autoRedefine/>
    <w:uiPriority w:val="39"/>
    <w:unhideWhenUsed/>
    <w:rsid w:val="0025482B"/>
    <w:pPr>
      <w:tabs>
        <w:tab w:val="clear" w:pos="431"/>
        <w:tab w:val="right" w:pos="850"/>
        <w:tab w:val="left" w:pos="1134"/>
        <w:tab w:val="left" w:pos="1559"/>
        <w:tab w:val="left" w:pos="1984"/>
        <w:tab w:val="left" w:leader="dot" w:pos="7654"/>
        <w:tab w:val="right" w:pos="8929"/>
        <w:tab w:val="right" w:pos="9638"/>
      </w:tabs>
      <w:overflowPunct/>
      <w:adjustRightInd/>
      <w:snapToGrid/>
      <w:spacing w:line="240" w:lineRule="atLeast"/>
      <w:ind w:left="1984" w:right="2041" w:hanging="425"/>
      <w:jc w:val="left"/>
    </w:pPr>
    <w:rPr>
      <w:rFonts w:eastAsia="Times New Roman"/>
      <w:noProof/>
      <w:snapToGrid/>
      <w:sz w:val="20"/>
      <w:lang w:val="fr-CH" w:eastAsia="en-US"/>
    </w:rPr>
  </w:style>
  <w:style w:type="paragraph" w:customStyle="1" w:styleId="SingleTxtG">
    <w:name w:val="_ Single Txt_G"/>
    <w:basedOn w:val="a"/>
    <w:rsid w:val="00593507"/>
    <w:pPr>
      <w:tabs>
        <w:tab w:val="clear" w:pos="431"/>
        <w:tab w:val="left" w:pos="1701"/>
        <w:tab w:val="left" w:pos="2268"/>
      </w:tabs>
      <w:suppressAutoHyphens/>
      <w:overflowPunct/>
      <w:adjustRightInd/>
      <w:snapToGrid/>
      <w:spacing w:after="120" w:line="240" w:lineRule="atLeast"/>
      <w:ind w:left="1134" w:right="1134"/>
    </w:pPr>
    <w:rPr>
      <w:snapToGrid/>
      <w:sz w:val="20"/>
      <w:lang w:val="en-GB"/>
    </w:rPr>
  </w:style>
  <w:style w:type="character" w:styleId="af5">
    <w:name w:val="Hyperlink"/>
    <w:basedOn w:val="a0"/>
    <w:uiPriority w:val="99"/>
    <w:unhideWhenUsed/>
    <w:rsid w:val="00593507"/>
    <w:rPr>
      <w:color w:val="0000FF" w:themeColor="hyperlink"/>
      <w:u w:val="single"/>
    </w:rPr>
  </w:style>
  <w:style w:type="character" w:styleId="af6">
    <w:name w:val="Unresolved Mention"/>
    <w:basedOn w:val="a0"/>
    <w:uiPriority w:val="99"/>
    <w:semiHidden/>
    <w:unhideWhenUsed/>
    <w:rsid w:val="00DD64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ohchr.org/EN/HRBodies/CCPR/Pages/PredictableReviewCycle.aspx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undocs.org/en/CCPR/C/SVK/CO/4/Add.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undocs.org/en/CCPR/C/SVK/CO/4" TargetMode="Externa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CPR.dot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F8E15F-C89B-4EB5-B779-F6169D963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4</Pages>
  <Words>3880</Words>
  <Characters>4279</Characters>
  <Application>Microsoft Office Word</Application>
  <DocSecurity>0</DocSecurity>
  <Lines>155</Lines>
  <Paragraphs>54</Paragraphs>
  <ScaleCrop>false</ScaleCrop>
  <Company>DCM</Company>
  <LinksUpToDate>false</LinksUpToDate>
  <CharactersWithSpaces>4374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CCPR/C/131/2/Add.2</dc:title>
  <dc:subject>2105698</dc:subject>
  <dc:creator>tian</dc:creator>
  <cp:keywords/>
  <dc:description/>
  <cp:lastModifiedBy>Hui Tian</cp:lastModifiedBy>
  <cp:revision>2</cp:revision>
  <cp:lastPrinted>2014-05-09T11:28:00Z</cp:lastPrinted>
  <dcterms:created xsi:type="dcterms:W3CDTF">2021-06-30T15:18:00Z</dcterms:created>
  <dcterms:modified xsi:type="dcterms:W3CDTF">2021-06-30T15:18:00Z</dcterms:modified>
</cp:coreProperties>
</file>