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566" w:rsidRDefault="00322566">
      <w:pPr>
        <w:spacing w:line="60" w:lineRule="exact"/>
        <w:rPr>
          <w:rFonts w:hint="eastAsia"/>
        </w:rPr>
      </w:pPr>
      <w:r>
        <w:rPr>
          <w:rStyle w:val="CommentReference"/>
          <w:vanish/>
        </w:rPr>
        <w:commentReference w:id="0"/>
      </w:r>
    </w:p>
    <w:p w:rsidR="00322566" w:rsidRDefault="00322566">
      <w:pPr>
        <w:pStyle w:val="H1"/>
        <w:spacing w:beforeLines="0" w:before="0"/>
        <w:rPr>
          <w:rFonts w:cs="Times New Roman"/>
        </w:rPr>
      </w:pPr>
      <w:bookmarkStart w:id="1" w:name="_Toc93172486"/>
      <w:bookmarkStart w:id="2" w:name="_Toc93172672"/>
      <w:bookmarkStart w:id="3" w:name="_Toc163447895"/>
      <w:bookmarkStart w:id="4" w:name="_Toc163462309"/>
      <w:bookmarkStart w:id="5" w:name="_Toc163462499"/>
      <w:bookmarkStart w:id="6" w:name="_Toc163462643"/>
      <w:bookmarkStart w:id="7" w:name="_Toc163463133"/>
      <w:bookmarkStart w:id="8" w:name="_Toc169077544"/>
      <w:bookmarkStart w:id="9" w:name="_Toc169077975"/>
      <w:bookmarkStart w:id="10" w:name="_Toc169078204"/>
      <w:bookmarkStart w:id="11" w:name="_Toc169337626"/>
      <w:r>
        <w:rPr>
          <w:rFonts w:hint="eastAsia"/>
        </w:rPr>
        <w:t>消除对妇女歧视委员会</w:t>
      </w:r>
      <w:bookmarkEnd w:id="1"/>
      <w:bookmarkEnd w:id="2"/>
      <w:bookmarkEnd w:id="3"/>
      <w:bookmarkEnd w:id="4"/>
      <w:bookmarkEnd w:id="5"/>
      <w:bookmarkEnd w:id="6"/>
      <w:bookmarkEnd w:id="7"/>
      <w:bookmarkEnd w:id="8"/>
      <w:bookmarkEnd w:id="9"/>
      <w:bookmarkEnd w:id="10"/>
      <w:bookmarkEnd w:id="11"/>
    </w:p>
    <w:p w:rsidR="00322566" w:rsidRDefault="00322566">
      <w:pPr>
        <w:spacing w:line="360" w:lineRule="atLeast"/>
      </w:pPr>
    </w:p>
    <w:p w:rsidR="00322566" w:rsidRDefault="00322566">
      <w:pPr>
        <w:spacing w:line="360" w:lineRule="atLeast"/>
      </w:pPr>
    </w:p>
    <w:p w:rsidR="00322566" w:rsidRDefault="00322566">
      <w:pPr>
        <w:pStyle w:val="HCh"/>
        <w:jc w:val="center"/>
        <w:rPr>
          <w:rFonts w:cs="Times New Roman"/>
        </w:rPr>
      </w:pPr>
      <w:bookmarkStart w:id="12" w:name="_Toc163447896"/>
      <w:bookmarkStart w:id="13" w:name="_Toc163462310"/>
      <w:bookmarkStart w:id="14" w:name="_Toc163462500"/>
      <w:bookmarkStart w:id="15" w:name="_Toc163462644"/>
      <w:bookmarkStart w:id="16" w:name="_Toc163463134"/>
      <w:bookmarkStart w:id="17" w:name="_Toc169077545"/>
      <w:bookmarkStart w:id="18" w:name="_Toc169078205"/>
      <w:bookmarkStart w:id="19" w:name="_Toc169337627"/>
      <w:r>
        <w:rPr>
          <w:rFonts w:hint="eastAsia"/>
        </w:rPr>
        <w:t>审议缔约国根据《消除对妇女一切形式歧视公约》</w:t>
      </w:r>
      <w:r>
        <w:rPr>
          <w:rFonts w:cs="Times New Roman"/>
        </w:rPr>
        <w:br/>
      </w:r>
      <w:r>
        <w:rPr>
          <w:rFonts w:hint="eastAsia"/>
        </w:rPr>
        <w:t>第</w:t>
      </w:r>
      <w:r>
        <w:t>18</w:t>
      </w:r>
      <w:r>
        <w:rPr>
          <w:rFonts w:hint="eastAsia"/>
        </w:rPr>
        <w:t>条提交的报告</w:t>
      </w:r>
      <w:bookmarkEnd w:id="12"/>
      <w:bookmarkEnd w:id="13"/>
      <w:bookmarkEnd w:id="14"/>
      <w:bookmarkEnd w:id="15"/>
      <w:bookmarkEnd w:id="16"/>
      <w:bookmarkEnd w:id="17"/>
      <w:bookmarkEnd w:id="18"/>
      <w:bookmarkEnd w:id="19"/>
    </w:p>
    <w:p w:rsidR="00322566" w:rsidRDefault="00322566">
      <w:pPr>
        <w:spacing w:line="360" w:lineRule="auto"/>
        <w:jc w:val="center"/>
        <w:rPr>
          <w:rFonts w:ascii="SimSun" w:cs="SimSun"/>
          <w:sz w:val="28"/>
          <w:szCs w:val="28"/>
        </w:rPr>
      </w:pPr>
    </w:p>
    <w:p w:rsidR="00322566" w:rsidRDefault="00322566">
      <w:pPr>
        <w:pStyle w:val="H1"/>
        <w:spacing w:before="120"/>
        <w:jc w:val="center"/>
        <w:rPr>
          <w:rFonts w:cs="Times New Roman"/>
        </w:rPr>
      </w:pPr>
      <w:bookmarkStart w:id="20" w:name="_Toc163447897"/>
      <w:bookmarkStart w:id="21" w:name="_Toc163462311"/>
      <w:bookmarkStart w:id="22" w:name="_Toc163462501"/>
      <w:bookmarkStart w:id="23" w:name="_Toc163462645"/>
      <w:bookmarkStart w:id="24" w:name="_Toc163463135"/>
      <w:bookmarkStart w:id="25" w:name="_Toc169077546"/>
      <w:bookmarkStart w:id="26" w:name="_Toc169077976"/>
      <w:bookmarkStart w:id="27" w:name="_Toc169078206"/>
      <w:bookmarkStart w:id="28" w:name="_Toc169337628"/>
      <w:r>
        <w:rPr>
          <w:rFonts w:hint="eastAsia"/>
          <w:u w:val="single"/>
        </w:rPr>
        <w:t>缔约国的第六次定期报告</w:t>
      </w:r>
      <w:bookmarkEnd w:id="20"/>
      <w:bookmarkEnd w:id="21"/>
      <w:bookmarkEnd w:id="22"/>
      <w:bookmarkEnd w:id="23"/>
      <w:bookmarkEnd w:id="24"/>
      <w:bookmarkEnd w:id="25"/>
      <w:bookmarkEnd w:id="26"/>
      <w:bookmarkEnd w:id="27"/>
      <w:bookmarkEnd w:id="28"/>
    </w:p>
    <w:p w:rsidR="00322566" w:rsidRDefault="00322566"/>
    <w:p w:rsidR="00322566" w:rsidRDefault="00322566"/>
    <w:p w:rsidR="00322566" w:rsidRDefault="00322566">
      <w:pPr>
        <w:pStyle w:val="HCh"/>
        <w:jc w:val="center"/>
        <w:rPr>
          <w:rFonts w:cs="Times New Roman"/>
        </w:rPr>
      </w:pPr>
      <w:bookmarkStart w:id="29" w:name="_Toc163447898"/>
      <w:bookmarkStart w:id="30" w:name="_Toc163462312"/>
      <w:bookmarkStart w:id="31" w:name="_Toc163462502"/>
      <w:bookmarkStart w:id="32" w:name="_Toc163462646"/>
      <w:bookmarkStart w:id="33" w:name="_Toc163463136"/>
      <w:bookmarkStart w:id="34" w:name="_Toc169077547"/>
      <w:bookmarkStart w:id="35" w:name="_Toc169078207"/>
      <w:bookmarkStart w:id="36" w:name="_Toc169337629"/>
      <w:r>
        <w:rPr>
          <w:rFonts w:hAnsi="SimSun" w:hint="eastAsia"/>
        </w:rPr>
        <w:t>尼日利亚</w:t>
      </w:r>
      <w:r>
        <w:rPr>
          <w:vertAlign w:val="superscript"/>
        </w:rPr>
        <w:t>*</w:t>
      </w:r>
      <w:bookmarkEnd w:id="29"/>
      <w:bookmarkEnd w:id="30"/>
      <w:bookmarkEnd w:id="31"/>
      <w:bookmarkEnd w:id="32"/>
      <w:bookmarkEnd w:id="33"/>
      <w:bookmarkEnd w:id="34"/>
      <w:bookmarkEnd w:id="35"/>
      <w:bookmarkEnd w:id="36"/>
    </w:p>
    <w:p w:rsidR="00322566" w:rsidRDefault="00322566">
      <w:pPr>
        <w:tabs>
          <w:tab w:val="left" w:pos="8895"/>
        </w:tabs>
        <w:spacing w:before="240" w:line="480" w:lineRule="auto"/>
        <w:rPr>
          <w:rFonts w:ascii="SimSun" w:cs="SimSun"/>
          <w:sz w:val="28"/>
          <w:szCs w:val="28"/>
        </w:rPr>
      </w:pPr>
      <w:r>
        <w:rPr>
          <w:rFonts w:ascii="SimSun" w:cs="SimSun"/>
          <w:sz w:val="28"/>
          <w:szCs w:val="28"/>
        </w:rPr>
        <w:tab/>
      </w:r>
    </w:p>
    <w:p w:rsidR="00322566" w:rsidRDefault="00322566"/>
    <w:p w:rsidR="00322566" w:rsidRDefault="00322566">
      <w:pPr>
        <w:pStyle w:val="Date"/>
        <w:spacing w:line="60" w:lineRule="exact"/>
        <w:sectPr w:rsidR="00322566">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7" w:name="_Toc77496595"/>
    </w:p>
    <w:p w:rsidR="00322566" w:rsidRDefault="00322566">
      <w:pPr>
        <w:pStyle w:val="Date"/>
        <w:spacing w:line="60" w:lineRule="exact"/>
        <w:rPr>
          <w:lang w:val="en-GB"/>
        </w:rPr>
      </w:pPr>
      <w:r>
        <w:rPr>
          <w:noProof/>
        </w:rPr>
        <w:pict>
          <v:rect id="_x0000_s1030" style="position:absolute;left:0;text-align:left;margin-left:-30pt;margin-top:-1.2pt;width:153pt;height:126pt;z-index:6" fillcolor="#396" strokeweight="3pt">
            <v:textbox style="mso-next-textbox:#_x0000_s1030">
              <w:txbxContent>
                <w:p w:rsidR="00322566" w:rsidRDefault="00AB33B9">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in;height:111.75pt" o:allowoverlap="f">
                        <v:imagedata r:id="rId14" o:title="" gain="364089f" blacklevel="14417f"/>
                      </v:shape>
                    </w:pict>
                  </w:r>
                </w:p>
              </w:txbxContent>
            </v:textbox>
          </v:rect>
        </w:pict>
      </w:r>
    </w:p>
    <w:bookmarkEnd w:id="37"/>
    <w:p w:rsidR="00322566" w:rsidRDefault="00322566">
      <w:pPr>
        <w:pStyle w:val="BodyText2"/>
        <w:framePr w:wrap="auto"/>
        <w:spacing w:after="240" w:line="360" w:lineRule="exact"/>
        <w:jc w:val="both"/>
        <w:rPr>
          <w:sz w:val="21"/>
          <w:szCs w:val="21"/>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left:0;text-align:left;margin-left:162.3pt;margin-top:12.6pt;width:4in;height:1in;z-index:4" fillcolor="green" strokecolor="green">
            <v:shadow color="#868686"/>
            <v:textpath style="font-family:&quot;Arial&quot;;font-size:16pt;font-weight:bold;v-text-kern:t" trim="t" fitpath="t" string="尼日利亚"/>
          </v:shape>
        </w:pict>
      </w:r>
    </w:p>
    <w:p w:rsidR="00322566" w:rsidRDefault="00322566">
      <w:pPr>
        <w:pStyle w:val="BodyText2"/>
        <w:framePr w:wrap="auto"/>
        <w:spacing w:after="240" w:line="360" w:lineRule="exact"/>
        <w:jc w:val="both"/>
        <w:rPr>
          <w:sz w:val="21"/>
          <w:szCs w:val="21"/>
        </w:rPr>
      </w:pPr>
    </w:p>
    <w:p w:rsidR="00322566" w:rsidRDefault="00322566">
      <w:pPr>
        <w:pStyle w:val="BodyText2"/>
        <w:framePr w:wrap="auto"/>
        <w:spacing w:after="240" w:line="360" w:lineRule="exact"/>
        <w:jc w:val="both"/>
        <w:rPr>
          <w:sz w:val="21"/>
          <w:szCs w:val="21"/>
        </w:rPr>
      </w:pPr>
    </w:p>
    <w:p w:rsidR="00322566" w:rsidRDefault="00322566">
      <w:pPr>
        <w:spacing w:after="240" w:line="360" w:lineRule="exact"/>
      </w:pPr>
    </w:p>
    <w:p w:rsidR="00322566" w:rsidRDefault="00322566">
      <w:pPr>
        <w:spacing w:after="240" w:line="360" w:lineRule="exact"/>
      </w:pPr>
    </w:p>
    <w:p w:rsidR="00322566" w:rsidRDefault="00322566">
      <w:pPr>
        <w:spacing w:after="240" w:line="360" w:lineRule="exact"/>
      </w:pPr>
    </w:p>
    <w:p w:rsidR="00322566" w:rsidRDefault="00322566">
      <w:pPr>
        <w:spacing w:after="240" w:line="360" w:lineRule="exact"/>
      </w:pPr>
      <w:r>
        <w:rPr>
          <w:noProof/>
        </w:rPr>
        <w:pict>
          <v:rect id="_x0000_s1032" style="position:absolute;left:0;text-align:left;margin-left:-6pt;margin-top:21.4pt;width:27pt;height:675pt;z-index:1" fillcolor="green" strokecolor="green"/>
        </w:pict>
      </w:r>
    </w:p>
    <w:p w:rsidR="00322566" w:rsidRDefault="00322566">
      <w:pPr>
        <w:spacing w:after="240" w:line="360" w:lineRule="exact"/>
      </w:pPr>
      <w:r>
        <w:rPr>
          <w:noProof/>
        </w:rPr>
        <w:pict>
          <v:rect id="_x0000_s1033" style="position:absolute;left:0;text-align:left;margin-left:42pt;margin-top:1.8pt;width:27pt;height:677pt;z-index:2" fillcolor="green" strokecolor="green"/>
        </w:pict>
      </w:r>
    </w:p>
    <w:p w:rsidR="00322566" w:rsidRDefault="00322566">
      <w:pPr>
        <w:spacing w:after="240" w:line="360" w:lineRule="exact"/>
      </w:pPr>
    </w:p>
    <w:p w:rsidR="00322566" w:rsidRDefault="00322566">
      <w:pPr>
        <w:spacing w:after="240" w:line="360" w:lineRule="exact"/>
        <w:ind w:left="1440"/>
        <w:jc w:val="center"/>
        <w:rPr>
          <w:rFonts w:ascii="SimHei" w:eastAsia="SimHei"/>
          <w:color w:val="FF0000"/>
          <w:sz w:val="24"/>
          <w:szCs w:val="24"/>
        </w:rPr>
      </w:pPr>
      <w:r>
        <w:rPr>
          <w:rFonts w:ascii="SimHei" w:eastAsia="SimHei" w:cs="SimHei" w:hint="eastAsia"/>
          <w:color w:val="FF0000"/>
          <w:sz w:val="24"/>
          <w:szCs w:val="24"/>
        </w:rPr>
        <w:t>第六次定期国别报告</w:t>
      </w:r>
    </w:p>
    <w:p w:rsidR="00322566" w:rsidRDefault="00322566">
      <w:pPr>
        <w:spacing w:after="240" w:line="360" w:lineRule="exact"/>
        <w:ind w:left="1440"/>
        <w:jc w:val="center"/>
        <w:rPr>
          <w:rFonts w:ascii="SimHei" w:eastAsia="SimHei"/>
          <w:color w:val="FF0000"/>
          <w:sz w:val="24"/>
          <w:szCs w:val="24"/>
        </w:rPr>
      </w:pPr>
      <w:r>
        <w:rPr>
          <w:noProof/>
        </w:rPr>
        <w:pict>
          <v:line id="_x0000_s1034" style="position:absolute;left:0;text-align:left;flip:y;z-index:5" from="114pt,23pt" to="486pt,23pt" strokeweight="3pt">
            <v:stroke startarrow="oval" endarrow="oval"/>
          </v:line>
        </w:pict>
      </w:r>
    </w:p>
    <w:p w:rsidR="00322566" w:rsidRDefault="00322566">
      <w:pPr>
        <w:spacing w:after="240" w:line="360" w:lineRule="exact"/>
        <w:ind w:left="1440"/>
        <w:jc w:val="center"/>
        <w:rPr>
          <w:rFonts w:ascii="SimHei" w:eastAsia="SimHei"/>
          <w:color w:val="FF0000"/>
          <w:sz w:val="24"/>
          <w:szCs w:val="24"/>
        </w:rPr>
      </w:pPr>
      <w:r>
        <w:rPr>
          <w:rFonts w:ascii="SimHei" w:eastAsia="SimHei" w:cs="SimHei" w:hint="eastAsia"/>
          <w:color w:val="FF0000"/>
          <w:sz w:val="24"/>
          <w:szCs w:val="24"/>
        </w:rPr>
        <w:t>关于《消除对妇女一切形式歧视公约》</w:t>
      </w:r>
    </w:p>
    <w:p w:rsidR="00322566" w:rsidRDefault="00322566">
      <w:pPr>
        <w:spacing w:after="240" w:line="360" w:lineRule="exact"/>
        <w:ind w:left="1440"/>
        <w:jc w:val="center"/>
        <w:rPr>
          <w:rFonts w:ascii="SimHei" w:eastAsia="SimHei"/>
          <w:color w:val="FF0000"/>
          <w:sz w:val="24"/>
          <w:szCs w:val="24"/>
        </w:rPr>
      </w:pPr>
      <w:r>
        <w:rPr>
          <w:rFonts w:ascii="SimHei" w:eastAsia="SimHei" w:cs="SimHei" w:hint="eastAsia"/>
          <w:color w:val="FF0000"/>
          <w:sz w:val="24"/>
          <w:szCs w:val="24"/>
        </w:rPr>
        <w:t>（《消除对妇女歧视公约》）执行情况的报告</w:t>
      </w:r>
    </w:p>
    <w:p w:rsidR="00322566" w:rsidRDefault="00322566">
      <w:pPr>
        <w:spacing w:after="240" w:line="360" w:lineRule="exact"/>
        <w:ind w:left="1440" w:firstLine="720"/>
      </w:pPr>
      <w:r>
        <w:rPr>
          <w:noProof/>
        </w:rPr>
        <w:pict>
          <v:line id="_x0000_s1035" style="position:absolute;left:0;text-align:left;flip:y;z-index:3" from="114pt,3.05pt" to="486pt,3.05pt" strokeweight="3pt">
            <v:stroke startarrow="oval" endarrow="oval"/>
          </v:line>
        </w:pict>
      </w:r>
    </w:p>
    <w:p w:rsidR="00322566" w:rsidRDefault="00322566">
      <w:pPr>
        <w:spacing w:after="240" w:line="360" w:lineRule="exact"/>
        <w:rPr>
          <w:color w:val="333333"/>
        </w:rPr>
      </w:pPr>
    </w:p>
    <w:p w:rsidR="00322566" w:rsidRDefault="00322566">
      <w:pPr>
        <w:spacing w:after="240" w:line="360" w:lineRule="exact"/>
        <w:ind w:left="720"/>
      </w:pPr>
      <w:r>
        <w:rPr>
          <w:color w:val="333333"/>
        </w:rPr>
        <w:t xml:space="preserve">       </w:t>
      </w:r>
    </w:p>
    <w:p w:rsidR="00322566" w:rsidRDefault="00322566">
      <w:pPr>
        <w:spacing w:after="240" w:line="360" w:lineRule="exact"/>
        <w:ind w:left="720"/>
      </w:pPr>
    </w:p>
    <w:p w:rsidR="00322566" w:rsidRDefault="00322566">
      <w:pPr>
        <w:spacing w:after="240" w:line="360" w:lineRule="exact"/>
        <w:ind w:left="720"/>
        <w:rPr>
          <w:rFonts w:eastAsia="KaiTi_GB2312"/>
          <w:color w:val="0000FF"/>
        </w:rPr>
      </w:pPr>
      <w:r>
        <w:t xml:space="preserve">        </w:t>
      </w:r>
      <w:r>
        <w:rPr>
          <w:rFonts w:eastAsia="KaiTi_GB2312" w:cs="KaiTi_GB2312" w:hint="eastAsia"/>
          <w:color w:val="0000FF"/>
        </w:rPr>
        <w:t>出品：</w:t>
      </w:r>
    </w:p>
    <w:p w:rsidR="00322566" w:rsidRDefault="00322566">
      <w:pPr>
        <w:spacing w:after="240" w:line="360" w:lineRule="exact"/>
        <w:ind w:left="720"/>
        <w:rPr>
          <w:rFonts w:ascii="SimHei" w:eastAsia="SimHei" w:cs="SimHei"/>
          <w:color w:val="FF0000"/>
        </w:rPr>
      </w:pPr>
      <w:r>
        <w:rPr>
          <w:i/>
          <w:iCs/>
        </w:rPr>
        <w:t xml:space="preserve">           </w:t>
      </w:r>
      <w:r>
        <w:rPr>
          <w:rFonts w:ascii="SimHei" w:eastAsia="SimHei" w:cs="SimHei" w:hint="eastAsia"/>
          <w:color w:val="FF0000"/>
        </w:rPr>
        <w:t>联邦妇女事务部</w:t>
      </w:r>
      <w:r>
        <w:rPr>
          <w:rFonts w:ascii="SimHei" w:eastAsia="SimHei" w:cs="SimHei"/>
          <w:color w:val="FF0000"/>
        </w:rPr>
        <w:t xml:space="preserve"> </w:t>
      </w:r>
    </w:p>
    <w:p w:rsidR="00322566" w:rsidRDefault="00322566">
      <w:pPr>
        <w:spacing w:after="240" w:line="360" w:lineRule="exact"/>
        <w:ind w:left="720"/>
        <w:rPr>
          <w:rFonts w:ascii="SimHei" w:eastAsia="SimHei"/>
          <w:color w:val="FF0000"/>
          <w:lang w:val="es-ES"/>
        </w:rPr>
      </w:pPr>
      <w:r>
        <w:rPr>
          <w:rFonts w:ascii="SimHei" w:eastAsia="SimHei" w:cs="SimHei"/>
          <w:color w:val="FF0000"/>
        </w:rPr>
        <w:t xml:space="preserve">           </w:t>
      </w:r>
      <w:r>
        <w:rPr>
          <w:rFonts w:ascii="SimHei" w:eastAsia="SimHei" w:cs="SimHei" w:hint="eastAsia"/>
          <w:color w:val="FF0000"/>
          <w:lang w:val="es-ES"/>
        </w:rPr>
        <w:t>联邦秘书处大厦</w:t>
      </w:r>
    </w:p>
    <w:p w:rsidR="00322566" w:rsidRDefault="00322566">
      <w:pPr>
        <w:spacing w:after="240" w:line="360" w:lineRule="exact"/>
        <w:ind w:left="720"/>
        <w:rPr>
          <w:rFonts w:ascii="SimHei" w:eastAsia="SimHei"/>
          <w:color w:val="FF0000"/>
          <w:lang w:val="es-ES"/>
        </w:rPr>
      </w:pPr>
      <w:r>
        <w:rPr>
          <w:rFonts w:ascii="SimHei" w:eastAsia="SimHei" w:cs="SimHei"/>
          <w:color w:val="FF0000"/>
          <w:lang w:val="es-ES"/>
        </w:rPr>
        <w:t xml:space="preserve">           </w:t>
      </w:r>
      <w:r>
        <w:rPr>
          <w:rFonts w:ascii="SimHei" w:eastAsia="SimHei" w:cs="SimHei" w:hint="eastAsia"/>
          <w:color w:val="FF0000"/>
          <w:lang w:val="es-ES"/>
        </w:rPr>
        <w:t>阿布贾，迈拓马</w:t>
      </w:r>
    </w:p>
    <w:p w:rsidR="00322566" w:rsidRDefault="00322566">
      <w:pPr>
        <w:spacing w:after="240" w:line="360" w:lineRule="exact"/>
        <w:ind w:left="720"/>
        <w:rPr>
          <w:rFonts w:ascii="SimHei" w:eastAsia="SimHei"/>
          <w:color w:val="FF0000"/>
          <w:lang w:val="es-ES"/>
        </w:rPr>
      </w:pPr>
      <w:r>
        <w:rPr>
          <w:rFonts w:ascii="SimHei" w:eastAsia="SimHei" w:cs="SimHei"/>
          <w:color w:val="FF0000"/>
          <w:lang w:val="es-ES"/>
        </w:rPr>
        <w:t xml:space="preserve">           </w:t>
      </w:r>
      <w:r>
        <w:rPr>
          <w:rFonts w:ascii="SimHei" w:eastAsia="SimHei" w:cs="SimHei" w:hint="eastAsia"/>
          <w:color w:val="FF0000"/>
          <w:lang w:val="es-ES"/>
        </w:rPr>
        <w:t>尼日利亚</w:t>
      </w:r>
    </w:p>
    <w:p w:rsidR="00322566" w:rsidRDefault="00322566">
      <w:pPr>
        <w:spacing w:after="240" w:line="360" w:lineRule="exact"/>
        <w:ind w:left="720"/>
        <w:rPr>
          <w:rFonts w:ascii="SimHei" w:eastAsia="SimHei"/>
          <w:color w:val="FF0000"/>
          <w:lang w:val="es-ES"/>
        </w:rPr>
      </w:pPr>
      <w:r>
        <w:rPr>
          <w:rFonts w:ascii="SimHei" w:eastAsia="SimHei" w:cs="SimHei"/>
          <w:color w:val="FF0000"/>
          <w:lang w:val="es-ES"/>
        </w:rPr>
        <w:t xml:space="preserve">           2006</w:t>
      </w:r>
      <w:r>
        <w:rPr>
          <w:rFonts w:ascii="SimHei" w:eastAsia="SimHei" w:cs="SimHei" w:hint="eastAsia"/>
          <w:color w:val="FF0000"/>
          <w:lang w:val="es-ES"/>
        </w:rPr>
        <w:t>年</w:t>
      </w:r>
      <w:r>
        <w:rPr>
          <w:rFonts w:ascii="SimHei" w:eastAsia="SimHei" w:cs="SimHei"/>
          <w:color w:val="FF0000"/>
          <w:lang w:val="es-ES"/>
        </w:rPr>
        <w:t>7</w:t>
      </w:r>
      <w:r>
        <w:rPr>
          <w:rFonts w:ascii="SimHei" w:eastAsia="SimHei" w:cs="SimHei" w:hint="eastAsia"/>
          <w:color w:val="FF0000"/>
          <w:lang w:val="es-ES"/>
        </w:rPr>
        <w:t>月</w:t>
      </w:r>
    </w:p>
    <w:p w:rsidR="00322566" w:rsidRDefault="00322566">
      <w:pPr>
        <w:pStyle w:val="Heading1"/>
        <w:numPr>
          <w:ilvl w:val="0"/>
          <w:numId w:val="0"/>
        </w:numPr>
        <w:spacing w:before="120" w:line="360" w:lineRule="exact"/>
        <w:rPr>
          <w:rFonts w:ascii="SimHei"/>
          <w:color w:val="FF0000"/>
          <w:sz w:val="24"/>
          <w:szCs w:val="24"/>
        </w:rPr>
      </w:pPr>
      <w:r>
        <w:rPr>
          <w:rFonts w:ascii="SimHei" w:cs="SimHei" w:hint="eastAsia"/>
          <w:color w:val="FF0000"/>
          <w:sz w:val="24"/>
          <w:szCs w:val="24"/>
        </w:rPr>
        <w:t>目录</w:t>
      </w:r>
      <w:r>
        <w:rPr>
          <w:color w:val="FF0000"/>
          <w:sz w:val="24"/>
          <w:szCs w:val="24"/>
        </w:rPr>
        <w:t>*</w:t>
      </w:r>
    </w:p>
    <w:tbl>
      <w:tblPr>
        <w:tblW w:w="5000" w:type="pct"/>
        <w:tblLook w:val="0000" w:firstRow="0" w:lastRow="0" w:firstColumn="0" w:lastColumn="0" w:noHBand="0" w:noVBand="0"/>
      </w:tblPr>
      <w:tblGrid>
        <w:gridCol w:w="1586"/>
        <w:gridCol w:w="7745"/>
        <w:gridCol w:w="735"/>
      </w:tblGrid>
      <w:tr w:rsidR="00322566">
        <w:tc>
          <w:tcPr>
            <w:tcW w:w="4635" w:type="pct"/>
            <w:gridSpan w:val="2"/>
            <w:tcBorders>
              <w:top w:val="nil"/>
              <w:left w:val="nil"/>
              <w:bottom w:val="nil"/>
              <w:right w:val="nil"/>
            </w:tcBorders>
          </w:tcPr>
          <w:p w:rsidR="00322566" w:rsidRDefault="00322566">
            <w:pPr>
              <w:pStyle w:val="TOC1"/>
              <w:rPr>
                <w:rFonts w:cs="Times New Roman"/>
              </w:rPr>
            </w:pPr>
            <w:r>
              <w:rPr>
                <w:rFonts w:hint="eastAsia"/>
              </w:rPr>
              <w:t>缩略语</w:t>
            </w:r>
          </w:p>
        </w:tc>
        <w:tc>
          <w:tcPr>
            <w:tcW w:w="365" w:type="pct"/>
            <w:tcBorders>
              <w:top w:val="nil"/>
              <w:left w:val="nil"/>
              <w:bottom w:val="nil"/>
              <w:right w:val="nil"/>
            </w:tcBorders>
          </w:tcPr>
          <w:p w:rsidR="00322566" w:rsidRDefault="00322566">
            <w:pPr>
              <w:pStyle w:val="TOC1"/>
            </w:pPr>
            <w:r>
              <w:t>4</w:t>
            </w:r>
          </w:p>
        </w:tc>
      </w:tr>
      <w:tr w:rsidR="00322566">
        <w:tc>
          <w:tcPr>
            <w:tcW w:w="4635" w:type="pct"/>
            <w:gridSpan w:val="2"/>
            <w:tcBorders>
              <w:top w:val="nil"/>
              <w:left w:val="nil"/>
              <w:bottom w:val="nil"/>
              <w:right w:val="nil"/>
            </w:tcBorders>
          </w:tcPr>
          <w:p w:rsidR="00322566" w:rsidRDefault="00322566">
            <w:pPr>
              <w:pStyle w:val="TOC1"/>
              <w:rPr>
                <w:rFonts w:cs="Times New Roman"/>
              </w:rPr>
            </w:pPr>
            <w:r>
              <w:rPr>
                <w:rFonts w:hint="eastAsia"/>
              </w:rPr>
              <w:t>表格清单</w:t>
            </w:r>
          </w:p>
        </w:tc>
        <w:tc>
          <w:tcPr>
            <w:tcW w:w="365" w:type="pct"/>
            <w:tcBorders>
              <w:top w:val="nil"/>
              <w:left w:val="nil"/>
              <w:bottom w:val="nil"/>
              <w:right w:val="nil"/>
            </w:tcBorders>
          </w:tcPr>
          <w:p w:rsidR="00322566" w:rsidRDefault="00322566">
            <w:pPr>
              <w:pStyle w:val="TOC1"/>
            </w:pPr>
            <w:r>
              <w:t>13</w:t>
            </w:r>
          </w:p>
        </w:tc>
      </w:tr>
      <w:tr w:rsidR="00322566">
        <w:tc>
          <w:tcPr>
            <w:tcW w:w="4635" w:type="pct"/>
            <w:gridSpan w:val="2"/>
            <w:tcBorders>
              <w:top w:val="nil"/>
              <w:left w:val="nil"/>
              <w:bottom w:val="nil"/>
              <w:right w:val="nil"/>
            </w:tcBorders>
          </w:tcPr>
          <w:p w:rsidR="00322566" w:rsidRDefault="00322566">
            <w:pPr>
              <w:pStyle w:val="TOC1"/>
              <w:rPr>
                <w:rFonts w:cs="Times New Roman"/>
              </w:rPr>
            </w:pPr>
            <w:r>
              <w:rPr>
                <w:rFonts w:hint="eastAsia"/>
              </w:rPr>
              <w:t>插图清单</w:t>
            </w:r>
          </w:p>
        </w:tc>
        <w:tc>
          <w:tcPr>
            <w:tcW w:w="365" w:type="pct"/>
            <w:tcBorders>
              <w:top w:val="nil"/>
              <w:left w:val="nil"/>
              <w:bottom w:val="nil"/>
              <w:right w:val="nil"/>
            </w:tcBorders>
          </w:tcPr>
          <w:p w:rsidR="00322566" w:rsidRDefault="00322566">
            <w:pPr>
              <w:pStyle w:val="TOC1"/>
            </w:pPr>
            <w:r>
              <w:t>14</w:t>
            </w:r>
          </w:p>
        </w:tc>
      </w:tr>
      <w:tr w:rsidR="00322566">
        <w:tc>
          <w:tcPr>
            <w:tcW w:w="4635" w:type="pct"/>
            <w:gridSpan w:val="2"/>
            <w:tcBorders>
              <w:top w:val="nil"/>
              <w:left w:val="nil"/>
              <w:bottom w:val="nil"/>
              <w:right w:val="nil"/>
            </w:tcBorders>
          </w:tcPr>
          <w:p w:rsidR="00322566" w:rsidRDefault="00322566">
            <w:pPr>
              <w:pStyle w:val="TOC1"/>
              <w:rPr>
                <w:rFonts w:cs="Times New Roman"/>
              </w:rPr>
            </w:pPr>
            <w:r>
              <w:rPr>
                <w:rFonts w:hint="eastAsia"/>
              </w:rPr>
              <w:t>序言</w:t>
            </w:r>
          </w:p>
        </w:tc>
        <w:tc>
          <w:tcPr>
            <w:tcW w:w="365" w:type="pct"/>
            <w:tcBorders>
              <w:top w:val="nil"/>
              <w:left w:val="nil"/>
              <w:bottom w:val="nil"/>
              <w:right w:val="nil"/>
            </w:tcBorders>
          </w:tcPr>
          <w:p w:rsidR="00322566" w:rsidRDefault="00322566">
            <w:pPr>
              <w:pStyle w:val="TOC1"/>
              <w:rPr>
                <w:rFonts w:cs="Times New Roman"/>
              </w:rPr>
            </w:pPr>
            <w:r>
              <w:t>15</w:t>
            </w:r>
          </w:p>
        </w:tc>
      </w:tr>
      <w:tr w:rsidR="00322566">
        <w:tc>
          <w:tcPr>
            <w:tcW w:w="4635" w:type="pct"/>
            <w:gridSpan w:val="2"/>
            <w:tcBorders>
              <w:top w:val="nil"/>
              <w:left w:val="nil"/>
              <w:bottom w:val="nil"/>
              <w:right w:val="nil"/>
            </w:tcBorders>
          </w:tcPr>
          <w:p w:rsidR="00322566" w:rsidRDefault="00322566">
            <w:pPr>
              <w:pStyle w:val="TOC1"/>
              <w:rPr>
                <w:rFonts w:cs="Times New Roman"/>
              </w:rPr>
            </w:pPr>
            <w:r>
              <w:rPr>
                <w:rFonts w:hint="eastAsia"/>
              </w:rPr>
              <w:t>致谢</w:t>
            </w:r>
          </w:p>
        </w:tc>
        <w:tc>
          <w:tcPr>
            <w:tcW w:w="365" w:type="pct"/>
            <w:tcBorders>
              <w:top w:val="nil"/>
              <w:left w:val="nil"/>
              <w:bottom w:val="nil"/>
              <w:right w:val="nil"/>
            </w:tcBorders>
          </w:tcPr>
          <w:p w:rsidR="00322566" w:rsidRDefault="00322566">
            <w:pPr>
              <w:pStyle w:val="TOC1"/>
            </w:pPr>
            <w:r>
              <w:t>16</w:t>
            </w:r>
          </w:p>
        </w:tc>
      </w:tr>
      <w:tr w:rsidR="00322566">
        <w:tc>
          <w:tcPr>
            <w:tcW w:w="4635" w:type="pct"/>
            <w:gridSpan w:val="2"/>
            <w:tcBorders>
              <w:top w:val="nil"/>
              <w:left w:val="nil"/>
              <w:bottom w:val="nil"/>
              <w:right w:val="nil"/>
            </w:tcBorders>
          </w:tcPr>
          <w:p w:rsidR="00322566" w:rsidRDefault="00322566">
            <w:pPr>
              <w:pStyle w:val="TOC1"/>
              <w:rPr>
                <w:rFonts w:cs="Times New Roman"/>
              </w:rPr>
            </w:pPr>
            <w:r>
              <w:rPr>
                <w:rFonts w:hint="eastAsia"/>
              </w:rPr>
              <w:t>执行摘要</w:t>
            </w:r>
          </w:p>
        </w:tc>
        <w:tc>
          <w:tcPr>
            <w:tcW w:w="365" w:type="pct"/>
            <w:tcBorders>
              <w:top w:val="nil"/>
              <w:left w:val="nil"/>
              <w:bottom w:val="nil"/>
              <w:right w:val="nil"/>
            </w:tcBorders>
          </w:tcPr>
          <w:p w:rsidR="00322566" w:rsidRDefault="00322566">
            <w:pPr>
              <w:pStyle w:val="TOC1"/>
            </w:pPr>
            <w:r>
              <w:t>17</w:t>
            </w:r>
          </w:p>
        </w:tc>
      </w:tr>
      <w:tr w:rsidR="00322566">
        <w:tc>
          <w:tcPr>
            <w:tcW w:w="4635" w:type="pct"/>
            <w:gridSpan w:val="2"/>
            <w:tcBorders>
              <w:top w:val="nil"/>
              <w:left w:val="nil"/>
              <w:bottom w:val="nil"/>
              <w:right w:val="nil"/>
            </w:tcBorders>
          </w:tcPr>
          <w:p w:rsidR="00322566" w:rsidRDefault="00322566">
            <w:pPr>
              <w:pStyle w:val="TOC1"/>
            </w:pPr>
            <w:r>
              <w:rPr>
                <w:rFonts w:hint="eastAsia"/>
              </w:rPr>
              <w:t>第一部分：导言</w:t>
            </w:r>
            <w:r>
              <w:t xml:space="preserve"> </w:t>
            </w:r>
          </w:p>
        </w:tc>
        <w:tc>
          <w:tcPr>
            <w:tcW w:w="365" w:type="pct"/>
            <w:tcBorders>
              <w:top w:val="nil"/>
              <w:left w:val="nil"/>
              <w:bottom w:val="nil"/>
              <w:right w:val="nil"/>
            </w:tcBorders>
          </w:tcPr>
          <w:p w:rsidR="00322566" w:rsidRDefault="00322566">
            <w:pPr>
              <w:pStyle w:val="TOC1"/>
            </w:pPr>
            <w:r>
              <w:t>19</w:t>
            </w:r>
          </w:p>
        </w:tc>
      </w:tr>
      <w:tr w:rsidR="00322566">
        <w:tc>
          <w:tcPr>
            <w:tcW w:w="4635" w:type="pct"/>
            <w:gridSpan w:val="2"/>
            <w:tcBorders>
              <w:top w:val="nil"/>
              <w:left w:val="nil"/>
              <w:bottom w:val="nil"/>
              <w:right w:val="nil"/>
            </w:tcBorders>
          </w:tcPr>
          <w:p w:rsidR="00322566" w:rsidRDefault="00322566">
            <w:pPr>
              <w:pStyle w:val="TOC1"/>
            </w:pPr>
            <w:r>
              <w:rPr>
                <w:rFonts w:hint="eastAsia"/>
              </w:rPr>
              <w:t>背景与报告所涉时期</w:t>
            </w:r>
            <w:r>
              <w:t xml:space="preserve"> </w:t>
            </w:r>
          </w:p>
        </w:tc>
        <w:tc>
          <w:tcPr>
            <w:tcW w:w="365" w:type="pct"/>
            <w:tcBorders>
              <w:top w:val="nil"/>
              <w:left w:val="nil"/>
              <w:bottom w:val="nil"/>
              <w:right w:val="nil"/>
            </w:tcBorders>
          </w:tcPr>
          <w:p w:rsidR="00322566" w:rsidRDefault="00322566">
            <w:pPr>
              <w:pStyle w:val="TOC1"/>
            </w:pPr>
            <w:r>
              <w:t>19</w:t>
            </w:r>
          </w:p>
        </w:tc>
      </w:tr>
      <w:tr w:rsidR="00322566">
        <w:tc>
          <w:tcPr>
            <w:tcW w:w="4635" w:type="pct"/>
            <w:gridSpan w:val="2"/>
            <w:tcBorders>
              <w:top w:val="nil"/>
              <w:left w:val="nil"/>
              <w:bottom w:val="nil"/>
              <w:right w:val="nil"/>
            </w:tcBorders>
          </w:tcPr>
          <w:p w:rsidR="00322566" w:rsidRDefault="00322566">
            <w:pPr>
              <w:pStyle w:val="TOC1"/>
              <w:rPr>
                <w:rFonts w:cs="Times New Roman"/>
              </w:rPr>
            </w:pPr>
            <w:r>
              <w:rPr>
                <w:rFonts w:hint="eastAsia"/>
              </w:rPr>
              <w:t>人口状况和行政机构</w:t>
            </w:r>
          </w:p>
        </w:tc>
        <w:tc>
          <w:tcPr>
            <w:tcW w:w="365" w:type="pct"/>
            <w:tcBorders>
              <w:top w:val="nil"/>
              <w:left w:val="nil"/>
              <w:bottom w:val="nil"/>
              <w:right w:val="nil"/>
            </w:tcBorders>
          </w:tcPr>
          <w:p w:rsidR="00322566" w:rsidRDefault="00322566">
            <w:pPr>
              <w:pStyle w:val="TOC1"/>
            </w:pPr>
            <w:r>
              <w:t>19</w:t>
            </w:r>
          </w:p>
        </w:tc>
      </w:tr>
      <w:tr w:rsidR="00322566">
        <w:tc>
          <w:tcPr>
            <w:tcW w:w="4635" w:type="pct"/>
            <w:gridSpan w:val="2"/>
            <w:tcBorders>
              <w:top w:val="nil"/>
              <w:left w:val="nil"/>
              <w:bottom w:val="nil"/>
              <w:right w:val="nil"/>
            </w:tcBorders>
          </w:tcPr>
          <w:p w:rsidR="00322566" w:rsidRDefault="00322566">
            <w:pPr>
              <w:pStyle w:val="TOC1"/>
              <w:rPr>
                <w:rFonts w:cs="Times New Roman"/>
              </w:rPr>
            </w:pPr>
            <w:r>
              <w:rPr>
                <w:rFonts w:hint="eastAsia"/>
              </w:rPr>
              <w:t>筹备进程</w:t>
            </w:r>
          </w:p>
        </w:tc>
        <w:tc>
          <w:tcPr>
            <w:tcW w:w="365" w:type="pct"/>
            <w:tcBorders>
              <w:top w:val="nil"/>
              <w:left w:val="nil"/>
              <w:bottom w:val="nil"/>
              <w:right w:val="nil"/>
            </w:tcBorders>
          </w:tcPr>
          <w:p w:rsidR="00322566" w:rsidRDefault="00322566">
            <w:pPr>
              <w:pStyle w:val="TOC1"/>
            </w:pPr>
            <w:r>
              <w:t>21</w:t>
            </w:r>
          </w:p>
        </w:tc>
      </w:tr>
      <w:tr w:rsidR="00322566">
        <w:tc>
          <w:tcPr>
            <w:tcW w:w="4635" w:type="pct"/>
            <w:gridSpan w:val="2"/>
            <w:tcBorders>
              <w:top w:val="nil"/>
              <w:left w:val="nil"/>
              <w:bottom w:val="nil"/>
              <w:right w:val="nil"/>
            </w:tcBorders>
          </w:tcPr>
          <w:p w:rsidR="00322566" w:rsidRDefault="00322566">
            <w:pPr>
              <w:pStyle w:val="TOC1"/>
              <w:rPr>
                <w:rFonts w:cs="Times New Roman"/>
              </w:rPr>
            </w:pPr>
            <w:r>
              <w:rPr>
                <w:rFonts w:hint="eastAsia"/>
              </w:rPr>
              <w:t>合作</w:t>
            </w:r>
          </w:p>
        </w:tc>
        <w:tc>
          <w:tcPr>
            <w:tcW w:w="365" w:type="pct"/>
            <w:tcBorders>
              <w:top w:val="nil"/>
              <w:left w:val="nil"/>
              <w:bottom w:val="nil"/>
              <w:right w:val="nil"/>
            </w:tcBorders>
          </w:tcPr>
          <w:p w:rsidR="00322566" w:rsidRDefault="00322566">
            <w:pPr>
              <w:pStyle w:val="TOC1"/>
            </w:pPr>
            <w:r>
              <w:t>23</w:t>
            </w:r>
          </w:p>
        </w:tc>
      </w:tr>
      <w:tr w:rsidR="00322566">
        <w:trPr>
          <w:trHeight w:val="918"/>
        </w:trPr>
        <w:tc>
          <w:tcPr>
            <w:tcW w:w="4635" w:type="pct"/>
            <w:gridSpan w:val="2"/>
            <w:tcBorders>
              <w:top w:val="nil"/>
              <w:left w:val="nil"/>
              <w:bottom w:val="nil"/>
              <w:right w:val="nil"/>
            </w:tcBorders>
          </w:tcPr>
          <w:p w:rsidR="00322566" w:rsidRDefault="00322566">
            <w:pPr>
              <w:pStyle w:val="TOC1"/>
              <w:rPr>
                <w:rFonts w:cs="Times New Roman"/>
              </w:rPr>
            </w:pPr>
            <w:r>
              <w:rPr>
                <w:rFonts w:hint="eastAsia"/>
              </w:rPr>
              <w:t>尼日利亚对联合国消除对妇女歧视委员会关于尼日利亚第四次和第五次定期报告所提结论性评论和意见的国家答复</w:t>
            </w:r>
          </w:p>
        </w:tc>
        <w:tc>
          <w:tcPr>
            <w:tcW w:w="365" w:type="pct"/>
            <w:tcBorders>
              <w:top w:val="nil"/>
              <w:left w:val="nil"/>
              <w:bottom w:val="nil"/>
              <w:right w:val="nil"/>
            </w:tcBorders>
          </w:tcPr>
          <w:p w:rsidR="00322566" w:rsidRDefault="00322566">
            <w:pPr>
              <w:pStyle w:val="TOC1"/>
            </w:pPr>
            <w:r>
              <w:t>23</w:t>
            </w:r>
          </w:p>
        </w:tc>
      </w:tr>
      <w:tr w:rsidR="00322566">
        <w:tc>
          <w:tcPr>
            <w:tcW w:w="4635" w:type="pct"/>
            <w:gridSpan w:val="2"/>
            <w:tcBorders>
              <w:top w:val="nil"/>
              <w:left w:val="nil"/>
              <w:bottom w:val="nil"/>
              <w:right w:val="nil"/>
            </w:tcBorders>
          </w:tcPr>
          <w:p w:rsidR="00322566" w:rsidRDefault="00322566">
            <w:pPr>
              <w:pStyle w:val="TOC1"/>
              <w:rPr>
                <w:rFonts w:cs="Times New Roman"/>
              </w:rPr>
            </w:pPr>
            <w:r>
              <w:rPr>
                <w:rFonts w:hint="eastAsia"/>
              </w:rPr>
              <w:t>第二部分：关于《消除对妇女歧视公约》的执行进度情况</w:t>
            </w:r>
          </w:p>
        </w:tc>
        <w:tc>
          <w:tcPr>
            <w:tcW w:w="365" w:type="pct"/>
            <w:tcBorders>
              <w:top w:val="nil"/>
              <w:left w:val="nil"/>
              <w:bottom w:val="nil"/>
              <w:right w:val="nil"/>
            </w:tcBorders>
          </w:tcPr>
          <w:p w:rsidR="00322566" w:rsidRDefault="00322566">
            <w:pPr>
              <w:pStyle w:val="TOC1"/>
            </w:pPr>
            <w:r>
              <w:t>27</w:t>
            </w:r>
          </w:p>
        </w:tc>
      </w:tr>
      <w:tr w:rsidR="00322566">
        <w:tc>
          <w:tcPr>
            <w:tcW w:w="788" w:type="pct"/>
            <w:tcBorders>
              <w:top w:val="nil"/>
              <w:left w:val="nil"/>
              <w:bottom w:val="nil"/>
              <w:right w:val="nil"/>
            </w:tcBorders>
          </w:tcPr>
          <w:p w:rsidR="00322566" w:rsidRDefault="00322566">
            <w:pPr>
              <w:pStyle w:val="TOC1"/>
              <w:rPr>
                <w:rFonts w:cs="Times New Roman"/>
              </w:rPr>
            </w:pPr>
            <w:r>
              <w:rPr>
                <w:rFonts w:hint="eastAsia"/>
              </w:rPr>
              <w:t>第</w:t>
            </w:r>
            <w:r>
              <w:t>1</w:t>
            </w:r>
            <w:r>
              <w:rPr>
                <w:rFonts w:hint="eastAsia"/>
              </w:rPr>
              <w:t>条</w:t>
            </w:r>
          </w:p>
        </w:tc>
        <w:tc>
          <w:tcPr>
            <w:tcW w:w="3847" w:type="pct"/>
            <w:tcBorders>
              <w:top w:val="nil"/>
              <w:left w:val="nil"/>
              <w:bottom w:val="nil"/>
              <w:right w:val="nil"/>
            </w:tcBorders>
          </w:tcPr>
          <w:p w:rsidR="00322566" w:rsidRDefault="00322566">
            <w:pPr>
              <w:pStyle w:val="TOC1"/>
              <w:rPr>
                <w:rFonts w:cs="Times New Roman"/>
              </w:rPr>
            </w:pPr>
            <w:r>
              <w:rPr>
                <w:rFonts w:hint="eastAsia"/>
              </w:rPr>
              <w:t>对歧视妇女的定义</w:t>
            </w:r>
          </w:p>
        </w:tc>
        <w:tc>
          <w:tcPr>
            <w:tcW w:w="365" w:type="pct"/>
            <w:tcBorders>
              <w:top w:val="nil"/>
              <w:left w:val="nil"/>
              <w:bottom w:val="nil"/>
              <w:right w:val="nil"/>
            </w:tcBorders>
          </w:tcPr>
          <w:p w:rsidR="00322566" w:rsidRDefault="00322566">
            <w:pPr>
              <w:pStyle w:val="TOC1"/>
            </w:pPr>
            <w:r>
              <w:t>27</w:t>
            </w:r>
          </w:p>
        </w:tc>
      </w:tr>
      <w:tr w:rsidR="00322566">
        <w:tc>
          <w:tcPr>
            <w:tcW w:w="788" w:type="pct"/>
            <w:tcBorders>
              <w:top w:val="nil"/>
              <w:left w:val="nil"/>
              <w:bottom w:val="nil"/>
              <w:right w:val="nil"/>
            </w:tcBorders>
          </w:tcPr>
          <w:p w:rsidR="00322566" w:rsidRDefault="00322566">
            <w:pPr>
              <w:pStyle w:val="TOC1"/>
              <w:rPr>
                <w:rFonts w:cs="Times New Roman"/>
              </w:rPr>
            </w:pPr>
            <w:r>
              <w:rPr>
                <w:rFonts w:hint="eastAsia"/>
              </w:rPr>
              <w:t>第</w:t>
            </w:r>
            <w:r>
              <w:t>2</w:t>
            </w:r>
            <w:r>
              <w:rPr>
                <w:rFonts w:hint="eastAsia"/>
              </w:rPr>
              <w:t>条</w:t>
            </w:r>
          </w:p>
        </w:tc>
        <w:tc>
          <w:tcPr>
            <w:tcW w:w="3847" w:type="pct"/>
            <w:tcBorders>
              <w:top w:val="nil"/>
              <w:left w:val="nil"/>
              <w:bottom w:val="nil"/>
              <w:right w:val="nil"/>
            </w:tcBorders>
          </w:tcPr>
          <w:p w:rsidR="00322566" w:rsidRDefault="00322566">
            <w:pPr>
              <w:spacing w:after="240" w:line="360" w:lineRule="exact"/>
              <w:rPr>
                <w:rFonts w:ascii="SimHei" w:eastAsia="SimHei"/>
                <w:color w:val="FF0000"/>
              </w:rPr>
            </w:pPr>
            <w:r>
              <w:rPr>
                <w:rFonts w:ascii="SimHei" w:eastAsia="SimHei" w:cs="SimHei" w:hint="eastAsia"/>
                <w:color w:val="FF0000"/>
              </w:rPr>
              <w:t>消除歧视的责任</w:t>
            </w:r>
          </w:p>
        </w:tc>
        <w:tc>
          <w:tcPr>
            <w:tcW w:w="365" w:type="pct"/>
            <w:tcBorders>
              <w:top w:val="nil"/>
              <w:left w:val="nil"/>
              <w:bottom w:val="nil"/>
              <w:right w:val="nil"/>
            </w:tcBorders>
          </w:tcPr>
          <w:p w:rsidR="00322566" w:rsidRDefault="00322566">
            <w:pPr>
              <w:pStyle w:val="TOC1"/>
            </w:pPr>
            <w:r>
              <w:t>31</w:t>
            </w:r>
          </w:p>
        </w:tc>
      </w:tr>
      <w:tr w:rsidR="00322566">
        <w:tc>
          <w:tcPr>
            <w:tcW w:w="788" w:type="pct"/>
            <w:tcBorders>
              <w:top w:val="nil"/>
              <w:left w:val="nil"/>
              <w:bottom w:val="nil"/>
              <w:right w:val="nil"/>
            </w:tcBorders>
          </w:tcPr>
          <w:p w:rsidR="00322566" w:rsidRDefault="00322566">
            <w:pPr>
              <w:pStyle w:val="TOC1"/>
              <w:rPr>
                <w:rFonts w:cs="Times New Roman"/>
              </w:rPr>
            </w:pPr>
            <w:r>
              <w:rPr>
                <w:rFonts w:hint="eastAsia"/>
              </w:rPr>
              <w:t>第</w:t>
            </w:r>
            <w:r>
              <w:t>3</w:t>
            </w:r>
            <w:r>
              <w:rPr>
                <w:rFonts w:hint="eastAsia"/>
              </w:rPr>
              <w:t>条</w:t>
            </w:r>
          </w:p>
        </w:tc>
        <w:tc>
          <w:tcPr>
            <w:tcW w:w="3847" w:type="pct"/>
            <w:tcBorders>
              <w:top w:val="nil"/>
              <w:left w:val="nil"/>
              <w:bottom w:val="nil"/>
              <w:right w:val="nil"/>
            </w:tcBorders>
          </w:tcPr>
          <w:p w:rsidR="00322566" w:rsidRDefault="00322566">
            <w:pPr>
              <w:spacing w:after="240" w:line="360" w:lineRule="exact"/>
              <w:rPr>
                <w:rFonts w:ascii="SimHei" w:eastAsia="SimHei"/>
                <w:color w:val="FF0000"/>
              </w:rPr>
            </w:pPr>
            <w:r>
              <w:rPr>
                <w:rFonts w:ascii="SimHei" w:eastAsia="SimHei" w:cs="SimHei" w:hint="eastAsia"/>
                <w:color w:val="FF0000"/>
              </w:rPr>
              <w:t>保障全面提高妇女地位的措施</w:t>
            </w:r>
          </w:p>
        </w:tc>
        <w:tc>
          <w:tcPr>
            <w:tcW w:w="365" w:type="pct"/>
            <w:tcBorders>
              <w:top w:val="nil"/>
              <w:left w:val="nil"/>
              <w:bottom w:val="nil"/>
              <w:right w:val="nil"/>
            </w:tcBorders>
          </w:tcPr>
          <w:p w:rsidR="00322566" w:rsidRDefault="00322566">
            <w:pPr>
              <w:pStyle w:val="TOC1"/>
            </w:pPr>
            <w:r>
              <w:t>35</w:t>
            </w:r>
          </w:p>
        </w:tc>
      </w:tr>
      <w:tr w:rsidR="00322566">
        <w:tc>
          <w:tcPr>
            <w:tcW w:w="788" w:type="pct"/>
            <w:tcBorders>
              <w:top w:val="nil"/>
              <w:left w:val="nil"/>
              <w:bottom w:val="nil"/>
              <w:right w:val="nil"/>
            </w:tcBorders>
          </w:tcPr>
          <w:p w:rsidR="00322566" w:rsidRDefault="00322566">
            <w:pPr>
              <w:pStyle w:val="TOC1"/>
              <w:rPr>
                <w:rFonts w:cs="Times New Roman"/>
              </w:rPr>
            </w:pPr>
            <w:r>
              <w:rPr>
                <w:rFonts w:hint="eastAsia"/>
              </w:rPr>
              <w:t>第</w:t>
            </w:r>
            <w:r>
              <w:t>4</w:t>
            </w:r>
            <w:r>
              <w:rPr>
                <w:rFonts w:hint="eastAsia"/>
              </w:rPr>
              <w:t>条</w:t>
            </w:r>
          </w:p>
        </w:tc>
        <w:tc>
          <w:tcPr>
            <w:tcW w:w="3847" w:type="pct"/>
            <w:tcBorders>
              <w:top w:val="nil"/>
              <w:left w:val="nil"/>
              <w:bottom w:val="nil"/>
              <w:right w:val="nil"/>
            </w:tcBorders>
          </w:tcPr>
          <w:p w:rsidR="00322566" w:rsidRDefault="00322566">
            <w:pPr>
              <w:spacing w:after="240" w:line="360" w:lineRule="exact"/>
              <w:rPr>
                <w:rFonts w:ascii="SimHei" w:eastAsia="SimHei" w:cs="SimHei"/>
                <w:color w:val="FF0000"/>
              </w:rPr>
            </w:pPr>
            <w:r>
              <w:rPr>
                <w:rFonts w:ascii="SimHei" w:eastAsia="SimHei" w:cs="SimHei" w:hint="eastAsia"/>
                <w:color w:val="FF0000"/>
              </w:rPr>
              <w:t>促进男女平等的措施</w:t>
            </w:r>
            <w:r>
              <w:rPr>
                <w:rFonts w:ascii="SimHei" w:eastAsia="SimHei" w:cs="SimHei"/>
                <w:color w:val="FF0000"/>
              </w:rPr>
              <w:t xml:space="preserve"> </w:t>
            </w:r>
          </w:p>
        </w:tc>
        <w:tc>
          <w:tcPr>
            <w:tcW w:w="365" w:type="pct"/>
            <w:tcBorders>
              <w:top w:val="nil"/>
              <w:left w:val="nil"/>
              <w:bottom w:val="nil"/>
              <w:right w:val="nil"/>
            </w:tcBorders>
          </w:tcPr>
          <w:p w:rsidR="00322566" w:rsidRDefault="00322566">
            <w:pPr>
              <w:pStyle w:val="TOC1"/>
            </w:pPr>
            <w:r>
              <w:t>50</w:t>
            </w:r>
          </w:p>
        </w:tc>
      </w:tr>
      <w:tr w:rsidR="00322566">
        <w:tc>
          <w:tcPr>
            <w:tcW w:w="788" w:type="pct"/>
            <w:tcBorders>
              <w:top w:val="nil"/>
              <w:left w:val="nil"/>
              <w:bottom w:val="nil"/>
              <w:right w:val="nil"/>
            </w:tcBorders>
          </w:tcPr>
          <w:p w:rsidR="00322566" w:rsidRDefault="00322566">
            <w:pPr>
              <w:pStyle w:val="TOC1"/>
              <w:rPr>
                <w:rFonts w:cs="Times New Roman"/>
              </w:rPr>
            </w:pPr>
            <w:r>
              <w:rPr>
                <w:rFonts w:hint="eastAsia"/>
              </w:rPr>
              <w:t>第</w:t>
            </w:r>
            <w:r>
              <w:t>5</w:t>
            </w:r>
            <w:r>
              <w:rPr>
                <w:rFonts w:hint="eastAsia"/>
              </w:rPr>
              <w:t>条</w:t>
            </w:r>
          </w:p>
        </w:tc>
        <w:tc>
          <w:tcPr>
            <w:tcW w:w="3847" w:type="pct"/>
            <w:tcBorders>
              <w:top w:val="nil"/>
              <w:left w:val="nil"/>
              <w:bottom w:val="nil"/>
              <w:right w:val="nil"/>
            </w:tcBorders>
          </w:tcPr>
          <w:p w:rsidR="00322566" w:rsidRDefault="00322566">
            <w:pPr>
              <w:spacing w:after="240" w:line="360" w:lineRule="exact"/>
              <w:rPr>
                <w:rFonts w:ascii="SimHei" w:eastAsia="SimHei"/>
                <w:color w:val="FF0000"/>
              </w:rPr>
            </w:pPr>
            <w:r>
              <w:rPr>
                <w:rFonts w:ascii="SimHei" w:eastAsia="SimHei" w:cs="SimHei" w:hint="eastAsia"/>
                <w:color w:val="FF0000"/>
              </w:rPr>
              <w:t>性别角色和陈规定型观念</w:t>
            </w:r>
          </w:p>
        </w:tc>
        <w:tc>
          <w:tcPr>
            <w:tcW w:w="365" w:type="pct"/>
            <w:tcBorders>
              <w:top w:val="nil"/>
              <w:left w:val="nil"/>
              <w:bottom w:val="nil"/>
              <w:right w:val="nil"/>
            </w:tcBorders>
          </w:tcPr>
          <w:p w:rsidR="00322566" w:rsidRDefault="00322566">
            <w:pPr>
              <w:pStyle w:val="TOC1"/>
            </w:pPr>
            <w:r>
              <w:t>54</w:t>
            </w:r>
          </w:p>
        </w:tc>
      </w:tr>
      <w:tr w:rsidR="00322566">
        <w:tc>
          <w:tcPr>
            <w:tcW w:w="788" w:type="pct"/>
            <w:tcBorders>
              <w:top w:val="nil"/>
              <w:left w:val="nil"/>
              <w:bottom w:val="nil"/>
              <w:right w:val="nil"/>
            </w:tcBorders>
          </w:tcPr>
          <w:p w:rsidR="00322566" w:rsidRDefault="00322566">
            <w:pPr>
              <w:pStyle w:val="TOC1"/>
              <w:rPr>
                <w:rFonts w:cs="Times New Roman"/>
              </w:rPr>
            </w:pPr>
            <w:r>
              <w:rPr>
                <w:rFonts w:hint="eastAsia"/>
              </w:rPr>
              <w:t>第</w:t>
            </w:r>
            <w:r>
              <w:t>6</w:t>
            </w:r>
            <w:r>
              <w:rPr>
                <w:rFonts w:hint="eastAsia"/>
              </w:rPr>
              <w:t>条</w:t>
            </w:r>
          </w:p>
        </w:tc>
        <w:tc>
          <w:tcPr>
            <w:tcW w:w="3847" w:type="pct"/>
            <w:tcBorders>
              <w:top w:val="nil"/>
              <w:left w:val="nil"/>
              <w:bottom w:val="nil"/>
              <w:right w:val="nil"/>
            </w:tcBorders>
          </w:tcPr>
          <w:p w:rsidR="00322566" w:rsidRDefault="00322566">
            <w:pPr>
              <w:spacing w:after="240" w:line="360" w:lineRule="exact"/>
              <w:rPr>
                <w:rFonts w:ascii="SimHei" w:eastAsia="SimHei"/>
                <w:color w:val="FF0000"/>
              </w:rPr>
            </w:pPr>
            <w:r>
              <w:rPr>
                <w:rFonts w:ascii="SimHei" w:eastAsia="SimHei" w:cs="SimHei" w:hint="eastAsia"/>
                <w:color w:val="FF0000"/>
              </w:rPr>
              <w:t>贩卖妇女和意图营利使妇女卖淫</w:t>
            </w:r>
          </w:p>
        </w:tc>
        <w:tc>
          <w:tcPr>
            <w:tcW w:w="365" w:type="pct"/>
            <w:tcBorders>
              <w:top w:val="nil"/>
              <w:left w:val="nil"/>
              <w:bottom w:val="nil"/>
              <w:right w:val="nil"/>
            </w:tcBorders>
          </w:tcPr>
          <w:p w:rsidR="00322566" w:rsidRDefault="00322566">
            <w:pPr>
              <w:pStyle w:val="TOC1"/>
            </w:pPr>
            <w:r>
              <w:t>55</w:t>
            </w:r>
          </w:p>
        </w:tc>
      </w:tr>
      <w:tr w:rsidR="00322566">
        <w:tc>
          <w:tcPr>
            <w:tcW w:w="788" w:type="pct"/>
            <w:tcBorders>
              <w:top w:val="nil"/>
              <w:left w:val="nil"/>
              <w:bottom w:val="nil"/>
              <w:right w:val="nil"/>
            </w:tcBorders>
          </w:tcPr>
          <w:p w:rsidR="00322566" w:rsidRDefault="00322566">
            <w:pPr>
              <w:pStyle w:val="TOC1"/>
              <w:rPr>
                <w:rFonts w:cs="Times New Roman"/>
              </w:rPr>
            </w:pPr>
            <w:r>
              <w:rPr>
                <w:rFonts w:hint="eastAsia"/>
              </w:rPr>
              <w:t>第</w:t>
            </w:r>
            <w:r>
              <w:t>7</w:t>
            </w:r>
            <w:r>
              <w:rPr>
                <w:rFonts w:hint="eastAsia"/>
              </w:rPr>
              <w:t>条</w:t>
            </w:r>
          </w:p>
        </w:tc>
        <w:tc>
          <w:tcPr>
            <w:tcW w:w="3847" w:type="pct"/>
            <w:tcBorders>
              <w:top w:val="nil"/>
              <w:left w:val="nil"/>
              <w:bottom w:val="nil"/>
              <w:right w:val="nil"/>
            </w:tcBorders>
          </w:tcPr>
          <w:p w:rsidR="00322566" w:rsidRDefault="00322566">
            <w:pPr>
              <w:spacing w:after="240" w:line="360" w:lineRule="exact"/>
              <w:rPr>
                <w:rFonts w:ascii="SimHei" w:eastAsia="SimHei"/>
                <w:color w:val="FF0000"/>
              </w:rPr>
            </w:pPr>
            <w:r>
              <w:rPr>
                <w:rFonts w:ascii="SimHei" w:eastAsia="SimHei" w:cs="SimHei" w:hint="eastAsia"/>
                <w:color w:val="FF0000"/>
              </w:rPr>
              <w:t>妇女参与政治和公共生活</w:t>
            </w:r>
          </w:p>
        </w:tc>
        <w:tc>
          <w:tcPr>
            <w:tcW w:w="365" w:type="pct"/>
            <w:tcBorders>
              <w:top w:val="nil"/>
              <w:left w:val="nil"/>
              <w:bottom w:val="nil"/>
              <w:right w:val="nil"/>
            </w:tcBorders>
          </w:tcPr>
          <w:p w:rsidR="00322566" w:rsidRDefault="00322566">
            <w:pPr>
              <w:pStyle w:val="TOC1"/>
            </w:pPr>
            <w:r>
              <w:t>61</w:t>
            </w:r>
          </w:p>
        </w:tc>
      </w:tr>
      <w:tr w:rsidR="00322566">
        <w:tc>
          <w:tcPr>
            <w:tcW w:w="788" w:type="pct"/>
            <w:tcBorders>
              <w:top w:val="nil"/>
              <w:left w:val="nil"/>
              <w:bottom w:val="nil"/>
              <w:right w:val="nil"/>
            </w:tcBorders>
          </w:tcPr>
          <w:p w:rsidR="00322566" w:rsidRDefault="00322566">
            <w:pPr>
              <w:pStyle w:val="TOC1"/>
              <w:rPr>
                <w:rFonts w:cs="Times New Roman"/>
              </w:rPr>
            </w:pPr>
            <w:r>
              <w:rPr>
                <w:rFonts w:hint="eastAsia"/>
              </w:rPr>
              <w:t>第</w:t>
            </w:r>
            <w:r>
              <w:t>8</w:t>
            </w:r>
            <w:r>
              <w:rPr>
                <w:rFonts w:hint="eastAsia"/>
              </w:rPr>
              <w:t>条</w:t>
            </w:r>
          </w:p>
        </w:tc>
        <w:tc>
          <w:tcPr>
            <w:tcW w:w="3847" w:type="pct"/>
            <w:tcBorders>
              <w:top w:val="nil"/>
              <w:left w:val="nil"/>
              <w:bottom w:val="nil"/>
              <w:right w:val="nil"/>
            </w:tcBorders>
          </w:tcPr>
          <w:p w:rsidR="00322566" w:rsidRDefault="00322566">
            <w:pPr>
              <w:spacing w:after="240" w:line="360" w:lineRule="exact"/>
              <w:rPr>
                <w:rFonts w:ascii="SimHei" w:eastAsia="SimHei"/>
                <w:color w:val="FF0000"/>
              </w:rPr>
            </w:pPr>
            <w:r>
              <w:rPr>
                <w:rFonts w:ascii="SimHei" w:eastAsia="SimHei" w:cs="SimHei" w:hint="eastAsia"/>
                <w:color w:val="FF0000"/>
              </w:rPr>
              <w:t>妇女在国际层面上的代表性</w:t>
            </w:r>
          </w:p>
        </w:tc>
        <w:tc>
          <w:tcPr>
            <w:tcW w:w="365" w:type="pct"/>
            <w:tcBorders>
              <w:top w:val="nil"/>
              <w:left w:val="nil"/>
              <w:bottom w:val="nil"/>
              <w:right w:val="nil"/>
            </w:tcBorders>
          </w:tcPr>
          <w:p w:rsidR="00322566" w:rsidRDefault="00322566">
            <w:pPr>
              <w:pStyle w:val="TOC1"/>
            </w:pPr>
            <w:r>
              <w:t>64</w:t>
            </w:r>
          </w:p>
        </w:tc>
      </w:tr>
      <w:tr w:rsidR="00322566">
        <w:tc>
          <w:tcPr>
            <w:tcW w:w="788" w:type="pct"/>
            <w:tcBorders>
              <w:top w:val="nil"/>
              <w:left w:val="nil"/>
              <w:bottom w:val="nil"/>
              <w:right w:val="nil"/>
            </w:tcBorders>
          </w:tcPr>
          <w:p w:rsidR="00322566" w:rsidRDefault="00322566">
            <w:pPr>
              <w:pStyle w:val="TOC1"/>
              <w:rPr>
                <w:rFonts w:cs="Times New Roman"/>
              </w:rPr>
            </w:pPr>
            <w:r>
              <w:rPr>
                <w:rFonts w:hint="eastAsia"/>
              </w:rPr>
              <w:t>第</w:t>
            </w:r>
            <w:r>
              <w:t>9</w:t>
            </w:r>
            <w:r>
              <w:rPr>
                <w:rFonts w:hint="eastAsia"/>
              </w:rPr>
              <w:t>条</w:t>
            </w:r>
          </w:p>
        </w:tc>
        <w:tc>
          <w:tcPr>
            <w:tcW w:w="3847" w:type="pct"/>
            <w:tcBorders>
              <w:top w:val="nil"/>
              <w:left w:val="nil"/>
              <w:bottom w:val="nil"/>
              <w:right w:val="nil"/>
            </w:tcBorders>
          </w:tcPr>
          <w:p w:rsidR="00322566" w:rsidRDefault="00322566">
            <w:pPr>
              <w:spacing w:after="240" w:line="360" w:lineRule="exact"/>
              <w:rPr>
                <w:rFonts w:ascii="SimHei" w:eastAsia="SimHei"/>
                <w:color w:val="FF0000"/>
              </w:rPr>
            </w:pPr>
            <w:r>
              <w:rPr>
                <w:rFonts w:ascii="SimHei" w:eastAsia="SimHei" w:cs="SimHei" w:hint="eastAsia"/>
                <w:color w:val="FF0000"/>
              </w:rPr>
              <w:t>国籍</w:t>
            </w:r>
          </w:p>
        </w:tc>
        <w:tc>
          <w:tcPr>
            <w:tcW w:w="365" w:type="pct"/>
            <w:tcBorders>
              <w:top w:val="nil"/>
              <w:left w:val="nil"/>
              <w:bottom w:val="nil"/>
              <w:right w:val="nil"/>
            </w:tcBorders>
          </w:tcPr>
          <w:p w:rsidR="00322566" w:rsidRDefault="00322566">
            <w:pPr>
              <w:pStyle w:val="TOC1"/>
            </w:pPr>
            <w:r>
              <w:t>66</w:t>
            </w:r>
          </w:p>
        </w:tc>
      </w:tr>
      <w:tr w:rsidR="00322566">
        <w:tc>
          <w:tcPr>
            <w:tcW w:w="788" w:type="pct"/>
            <w:tcBorders>
              <w:top w:val="nil"/>
              <w:left w:val="nil"/>
              <w:bottom w:val="nil"/>
              <w:right w:val="nil"/>
            </w:tcBorders>
          </w:tcPr>
          <w:p w:rsidR="00322566" w:rsidRDefault="00322566">
            <w:pPr>
              <w:pStyle w:val="TOC1"/>
              <w:rPr>
                <w:rFonts w:cs="Times New Roman"/>
              </w:rPr>
            </w:pPr>
            <w:r>
              <w:rPr>
                <w:rFonts w:hint="eastAsia"/>
              </w:rPr>
              <w:t>第</w:t>
            </w:r>
            <w:r>
              <w:t>10</w:t>
            </w:r>
            <w:r>
              <w:rPr>
                <w:rFonts w:hint="eastAsia"/>
              </w:rPr>
              <w:t>条</w:t>
            </w:r>
          </w:p>
        </w:tc>
        <w:tc>
          <w:tcPr>
            <w:tcW w:w="3847" w:type="pct"/>
            <w:tcBorders>
              <w:top w:val="nil"/>
              <w:left w:val="nil"/>
              <w:bottom w:val="nil"/>
              <w:right w:val="nil"/>
            </w:tcBorders>
          </w:tcPr>
          <w:p w:rsidR="00322566" w:rsidRDefault="00322566">
            <w:pPr>
              <w:pStyle w:val="Style3"/>
              <w:spacing w:after="240" w:line="360" w:lineRule="exact"/>
              <w:rPr>
                <w:rFonts w:ascii="SimHei" w:eastAsia="SimHei"/>
                <w:color w:val="FF0000"/>
                <w:sz w:val="21"/>
                <w:szCs w:val="21"/>
                <w:lang w:eastAsia="zh-CN"/>
              </w:rPr>
            </w:pPr>
            <w:r>
              <w:rPr>
                <w:rFonts w:ascii="SimHei" w:eastAsia="SimHei" w:cs="SimHei" w:hint="eastAsia"/>
                <w:color w:val="FF0000"/>
                <w:sz w:val="21"/>
                <w:szCs w:val="21"/>
                <w:lang w:eastAsia="zh-CN"/>
              </w:rPr>
              <w:t>教育</w:t>
            </w:r>
          </w:p>
        </w:tc>
        <w:tc>
          <w:tcPr>
            <w:tcW w:w="365" w:type="pct"/>
            <w:tcBorders>
              <w:top w:val="nil"/>
              <w:left w:val="nil"/>
              <w:bottom w:val="nil"/>
              <w:right w:val="nil"/>
            </w:tcBorders>
          </w:tcPr>
          <w:p w:rsidR="00322566" w:rsidRDefault="00322566">
            <w:pPr>
              <w:pStyle w:val="TOC1"/>
            </w:pPr>
            <w:r>
              <w:t>67</w:t>
            </w:r>
          </w:p>
        </w:tc>
      </w:tr>
      <w:tr w:rsidR="00322566">
        <w:tc>
          <w:tcPr>
            <w:tcW w:w="788" w:type="pct"/>
            <w:tcBorders>
              <w:top w:val="nil"/>
              <w:left w:val="nil"/>
              <w:bottom w:val="nil"/>
              <w:right w:val="nil"/>
            </w:tcBorders>
          </w:tcPr>
          <w:p w:rsidR="00322566" w:rsidRDefault="00322566">
            <w:pPr>
              <w:pStyle w:val="TOC1"/>
              <w:rPr>
                <w:rFonts w:cs="Times New Roman"/>
              </w:rPr>
            </w:pPr>
            <w:r>
              <w:rPr>
                <w:rFonts w:hint="eastAsia"/>
              </w:rPr>
              <w:t>第</w:t>
            </w:r>
            <w:r>
              <w:t>11</w:t>
            </w:r>
            <w:r>
              <w:rPr>
                <w:rFonts w:hint="eastAsia"/>
              </w:rPr>
              <w:t>条</w:t>
            </w:r>
          </w:p>
        </w:tc>
        <w:tc>
          <w:tcPr>
            <w:tcW w:w="3847" w:type="pct"/>
            <w:tcBorders>
              <w:top w:val="nil"/>
              <w:left w:val="nil"/>
              <w:bottom w:val="nil"/>
              <w:right w:val="nil"/>
            </w:tcBorders>
          </w:tcPr>
          <w:p w:rsidR="00322566" w:rsidRDefault="00322566">
            <w:pPr>
              <w:spacing w:after="240" w:line="360" w:lineRule="exact"/>
              <w:rPr>
                <w:rFonts w:ascii="SimHei" w:eastAsia="SimHei"/>
                <w:color w:val="FF0000"/>
              </w:rPr>
            </w:pPr>
            <w:r>
              <w:rPr>
                <w:rFonts w:ascii="SimHei" w:eastAsia="SimHei" w:cs="SimHei" w:hint="eastAsia"/>
                <w:color w:val="FF0000"/>
              </w:rPr>
              <w:t>就业</w:t>
            </w:r>
          </w:p>
        </w:tc>
        <w:tc>
          <w:tcPr>
            <w:tcW w:w="365" w:type="pct"/>
            <w:tcBorders>
              <w:top w:val="nil"/>
              <w:left w:val="nil"/>
              <w:bottom w:val="nil"/>
              <w:right w:val="nil"/>
            </w:tcBorders>
          </w:tcPr>
          <w:p w:rsidR="00322566" w:rsidRDefault="00322566">
            <w:pPr>
              <w:pStyle w:val="TOC1"/>
            </w:pPr>
            <w:r>
              <w:t>74</w:t>
            </w:r>
          </w:p>
        </w:tc>
      </w:tr>
      <w:tr w:rsidR="00322566">
        <w:tc>
          <w:tcPr>
            <w:tcW w:w="788" w:type="pct"/>
            <w:tcBorders>
              <w:top w:val="nil"/>
              <w:left w:val="nil"/>
              <w:bottom w:val="nil"/>
              <w:right w:val="nil"/>
            </w:tcBorders>
          </w:tcPr>
          <w:p w:rsidR="00322566" w:rsidRDefault="00322566">
            <w:pPr>
              <w:pStyle w:val="TOC1"/>
              <w:rPr>
                <w:rFonts w:cs="Times New Roman"/>
              </w:rPr>
            </w:pPr>
            <w:r>
              <w:rPr>
                <w:rFonts w:hint="eastAsia"/>
              </w:rPr>
              <w:t>第</w:t>
            </w:r>
            <w:r>
              <w:t>12</w:t>
            </w:r>
            <w:r>
              <w:rPr>
                <w:rFonts w:hint="eastAsia"/>
              </w:rPr>
              <w:t>条</w:t>
            </w:r>
          </w:p>
        </w:tc>
        <w:tc>
          <w:tcPr>
            <w:tcW w:w="3847" w:type="pct"/>
            <w:tcBorders>
              <w:top w:val="nil"/>
              <w:left w:val="nil"/>
              <w:bottom w:val="nil"/>
              <w:right w:val="nil"/>
            </w:tcBorders>
          </w:tcPr>
          <w:p w:rsidR="00322566" w:rsidRDefault="00322566">
            <w:pPr>
              <w:spacing w:after="240" w:line="360" w:lineRule="exact"/>
              <w:rPr>
                <w:rFonts w:ascii="SimHei" w:eastAsia="SimHei"/>
                <w:color w:val="FF0000"/>
              </w:rPr>
            </w:pPr>
            <w:r>
              <w:rPr>
                <w:rFonts w:ascii="SimHei" w:eastAsia="SimHei" w:cs="SimHei" w:hint="eastAsia"/>
                <w:color w:val="FF0000"/>
              </w:rPr>
              <w:t>平等享受卫生保健机会</w:t>
            </w:r>
          </w:p>
        </w:tc>
        <w:tc>
          <w:tcPr>
            <w:tcW w:w="365" w:type="pct"/>
            <w:tcBorders>
              <w:top w:val="nil"/>
              <w:left w:val="nil"/>
              <w:bottom w:val="nil"/>
              <w:right w:val="nil"/>
            </w:tcBorders>
          </w:tcPr>
          <w:p w:rsidR="00322566" w:rsidRDefault="00322566">
            <w:pPr>
              <w:pStyle w:val="TOC1"/>
            </w:pPr>
            <w:r>
              <w:t>78</w:t>
            </w:r>
          </w:p>
        </w:tc>
      </w:tr>
      <w:tr w:rsidR="00322566">
        <w:tc>
          <w:tcPr>
            <w:tcW w:w="788" w:type="pct"/>
            <w:tcBorders>
              <w:top w:val="nil"/>
              <w:left w:val="nil"/>
              <w:bottom w:val="nil"/>
              <w:right w:val="nil"/>
            </w:tcBorders>
          </w:tcPr>
          <w:p w:rsidR="00322566" w:rsidRDefault="00322566">
            <w:pPr>
              <w:pStyle w:val="TOC1"/>
              <w:rPr>
                <w:rFonts w:cs="Times New Roman"/>
              </w:rPr>
            </w:pPr>
            <w:r>
              <w:rPr>
                <w:rFonts w:hint="eastAsia"/>
              </w:rPr>
              <w:t>第</w:t>
            </w:r>
            <w:r>
              <w:t>13</w:t>
            </w:r>
            <w:r>
              <w:rPr>
                <w:rFonts w:hint="eastAsia"/>
              </w:rPr>
              <w:t>条</w:t>
            </w:r>
          </w:p>
        </w:tc>
        <w:tc>
          <w:tcPr>
            <w:tcW w:w="3847" w:type="pct"/>
            <w:tcBorders>
              <w:top w:val="nil"/>
              <w:left w:val="nil"/>
              <w:bottom w:val="nil"/>
              <w:right w:val="nil"/>
            </w:tcBorders>
          </w:tcPr>
          <w:p w:rsidR="00322566" w:rsidRDefault="00322566">
            <w:pPr>
              <w:spacing w:after="240" w:line="360" w:lineRule="exact"/>
              <w:rPr>
                <w:rFonts w:ascii="SimHei" w:eastAsia="SimHei"/>
                <w:color w:val="FF0000"/>
              </w:rPr>
            </w:pPr>
            <w:r>
              <w:rPr>
                <w:rFonts w:ascii="SimHei" w:eastAsia="SimHei" w:cs="SimHei" w:hint="eastAsia"/>
                <w:color w:val="FF0000"/>
              </w:rPr>
              <w:t>社会和经济效益</w:t>
            </w:r>
          </w:p>
        </w:tc>
        <w:tc>
          <w:tcPr>
            <w:tcW w:w="365" w:type="pct"/>
            <w:tcBorders>
              <w:top w:val="nil"/>
              <w:left w:val="nil"/>
              <w:bottom w:val="nil"/>
              <w:right w:val="nil"/>
            </w:tcBorders>
          </w:tcPr>
          <w:p w:rsidR="00322566" w:rsidRDefault="00322566">
            <w:pPr>
              <w:pStyle w:val="TOC1"/>
            </w:pPr>
            <w:r>
              <w:t>89</w:t>
            </w:r>
          </w:p>
        </w:tc>
      </w:tr>
      <w:tr w:rsidR="00322566">
        <w:tc>
          <w:tcPr>
            <w:tcW w:w="788" w:type="pct"/>
            <w:tcBorders>
              <w:top w:val="nil"/>
              <w:left w:val="nil"/>
              <w:bottom w:val="nil"/>
              <w:right w:val="nil"/>
            </w:tcBorders>
          </w:tcPr>
          <w:p w:rsidR="00322566" w:rsidRDefault="00322566">
            <w:pPr>
              <w:pStyle w:val="TOC1"/>
              <w:rPr>
                <w:rFonts w:cs="Times New Roman"/>
              </w:rPr>
            </w:pPr>
            <w:r>
              <w:rPr>
                <w:rFonts w:hint="eastAsia"/>
              </w:rPr>
              <w:t>第</w:t>
            </w:r>
            <w:r>
              <w:t>14</w:t>
            </w:r>
            <w:r>
              <w:rPr>
                <w:rFonts w:hint="eastAsia"/>
              </w:rPr>
              <w:t>条</w:t>
            </w:r>
          </w:p>
        </w:tc>
        <w:tc>
          <w:tcPr>
            <w:tcW w:w="3847" w:type="pct"/>
            <w:tcBorders>
              <w:top w:val="nil"/>
              <w:left w:val="nil"/>
              <w:bottom w:val="nil"/>
              <w:right w:val="nil"/>
            </w:tcBorders>
          </w:tcPr>
          <w:p w:rsidR="00322566" w:rsidRDefault="00322566">
            <w:pPr>
              <w:spacing w:after="240" w:line="360" w:lineRule="exact"/>
              <w:rPr>
                <w:rFonts w:ascii="SimHei" w:eastAsia="SimHei"/>
                <w:color w:val="FF0000"/>
              </w:rPr>
            </w:pPr>
            <w:r>
              <w:rPr>
                <w:rFonts w:ascii="SimHei" w:eastAsia="SimHei" w:cs="SimHei" w:hint="eastAsia"/>
                <w:color w:val="FF0000"/>
              </w:rPr>
              <w:t>农村妇女</w:t>
            </w:r>
          </w:p>
        </w:tc>
        <w:tc>
          <w:tcPr>
            <w:tcW w:w="365" w:type="pct"/>
            <w:tcBorders>
              <w:top w:val="nil"/>
              <w:left w:val="nil"/>
              <w:bottom w:val="nil"/>
              <w:right w:val="nil"/>
            </w:tcBorders>
          </w:tcPr>
          <w:p w:rsidR="00322566" w:rsidRDefault="00322566">
            <w:pPr>
              <w:pStyle w:val="TOC1"/>
            </w:pPr>
            <w:r>
              <w:t>92</w:t>
            </w:r>
          </w:p>
        </w:tc>
      </w:tr>
      <w:tr w:rsidR="00322566">
        <w:tc>
          <w:tcPr>
            <w:tcW w:w="788" w:type="pct"/>
            <w:tcBorders>
              <w:top w:val="nil"/>
              <w:left w:val="nil"/>
              <w:bottom w:val="nil"/>
              <w:right w:val="nil"/>
            </w:tcBorders>
          </w:tcPr>
          <w:p w:rsidR="00322566" w:rsidRDefault="00322566">
            <w:pPr>
              <w:pStyle w:val="TOC1"/>
              <w:rPr>
                <w:rFonts w:cs="Times New Roman"/>
              </w:rPr>
            </w:pPr>
            <w:r>
              <w:rPr>
                <w:rFonts w:hint="eastAsia"/>
              </w:rPr>
              <w:t>第</w:t>
            </w:r>
            <w:r>
              <w:t>15</w:t>
            </w:r>
            <w:r>
              <w:rPr>
                <w:rFonts w:hint="eastAsia"/>
              </w:rPr>
              <w:t>条</w:t>
            </w:r>
          </w:p>
        </w:tc>
        <w:tc>
          <w:tcPr>
            <w:tcW w:w="3847" w:type="pct"/>
            <w:tcBorders>
              <w:top w:val="nil"/>
              <w:left w:val="nil"/>
              <w:bottom w:val="nil"/>
              <w:right w:val="nil"/>
            </w:tcBorders>
          </w:tcPr>
          <w:p w:rsidR="00322566" w:rsidRDefault="00322566">
            <w:pPr>
              <w:spacing w:after="240" w:line="360" w:lineRule="exact"/>
              <w:rPr>
                <w:rFonts w:ascii="SimHei" w:eastAsia="SimHei"/>
                <w:color w:val="FF0000"/>
              </w:rPr>
            </w:pPr>
            <w:r>
              <w:rPr>
                <w:rFonts w:ascii="SimHei" w:eastAsia="SimHei" w:cs="SimHei" w:hint="eastAsia"/>
                <w:color w:val="FF0000"/>
              </w:rPr>
              <w:t>法律面前的平等</w:t>
            </w:r>
          </w:p>
        </w:tc>
        <w:tc>
          <w:tcPr>
            <w:tcW w:w="365" w:type="pct"/>
            <w:tcBorders>
              <w:top w:val="nil"/>
              <w:left w:val="nil"/>
              <w:bottom w:val="nil"/>
              <w:right w:val="nil"/>
            </w:tcBorders>
          </w:tcPr>
          <w:p w:rsidR="00322566" w:rsidRDefault="00322566">
            <w:pPr>
              <w:pStyle w:val="TOC1"/>
            </w:pPr>
            <w:r>
              <w:t>97</w:t>
            </w:r>
          </w:p>
        </w:tc>
      </w:tr>
      <w:tr w:rsidR="00322566">
        <w:tc>
          <w:tcPr>
            <w:tcW w:w="788" w:type="pct"/>
            <w:tcBorders>
              <w:top w:val="nil"/>
              <w:left w:val="nil"/>
              <w:bottom w:val="nil"/>
              <w:right w:val="nil"/>
            </w:tcBorders>
          </w:tcPr>
          <w:p w:rsidR="00322566" w:rsidRDefault="00322566">
            <w:pPr>
              <w:pStyle w:val="TOC1"/>
              <w:rPr>
                <w:rFonts w:cs="Times New Roman"/>
              </w:rPr>
            </w:pPr>
            <w:r>
              <w:rPr>
                <w:rFonts w:hint="eastAsia"/>
              </w:rPr>
              <w:t>第</w:t>
            </w:r>
            <w:r>
              <w:t>16</w:t>
            </w:r>
            <w:r>
              <w:rPr>
                <w:rFonts w:hint="eastAsia"/>
              </w:rPr>
              <w:t>条</w:t>
            </w:r>
          </w:p>
        </w:tc>
        <w:tc>
          <w:tcPr>
            <w:tcW w:w="3847" w:type="pct"/>
            <w:tcBorders>
              <w:top w:val="nil"/>
              <w:left w:val="nil"/>
              <w:bottom w:val="nil"/>
              <w:right w:val="nil"/>
            </w:tcBorders>
          </w:tcPr>
          <w:p w:rsidR="00322566" w:rsidRDefault="00322566">
            <w:pPr>
              <w:spacing w:after="240" w:line="360" w:lineRule="exact"/>
              <w:rPr>
                <w:rFonts w:ascii="SimHei" w:eastAsia="SimHei"/>
                <w:color w:val="FF0000"/>
              </w:rPr>
            </w:pPr>
            <w:r>
              <w:rPr>
                <w:rFonts w:ascii="SimHei" w:eastAsia="SimHei" w:cs="SimHei" w:hint="eastAsia"/>
                <w:color w:val="FF0000"/>
              </w:rPr>
              <w:t>婚姻和家庭中的平等</w:t>
            </w:r>
          </w:p>
        </w:tc>
        <w:tc>
          <w:tcPr>
            <w:tcW w:w="365" w:type="pct"/>
            <w:tcBorders>
              <w:top w:val="nil"/>
              <w:left w:val="nil"/>
              <w:bottom w:val="nil"/>
              <w:right w:val="nil"/>
            </w:tcBorders>
          </w:tcPr>
          <w:p w:rsidR="00322566" w:rsidRDefault="00322566">
            <w:pPr>
              <w:pStyle w:val="TOC1"/>
            </w:pPr>
            <w:r>
              <w:t>99</w:t>
            </w:r>
          </w:p>
        </w:tc>
      </w:tr>
      <w:tr w:rsidR="00322566">
        <w:tc>
          <w:tcPr>
            <w:tcW w:w="4635" w:type="pct"/>
            <w:gridSpan w:val="2"/>
            <w:tcBorders>
              <w:top w:val="nil"/>
              <w:left w:val="nil"/>
              <w:bottom w:val="nil"/>
              <w:right w:val="nil"/>
            </w:tcBorders>
          </w:tcPr>
          <w:p w:rsidR="00322566" w:rsidRDefault="00322566">
            <w:pPr>
              <w:spacing w:after="240" w:line="360" w:lineRule="exact"/>
              <w:rPr>
                <w:rFonts w:ascii="SimHei" w:eastAsia="SimHei"/>
                <w:color w:val="FF0000"/>
              </w:rPr>
            </w:pPr>
            <w:r>
              <w:rPr>
                <w:rFonts w:ascii="SimHei" w:eastAsia="SimHei" w:cs="SimHei" w:hint="eastAsia"/>
                <w:color w:val="FF0000"/>
              </w:rPr>
              <w:t>第三部分：结论</w:t>
            </w:r>
          </w:p>
        </w:tc>
        <w:tc>
          <w:tcPr>
            <w:tcW w:w="365" w:type="pct"/>
            <w:tcBorders>
              <w:top w:val="nil"/>
              <w:left w:val="nil"/>
              <w:bottom w:val="nil"/>
              <w:right w:val="nil"/>
            </w:tcBorders>
          </w:tcPr>
          <w:p w:rsidR="00322566" w:rsidRDefault="00322566">
            <w:pPr>
              <w:pStyle w:val="TOC1"/>
            </w:pPr>
            <w:r>
              <w:t>103</w:t>
            </w:r>
          </w:p>
        </w:tc>
      </w:tr>
    </w:tbl>
    <w:p w:rsidR="00322566" w:rsidRDefault="00322566">
      <w:pPr>
        <w:spacing w:after="240" w:line="360" w:lineRule="exact"/>
      </w:pPr>
      <w:r>
        <w:t xml:space="preserve">* </w:t>
      </w:r>
      <w:r>
        <w:rPr>
          <w:rFonts w:cs="SimSun" w:hint="eastAsia"/>
        </w:rPr>
        <w:t>本报告附件</w:t>
      </w:r>
      <w:r>
        <w:t>1</w:t>
      </w:r>
      <w:r>
        <w:rPr>
          <w:rFonts w:cs="SimSun" w:hint="eastAsia"/>
        </w:rPr>
        <w:t>至</w:t>
      </w:r>
      <w:r>
        <w:t>4</w:t>
      </w:r>
      <w:r>
        <w:rPr>
          <w:rFonts w:cs="SimSun" w:hint="eastAsia"/>
        </w:rPr>
        <w:t>条以及报告的参考资料将按照收到时的语言提交给委员会。</w:t>
      </w:r>
    </w:p>
    <w:p w:rsidR="00322566" w:rsidRDefault="00322566">
      <w:pPr>
        <w:spacing w:after="240" w:line="360" w:lineRule="exact"/>
      </w:pPr>
    </w:p>
    <w:p w:rsidR="00322566" w:rsidRDefault="00322566">
      <w:pPr>
        <w:spacing w:after="240" w:line="360" w:lineRule="exact"/>
        <w:rPr>
          <w:rFonts w:eastAsia="SimHei"/>
          <w:color w:val="FF0000"/>
          <w:sz w:val="24"/>
          <w:szCs w:val="24"/>
        </w:rPr>
      </w:pPr>
      <w:r>
        <w:rPr>
          <w:rFonts w:eastAsia="SimHei" w:cs="SimHei" w:hint="eastAsia"/>
          <w:color w:val="FF0000"/>
          <w:sz w:val="24"/>
          <w:szCs w:val="24"/>
        </w:rPr>
        <w:t>缩略语</w:t>
      </w:r>
    </w:p>
    <w:p w:rsidR="00322566" w:rsidRDefault="00322566">
      <w:pPr>
        <w:tabs>
          <w:tab w:val="left" w:pos="1920"/>
          <w:tab w:val="left" w:pos="3360"/>
        </w:tabs>
        <w:spacing w:after="240" w:line="360" w:lineRule="exact"/>
      </w:pPr>
      <w:r>
        <w:t>ACGSF</w:t>
      </w:r>
      <w:r>
        <w:tab/>
        <w:t>–</w:t>
      </w:r>
      <w:r>
        <w:tab/>
      </w:r>
      <w:r>
        <w:rPr>
          <w:rFonts w:cs="SimSun" w:hint="eastAsia"/>
        </w:rPr>
        <w:t>农业信用保障计划基金</w:t>
      </w:r>
    </w:p>
    <w:p w:rsidR="00322566" w:rsidRDefault="00322566">
      <w:pPr>
        <w:tabs>
          <w:tab w:val="left" w:pos="1920"/>
          <w:tab w:val="left" w:pos="3360"/>
        </w:tabs>
        <w:spacing w:after="240" w:line="360" w:lineRule="exact"/>
      </w:pPr>
      <w:r>
        <w:t>AFAN</w:t>
      </w:r>
      <w:r>
        <w:tab/>
        <w:t>–</w:t>
      </w:r>
      <w:r>
        <w:tab/>
      </w:r>
      <w:r>
        <w:rPr>
          <w:rFonts w:cs="SimSun" w:hint="eastAsia"/>
        </w:rPr>
        <w:t>尼日利亚全国农民联合会</w:t>
      </w:r>
    </w:p>
    <w:p w:rsidR="00322566" w:rsidRDefault="00322566">
      <w:pPr>
        <w:tabs>
          <w:tab w:val="left" w:pos="1920"/>
          <w:tab w:val="left" w:pos="3360"/>
        </w:tabs>
        <w:spacing w:after="240" w:line="360" w:lineRule="exact"/>
      </w:pPr>
      <w:r>
        <w:tab/>
      </w:r>
      <w:r>
        <w:tab/>
      </w:r>
      <w:r>
        <w:rPr>
          <w:rFonts w:cs="SimSun" w:hint="eastAsia"/>
        </w:rPr>
        <w:t>尼日利亚机构</w:t>
      </w:r>
      <w:r>
        <w:t xml:space="preserve"> </w:t>
      </w:r>
    </w:p>
    <w:p w:rsidR="00322566" w:rsidRDefault="00322566">
      <w:pPr>
        <w:tabs>
          <w:tab w:val="left" w:pos="1920"/>
          <w:tab w:val="left" w:pos="3360"/>
        </w:tabs>
        <w:spacing w:after="240" w:line="360" w:lineRule="exact"/>
      </w:pPr>
      <w:r>
        <w:t>AIDS</w:t>
      </w:r>
      <w:r>
        <w:tab/>
        <w:t xml:space="preserve">–      </w:t>
      </w:r>
      <w:r>
        <w:tab/>
      </w:r>
      <w:r>
        <w:rPr>
          <w:rFonts w:cs="SimSun" w:hint="eastAsia"/>
        </w:rPr>
        <w:t>获得性免疫缺陷综合征（艾滋病）</w:t>
      </w:r>
    </w:p>
    <w:p w:rsidR="00322566" w:rsidRDefault="00322566">
      <w:pPr>
        <w:tabs>
          <w:tab w:val="left" w:pos="1920"/>
          <w:tab w:val="left" w:pos="3360"/>
        </w:tabs>
        <w:spacing w:after="240" w:line="360" w:lineRule="exact"/>
      </w:pPr>
      <w:r>
        <w:t>ART</w:t>
      </w:r>
      <w:r>
        <w:tab/>
        <w:t>–</w:t>
      </w:r>
      <w:r>
        <w:tab/>
      </w:r>
      <w:r>
        <w:rPr>
          <w:rFonts w:cs="SimSun" w:hint="eastAsia"/>
        </w:rPr>
        <w:t>抗逆转录病毒疗法（俗称鸡尾酒疗法）</w:t>
      </w:r>
    </w:p>
    <w:p w:rsidR="00322566" w:rsidRDefault="00322566">
      <w:pPr>
        <w:tabs>
          <w:tab w:val="left" w:pos="1920"/>
          <w:tab w:val="left" w:pos="3360"/>
        </w:tabs>
        <w:spacing w:after="240" w:line="360" w:lineRule="exact"/>
      </w:pPr>
      <w:r>
        <w:t>ARV</w:t>
      </w:r>
      <w:r>
        <w:tab/>
        <w:t>–</w:t>
      </w:r>
      <w:r>
        <w:tab/>
      </w:r>
      <w:r>
        <w:rPr>
          <w:rFonts w:cs="SimSun" w:hint="eastAsia"/>
        </w:rPr>
        <w:t>抗逆转录病毒</w:t>
      </w:r>
    </w:p>
    <w:p w:rsidR="00322566" w:rsidRDefault="00322566">
      <w:pPr>
        <w:tabs>
          <w:tab w:val="left" w:pos="1920"/>
          <w:tab w:val="left" w:pos="3360"/>
        </w:tabs>
        <w:spacing w:after="240" w:line="360" w:lineRule="exact"/>
      </w:pPr>
      <w:r>
        <w:t>AU</w:t>
      </w:r>
      <w:r>
        <w:tab/>
        <w:t>–</w:t>
      </w:r>
      <w:r>
        <w:tab/>
      </w:r>
      <w:r>
        <w:rPr>
          <w:rFonts w:cs="SimSun" w:hint="eastAsia"/>
        </w:rPr>
        <w:t>非洲联盟</w:t>
      </w:r>
    </w:p>
    <w:p w:rsidR="00322566" w:rsidRDefault="00322566">
      <w:pPr>
        <w:tabs>
          <w:tab w:val="left" w:pos="1920"/>
          <w:tab w:val="left" w:pos="3360"/>
        </w:tabs>
        <w:spacing w:after="240" w:line="360" w:lineRule="exact"/>
      </w:pPr>
      <w:r>
        <w:t>BFI</w:t>
      </w:r>
      <w:r>
        <w:tab/>
        <w:t>–</w:t>
      </w:r>
      <w:r>
        <w:tab/>
      </w:r>
      <w:r>
        <w:rPr>
          <w:rFonts w:cs="SimSun" w:hint="eastAsia"/>
        </w:rPr>
        <w:t>爱婴倡议</w:t>
      </w:r>
    </w:p>
    <w:p w:rsidR="00322566" w:rsidRDefault="00322566">
      <w:pPr>
        <w:tabs>
          <w:tab w:val="left" w:pos="1920"/>
          <w:tab w:val="left" w:pos="3360"/>
        </w:tabs>
        <w:spacing w:after="240" w:line="360" w:lineRule="exact"/>
      </w:pPr>
      <w:r>
        <w:t>BOI</w:t>
      </w:r>
      <w:r>
        <w:tab/>
        <w:t>–</w:t>
      </w:r>
      <w:r>
        <w:tab/>
      </w:r>
      <w:r>
        <w:rPr>
          <w:rFonts w:cs="SimSun" w:hint="eastAsia"/>
        </w:rPr>
        <w:t>工业银行</w:t>
      </w:r>
    </w:p>
    <w:p w:rsidR="00322566" w:rsidRDefault="00322566">
      <w:pPr>
        <w:tabs>
          <w:tab w:val="left" w:pos="1920"/>
          <w:tab w:val="left" w:pos="3360"/>
        </w:tabs>
        <w:spacing w:after="240" w:line="360" w:lineRule="exact"/>
      </w:pPr>
      <w:r>
        <w:t>BSS</w:t>
      </w:r>
      <w:r>
        <w:tab/>
        <w:t>–</w:t>
      </w:r>
      <w:r>
        <w:tab/>
      </w:r>
      <w:r>
        <w:rPr>
          <w:rFonts w:cs="SimSun" w:hint="eastAsia"/>
        </w:rPr>
        <w:t>行为监测调查</w:t>
      </w:r>
    </w:p>
    <w:p w:rsidR="00322566" w:rsidRDefault="00322566">
      <w:pPr>
        <w:tabs>
          <w:tab w:val="left" w:pos="1920"/>
          <w:tab w:val="left" w:pos="3360"/>
        </w:tabs>
        <w:spacing w:after="240" w:line="360" w:lineRule="exact"/>
      </w:pPr>
      <w:r>
        <w:t>BUDFOW</w:t>
      </w:r>
      <w:r>
        <w:tab/>
        <w:t>–</w:t>
      </w:r>
      <w:r>
        <w:tab/>
      </w:r>
      <w:r>
        <w:rPr>
          <w:rFonts w:cs="SimSun" w:hint="eastAsia"/>
        </w:rPr>
        <w:t>妇女企业发展基金</w:t>
      </w:r>
    </w:p>
    <w:p w:rsidR="00322566" w:rsidRDefault="00322566">
      <w:pPr>
        <w:tabs>
          <w:tab w:val="left" w:pos="1920"/>
          <w:tab w:val="left" w:pos="3360"/>
        </w:tabs>
        <w:spacing w:after="240" w:line="360" w:lineRule="exact"/>
      </w:pPr>
      <w:r>
        <w:t>CAN</w:t>
      </w:r>
      <w:r>
        <w:tab/>
        <w:t>–</w:t>
      </w:r>
      <w:r>
        <w:tab/>
      </w:r>
      <w:r>
        <w:rPr>
          <w:rFonts w:cs="SimSun" w:hint="eastAsia"/>
        </w:rPr>
        <w:t>尼日利亚基督教协会</w:t>
      </w:r>
    </w:p>
    <w:p w:rsidR="00322566" w:rsidRDefault="00322566">
      <w:pPr>
        <w:tabs>
          <w:tab w:val="left" w:pos="1920"/>
          <w:tab w:val="left" w:pos="3360"/>
        </w:tabs>
        <w:spacing w:after="240" w:line="360" w:lineRule="exact"/>
      </w:pPr>
      <w:r>
        <w:t>CBN</w:t>
      </w:r>
      <w:r>
        <w:tab/>
        <w:t>–</w:t>
      </w:r>
      <w:r>
        <w:tab/>
      </w:r>
      <w:r>
        <w:rPr>
          <w:rFonts w:cs="SimSun" w:hint="eastAsia"/>
        </w:rPr>
        <w:t>尼日利亚中央银行</w:t>
      </w:r>
    </w:p>
    <w:p w:rsidR="00322566" w:rsidRDefault="00322566">
      <w:pPr>
        <w:tabs>
          <w:tab w:val="left" w:pos="1920"/>
          <w:tab w:val="left" w:pos="3360"/>
        </w:tabs>
        <w:spacing w:after="240" w:line="360" w:lineRule="exact"/>
      </w:pPr>
      <w:r>
        <w:t>CBOs</w:t>
      </w:r>
      <w:r>
        <w:tab/>
        <w:t>–</w:t>
      </w:r>
      <w:r>
        <w:tab/>
      </w:r>
      <w:r>
        <w:rPr>
          <w:rFonts w:cs="SimSun" w:hint="eastAsia"/>
        </w:rPr>
        <w:t>社区组织</w:t>
      </w:r>
    </w:p>
    <w:p w:rsidR="00322566" w:rsidRDefault="00322566">
      <w:pPr>
        <w:tabs>
          <w:tab w:val="left" w:pos="1920"/>
          <w:tab w:val="left" w:pos="3360"/>
        </w:tabs>
        <w:spacing w:after="240" w:line="360" w:lineRule="exact"/>
      </w:pPr>
      <w:r>
        <w:t>CDD</w:t>
      </w:r>
      <w:r>
        <w:tab/>
        <w:t>–</w:t>
      </w:r>
      <w:r>
        <w:tab/>
      </w:r>
      <w:r>
        <w:rPr>
          <w:rFonts w:cs="SimSun" w:hint="eastAsia"/>
        </w:rPr>
        <w:t>民主与发展中心</w:t>
      </w:r>
    </w:p>
    <w:p w:rsidR="00322566" w:rsidRDefault="00322566">
      <w:pPr>
        <w:tabs>
          <w:tab w:val="left" w:pos="1920"/>
          <w:tab w:val="left" w:pos="3360"/>
        </w:tabs>
        <w:spacing w:after="240" w:line="360" w:lineRule="exact"/>
      </w:pPr>
      <w:r>
        <w:t>CEDAW</w:t>
      </w:r>
      <w:r>
        <w:tab/>
        <w:t>–</w:t>
      </w:r>
      <w:r>
        <w:tab/>
      </w:r>
      <w:r>
        <w:rPr>
          <w:rFonts w:cs="SimSun" w:hint="eastAsia"/>
        </w:rPr>
        <w:t>《消除对妇女一切形式歧视公约》（《消除对妇女歧视公约》）</w:t>
      </w:r>
    </w:p>
    <w:p w:rsidR="00322566" w:rsidRDefault="00322566">
      <w:pPr>
        <w:tabs>
          <w:tab w:val="left" w:pos="1920"/>
          <w:tab w:val="left" w:pos="3360"/>
        </w:tabs>
        <w:spacing w:after="240" w:line="360" w:lineRule="exact"/>
      </w:pPr>
      <w:r>
        <w:t>CEDPA</w:t>
      </w:r>
      <w:r>
        <w:tab/>
        <w:t>–</w:t>
      </w:r>
      <w:r>
        <w:tab/>
      </w:r>
      <w:r>
        <w:rPr>
          <w:rFonts w:cs="SimSun" w:hint="eastAsia"/>
        </w:rPr>
        <w:t>发展和人口活动中心</w:t>
      </w:r>
    </w:p>
    <w:p w:rsidR="00322566" w:rsidRDefault="00322566">
      <w:pPr>
        <w:tabs>
          <w:tab w:val="left" w:pos="1920"/>
          <w:tab w:val="left" w:pos="3360"/>
        </w:tabs>
        <w:spacing w:after="240" w:line="360" w:lineRule="exact"/>
      </w:pPr>
      <w:r>
        <w:t>CFRN</w:t>
      </w:r>
      <w:r>
        <w:tab/>
        <w:t>–</w:t>
      </w:r>
      <w:r>
        <w:tab/>
      </w:r>
      <w:r>
        <w:rPr>
          <w:rFonts w:cs="SimSun" w:hint="eastAsia"/>
        </w:rPr>
        <w:t>《尼日利亚联邦共和国宪法》</w:t>
      </w:r>
    </w:p>
    <w:p w:rsidR="00322566" w:rsidRDefault="00322566">
      <w:pPr>
        <w:tabs>
          <w:tab w:val="left" w:pos="1920"/>
          <w:tab w:val="left" w:pos="3360"/>
        </w:tabs>
        <w:spacing w:after="240" w:line="360" w:lineRule="exact"/>
      </w:pPr>
      <w:r>
        <w:t>CHO</w:t>
      </w:r>
      <w:r>
        <w:tab/>
        <w:t>–</w:t>
      </w:r>
      <w:r>
        <w:tab/>
      </w:r>
      <w:r>
        <w:rPr>
          <w:rFonts w:cs="SimSun" w:hint="eastAsia"/>
        </w:rPr>
        <w:t>社区卫生官员</w:t>
      </w:r>
    </w:p>
    <w:p w:rsidR="00322566" w:rsidRDefault="00322566">
      <w:pPr>
        <w:tabs>
          <w:tab w:val="left" w:pos="1920"/>
          <w:tab w:val="left" w:pos="3360"/>
        </w:tabs>
        <w:spacing w:after="240" w:line="360" w:lineRule="exact"/>
      </w:pPr>
      <w:r>
        <w:t>CIDA</w:t>
      </w:r>
      <w:r>
        <w:tab/>
        <w:t>–</w:t>
      </w:r>
      <w:r>
        <w:tab/>
      </w:r>
      <w:r>
        <w:rPr>
          <w:rFonts w:cs="SimSun" w:hint="eastAsia"/>
        </w:rPr>
        <w:t>加拿大国际开发署（加开发署）</w:t>
      </w:r>
    </w:p>
    <w:p w:rsidR="00322566" w:rsidRDefault="00322566">
      <w:pPr>
        <w:tabs>
          <w:tab w:val="left" w:pos="1920"/>
          <w:tab w:val="left" w:pos="3360"/>
        </w:tabs>
        <w:spacing w:after="240" w:line="360" w:lineRule="exact"/>
      </w:pPr>
      <w:r>
        <w:t>CIRDDOC</w:t>
      </w:r>
      <w:r>
        <w:tab/>
        <w:t>–</w:t>
      </w:r>
      <w:r>
        <w:tab/>
      </w:r>
      <w:r>
        <w:rPr>
          <w:rFonts w:cs="SimSun" w:hint="eastAsia"/>
        </w:rPr>
        <w:t>民间资源发展和文件中心</w:t>
      </w:r>
    </w:p>
    <w:p w:rsidR="00322566" w:rsidRDefault="00322566">
      <w:pPr>
        <w:tabs>
          <w:tab w:val="left" w:pos="1920"/>
          <w:tab w:val="left" w:pos="3360"/>
        </w:tabs>
        <w:spacing w:after="240" w:line="360" w:lineRule="exact"/>
      </w:pPr>
      <w:r>
        <w:t>CRA</w:t>
      </w:r>
      <w:r>
        <w:tab/>
        <w:t>–</w:t>
      </w:r>
      <w:r>
        <w:tab/>
      </w:r>
      <w:r>
        <w:rPr>
          <w:rFonts w:cs="SimSun" w:hint="eastAsia"/>
        </w:rPr>
        <w:t>《儿童权利法案》</w:t>
      </w:r>
    </w:p>
    <w:p w:rsidR="00322566" w:rsidRDefault="00322566">
      <w:pPr>
        <w:tabs>
          <w:tab w:val="left" w:pos="1920"/>
          <w:tab w:val="left" w:pos="3360"/>
        </w:tabs>
        <w:spacing w:after="240" w:line="360" w:lineRule="exact"/>
      </w:pPr>
      <w:r>
        <w:t>CRC</w:t>
      </w:r>
      <w:r>
        <w:tab/>
        <w:t>–</w:t>
      </w:r>
      <w:r>
        <w:tab/>
      </w:r>
      <w:r>
        <w:rPr>
          <w:rFonts w:cs="SimSun" w:hint="eastAsia"/>
        </w:rPr>
        <w:t>《儿童权利公约》</w:t>
      </w:r>
    </w:p>
    <w:p w:rsidR="00322566" w:rsidRDefault="00322566">
      <w:pPr>
        <w:tabs>
          <w:tab w:val="left" w:pos="1920"/>
          <w:tab w:val="left" w:pos="3360"/>
        </w:tabs>
        <w:spacing w:after="240" w:line="360" w:lineRule="exact"/>
      </w:pPr>
      <w:r>
        <w:t>CSACEFA</w:t>
      </w:r>
      <w:r>
        <w:tab/>
        <w:t>–</w:t>
      </w:r>
      <w:r>
        <w:tab/>
      </w:r>
      <w:r>
        <w:rPr>
          <w:rFonts w:cs="SimSun" w:hint="eastAsia"/>
        </w:rPr>
        <w:t>全民教育民间社会行动委员会</w:t>
      </w:r>
    </w:p>
    <w:p w:rsidR="00322566" w:rsidRDefault="00322566">
      <w:pPr>
        <w:tabs>
          <w:tab w:val="left" w:pos="1920"/>
          <w:tab w:val="left" w:pos="3360"/>
        </w:tabs>
        <w:spacing w:after="240" w:line="360" w:lineRule="exact"/>
      </w:pPr>
      <w:r>
        <w:t>CSC</w:t>
      </w:r>
      <w:r>
        <w:tab/>
        <w:t>–</w:t>
      </w:r>
      <w:r>
        <w:tab/>
      </w:r>
      <w:r>
        <w:rPr>
          <w:rFonts w:cs="SimSun" w:hint="eastAsia"/>
        </w:rPr>
        <w:t>公务员制度委员会</w:t>
      </w:r>
    </w:p>
    <w:p w:rsidR="00322566" w:rsidRDefault="00322566">
      <w:pPr>
        <w:tabs>
          <w:tab w:val="left" w:pos="1920"/>
          <w:tab w:val="left" w:pos="3360"/>
        </w:tabs>
        <w:spacing w:after="240" w:line="360" w:lineRule="exact"/>
      </w:pPr>
      <w:r>
        <w:t>CSOs</w:t>
      </w:r>
      <w:r>
        <w:tab/>
        <w:t>–</w:t>
      </w:r>
      <w:r>
        <w:tab/>
      </w:r>
      <w:r>
        <w:rPr>
          <w:rFonts w:cs="SimSun" w:hint="eastAsia"/>
        </w:rPr>
        <w:t>民间社会组织</w:t>
      </w:r>
    </w:p>
    <w:p w:rsidR="00322566" w:rsidRDefault="00322566">
      <w:pPr>
        <w:tabs>
          <w:tab w:val="left" w:pos="1920"/>
          <w:tab w:val="left" w:pos="3360"/>
        </w:tabs>
        <w:spacing w:after="240" w:line="360" w:lineRule="exact"/>
      </w:pPr>
      <w:r>
        <w:t>DFID</w:t>
      </w:r>
      <w:r>
        <w:tab/>
        <w:t>–</w:t>
      </w:r>
      <w:r>
        <w:tab/>
      </w:r>
      <w:r>
        <w:rPr>
          <w:rFonts w:cs="SimSun" w:hint="eastAsia"/>
        </w:rPr>
        <w:t>英国国际开发部</w:t>
      </w:r>
    </w:p>
    <w:p w:rsidR="00322566" w:rsidRDefault="00322566">
      <w:pPr>
        <w:tabs>
          <w:tab w:val="left" w:pos="1920"/>
          <w:tab w:val="left" w:pos="3360"/>
        </w:tabs>
        <w:spacing w:after="240" w:line="360" w:lineRule="exact"/>
      </w:pPr>
      <w:r>
        <w:t>ECOWAS</w:t>
      </w:r>
      <w:r>
        <w:tab/>
        <w:t>–</w:t>
      </w:r>
      <w:r>
        <w:tab/>
      </w:r>
      <w:r>
        <w:rPr>
          <w:rFonts w:cs="SimSun" w:hint="eastAsia"/>
        </w:rPr>
        <w:t>西非国家经济共同体</w:t>
      </w:r>
    </w:p>
    <w:p w:rsidR="00322566" w:rsidRDefault="00322566">
      <w:pPr>
        <w:tabs>
          <w:tab w:val="left" w:pos="1920"/>
          <w:tab w:val="left" w:pos="3360"/>
        </w:tabs>
        <w:spacing w:after="240" w:line="360" w:lineRule="exact"/>
      </w:pPr>
      <w:r>
        <w:t>FBOs</w:t>
      </w:r>
      <w:r>
        <w:tab/>
        <w:t>–</w:t>
      </w:r>
      <w:r>
        <w:tab/>
      </w:r>
      <w:r>
        <w:rPr>
          <w:rFonts w:cs="SimSun" w:hint="eastAsia"/>
        </w:rPr>
        <w:t>信仰组织</w:t>
      </w:r>
    </w:p>
    <w:p w:rsidR="00322566" w:rsidRDefault="00322566">
      <w:pPr>
        <w:tabs>
          <w:tab w:val="left" w:pos="1920"/>
          <w:tab w:val="left" w:pos="3360"/>
        </w:tabs>
        <w:spacing w:after="240" w:line="360" w:lineRule="exact"/>
      </w:pPr>
      <w:r>
        <w:t>FCC</w:t>
      </w:r>
      <w:r>
        <w:tab/>
        <w:t>–</w:t>
      </w:r>
      <w:r>
        <w:tab/>
      </w:r>
      <w:r>
        <w:rPr>
          <w:rFonts w:cs="SimSun" w:hint="eastAsia"/>
        </w:rPr>
        <w:t>联邦地位委员会</w:t>
      </w:r>
    </w:p>
    <w:p w:rsidR="00322566" w:rsidRDefault="00322566">
      <w:pPr>
        <w:tabs>
          <w:tab w:val="left" w:pos="1920"/>
          <w:tab w:val="left" w:pos="3360"/>
        </w:tabs>
        <w:spacing w:after="240" w:line="360" w:lineRule="exact"/>
      </w:pPr>
      <w:r>
        <w:t>FCT</w:t>
      </w:r>
      <w:r>
        <w:tab/>
        <w:t>–</w:t>
      </w:r>
      <w:r>
        <w:tab/>
      </w:r>
      <w:r>
        <w:rPr>
          <w:rFonts w:cs="SimSun" w:hint="eastAsia"/>
        </w:rPr>
        <w:t>联邦首都直辖区</w:t>
      </w:r>
    </w:p>
    <w:p w:rsidR="00322566" w:rsidRDefault="00322566">
      <w:pPr>
        <w:tabs>
          <w:tab w:val="left" w:pos="1920"/>
          <w:tab w:val="left" w:pos="3360"/>
        </w:tabs>
        <w:spacing w:after="240" w:line="360" w:lineRule="exact"/>
      </w:pPr>
      <w:r>
        <w:t>FEEDS</w:t>
      </w:r>
      <w:r>
        <w:tab/>
        <w:t>–</w:t>
      </w:r>
      <w:r>
        <w:tab/>
      </w:r>
      <w:r>
        <w:rPr>
          <w:rFonts w:cs="SimSun" w:hint="eastAsia"/>
        </w:rPr>
        <w:t>联邦首都直辖区赋予经济权力和发展战略</w:t>
      </w:r>
    </w:p>
    <w:p w:rsidR="00322566" w:rsidRDefault="00322566">
      <w:pPr>
        <w:tabs>
          <w:tab w:val="left" w:pos="1920"/>
          <w:tab w:val="left" w:pos="3360"/>
        </w:tabs>
        <w:spacing w:after="240" w:line="360" w:lineRule="exact"/>
      </w:pPr>
      <w:r>
        <w:t>FFLH</w:t>
      </w:r>
      <w:r>
        <w:tab/>
        <w:t>–</w:t>
      </w:r>
      <w:r>
        <w:tab/>
      </w:r>
      <w:r>
        <w:rPr>
          <w:rFonts w:cs="SimSun" w:hint="eastAsia"/>
        </w:rPr>
        <w:t>妇女实用卫生知识扫盲</w:t>
      </w:r>
    </w:p>
    <w:p w:rsidR="00322566" w:rsidRDefault="00322566">
      <w:pPr>
        <w:tabs>
          <w:tab w:val="left" w:pos="1920"/>
          <w:tab w:val="left" w:pos="3360"/>
        </w:tabs>
        <w:spacing w:after="240" w:line="360" w:lineRule="exact"/>
      </w:pPr>
      <w:r>
        <w:t>FGM</w:t>
      </w:r>
      <w:r>
        <w:tab/>
        <w:t>–</w:t>
      </w:r>
      <w:r>
        <w:tab/>
      </w:r>
      <w:r>
        <w:rPr>
          <w:rFonts w:cs="SimSun" w:hint="eastAsia"/>
        </w:rPr>
        <w:t>切割女性生殖器官</w:t>
      </w:r>
    </w:p>
    <w:p w:rsidR="00322566" w:rsidRDefault="00322566">
      <w:pPr>
        <w:tabs>
          <w:tab w:val="left" w:pos="1920"/>
          <w:tab w:val="left" w:pos="3360"/>
        </w:tabs>
        <w:spacing w:after="240" w:line="360" w:lineRule="exact"/>
      </w:pPr>
      <w:r>
        <w:t>FGN</w:t>
      </w:r>
      <w:r>
        <w:tab/>
        <w:t>–</w:t>
      </w:r>
      <w:r>
        <w:tab/>
      </w:r>
      <w:r>
        <w:rPr>
          <w:rFonts w:cs="SimSun" w:hint="eastAsia"/>
        </w:rPr>
        <w:t>尼日利亚联邦政府</w:t>
      </w:r>
    </w:p>
    <w:p w:rsidR="00322566" w:rsidRDefault="00322566">
      <w:pPr>
        <w:tabs>
          <w:tab w:val="left" w:pos="1920"/>
          <w:tab w:val="left" w:pos="3360"/>
        </w:tabs>
        <w:spacing w:after="240" w:line="360" w:lineRule="exact"/>
      </w:pPr>
      <w:r>
        <w:t>FIDA</w:t>
      </w:r>
      <w:r>
        <w:tab/>
        <w:t xml:space="preserve">–           </w:t>
      </w:r>
      <w:r>
        <w:tab/>
      </w:r>
      <w:r>
        <w:rPr>
          <w:rFonts w:cs="SimSun" w:hint="eastAsia"/>
        </w:rPr>
        <w:t>国际女律师联合会</w:t>
      </w:r>
    </w:p>
    <w:p w:rsidR="00322566" w:rsidRDefault="00322566">
      <w:pPr>
        <w:tabs>
          <w:tab w:val="left" w:pos="1920"/>
          <w:tab w:val="left" w:pos="3360"/>
        </w:tabs>
        <w:spacing w:after="240" w:line="360" w:lineRule="exact"/>
      </w:pPr>
      <w:r>
        <w:t>FMF</w:t>
      </w:r>
      <w:r>
        <w:tab/>
        <w:t>–</w:t>
      </w:r>
      <w:r>
        <w:tab/>
      </w:r>
      <w:r>
        <w:rPr>
          <w:rFonts w:cs="SimSun" w:hint="eastAsia"/>
        </w:rPr>
        <w:t>联邦财政部</w:t>
      </w:r>
    </w:p>
    <w:p w:rsidR="00322566" w:rsidRDefault="00322566">
      <w:pPr>
        <w:tabs>
          <w:tab w:val="left" w:pos="1920"/>
          <w:tab w:val="left" w:pos="3360"/>
        </w:tabs>
        <w:spacing w:after="240" w:line="360" w:lineRule="exact"/>
      </w:pPr>
      <w:r>
        <w:t>FMLP</w:t>
      </w:r>
      <w:r>
        <w:tab/>
        <w:t>–</w:t>
      </w:r>
      <w:r>
        <w:tab/>
      </w:r>
      <w:r>
        <w:rPr>
          <w:rFonts w:cs="SimSun" w:hint="eastAsia"/>
        </w:rPr>
        <w:t>联邦劳动生产部</w:t>
      </w:r>
    </w:p>
    <w:p w:rsidR="00322566" w:rsidRDefault="00322566">
      <w:pPr>
        <w:tabs>
          <w:tab w:val="left" w:pos="1920"/>
          <w:tab w:val="left" w:pos="3360"/>
        </w:tabs>
        <w:spacing w:after="240" w:line="360" w:lineRule="exact"/>
      </w:pPr>
      <w:r>
        <w:t>FMOE</w:t>
      </w:r>
      <w:r>
        <w:tab/>
        <w:t>–</w:t>
      </w:r>
      <w:r>
        <w:tab/>
      </w:r>
      <w:r>
        <w:rPr>
          <w:rFonts w:cs="SimSun" w:hint="eastAsia"/>
        </w:rPr>
        <w:t>联邦教育部</w:t>
      </w:r>
    </w:p>
    <w:p w:rsidR="00322566" w:rsidRDefault="00322566">
      <w:pPr>
        <w:tabs>
          <w:tab w:val="left" w:pos="1920"/>
          <w:tab w:val="left" w:pos="3360"/>
        </w:tabs>
        <w:spacing w:after="240" w:line="360" w:lineRule="exact"/>
      </w:pPr>
      <w:r>
        <w:t>FMOH</w:t>
      </w:r>
      <w:r>
        <w:tab/>
        <w:t>–</w:t>
      </w:r>
      <w:r>
        <w:tab/>
      </w:r>
      <w:r>
        <w:rPr>
          <w:rFonts w:cs="SimSun" w:hint="eastAsia"/>
        </w:rPr>
        <w:t>联邦卫生部</w:t>
      </w:r>
    </w:p>
    <w:p w:rsidR="00322566" w:rsidRDefault="00322566">
      <w:pPr>
        <w:tabs>
          <w:tab w:val="left" w:pos="1920"/>
          <w:tab w:val="left" w:pos="3360"/>
        </w:tabs>
        <w:spacing w:after="240" w:line="360" w:lineRule="exact"/>
      </w:pPr>
      <w:r>
        <w:t>FMOI</w:t>
      </w:r>
      <w:r>
        <w:tab/>
        <w:t>–</w:t>
      </w:r>
      <w:r>
        <w:tab/>
      </w:r>
      <w:r>
        <w:rPr>
          <w:rFonts w:cs="SimSun" w:hint="eastAsia"/>
        </w:rPr>
        <w:t>联邦信息与国家指导部</w:t>
      </w:r>
      <w:r>
        <w:t xml:space="preserve"> </w:t>
      </w:r>
    </w:p>
    <w:p w:rsidR="00322566" w:rsidRDefault="00322566">
      <w:pPr>
        <w:tabs>
          <w:tab w:val="left" w:pos="1920"/>
          <w:tab w:val="left" w:pos="3360"/>
        </w:tabs>
        <w:spacing w:after="240" w:line="360" w:lineRule="exact"/>
      </w:pPr>
      <w:r>
        <w:t>FMOJ</w:t>
      </w:r>
      <w:r>
        <w:tab/>
        <w:t>–</w:t>
      </w:r>
      <w:r>
        <w:tab/>
      </w:r>
      <w:r>
        <w:rPr>
          <w:rFonts w:cs="SimSun" w:hint="eastAsia"/>
        </w:rPr>
        <w:t>联邦司法部</w:t>
      </w:r>
    </w:p>
    <w:p w:rsidR="00322566" w:rsidRDefault="00322566">
      <w:pPr>
        <w:tabs>
          <w:tab w:val="left" w:pos="1920"/>
          <w:tab w:val="left" w:pos="3360"/>
        </w:tabs>
        <w:spacing w:after="240" w:line="360" w:lineRule="exact"/>
      </w:pPr>
      <w:r>
        <w:t>FMWA</w:t>
      </w:r>
      <w:r>
        <w:tab/>
        <w:t>–</w:t>
      </w:r>
      <w:r>
        <w:tab/>
      </w:r>
      <w:r>
        <w:rPr>
          <w:rFonts w:cs="SimSun" w:hint="eastAsia"/>
        </w:rPr>
        <w:t>联邦妇女事务部</w:t>
      </w:r>
    </w:p>
    <w:p w:rsidR="00322566" w:rsidRDefault="00322566">
      <w:pPr>
        <w:tabs>
          <w:tab w:val="left" w:pos="1920"/>
          <w:tab w:val="left" w:pos="3360"/>
        </w:tabs>
        <w:spacing w:after="240" w:line="360" w:lineRule="exact"/>
      </w:pPr>
      <w:r>
        <w:t>GADA</w:t>
      </w:r>
      <w:r>
        <w:tab/>
        <w:t>–</w:t>
      </w:r>
      <w:r>
        <w:tab/>
      </w:r>
      <w:r>
        <w:rPr>
          <w:rFonts w:cs="SimSun" w:hint="eastAsia"/>
        </w:rPr>
        <w:t>两性与发展行动</w:t>
      </w:r>
    </w:p>
    <w:p w:rsidR="00322566" w:rsidRDefault="00322566">
      <w:pPr>
        <w:tabs>
          <w:tab w:val="left" w:pos="1920"/>
          <w:tab w:val="left" w:pos="3360"/>
        </w:tabs>
        <w:spacing w:after="240" w:line="360" w:lineRule="exact"/>
      </w:pPr>
      <w:r>
        <w:t>GAR</w:t>
      </w:r>
      <w:r>
        <w:tab/>
        <w:t>–</w:t>
      </w:r>
      <w:r>
        <w:tab/>
      </w:r>
      <w:r>
        <w:rPr>
          <w:rFonts w:cs="SimSun" w:hint="eastAsia"/>
        </w:rPr>
        <w:t>总出勤比率</w:t>
      </w:r>
    </w:p>
    <w:p w:rsidR="00322566" w:rsidRDefault="00322566">
      <w:pPr>
        <w:tabs>
          <w:tab w:val="left" w:pos="1920"/>
          <w:tab w:val="left" w:pos="3360"/>
        </w:tabs>
        <w:spacing w:after="240" w:line="360" w:lineRule="exact"/>
      </w:pPr>
      <w:r>
        <w:t>GBV</w:t>
      </w:r>
      <w:r>
        <w:tab/>
        <w:t>–</w:t>
      </w:r>
      <w:r>
        <w:tab/>
      </w:r>
      <w:r>
        <w:rPr>
          <w:rFonts w:cs="SimSun" w:hint="eastAsia"/>
        </w:rPr>
        <w:t>基于性别的暴力</w:t>
      </w:r>
    </w:p>
    <w:p w:rsidR="00322566" w:rsidRDefault="00322566">
      <w:pPr>
        <w:tabs>
          <w:tab w:val="left" w:pos="1920"/>
          <w:tab w:val="left" w:pos="3360"/>
        </w:tabs>
        <w:spacing w:after="240" w:line="360" w:lineRule="exact"/>
      </w:pPr>
      <w:r>
        <w:t>GDP</w:t>
      </w:r>
      <w:r>
        <w:tab/>
        <w:t>–</w:t>
      </w:r>
      <w:r>
        <w:tab/>
      </w:r>
      <w:r>
        <w:rPr>
          <w:rFonts w:cs="SimSun" w:hint="eastAsia"/>
        </w:rPr>
        <w:t>国内生产总值（国内总产值）</w:t>
      </w:r>
    </w:p>
    <w:p w:rsidR="00322566" w:rsidRDefault="00322566">
      <w:pPr>
        <w:tabs>
          <w:tab w:val="left" w:pos="1920"/>
          <w:tab w:val="left" w:pos="3360"/>
        </w:tabs>
        <w:spacing w:after="240" w:line="360" w:lineRule="exact"/>
      </w:pPr>
      <w:r>
        <w:t>GECORN</w:t>
      </w:r>
      <w:r>
        <w:tab/>
        <w:t>–</w:t>
      </w:r>
      <w:r>
        <w:tab/>
      </w:r>
      <w:r>
        <w:rPr>
          <w:rFonts w:cs="SimSun" w:hint="eastAsia"/>
        </w:rPr>
        <w:t>两性和宪法改革网</w:t>
      </w:r>
    </w:p>
    <w:p w:rsidR="00322566" w:rsidRDefault="00322566">
      <w:pPr>
        <w:tabs>
          <w:tab w:val="left" w:pos="1920"/>
          <w:tab w:val="left" w:pos="3360"/>
        </w:tabs>
        <w:spacing w:after="240" w:line="360" w:lineRule="exact"/>
      </w:pPr>
      <w:r>
        <w:t>GPI</w:t>
      </w:r>
      <w:r>
        <w:tab/>
        <w:t>–</w:t>
      </w:r>
      <w:r>
        <w:tab/>
      </w:r>
      <w:r>
        <w:rPr>
          <w:rFonts w:cs="SimSun" w:hint="eastAsia"/>
        </w:rPr>
        <w:t>女童权力倡议</w:t>
      </w:r>
    </w:p>
    <w:p w:rsidR="00322566" w:rsidRDefault="00322566">
      <w:pPr>
        <w:tabs>
          <w:tab w:val="left" w:pos="1920"/>
          <w:tab w:val="left" w:pos="3360"/>
        </w:tabs>
        <w:spacing w:after="240" w:line="360" w:lineRule="exact"/>
      </w:pPr>
      <w:r>
        <w:t>GSU</w:t>
      </w:r>
      <w:r>
        <w:tab/>
        <w:t>–</w:t>
      </w:r>
      <w:r>
        <w:tab/>
      </w:r>
      <w:r>
        <w:rPr>
          <w:rFonts w:cs="SimSun" w:hint="eastAsia"/>
        </w:rPr>
        <w:t>两性支助股</w:t>
      </w:r>
    </w:p>
    <w:p w:rsidR="00322566" w:rsidRDefault="00322566">
      <w:pPr>
        <w:tabs>
          <w:tab w:val="left" w:pos="1920"/>
          <w:tab w:val="left" w:pos="3360"/>
        </w:tabs>
        <w:spacing w:after="240" w:line="360" w:lineRule="exact"/>
      </w:pPr>
      <w:r>
        <w:t>HCJ</w:t>
      </w:r>
      <w:r>
        <w:tab/>
        <w:t>–</w:t>
      </w:r>
      <w:r>
        <w:tab/>
      </w:r>
      <w:r>
        <w:rPr>
          <w:rFonts w:cs="SimSun" w:hint="eastAsia"/>
        </w:rPr>
        <w:t>高级法院</w:t>
      </w:r>
    </w:p>
    <w:p w:rsidR="00322566" w:rsidRDefault="00322566">
      <w:pPr>
        <w:tabs>
          <w:tab w:val="left" w:pos="1920"/>
          <w:tab w:val="left" w:pos="3360"/>
        </w:tabs>
        <w:spacing w:after="240" w:line="360" w:lineRule="exact"/>
      </w:pPr>
      <w:r>
        <w:t>HCT</w:t>
      </w:r>
      <w:r>
        <w:tab/>
        <w:t xml:space="preserve">–           </w:t>
      </w:r>
      <w:r>
        <w:tab/>
      </w:r>
      <w:r>
        <w:rPr>
          <w:rFonts w:cs="SimSun" w:hint="eastAsia"/>
        </w:rPr>
        <w:t>艾滋病毒咨询与检测</w:t>
      </w:r>
    </w:p>
    <w:p w:rsidR="00322566" w:rsidRDefault="00322566">
      <w:pPr>
        <w:tabs>
          <w:tab w:val="left" w:pos="1920"/>
          <w:tab w:val="left" w:pos="3360"/>
        </w:tabs>
        <w:spacing w:after="240" w:line="360" w:lineRule="exact"/>
      </w:pPr>
      <w:r>
        <w:t>HIV</w:t>
      </w:r>
      <w:r>
        <w:tab/>
        <w:t>–</w:t>
      </w:r>
      <w:r>
        <w:tab/>
      </w:r>
      <w:r>
        <w:rPr>
          <w:rFonts w:cs="SimSun" w:hint="eastAsia"/>
        </w:rPr>
        <w:t>人类免疫缺陷病毒</w:t>
      </w:r>
    </w:p>
    <w:p w:rsidR="00322566" w:rsidRDefault="00322566">
      <w:pPr>
        <w:tabs>
          <w:tab w:val="left" w:pos="1920"/>
          <w:tab w:val="left" w:pos="3360"/>
        </w:tabs>
        <w:spacing w:after="240" w:line="360" w:lineRule="exact"/>
      </w:pPr>
      <w:r>
        <w:t>HND</w:t>
      </w:r>
      <w:r>
        <w:tab/>
        <w:t>–</w:t>
      </w:r>
      <w:r>
        <w:tab/>
      </w:r>
      <w:r>
        <w:rPr>
          <w:rFonts w:cs="SimSun" w:hint="eastAsia"/>
        </w:rPr>
        <w:t>高等教育文凭</w:t>
      </w:r>
    </w:p>
    <w:p w:rsidR="00322566" w:rsidRDefault="00322566">
      <w:pPr>
        <w:tabs>
          <w:tab w:val="left" w:pos="1920"/>
          <w:tab w:val="left" w:pos="3360"/>
        </w:tabs>
        <w:spacing w:after="240" w:line="360" w:lineRule="exact"/>
      </w:pPr>
      <w:r>
        <w:t>HTPs</w:t>
      </w:r>
      <w:r>
        <w:tab/>
        <w:t>–</w:t>
      </w:r>
      <w:r>
        <w:tab/>
      </w:r>
      <w:r>
        <w:rPr>
          <w:rFonts w:cs="SimSun" w:hint="eastAsia"/>
        </w:rPr>
        <w:t>有害传统习俗</w:t>
      </w:r>
    </w:p>
    <w:p w:rsidR="00322566" w:rsidRDefault="00322566">
      <w:pPr>
        <w:tabs>
          <w:tab w:val="left" w:pos="1920"/>
          <w:tab w:val="left" w:pos="3360"/>
        </w:tabs>
        <w:spacing w:after="240" w:line="360" w:lineRule="exact"/>
      </w:pPr>
      <w:r>
        <w:t>IAA</w:t>
      </w:r>
      <w:r>
        <w:tab/>
        <w:t>–</w:t>
      </w:r>
      <w:r>
        <w:tab/>
      </w:r>
      <w:r>
        <w:rPr>
          <w:rFonts w:cs="SimSun" w:hint="eastAsia"/>
        </w:rPr>
        <w:t>国际援助机构</w:t>
      </w:r>
    </w:p>
    <w:p w:rsidR="00322566" w:rsidRDefault="00322566">
      <w:pPr>
        <w:tabs>
          <w:tab w:val="left" w:pos="1920"/>
          <w:tab w:val="left" w:pos="3360"/>
        </w:tabs>
        <w:spacing w:after="240" w:line="360" w:lineRule="exact"/>
      </w:pPr>
      <w:r>
        <w:t>IBRD</w:t>
      </w:r>
      <w:r>
        <w:tab/>
        <w:t xml:space="preserve">–    </w:t>
      </w:r>
      <w:r>
        <w:tab/>
      </w:r>
      <w:r>
        <w:rPr>
          <w:rFonts w:cs="SimSun" w:hint="eastAsia"/>
        </w:rPr>
        <w:t>国际复兴开发银行</w:t>
      </w:r>
      <w:r>
        <w:t xml:space="preserve">    </w:t>
      </w:r>
    </w:p>
    <w:p w:rsidR="00322566" w:rsidRDefault="00322566">
      <w:pPr>
        <w:tabs>
          <w:tab w:val="left" w:pos="1920"/>
          <w:tab w:val="left" w:pos="3360"/>
        </w:tabs>
        <w:spacing w:after="240" w:line="360" w:lineRule="exact"/>
      </w:pPr>
      <w:r>
        <w:t>ICPD</w:t>
      </w:r>
      <w:r>
        <w:tab/>
        <w:t>–</w:t>
      </w:r>
      <w:r>
        <w:tab/>
      </w:r>
      <w:r>
        <w:rPr>
          <w:rFonts w:cs="SimSun" w:hint="eastAsia"/>
        </w:rPr>
        <w:t>国际人口与发展会议</w:t>
      </w:r>
    </w:p>
    <w:p w:rsidR="00322566" w:rsidRDefault="00322566">
      <w:pPr>
        <w:tabs>
          <w:tab w:val="left" w:pos="1920"/>
          <w:tab w:val="left" w:pos="3360"/>
        </w:tabs>
        <w:spacing w:after="240" w:line="360" w:lineRule="exact"/>
      </w:pPr>
      <w:r>
        <w:t>IDF</w:t>
      </w:r>
      <w:r>
        <w:tab/>
        <w:t>–</w:t>
      </w:r>
      <w:r>
        <w:tab/>
      </w:r>
      <w:r>
        <w:rPr>
          <w:rFonts w:cs="SimSun" w:hint="eastAsia"/>
        </w:rPr>
        <w:t>国际发展基金</w:t>
      </w:r>
    </w:p>
    <w:p w:rsidR="00322566" w:rsidRDefault="00322566">
      <w:pPr>
        <w:tabs>
          <w:tab w:val="left" w:pos="1920"/>
          <w:tab w:val="left" w:pos="3360"/>
        </w:tabs>
        <w:spacing w:after="240" w:line="360" w:lineRule="exact"/>
      </w:pPr>
      <w:r>
        <w:t>IEC</w:t>
      </w:r>
      <w:r>
        <w:tab/>
        <w:t xml:space="preserve">–           </w:t>
      </w:r>
      <w:r>
        <w:tab/>
      </w:r>
      <w:r>
        <w:rPr>
          <w:rFonts w:cs="SimSun" w:hint="eastAsia"/>
        </w:rPr>
        <w:t>信息、教育和通讯</w:t>
      </w:r>
    </w:p>
    <w:p w:rsidR="00322566" w:rsidRDefault="00322566">
      <w:pPr>
        <w:tabs>
          <w:tab w:val="left" w:pos="1920"/>
          <w:tab w:val="left" w:pos="3360"/>
        </w:tabs>
        <w:spacing w:after="240" w:line="360" w:lineRule="exact"/>
      </w:pPr>
      <w:r>
        <w:t>IFC</w:t>
      </w:r>
      <w:r>
        <w:tab/>
        <w:t>–</w:t>
      </w:r>
      <w:r>
        <w:tab/>
      </w:r>
      <w:r>
        <w:rPr>
          <w:rFonts w:cs="SimSun" w:hint="eastAsia"/>
        </w:rPr>
        <w:t>国际金融公司</w:t>
      </w:r>
    </w:p>
    <w:p w:rsidR="00322566" w:rsidRDefault="00322566">
      <w:pPr>
        <w:tabs>
          <w:tab w:val="left" w:pos="1920"/>
          <w:tab w:val="left" w:pos="3360"/>
        </w:tabs>
        <w:spacing w:after="240" w:line="360" w:lineRule="exact"/>
      </w:pPr>
      <w:r>
        <w:t>IITA</w:t>
      </w:r>
      <w:r>
        <w:tab/>
        <w:t>–</w:t>
      </w:r>
      <w:r>
        <w:tab/>
      </w:r>
      <w:r>
        <w:rPr>
          <w:rFonts w:cs="SimSun" w:hint="eastAsia"/>
        </w:rPr>
        <w:t>国际热带农业研究所</w:t>
      </w:r>
    </w:p>
    <w:p w:rsidR="00322566" w:rsidRDefault="00322566">
      <w:pPr>
        <w:tabs>
          <w:tab w:val="left" w:pos="1920"/>
          <w:tab w:val="left" w:pos="3360"/>
        </w:tabs>
        <w:spacing w:after="240" w:line="360" w:lineRule="exact"/>
      </w:pPr>
      <w:r>
        <w:t>ILO</w:t>
      </w:r>
      <w:r>
        <w:tab/>
        <w:t>–</w:t>
      </w:r>
      <w:r>
        <w:tab/>
      </w:r>
      <w:r>
        <w:rPr>
          <w:rFonts w:cs="SimSun" w:hint="eastAsia"/>
        </w:rPr>
        <w:t>国际劳工组织</w:t>
      </w:r>
    </w:p>
    <w:p w:rsidR="00322566" w:rsidRDefault="00322566">
      <w:pPr>
        <w:tabs>
          <w:tab w:val="left" w:pos="1920"/>
          <w:tab w:val="left" w:pos="3360"/>
        </w:tabs>
        <w:spacing w:after="240" w:line="360" w:lineRule="exact"/>
      </w:pPr>
      <w:r>
        <w:t>INEC</w:t>
      </w:r>
      <w:r>
        <w:tab/>
        <w:t>–</w:t>
      </w:r>
      <w:r>
        <w:tab/>
      </w:r>
      <w:r>
        <w:rPr>
          <w:rFonts w:cs="SimSun" w:hint="eastAsia"/>
        </w:rPr>
        <w:t>国家独立选举委员会</w:t>
      </w:r>
    </w:p>
    <w:p w:rsidR="00322566" w:rsidRDefault="00322566">
      <w:pPr>
        <w:tabs>
          <w:tab w:val="left" w:pos="1920"/>
          <w:tab w:val="left" w:pos="3360"/>
        </w:tabs>
        <w:spacing w:after="240" w:line="360" w:lineRule="exact"/>
      </w:pPr>
      <w:r>
        <w:t>IOM</w:t>
      </w:r>
      <w:r>
        <w:tab/>
        <w:t xml:space="preserve">–           </w:t>
      </w:r>
      <w:r>
        <w:tab/>
      </w:r>
      <w:r>
        <w:rPr>
          <w:rFonts w:cs="SimSun" w:hint="eastAsia"/>
        </w:rPr>
        <w:t>国际移徙组织</w:t>
      </w:r>
    </w:p>
    <w:p w:rsidR="00322566" w:rsidRDefault="00322566">
      <w:pPr>
        <w:tabs>
          <w:tab w:val="left" w:pos="1920"/>
          <w:tab w:val="left" w:pos="3360"/>
        </w:tabs>
        <w:spacing w:after="240" w:line="360" w:lineRule="exact"/>
      </w:pPr>
      <w:r>
        <w:t>IUD</w:t>
      </w:r>
      <w:r>
        <w:tab/>
        <w:t>–</w:t>
      </w:r>
      <w:r>
        <w:tab/>
      </w:r>
      <w:r>
        <w:rPr>
          <w:rFonts w:cs="SimSun" w:hint="eastAsia"/>
        </w:rPr>
        <w:t>宫内装置</w:t>
      </w:r>
    </w:p>
    <w:p w:rsidR="00322566" w:rsidRDefault="00322566">
      <w:pPr>
        <w:tabs>
          <w:tab w:val="left" w:pos="1920"/>
          <w:tab w:val="left" w:pos="3360"/>
        </w:tabs>
        <w:spacing w:after="240" w:line="360" w:lineRule="exact"/>
      </w:pPr>
      <w:r>
        <w:t>JICA</w:t>
      </w:r>
      <w:r>
        <w:tab/>
        <w:t>–</w:t>
      </w:r>
      <w:r>
        <w:tab/>
      </w:r>
      <w:r>
        <w:rPr>
          <w:rFonts w:cs="SimSun" w:hint="eastAsia"/>
        </w:rPr>
        <w:t>日本国际协力事业团</w:t>
      </w:r>
    </w:p>
    <w:p w:rsidR="00322566" w:rsidRDefault="00322566">
      <w:pPr>
        <w:tabs>
          <w:tab w:val="left" w:pos="1920"/>
          <w:tab w:val="left" w:pos="3360"/>
        </w:tabs>
        <w:spacing w:after="240" w:line="360" w:lineRule="exact"/>
      </w:pPr>
      <w:r>
        <w:t>LACA</w:t>
      </w:r>
      <w:r>
        <w:tab/>
        <w:t>–</w:t>
      </w:r>
      <w:r>
        <w:tab/>
      </w:r>
      <w:r>
        <w:rPr>
          <w:rFonts w:cs="SimSun" w:hint="eastAsia"/>
        </w:rPr>
        <w:t>地方政府艾滋病问题行动委员会</w:t>
      </w:r>
    </w:p>
    <w:p w:rsidR="00322566" w:rsidRDefault="00322566">
      <w:pPr>
        <w:tabs>
          <w:tab w:val="left" w:pos="1920"/>
          <w:tab w:val="left" w:pos="3360"/>
        </w:tabs>
        <w:spacing w:after="240" w:line="360" w:lineRule="exact"/>
      </w:pPr>
      <w:r>
        <w:t>LACVAW</w:t>
      </w:r>
      <w:r>
        <w:tab/>
        <w:t xml:space="preserve">–           </w:t>
      </w:r>
      <w:r>
        <w:tab/>
      </w:r>
      <w:r>
        <w:rPr>
          <w:rFonts w:cs="SimSun" w:hint="eastAsia"/>
        </w:rPr>
        <w:t>对妇女的暴力行为立法宣传联合会</w:t>
      </w:r>
      <w:r>
        <w:t xml:space="preserve">                    </w:t>
      </w:r>
    </w:p>
    <w:p w:rsidR="00322566" w:rsidRDefault="00322566">
      <w:pPr>
        <w:tabs>
          <w:tab w:val="left" w:pos="1920"/>
          <w:tab w:val="left" w:pos="3360"/>
        </w:tabs>
        <w:spacing w:after="240" w:line="360" w:lineRule="exact"/>
      </w:pPr>
      <w:r>
        <w:t>LEEDS</w:t>
      </w:r>
      <w:r>
        <w:tab/>
        <w:t>–</w:t>
      </w:r>
      <w:r>
        <w:tab/>
      </w:r>
      <w:r>
        <w:rPr>
          <w:rFonts w:cs="SimSun" w:hint="eastAsia"/>
        </w:rPr>
        <w:t>地方政府赋予经济权力和发展战略</w:t>
      </w:r>
      <w:r>
        <w:t xml:space="preserve"> </w:t>
      </w:r>
    </w:p>
    <w:p w:rsidR="00322566" w:rsidRDefault="00322566">
      <w:pPr>
        <w:tabs>
          <w:tab w:val="left" w:pos="1920"/>
          <w:tab w:val="left" w:pos="3360"/>
        </w:tabs>
        <w:spacing w:after="240" w:line="360" w:lineRule="exact"/>
      </w:pPr>
      <w:r>
        <w:t>LFN</w:t>
      </w:r>
      <w:r>
        <w:tab/>
        <w:t>–</w:t>
      </w:r>
      <w:r>
        <w:tab/>
      </w:r>
      <w:r>
        <w:rPr>
          <w:rFonts w:cs="SimSun" w:hint="eastAsia"/>
        </w:rPr>
        <w:t>尼日利亚联邦法律</w:t>
      </w:r>
    </w:p>
    <w:p w:rsidR="00322566" w:rsidRDefault="00322566">
      <w:pPr>
        <w:tabs>
          <w:tab w:val="left" w:pos="1920"/>
          <w:tab w:val="left" w:pos="3360"/>
        </w:tabs>
        <w:spacing w:after="240" w:line="360" w:lineRule="exact"/>
      </w:pPr>
      <w:r>
        <w:t>LGA</w:t>
      </w:r>
      <w:r>
        <w:tab/>
        <w:t>–</w:t>
      </w:r>
      <w:r>
        <w:tab/>
      </w:r>
      <w:r>
        <w:rPr>
          <w:rFonts w:cs="SimSun" w:hint="eastAsia"/>
        </w:rPr>
        <w:t>地方政府辖区</w:t>
      </w:r>
    </w:p>
    <w:p w:rsidR="00322566" w:rsidRDefault="00322566">
      <w:pPr>
        <w:tabs>
          <w:tab w:val="left" w:pos="1920"/>
          <w:tab w:val="left" w:pos="3360"/>
        </w:tabs>
        <w:spacing w:after="240" w:line="360" w:lineRule="exact"/>
      </w:pPr>
      <w:r>
        <w:t>LRC</w:t>
      </w:r>
      <w:r>
        <w:tab/>
        <w:t>–</w:t>
      </w:r>
      <w:r>
        <w:tab/>
      </w:r>
      <w:r>
        <w:rPr>
          <w:rFonts w:cs="SimSun" w:hint="eastAsia"/>
        </w:rPr>
        <w:t>法律改革委员会</w:t>
      </w:r>
    </w:p>
    <w:p w:rsidR="00322566" w:rsidRDefault="00322566">
      <w:pPr>
        <w:tabs>
          <w:tab w:val="left" w:pos="1920"/>
          <w:tab w:val="left" w:pos="3360"/>
        </w:tabs>
        <w:spacing w:after="240" w:line="360" w:lineRule="exact"/>
      </w:pPr>
      <w:r>
        <w:t>MDGs</w:t>
      </w:r>
      <w:r>
        <w:tab/>
        <w:t>–</w:t>
      </w:r>
      <w:r>
        <w:tab/>
      </w:r>
      <w:r>
        <w:rPr>
          <w:rFonts w:cs="SimSun" w:hint="eastAsia"/>
        </w:rPr>
        <w:t>《千年发展目标》</w:t>
      </w:r>
    </w:p>
    <w:p w:rsidR="00322566" w:rsidRDefault="00322566">
      <w:pPr>
        <w:tabs>
          <w:tab w:val="left" w:pos="1920"/>
          <w:tab w:val="left" w:pos="3360"/>
        </w:tabs>
        <w:spacing w:after="240" w:line="360" w:lineRule="exact"/>
      </w:pPr>
      <w:r>
        <w:t>MFA</w:t>
      </w:r>
      <w:r>
        <w:tab/>
        <w:t>–</w:t>
      </w:r>
      <w:r>
        <w:tab/>
      </w:r>
      <w:r>
        <w:rPr>
          <w:rFonts w:cs="SimSun" w:hint="eastAsia"/>
        </w:rPr>
        <w:t>外交部</w:t>
      </w:r>
    </w:p>
    <w:p w:rsidR="00322566" w:rsidRDefault="00322566">
      <w:pPr>
        <w:tabs>
          <w:tab w:val="left" w:pos="1920"/>
          <w:tab w:val="left" w:pos="3360"/>
        </w:tabs>
        <w:spacing w:after="240" w:line="360" w:lineRule="exact"/>
      </w:pPr>
      <w:r>
        <w:t>MMR</w:t>
      </w:r>
      <w:r>
        <w:tab/>
        <w:t>–</w:t>
      </w:r>
      <w:r>
        <w:tab/>
      </w:r>
      <w:r>
        <w:rPr>
          <w:rFonts w:cs="SimSun" w:hint="eastAsia"/>
        </w:rPr>
        <w:t>孕产妇死亡率</w:t>
      </w:r>
    </w:p>
    <w:p w:rsidR="00322566" w:rsidRDefault="00322566">
      <w:pPr>
        <w:tabs>
          <w:tab w:val="left" w:pos="1920"/>
          <w:tab w:val="left" w:pos="3360"/>
        </w:tabs>
        <w:spacing w:after="240" w:line="360" w:lineRule="exact"/>
      </w:pPr>
      <w:r>
        <w:t>MOA</w:t>
      </w:r>
      <w:r>
        <w:tab/>
        <w:t>–</w:t>
      </w:r>
      <w:r>
        <w:tab/>
      </w:r>
      <w:r>
        <w:rPr>
          <w:rFonts w:cs="SimSun" w:hint="eastAsia"/>
        </w:rPr>
        <w:t>农业部</w:t>
      </w:r>
    </w:p>
    <w:p w:rsidR="00322566" w:rsidRDefault="00322566">
      <w:pPr>
        <w:tabs>
          <w:tab w:val="left" w:pos="1920"/>
          <w:tab w:val="left" w:pos="3360"/>
        </w:tabs>
        <w:spacing w:after="240" w:line="360" w:lineRule="exact"/>
      </w:pPr>
      <w:r>
        <w:t>MOH</w:t>
      </w:r>
      <w:r>
        <w:tab/>
        <w:t>–</w:t>
      </w:r>
      <w:r>
        <w:tab/>
      </w:r>
      <w:r>
        <w:rPr>
          <w:rFonts w:cs="SimSun" w:hint="eastAsia"/>
        </w:rPr>
        <w:t>卫生部</w:t>
      </w:r>
      <w:r>
        <w:t xml:space="preserve"> </w:t>
      </w:r>
    </w:p>
    <w:p w:rsidR="00322566" w:rsidRDefault="00322566">
      <w:pPr>
        <w:tabs>
          <w:tab w:val="left" w:pos="1920"/>
          <w:tab w:val="left" w:pos="3360"/>
        </w:tabs>
        <w:spacing w:after="240" w:line="360" w:lineRule="exact"/>
      </w:pPr>
      <w:r>
        <w:t>MPMF</w:t>
      </w:r>
      <w:r>
        <w:tab/>
        <w:t>–</w:t>
      </w:r>
      <w:r>
        <w:tab/>
      </w:r>
      <w:r>
        <w:rPr>
          <w:rFonts w:cs="SimSun" w:hint="eastAsia"/>
        </w:rPr>
        <w:t>多伙伴小额供资计划</w:t>
      </w:r>
    </w:p>
    <w:p w:rsidR="00322566" w:rsidRDefault="00322566">
      <w:pPr>
        <w:tabs>
          <w:tab w:val="left" w:pos="1920"/>
          <w:tab w:val="left" w:pos="3360"/>
        </w:tabs>
        <w:spacing w:after="240" w:line="360" w:lineRule="exact"/>
      </w:pPr>
      <w:r>
        <w:t>MTSS</w:t>
      </w:r>
      <w:r>
        <w:tab/>
        <w:t>–</w:t>
      </w:r>
      <w:r>
        <w:tab/>
      </w:r>
      <w:r>
        <w:rPr>
          <w:rFonts w:cs="SimSun" w:hint="eastAsia"/>
        </w:rPr>
        <w:t>中期部门战略</w:t>
      </w:r>
    </w:p>
    <w:p w:rsidR="00322566" w:rsidRDefault="00322566">
      <w:pPr>
        <w:tabs>
          <w:tab w:val="left" w:pos="1920"/>
          <w:tab w:val="left" w:pos="3360"/>
        </w:tabs>
        <w:spacing w:after="240" w:line="360" w:lineRule="exact"/>
      </w:pPr>
      <w:r>
        <w:t>NACA</w:t>
      </w:r>
      <w:r>
        <w:tab/>
        <w:t>–</w:t>
      </w:r>
      <w:r>
        <w:tab/>
      </w:r>
      <w:r>
        <w:rPr>
          <w:rFonts w:cs="SimSun" w:hint="eastAsia"/>
        </w:rPr>
        <w:t>艾滋病问题国家行动委员会</w:t>
      </w:r>
    </w:p>
    <w:p w:rsidR="00322566" w:rsidRDefault="00322566">
      <w:pPr>
        <w:tabs>
          <w:tab w:val="left" w:pos="1920"/>
          <w:tab w:val="left" w:pos="3360"/>
        </w:tabs>
        <w:spacing w:after="240" w:line="360" w:lineRule="exact"/>
      </w:pPr>
      <w:r>
        <w:t>NACRDB</w:t>
      </w:r>
      <w:r>
        <w:tab/>
        <w:t>–</w:t>
      </w:r>
      <w:r>
        <w:tab/>
      </w:r>
      <w:r>
        <w:rPr>
          <w:rFonts w:cs="SimSun" w:hint="eastAsia"/>
        </w:rPr>
        <w:t>尼日利亚农业合作与农村发展银行</w:t>
      </w:r>
    </w:p>
    <w:p w:rsidR="00322566" w:rsidRDefault="00322566">
      <w:pPr>
        <w:tabs>
          <w:tab w:val="left" w:pos="1920"/>
          <w:tab w:val="left" w:pos="3360"/>
        </w:tabs>
        <w:spacing w:after="240" w:line="360" w:lineRule="exact"/>
      </w:pPr>
      <w:r>
        <w:t>NAFDAC</w:t>
      </w:r>
      <w:r>
        <w:tab/>
        <w:t>–</w:t>
      </w:r>
      <w:r>
        <w:tab/>
      </w:r>
      <w:r>
        <w:rPr>
          <w:rFonts w:cs="SimSun" w:hint="eastAsia"/>
        </w:rPr>
        <w:t>国家食品药品管制署</w:t>
      </w:r>
    </w:p>
    <w:p w:rsidR="00322566" w:rsidRDefault="00322566">
      <w:pPr>
        <w:tabs>
          <w:tab w:val="left" w:pos="1920"/>
          <w:tab w:val="left" w:pos="3360"/>
        </w:tabs>
        <w:spacing w:after="240" w:line="360" w:lineRule="exact"/>
      </w:pPr>
      <w:r>
        <w:t>NAN</w:t>
      </w:r>
      <w:r>
        <w:tab/>
        <w:t>–</w:t>
      </w:r>
      <w:r>
        <w:tab/>
      </w:r>
      <w:r>
        <w:rPr>
          <w:rFonts w:cs="SimSun" w:hint="eastAsia"/>
        </w:rPr>
        <w:t>尼日利亚通讯社</w:t>
      </w:r>
    </w:p>
    <w:p w:rsidR="00322566" w:rsidRDefault="00322566">
      <w:pPr>
        <w:tabs>
          <w:tab w:val="left" w:pos="1920"/>
          <w:tab w:val="left" w:pos="3360"/>
        </w:tabs>
        <w:spacing w:after="240" w:line="360" w:lineRule="exact"/>
      </w:pPr>
      <w:r>
        <w:t>NAPEP</w:t>
      </w:r>
      <w:r>
        <w:tab/>
        <w:t>–</w:t>
      </w:r>
      <w:r>
        <w:tab/>
      </w:r>
      <w:r>
        <w:rPr>
          <w:rFonts w:cs="SimSun" w:hint="eastAsia"/>
        </w:rPr>
        <w:t>全国消除贫穷方案</w:t>
      </w:r>
    </w:p>
    <w:p w:rsidR="00322566" w:rsidRDefault="00322566">
      <w:pPr>
        <w:tabs>
          <w:tab w:val="left" w:pos="1920"/>
          <w:tab w:val="left" w:pos="3360"/>
        </w:tabs>
        <w:spacing w:after="240" w:line="360" w:lineRule="exact"/>
      </w:pPr>
      <w:r>
        <w:t>NAPTIP</w:t>
      </w:r>
      <w:r>
        <w:tab/>
        <w:t>–</w:t>
      </w:r>
      <w:r>
        <w:tab/>
      </w:r>
      <w:r>
        <w:rPr>
          <w:rFonts w:cs="SimSun" w:hint="eastAsia"/>
        </w:rPr>
        <w:t>国家禁止贩卖人口和其他相关犯罪事务署</w:t>
      </w:r>
      <w:r>
        <w:t xml:space="preserve"> </w:t>
      </w:r>
    </w:p>
    <w:p w:rsidR="00322566" w:rsidRDefault="00322566">
      <w:pPr>
        <w:tabs>
          <w:tab w:val="left" w:pos="1920"/>
          <w:tab w:val="left" w:pos="3360"/>
        </w:tabs>
        <w:spacing w:after="240" w:line="360" w:lineRule="exact"/>
      </w:pPr>
      <w:r>
        <w:t>NASCP</w:t>
      </w:r>
      <w:r>
        <w:tab/>
        <w:t>–</w:t>
      </w:r>
      <w:r>
        <w:tab/>
      </w:r>
      <w:r>
        <w:rPr>
          <w:rFonts w:cs="SimSun" w:hint="eastAsia"/>
        </w:rPr>
        <w:t>国家艾滋病</w:t>
      </w:r>
      <w:r>
        <w:t>/</w:t>
      </w:r>
      <w:r>
        <w:rPr>
          <w:rFonts w:cs="SimSun" w:hint="eastAsia"/>
        </w:rPr>
        <w:t>性传播疾病控制方案</w:t>
      </w:r>
    </w:p>
    <w:p w:rsidR="00322566" w:rsidRDefault="00322566">
      <w:pPr>
        <w:tabs>
          <w:tab w:val="left" w:pos="1920"/>
          <w:tab w:val="left" w:pos="3360"/>
        </w:tabs>
        <w:spacing w:after="240" w:line="360" w:lineRule="exact"/>
      </w:pPr>
      <w:r>
        <w:t>NASS</w:t>
      </w:r>
      <w:r>
        <w:tab/>
        <w:t>–</w:t>
      </w:r>
      <w:r>
        <w:tab/>
      </w:r>
      <w:r>
        <w:rPr>
          <w:rFonts w:cs="SimSun" w:hint="eastAsia"/>
        </w:rPr>
        <w:t>国民议会</w:t>
      </w:r>
    </w:p>
    <w:p w:rsidR="00322566" w:rsidRDefault="00322566">
      <w:pPr>
        <w:tabs>
          <w:tab w:val="left" w:pos="1920"/>
          <w:tab w:val="left" w:pos="3360"/>
        </w:tabs>
        <w:spacing w:after="240" w:line="360" w:lineRule="exact"/>
      </w:pPr>
      <w:r>
        <w:t>NAWE</w:t>
      </w:r>
      <w:r>
        <w:tab/>
        <w:t>–</w:t>
      </w:r>
      <w:r>
        <w:tab/>
      </w:r>
      <w:r>
        <w:rPr>
          <w:rFonts w:cs="SimSun" w:hint="eastAsia"/>
        </w:rPr>
        <w:t>全国女企业家联合会</w:t>
      </w:r>
    </w:p>
    <w:p w:rsidR="00322566" w:rsidRDefault="00322566">
      <w:pPr>
        <w:tabs>
          <w:tab w:val="left" w:pos="1920"/>
          <w:tab w:val="left" w:pos="3360"/>
        </w:tabs>
        <w:spacing w:after="240" w:line="360" w:lineRule="exact"/>
      </w:pPr>
      <w:r>
        <w:t>NBC</w:t>
      </w:r>
      <w:r>
        <w:tab/>
        <w:t>–</w:t>
      </w:r>
      <w:r>
        <w:tab/>
      </w:r>
      <w:r>
        <w:rPr>
          <w:rFonts w:cs="SimSun" w:hint="eastAsia"/>
        </w:rPr>
        <w:t>国家广播委员会</w:t>
      </w:r>
    </w:p>
    <w:p w:rsidR="00322566" w:rsidRDefault="00322566">
      <w:pPr>
        <w:tabs>
          <w:tab w:val="left" w:pos="1920"/>
          <w:tab w:val="left" w:pos="3360"/>
        </w:tabs>
        <w:spacing w:after="240" w:line="360" w:lineRule="exact"/>
      </w:pPr>
      <w:r>
        <w:t>NCCC</w:t>
      </w:r>
      <w:r>
        <w:tab/>
        <w:t>–</w:t>
      </w:r>
      <w:r>
        <w:tab/>
      </w:r>
      <w:r>
        <w:rPr>
          <w:rFonts w:cs="SimSun" w:hint="eastAsia"/>
        </w:rPr>
        <w:t>国家协商和协调委员会</w:t>
      </w:r>
    </w:p>
    <w:p w:rsidR="00322566" w:rsidRDefault="00322566">
      <w:pPr>
        <w:tabs>
          <w:tab w:val="left" w:pos="1920"/>
          <w:tab w:val="left" w:pos="3360"/>
        </w:tabs>
        <w:spacing w:after="240" w:line="360" w:lineRule="exact"/>
      </w:pPr>
      <w:r>
        <w:t>NCE</w:t>
      </w:r>
      <w:r>
        <w:tab/>
        <w:t>–</w:t>
      </w:r>
      <w:r>
        <w:tab/>
      </w:r>
      <w:r>
        <w:rPr>
          <w:rFonts w:cs="SimSun" w:hint="eastAsia"/>
        </w:rPr>
        <w:t>国家教育文凭</w:t>
      </w:r>
    </w:p>
    <w:p w:rsidR="00322566" w:rsidRDefault="00322566">
      <w:pPr>
        <w:tabs>
          <w:tab w:val="left" w:pos="1920"/>
          <w:tab w:val="left" w:pos="3360"/>
        </w:tabs>
        <w:spacing w:after="240" w:line="360" w:lineRule="exact"/>
      </w:pPr>
      <w:r>
        <w:t>NCNE</w:t>
      </w:r>
      <w:r>
        <w:tab/>
        <w:t>–</w:t>
      </w:r>
      <w:r>
        <w:tab/>
      </w:r>
      <w:r>
        <w:rPr>
          <w:rFonts w:cs="SimSun" w:hint="eastAsia"/>
        </w:rPr>
        <w:t>国家游牧人口教育委员会</w:t>
      </w:r>
    </w:p>
    <w:p w:rsidR="00322566" w:rsidRDefault="00322566">
      <w:pPr>
        <w:tabs>
          <w:tab w:val="left" w:pos="1920"/>
          <w:tab w:val="left" w:pos="3360"/>
        </w:tabs>
        <w:spacing w:after="240" w:line="360" w:lineRule="exact"/>
      </w:pPr>
      <w:r>
        <w:t>NCS</w:t>
      </w:r>
      <w:r>
        <w:tab/>
        <w:t>–</w:t>
      </w:r>
      <w:r>
        <w:tab/>
      </w:r>
      <w:r>
        <w:rPr>
          <w:rFonts w:cs="SimSun" w:hint="eastAsia"/>
        </w:rPr>
        <w:t>尼日利亚海关</w:t>
      </w:r>
    </w:p>
    <w:p w:rsidR="00322566" w:rsidRDefault="00322566">
      <w:pPr>
        <w:tabs>
          <w:tab w:val="left" w:pos="1920"/>
          <w:tab w:val="left" w:pos="3360"/>
        </w:tabs>
        <w:spacing w:after="240" w:line="360" w:lineRule="exact"/>
      </w:pPr>
      <w:r>
        <w:t>NCWD</w:t>
      </w:r>
      <w:r>
        <w:tab/>
        <w:t>–</w:t>
      </w:r>
      <w:r>
        <w:tab/>
      </w:r>
      <w:r>
        <w:rPr>
          <w:rFonts w:cs="SimSun" w:hint="eastAsia"/>
        </w:rPr>
        <w:t>国家妇女发展中心</w:t>
      </w:r>
    </w:p>
    <w:p w:rsidR="00322566" w:rsidRDefault="00322566">
      <w:pPr>
        <w:tabs>
          <w:tab w:val="left" w:pos="1920"/>
          <w:tab w:val="left" w:pos="3360"/>
        </w:tabs>
        <w:spacing w:after="240" w:line="360" w:lineRule="exact"/>
      </w:pPr>
      <w:r>
        <w:t>NCWS</w:t>
      </w:r>
      <w:r>
        <w:tab/>
        <w:t>–</w:t>
      </w:r>
      <w:r>
        <w:tab/>
      </w:r>
      <w:r>
        <w:rPr>
          <w:rFonts w:cs="SimSun" w:hint="eastAsia"/>
        </w:rPr>
        <w:t>妇女协会国家理事会</w:t>
      </w:r>
    </w:p>
    <w:p w:rsidR="00322566" w:rsidRDefault="00322566">
      <w:pPr>
        <w:tabs>
          <w:tab w:val="left" w:pos="1920"/>
          <w:tab w:val="left" w:pos="3360"/>
        </w:tabs>
        <w:spacing w:after="240" w:line="360" w:lineRule="exact"/>
      </w:pPr>
      <w:r>
        <w:t>NDDC</w:t>
      </w:r>
      <w:r>
        <w:tab/>
        <w:t>–</w:t>
      </w:r>
      <w:r>
        <w:tab/>
      </w:r>
      <w:r>
        <w:rPr>
          <w:rFonts w:cs="SimSun" w:hint="eastAsia"/>
        </w:rPr>
        <w:t>尼日利亚人口数据调查</w:t>
      </w:r>
    </w:p>
    <w:p w:rsidR="00322566" w:rsidRDefault="00322566">
      <w:pPr>
        <w:tabs>
          <w:tab w:val="left" w:pos="1920"/>
          <w:tab w:val="left" w:pos="3360"/>
        </w:tabs>
        <w:spacing w:after="240" w:line="360" w:lineRule="exact"/>
      </w:pPr>
      <w:r>
        <w:t>NDE</w:t>
      </w:r>
      <w:r>
        <w:tab/>
        <w:t>–</w:t>
      </w:r>
      <w:r>
        <w:tab/>
      </w:r>
      <w:r>
        <w:rPr>
          <w:rFonts w:cs="SimSun" w:hint="eastAsia"/>
        </w:rPr>
        <w:t>国家就业局</w:t>
      </w:r>
    </w:p>
    <w:p w:rsidR="00322566" w:rsidRDefault="00322566">
      <w:pPr>
        <w:tabs>
          <w:tab w:val="left" w:pos="1920"/>
          <w:tab w:val="left" w:pos="3360"/>
        </w:tabs>
        <w:spacing w:after="240" w:line="360" w:lineRule="exact"/>
      </w:pPr>
      <w:r>
        <w:t>NDHS</w:t>
      </w:r>
      <w:r>
        <w:tab/>
        <w:t>–</w:t>
      </w:r>
      <w:r>
        <w:tab/>
      </w:r>
      <w:r>
        <w:rPr>
          <w:rFonts w:cs="SimSun" w:hint="eastAsia"/>
        </w:rPr>
        <w:t>尼日利亚人口卫生状况调查</w:t>
      </w:r>
    </w:p>
    <w:p w:rsidR="00322566" w:rsidRDefault="00322566">
      <w:pPr>
        <w:tabs>
          <w:tab w:val="left" w:pos="1920"/>
          <w:tab w:val="left" w:pos="3360"/>
        </w:tabs>
        <w:spacing w:after="240" w:line="360" w:lineRule="exact"/>
      </w:pPr>
      <w:r>
        <w:t>NEEDS</w:t>
      </w:r>
      <w:r>
        <w:tab/>
        <w:t>–</w:t>
      </w:r>
      <w:r>
        <w:tab/>
      </w:r>
      <w:r>
        <w:rPr>
          <w:rFonts w:cs="SimSun" w:hint="eastAsia"/>
        </w:rPr>
        <w:t>国家赋予经济权力和发展战略</w:t>
      </w:r>
    </w:p>
    <w:p w:rsidR="00322566" w:rsidRDefault="00322566">
      <w:pPr>
        <w:tabs>
          <w:tab w:val="left" w:pos="1920"/>
          <w:tab w:val="left" w:pos="3360"/>
        </w:tabs>
        <w:spacing w:after="240" w:line="360" w:lineRule="exact"/>
      </w:pPr>
      <w:r>
        <w:t>NERDC</w:t>
      </w:r>
      <w:r>
        <w:tab/>
        <w:t>–</w:t>
      </w:r>
      <w:r>
        <w:tab/>
      </w:r>
      <w:r>
        <w:rPr>
          <w:rFonts w:cs="SimSun" w:hint="eastAsia"/>
        </w:rPr>
        <w:t>国家教育资源和发展中心</w:t>
      </w:r>
    </w:p>
    <w:p w:rsidR="00322566" w:rsidRDefault="00322566">
      <w:pPr>
        <w:tabs>
          <w:tab w:val="left" w:pos="1920"/>
          <w:tab w:val="left" w:pos="3360"/>
        </w:tabs>
        <w:spacing w:after="240" w:line="360" w:lineRule="exact"/>
      </w:pPr>
      <w:r>
        <w:t>NGOs</w:t>
      </w:r>
      <w:r>
        <w:tab/>
        <w:t>–</w:t>
      </w:r>
      <w:r>
        <w:tab/>
      </w:r>
      <w:r>
        <w:rPr>
          <w:rFonts w:cs="SimSun" w:hint="eastAsia"/>
        </w:rPr>
        <w:t>非政府组织</w:t>
      </w:r>
    </w:p>
    <w:p w:rsidR="00322566" w:rsidRDefault="00322566">
      <w:pPr>
        <w:tabs>
          <w:tab w:val="left" w:pos="1920"/>
          <w:tab w:val="left" w:pos="3360"/>
        </w:tabs>
        <w:spacing w:after="240" w:line="360" w:lineRule="exact"/>
      </w:pPr>
      <w:r>
        <w:t>NHIS</w:t>
      </w:r>
      <w:r>
        <w:tab/>
        <w:t>–</w:t>
      </w:r>
      <w:r>
        <w:tab/>
      </w:r>
      <w:r>
        <w:rPr>
          <w:rFonts w:cs="SimSun" w:hint="eastAsia"/>
        </w:rPr>
        <w:t>国家健康保险计划</w:t>
      </w:r>
    </w:p>
    <w:p w:rsidR="00322566" w:rsidRDefault="00322566">
      <w:pPr>
        <w:tabs>
          <w:tab w:val="left" w:pos="1920"/>
          <w:tab w:val="left" w:pos="3360"/>
        </w:tabs>
        <w:spacing w:after="240" w:line="360" w:lineRule="exact"/>
      </w:pPr>
      <w:r>
        <w:t>NHRC</w:t>
      </w:r>
      <w:r>
        <w:tab/>
        <w:t>–</w:t>
      </w:r>
      <w:r>
        <w:tab/>
      </w:r>
      <w:r>
        <w:rPr>
          <w:rFonts w:cs="SimSun" w:hint="eastAsia"/>
        </w:rPr>
        <w:t>全国人权委员会</w:t>
      </w:r>
    </w:p>
    <w:p w:rsidR="00322566" w:rsidRDefault="00322566">
      <w:pPr>
        <w:tabs>
          <w:tab w:val="left" w:pos="1920"/>
          <w:tab w:val="left" w:pos="3360"/>
        </w:tabs>
        <w:spacing w:after="240" w:line="360" w:lineRule="exact"/>
      </w:pPr>
      <w:r>
        <w:t>NIS</w:t>
      </w:r>
      <w:r>
        <w:tab/>
        <w:t>–</w:t>
      </w:r>
      <w:r>
        <w:tab/>
      </w:r>
      <w:r>
        <w:rPr>
          <w:rFonts w:cs="SimSun" w:hint="eastAsia"/>
        </w:rPr>
        <w:t>尼日利亚移民局</w:t>
      </w:r>
    </w:p>
    <w:p w:rsidR="00322566" w:rsidRDefault="00322566">
      <w:pPr>
        <w:tabs>
          <w:tab w:val="left" w:pos="1920"/>
          <w:tab w:val="left" w:pos="3360"/>
        </w:tabs>
        <w:spacing w:after="240" w:line="360" w:lineRule="exact"/>
      </w:pPr>
      <w:r>
        <w:t>NLC</w:t>
      </w:r>
      <w:r>
        <w:tab/>
        <w:t>–</w:t>
      </w:r>
      <w:r>
        <w:tab/>
      </w:r>
      <w:r>
        <w:rPr>
          <w:rFonts w:cs="SimSun" w:hint="eastAsia"/>
        </w:rPr>
        <w:t>尼日利亚劳动大会</w:t>
      </w:r>
    </w:p>
    <w:p w:rsidR="00322566" w:rsidRDefault="00322566">
      <w:pPr>
        <w:tabs>
          <w:tab w:val="left" w:pos="1920"/>
          <w:tab w:val="left" w:pos="3360"/>
        </w:tabs>
        <w:spacing w:after="240" w:line="360" w:lineRule="exact"/>
      </w:pPr>
      <w:r>
        <w:t>NMEC</w:t>
      </w:r>
      <w:r>
        <w:tab/>
        <w:t>–</w:t>
      </w:r>
      <w:r>
        <w:tab/>
      </w:r>
      <w:r>
        <w:rPr>
          <w:rFonts w:cs="SimSun" w:hint="eastAsia"/>
        </w:rPr>
        <w:t>国家大众教育委员会</w:t>
      </w:r>
    </w:p>
    <w:p w:rsidR="00322566" w:rsidRDefault="00322566">
      <w:pPr>
        <w:tabs>
          <w:tab w:val="left" w:pos="1920"/>
          <w:tab w:val="left" w:pos="3360"/>
        </w:tabs>
        <w:spacing w:after="240" w:line="360" w:lineRule="exact"/>
      </w:pPr>
      <w:r>
        <w:t>NPC</w:t>
      </w:r>
      <w:r>
        <w:tab/>
        <w:t>–</w:t>
      </w:r>
      <w:r>
        <w:tab/>
      </w:r>
      <w:r>
        <w:rPr>
          <w:rFonts w:cs="SimSun" w:hint="eastAsia"/>
        </w:rPr>
        <w:t>国家计划委员会</w:t>
      </w:r>
    </w:p>
    <w:p w:rsidR="00322566" w:rsidRDefault="00322566">
      <w:pPr>
        <w:tabs>
          <w:tab w:val="left" w:pos="1920"/>
          <w:tab w:val="left" w:pos="3360"/>
        </w:tabs>
        <w:spacing w:after="240" w:line="360" w:lineRule="exact"/>
      </w:pPr>
      <w:r>
        <w:t>NPHCDA</w:t>
      </w:r>
      <w:r>
        <w:tab/>
        <w:t>–</w:t>
      </w:r>
      <w:r>
        <w:tab/>
      </w:r>
      <w:r>
        <w:rPr>
          <w:rFonts w:cs="SimSun" w:hint="eastAsia"/>
        </w:rPr>
        <w:t>国家初级保健发展署</w:t>
      </w:r>
    </w:p>
    <w:p w:rsidR="00322566" w:rsidRDefault="00322566">
      <w:pPr>
        <w:tabs>
          <w:tab w:val="left" w:pos="1920"/>
          <w:tab w:val="left" w:pos="3360"/>
        </w:tabs>
        <w:spacing w:after="240" w:line="360" w:lineRule="exact"/>
      </w:pPr>
      <w:r>
        <w:t>NPoPC</w:t>
      </w:r>
      <w:r>
        <w:tab/>
        <w:t>–</w:t>
      </w:r>
      <w:r>
        <w:tab/>
      </w:r>
      <w:r>
        <w:rPr>
          <w:rFonts w:cs="SimSun" w:hint="eastAsia"/>
        </w:rPr>
        <w:t>国家人口委员会</w:t>
      </w:r>
    </w:p>
    <w:p w:rsidR="00322566" w:rsidRDefault="00322566">
      <w:pPr>
        <w:tabs>
          <w:tab w:val="left" w:pos="1920"/>
          <w:tab w:val="left" w:pos="3360"/>
        </w:tabs>
        <w:spacing w:after="240" w:line="360" w:lineRule="exact"/>
      </w:pPr>
      <w:r>
        <w:t>NPRC</w:t>
      </w:r>
      <w:r>
        <w:tab/>
        <w:t>–</w:t>
      </w:r>
      <w:r>
        <w:tab/>
      </w:r>
      <w:r>
        <w:rPr>
          <w:rFonts w:cs="SimSun" w:hint="eastAsia"/>
        </w:rPr>
        <w:t>全国政治改革会议</w:t>
      </w:r>
    </w:p>
    <w:p w:rsidR="00322566" w:rsidRDefault="00322566">
      <w:pPr>
        <w:tabs>
          <w:tab w:val="left" w:pos="1920"/>
          <w:tab w:val="left" w:pos="3360"/>
        </w:tabs>
        <w:spacing w:after="240" w:line="360" w:lineRule="exact"/>
      </w:pPr>
      <w:r>
        <w:t>NSF</w:t>
      </w:r>
      <w:r>
        <w:tab/>
        <w:t>–</w:t>
      </w:r>
      <w:r>
        <w:tab/>
      </w:r>
      <w:r>
        <w:rPr>
          <w:rFonts w:cs="SimSun" w:hint="eastAsia"/>
        </w:rPr>
        <w:t>国家行动战略框架</w:t>
      </w:r>
    </w:p>
    <w:p w:rsidR="00322566" w:rsidRDefault="00322566">
      <w:pPr>
        <w:tabs>
          <w:tab w:val="left" w:pos="1920"/>
          <w:tab w:val="left" w:pos="3360"/>
        </w:tabs>
        <w:spacing w:after="240" w:line="360" w:lineRule="exact"/>
      </w:pPr>
      <w:r>
        <w:t>NUC</w:t>
      </w:r>
      <w:r>
        <w:tab/>
        <w:t>–</w:t>
      </w:r>
      <w:r>
        <w:tab/>
      </w:r>
      <w:r>
        <w:rPr>
          <w:rFonts w:cs="SimSun" w:hint="eastAsia"/>
        </w:rPr>
        <w:t>全国大学委员会</w:t>
      </w:r>
    </w:p>
    <w:p w:rsidR="00322566" w:rsidRDefault="00322566">
      <w:pPr>
        <w:tabs>
          <w:tab w:val="left" w:pos="1920"/>
          <w:tab w:val="left" w:pos="3360"/>
        </w:tabs>
        <w:spacing w:after="240" w:line="360" w:lineRule="exact"/>
      </w:pPr>
      <w:r>
        <w:t>NYSC</w:t>
      </w:r>
      <w:r>
        <w:tab/>
        <w:t>–</w:t>
      </w:r>
      <w:r>
        <w:tab/>
      </w:r>
      <w:r>
        <w:rPr>
          <w:rFonts w:cs="SimSun" w:hint="eastAsia"/>
        </w:rPr>
        <w:t>全国青年服务团</w:t>
      </w:r>
    </w:p>
    <w:p w:rsidR="00322566" w:rsidRDefault="00322566">
      <w:pPr>
        <w:tabs>
          <w:tab w:val="left" w:pos="1920"/>
          <w:tab w:val="left" w:pos="3360"/>
        </w:tabs>
        <w:spacing w:after="240" w:line="360" w:lineRule="exact"/>
      </w:pPr>
      <w:r>
        <w:t>OA</w:t>
      </w:r>
      <w:r>
        <w:tab/>
        <w:t>–</w:t>
      </w:r>
      <w:r>
        <w:tab/>
      </w:r>
      <w:r>
        <w:rPr>
          <w:rFonts w:cs="SimSun" w:hint="eastAsia"/>
        </w:rPr>
        <w:t>指导署</w:t>
      </w:r>
    </w:p>
    <w:p w:rsidR="00322566" w:rsidRDefault="00322566">
      <w:pPr>
        <w:tabs>
          <w:tab w:val="left" w:pos="1920"/>
          <w:tab w:val="left" w:pos="3360"/>
        </w:tabs>
        <w:spacing w:after="240" w:line="360" w:lineRule="exact"/>
      </w:pPr>
      <w:r>
        <w:t>OND</w:t>
      </w:r>
      <w:r>
        <w:tab/>
        <w:t>–</w:t>
      </w:r>
      <w:r>
        <w:tab/>
      </w:r>
      <w:r>
        <w:rPr>
          <w:rFonts w:cs="SimSun" w:hint="eastAsia"/>
        </w:rPr>
        <w:t>普通国家文凭</w:t>
      </w:r>
    </w:p>
    <w:p w:rsidR="00322566" w:rsidRDefault="00322566">
      <w:pPr>
        <w:tabs>
          <w:tab w:val="left" w:pos="1920"/>
          <w:tab w:val="left" w:pos="3360"/>
        </w:tabs>
        <w:spacing w:after="240" w:line="360" w:lineRule="exact"/>
      </w:pPr>
      <w:r>
        <w:t>OPD</w:t>
      </w:r>
      <w:r>
        <w:tab/>
        <w:t>–</w:t>
      </w:r>
      <w:r>
        <w:tab/>
      </w:r>
      <w:r>
        <w:rPr>
          <w:rFonts w:cs="SimSun" w:hint="eastAsia"/>
        </w:rPr>
        <w:t>公设辩护处</w:t>
      </w:r>
    </w:p>
    <w:p w:rsidR="00322566" w:rsidRDefault="00322566">
      <w:pPr>
        <w:tabs>
          <w:tab w:val="left" w:pos="1920"/>
          <w:tab w:val="left" w:pos="3360"/>
        </w:tabs>
        <w:spacing w:after="240" w:line="360" w:lineRule="exact"/>
      </w:pPr>
      <w:r>
        <w:t>PEP</w:t>
      </w:r>
      <w:r>
        <w:tab/>
        <w:t>–</w:t>
      </w:r>
      <w:r>
        <w:tab/>
      </w:r>
      <w:r>
        <w:rPr>
          <w:rFonts w:cs="SimSun" w:hint="eastAsia"/>
        </w:rPr>
        <w:t>初级教育项目</w:t>
      </w:r>
    </w:p>
    <w:p w:rsidR="00322566" w:rsidRDefault="00322566">
      <w:pPr>
        <w:tabs>
          <w:tab w:val="left" w:pos="1920"/>
          <w:tab w:val="left" w:pos="3360"/>
        </w:tabs>
        <w:spacing w:after="240" w:line="360" w:lineRule="exact"/>
      </w:pPr>
      <w:r>
        <w:t>PEPFAR</w:t>
      </w:r>
      <w:r>
        <w:tab/>
        <w:t xml:space="preserve">–           </w:t>
      </w:r>
      <w:r>
        <w:tab/>
      </w:r>
      <w:r>
        <w:rPr>
          <w:rFonts w:cs="SimSun" w:hint="eastAsia"/>
        </w:rPr>
        <w:t>艾滋病救济总统应急计划</w:t>
      </w:r>
    </w:p>
    <w:p w:rsidR="00322566" w:rsidRDefault="00322566">
      <w:pPr>
        <w:tabs>
          <w:tab w:val="left" w:pos="1920"/>
          <w:tab w:val="left" w:pos="3360"/>
        </w:tabs>
        <w:spacing w:after="240" w:line="360" w:lineRule="exact"/>
      </w:pPr>
      <w:r>
        <w:t>PFN</w:t>
      </w:r>
      <w:r>
        <w:tab/>
        <w:t>–</w:t>
      </w:r>
      <w:r>
        <w:tab/>
      </w:r>
      <w:r>
        <w:rPr>
          <w:rFonts w:cs="SimSun" w:hint="eastAsia"/>
        </w:rPr>
        <w:t>尼日利亚五旬节派团契</w:t>
      </w:r>
    </w:p>
    <w:p w:rsidR="00322566" w:rsidRDefault="00322566">
      <w:pPr>
        <w:tabs>
          <w:tab w:val="left" w:pos="1920"/>
          <w:tab w:val="left" w:pos="3360"/>
        </w:tabs>
        <w:spacing w:after="240" w:line="360" w:lineRule="exact"/>
      </w:pPr>
      <w:r>
        <w:t>PGDE</w:t>
      </w:r>
      <w:r>
        <w:tab/>
        <w:t>–</w:t>
      </w:r>
      <w:r>
        <w:tab/>
      </w:r>
      <w:r>
        <w:rPr>
          <w:rFonts w:cs="SimSun" w:hint="eastAsia"/>
        </w:rPr>
        <w:t>研究生教育文凭</w:t>
      </w:r>
    </w:p>
    <w:p w:rsidR="00322566" w:rsidRDefault="00322566">
      <w:pPr>
        <w:tabs>
          <w:tab w:val="left" w:pos="1920"/>
          <w:tab w:val="left" w:pos="3360"/>
        </w:tabs>
        <w:spacing w:after="240" w:line="360" w:lineRule="exact"/>
      </w:pPr>
      <w:r>
        <w:t>PHC</w:t>
      </w:r>
      <w:r>
        <w:tab/>
        <w:t>–</w:t>
      </w:r>
      <w:r>
        <w:tab/>
      </w:r>
      <w:r>
        <w:rPr>
          <w:rFonts w:cs="SimSun" w:hint="eastAsia"/>
        </w:rPr>
        <w:t>初级保健中心</w:t>
      </w:r>
    </w:p>
    <w:p w:rsidR="00322566" w:rsidRDefault="00322566">
      <w:pPr>
        <w:tabs>
          <w:tab w:val="left" w:pos="1920"/>
          <w:tab w:val="left" w:pos="3360"/>
        </w:tabs>
        <w:spacing w:after="240" w:line="360" w:lineRule="exact"/>
      </w:pPr>
      <w:r>
        <w:t>PLWHA</w:t>
      </w:r>
      <w:r>
        <w:tab/>
        <w:t xml:space="preserve">–          </w:t>
      </w:r>
      <w:r>
        <w:tab/>
      </w:r>
      <w:r>
        <w:rPr>
          <w:rFonts w:cs="SimSun" w:hint="eastAsia"/>
        </w:rPr>
        <w:t>艾滋病毒携带者</w:t>
      </w:r>
      <w:r>
        <w:t>/</w:t>
      </w:r>
      <w:r>
        <w:rPr>
          <w:rFonts w:cs="SimSun" w:hint="eastAsia"/>
        </w:rPr>
        <w:t>艾滋病患者</w:t>
      </w:r>
    </w:p>
    <w:p w:rsidR="00322566" w:rsidRDefault="00322566">
      <w:pPr>
        <w:tabs>
          <w:tab w:val="left" w:pos="1920"/>
          <w:tab w:val="left" w:pos="3360"/>
        </w:tabs>
        <w:spacing w:after="240" w:line="360" w:lineRule="exact"/>
      </w:pPr>
      <w:r>
        <w:t>PMTCT</w:t>
      </w:r>
      <w:r>
        <w:tab/>
        <w:t>–</w:t>
      </w:r>
      <w:r>
        <w:tab/>
      </w:r>
      <w:r>
        <w:rPr>
          <w:rFonts w:cs="SimSun" w:hint="eastAsia"/>
        </w:rPr>
        <w:t>预防母婴传播</w:t>
      </w:r>
    </w:p>
    <w:p w:rsidR="00322566" w:rsidRDefault="00322566">
      <w:pPr>
        <w:tabs>
          <w:tab w:val="left" w:pos="1920"/>
          <w:tab w:val="left" w:pos="3360"/>
        </w:tabs>
        <w:spacing w:after="240" w:line="360" w:lineRule="exact"/>
      </w:pPr>
      <w:r>
        <w:t>PPFN</w:t>
      </w:r>
      <w:r>
        <w:tab/>
        <w:t>–</w:t>
      </w:r>
      <w:r>
        <w:tab/>
      </w:r>
      <w:r>
        <w:rPr>
          <w:rFonts w:cs="SimSun" w:hint="eastAsia"/>
        </w:rPr>
        <w:t>尼日利亚计划生育联合会</w:t>
      </w:r>
    </w:p>
    <w:p w:rsidR="00322566" w:rsidRDefault="00322566">
      <w:pPr>
        <w:tabs>
          <w:tab w:val="left" w:pos="1920"/>
          <w:tab w:val="left" w:pos="3360"/>
        </w:tabs>
        <w:spacing w:after="240" w:line="360" w:lineRule="exact"/>
      </w:pPr>
      <w:r>
        <w:t>PTA</w:t>
      </w:r>
      <w:r>
        <w:tab/>
        <w:t>–</w:t>
      </w:r>
      <w:r>
        <w:tab/>
      </w:r>
      <w:r>
        <w:rPr>
          <w:rFonts w:cs="SimSun" w:hint="eastAsia"/>
        </w:rPr>
        <w:t>家长教师协会</w:t>
      </w:r>
    </w:p>
    <w:p w:rsidR="00322566" w:rsidRDefault="00322566">
      <w:pPr>
        <w:tabs>
          <w:tab w:val="left" w:pos="1920"/>
          <w:tab w:val="left" w:pos="3360"/>
        </w:tabs>
        <w:spacing w:after="240" w:line="360" w:lineRule="exact"/>
      </w:pPr>
      <w:r>
        <w:t>PTWA</w:t>
      </w:r>
      <w:r>
        <w:tab/>
        <w:t>–</w:t>
      </w:r>
      <w:r>
        <w:tab/>
      </w:r>
      <w:r>
        <w:rPr>
          <w:rFonts w:cs="SimSun" w:hint="eastAsia"/>
        </w:rPr>
        <w:t>西非防止贩卖人口</w:t>
      </w:r>
    </w:p>
    <w:p w:rsidR="00322566" w:rsidRDefault="00322566">
      <w:pPr>
        <w:tabs>
          <w:tab w:val="left" w:pos="1920"/>
          <w:tab w:val="left" w:pos="3360"/>
        </w:tabs>
        <w:spacing w:after="240" w:line="360" w:lineRule="exact"/>
      </w:pPr>
      <w:r>
        <w:t>SACA</w:t>
      </w:r>
      <w:r>
        <w:tab/>
        <w:t>–</w:t>
      </w:r>
      <w:r>
        <w:tab/>
      </w:r>
      <w:r>
        <w:rPr>
          <w:rFonts w:cs="SimSun" w:hint="eastAsia"/>
        </w:rPr>
        <w:t>国家艾滋病问题行动委员会</w:t>
      </w:r>
    </w:p>
    <w:p w:rsidR="00322566" w:rsidRDefault="00322566">
      <w:pPr>
        <w:tabs>
          <w:tab w:val="left" w:pos="1920"/>
          <w:tab w:val="left" w:pos="3360"/>
        </w:tabs>
        <w:spacing w:after="240" w:line="360" w:lineRule="exact"/>
      </w:pPr>
      <w:r>
        <w:t>SEC</w:t>
      </w:r>
      <w:r>
        <w:tab/>
        <w:t>–</w:t>
      </w:r>
      <w:r>
        <w:tab/>
      </w:r>
      <w:r>
        <w:rPr>
          <w:rFonts w:cs="SimSun" w:hint="eastAsia"/>
        </w:rPr>
        <w:t>国家选举委员会</w:t>
      </w:r>
    </w:p>
    <w:p w:rsidR="00322566" w:rsidRDefault="00322566">
      <w:pPr>
        <w:tabs>
          <w:tab w:val="left" w:pos="1920"/>
          <w:tab w:val="left" w:pos="3360"/>
        </w:tabs>
        <w:spacing w:after="240" w:line="360" w:lineRule="exact"/>
      </w:pPr>
      <w:r>
        <w:t>SEEDS</w:t>
      </w:r>
      <w:r>
        <w:tab/>
        <w:t>–</w:t>
      </w:r>
      <w:r>
        <w:tab/>
      </w:r>
      <w:r>
        <w:rPr>
          <w:rFonts w:cs="SimSun" w:hint="eastAsia"/>
        </w:rPr>
        <w:t>州赋予经济权力和发展战略</w:t>
      </w:r>
    </w:p>
    <w:p w:rsidR="00322566" w:rsidRDefault="00322566">
      <w:pPr>
        <w:tabs>
          <w:tab w:val="left" w:pos="1920"/>
          <w:tab w:val="left" w:pos="3360"/>
        </w:tabs>
        <w:spacing w:after="240" w:line="360" w:lineRule="exact"/>
      </w:pPr>
      <w:r>
        <w:t>SHC</w:t>
      </w:r>
      <w:r>
        <w:tab/>
        <w:t>–</w:t>
      </w:r>
      <w:r>
        <w:tab/>
      </w:r>
      <w:r>
        <w:rPr>
          <w:rFonts w:cs="SimSun" w:hint="eastAsia"/>
        </w:rPr>
        <w:t>中级保健</w:t>
      </w:r>
    </w:p>
    <w:p w:rsidR="00322566" w:rsidRDefault="00322566">
      <w:pPr>
        <w:tabs>
          <w:tab w:val="left" w:pos="1920"/>
          <w:tab w:val="left" w:pos="3360"/>
        </w:tabs>
        <w:spacing w:after="240" w:line="360" w:lineRule="exact"/>
      </w:pPr>
      <w:r>
        <w:t>SIDA</w:t>
      </w:r>
      <w:r>
        <w:tab/>
        <w:t xml:space="preserve">–          </w:t>
      </w:r>
      <w:r>
        <w:tab/>
      </w:r>
      <w:r>
        <w:rPr>
          <w:rFonts w:cs="SimSun" w:hint="eastAsia"/>
        </w:rPr>
        <w:t>瑞典国际开发合作署（瑞开发署）</w:t>
      </w:r>
    </w:p>
    <w:p w:rsidR="00322566" w:rsidRDefault="00322566">
      <w:pPr>
        <w:tabs>
          <w:tab w:val="left" w:pos="1920"/>
          <w:tab w:val="left" w:pos="3360"/>
        </w:tabs>
        <w:spacing w:after="240" w:line="360" w:lineRule="exact"/>
      </w:pPr>
      <w:r>
        <w:t>SMEDAN</w:t>
      </w:r>
      <w:r>
        <w:tab/>
        <w:t>–</w:t>
      </w:r>
      <w:r>
        <w:tab/>
      </w:r>
      <w:r>
        <w:rPr>
          <w:rFonts w:cs="SimSun" w:hint="eastAsia"/>
        </w:rPr>
        <w:t>中小企业发展</w:t>
      </w:r>
    </w:p>
    <w:p w:rsidR="00322566" w:rsidRDefault="00322566">
      <w:pPr>
        <w:tabs>
          <w:tab w:val="left" w:pos="1920"/>
          <w:tab w:val="left" w:pos="3360"/>
        </w:tabs>
        <w:spacing w:after="240" w:line="360" w:lineRule="exact"/>
      </w:pPr>
      <w:r>
        <w:t>SMWA</w:t>
      </w:r>
      <w:r>
        <w:tab/>
        <w:t>–</w:t>
      </w:r>
      <w:r>
        <w:tab/>
      </w:r>
      <w:r>
        <w:rPr>
          <w:rFonts w:cs="SimSun" w:hint="eastAsia"/>
        </w:rPr>
        <w:t>州妇女事务部</w:t>
      </w:r>
    </w:p>
    <w:p w:rsidR="00322566" w:rsidRDefault="00322566">
      <w:pPr>
        <w:tabs>
          <w:tab w:val="left" w:pos="1920"/>
          <w:tab w:val="left" w:pos="3360"/>
        </w:tabs>
        <w:spacing w:after="240" w:line="360" w:lineRule="exact"/>
      </w:pPr>
      <w:r>
        <w:t>SMWASD</w:t>
      </w:r>
      <w:r>
        <w:tab/>
        <w:t>–</w:t>
      </w:r>
      <w:r>
        <w:tab/>
      </w:r>
      <w:r>
        <w:rPr>
          <w:rFonts w:cs="SimSun" w:hint="eastAsia"/>
        </w:rPr>
        <w:t>州妇女事务和社会发展部</w:t>
      </w:r>
    </w:p>
    <w:p w:rsidR="00322566" w:rsidRDefault="00322566">
      <w:pPr>
        <w:tabs>
          <w:tab w:val="left" w:pos="1920"/>
          <w:tab w:val="left" w:pos="3360"/>
        </w:tabs>
        <w:spacing w:after="240" w:line="360" w:lineRule="exact"/>
      </w:pPr>
      <w:r>
        <w:t>STD</w:t>
      </w:r>
      <w:r>
        <w:tab/>
        <w:t>–</w:t>
      </w:r>
      <w:r>
        <w:tab/>
      </w:r>
      <w:r>
        <w:rPr>
          <w:rFonts w:cs="SimSun" w:hint="eastAsia"/>
        </w:rPr>
        <w:t>性传播疾病</w:t>
      </w:r>
    </w:p>
    <w:p w:rsidR="00322566" w:rsidRDefault="00322566">
      <w:pPr>
        <w:tabs>
          <w:tab w:val="left" w:pos="1920"/>
          <w:tab w:val="left" w:pos="3360"/>
        </w:tabs>
        <w:spacing w:after="240" w:line="360" w:lineRule="exact"/>
      </w:pPr>
      <w:r>
        <w:t>STIs</w:t>
      </w:r>
      <w:r>
        <w:tab/>
        <w:t>–</w:t>
      </w:r>
      <w:r>
        <w:tab/>
      </w:r>
      <w:r>
        <w:rPr>
          <w:rFonts w:cs="SimSun" w:hint="eastAsia"/>
        </w:rPr>
        <w:t>性传播感染</w:t>
      </w:r>
    </w:p>
    <w:p w:rsidR="00322566" w:rsidRDefault="00322566">
      <w:pPr>
        <w:tabs>
          <w:tab w:val="left" w:pos="1920"/>
          <w:tab w:val="left" w:pos="3360"/>
        </w:tabs>
        <w:spacing w:after="240" w:line="360" w:lineRule="exact"/>
      </w:pPr>
      <w:r>
        <w:t>STM</w:t>
      </w:r>
      <w:r>
        <w:tab/>
        <w:t>–</w:t>
      </w:r>
      <w:r>
        <w:tab/>
      </w:r>
      <w:r>
        <w:rPr>
          <w:rFonts w:cs="SimSun" w:hint="eastAsia"/>
        </w:rPr>
        <w:t>科学、技术与数学</w:t>
      </w:r>
    </w:p>
    <w:p w:rsidR="00322566" w:rsidRDefault="00322566">
      <w:pPr>
        <w:tabs>
          <w:tab w:val="left" w:pos="1920"/>
          <w:tab w:val="left" w:pos="3360"/>
        </w:tabs>
        <w:spacing w:after="240" w:line="360" w:lineRule="exact"/>
      </w:pPr>
      <w:r>
        <w:t>THC</w:t>
      </w:r>
      <w:r>
        <w:tab/>
        <w:t>–</w:t>
      </w:r>
      <w:r>
        <w:tab/>
      </w:r>
      <w:r>
        <w:rPr>
          <w:rFonts w:cs="SimSun" w:hint="eastAsia"/>
        </w:rPr>
        <w:t>三级保健</w:t>
      </w:r>
    </w:p>
    <w:p w:rsidR="00322566" w:rsidRDefault="00322566">
      <w:pPr>
        <w:tabs>
          <w:tab w:val="left" w:pos="1920"/>
          <w:tab w:val="left" w:pos="3360"/>
        </w:tabs>
        <w:spacing w:after="240" w:line="360" w:lineRule="exact"/>
      </w:pPr>
      <w:r>
        <w:t>TIP</w:t>
      </w:r>
      <w:r>
        <w:tab/>
        <w:t>–</w:t>
      </w:r>
      <w:r>
        <w:tab/>
      </w:r>
      <w:r>
        <w:rPr>
          <w:rFonts w:cs="SimSun" w:hint="eastAsia"/>
        </w:rPr>
        <w:t>贩卖人口</w:t>
      </w:r>
    </w:p>
    <w:p w:rsidR="00322566" w:rsidRDefault="00322566">
      <w:pPr>
        <w:tabs>
          <w:tab w:val="left" w:pos="1920"/>
          <w:tab w:val="left" w:pos="3360"/>
        </w:tabs>
        <w:spacing w:after="240" w:line="360" w:lineRule="exact"/>
      </w:pPr>
      <w:r>
        <w:t>TOT</w:t>
      </w:r>
      <w:r>
        <w:tab/>
        <w:t>–</w:t>
      </w:r>
      <w:r>
        <w:tab/>
      </w:r>
      <w:r>
        <w:rPr>
          <w:rFonts w:cs="SimSun" w:hint="eastAsia"/>
        </w:rPr>
        <w:t>训练培训员</w:t>
      </w:r>
    </w:p>
    <w:p w:rsidR="00322566" w:rsidRDefault="00322566">
      <w:pPr>
        <w:tabs>
          <w:tab w:val="left" w:pos="1920"/>
          <w:tab w:val="left" w:pos="3360"/>
        </w:tabs>
        <w:spacing w:after="240" w:line="360" w:lineRule="exact"/>
      </w:pPr>
      <w:r>
        <w:t>TRC</w:t>
      </w:r>
      <w:r>
        <w:tab/>
        <w:t>–</w:t>
      </w:r>
      <w:r>
        <w:tab/>
      </w:r>
      <w:r>
        <w:rPr>
          <w:rFonts w:cs="SimSun" w:hint="eastAsia"/>
        </w:rPr>
        <w:t>教师注册局</w:t>
      </w:r>
    </w:p>
    <w:p w:rsidR="00322566" w:rsidRDefault="00322566">
      <w:pPr>
        <w:tabs>
          <w:tab w:val="left" w:pos="1920"/>
          <w:tab w:val="left" w:pos="3360"/>
        </w:tabs>
        <w:spacing w:after="240" w:line="360" w:lineRule="exact"/>
      </w:pPr>
      <w:r>
        <w:t>UBE</w:t>
      </w:r>
      <w:r>
        <w:tab/>
        <w:t>–</w:t>
      </w:r>
      <w:r>
        <w:tab/>
      </w:r>
      <w:r>
        <w:rPr>
          <w:rFonts w:cs="SimSun" w:hint="eastAsia"/>
        </w:rPr>
        <w:t>普及基础教育</w:t>
      </w:r>
    </w:p>
    <w:p w:rsidR="00322566" w:rsidRDefault="00322566">
      <w:pPr>
        <w:tabs>
          <w:tab w:val="left" w:pos="1920"/>
          <w:tab w:val="left" w:pos="3360"/>
        </w:tabs>
        <w:spacing w:after="240" w:line="360" w:lineRule="exact"/>
      </w:pPr>
      <w:r>
        <w:t>UBEC</w:t>
      </w:r>
      <w:r>
        <w:tab/>
        <w:t>–</w:t>
      </w:r>
      <w:r>
        <w:tab/>
      </w:r>
      <w:r>
        <w:rPr>
          <w:rFonts w:cs="SimSun" w:hint="eastAsia"/>
        </w:rPr>
        <w:t>基础教育普及委员会</w:t>
      </w:r>
    </w:p>
    <w:p w:rsidR="00322566" w:rsidRDefault="00322566">
      <w:pPr>
        <w:tabs>
          <w:tab w:val="left" w:pos="1920"/>
          <w:tab w:val="left" w:pos="3360"/>
        </w:tabs>
        <w:spacing w:after="240" w:line="360" w:lineRule="exact"/>
      </w:pPr>
      <w:r>
        <w:t>UK</w:t>
      </w:r>
      <w:r>
        <w:tab/>
        <w:t>–</w:t>
      </w:r>
      <w:r>
        <w:tab/>
      </w:r>
      <w:r>
        <w:rPr>
          <w:rFonts w:cs="SimSun" w:hint="eastAsia"/>
        </w:rPr>
        <w:t>联合王国</w:t>
      </w:r>
    </w:p>
    <w:p w:rsidR="00322566" w:rsidRDefault="00322566">
      <w:pPr>
        <w:tabs>
          <w:tab w:val="left" w:pos="1920"/>
          <w:tab w:val="left" w:pos="3360"/>
        </w:tabs>
        <w:spacing w:after="240" w:line="360" w:lineRule="exact"/>
      </w:pPr>
      <w:r>
        <w:t>UN</w:t>
      </w:r>
      <w:r>
        <w:tab/>
        <w:t>–</w:t>
      </w:r>
      <w:r>
        <w:tab/>
      </w:r>
      <w:r>
        <w:rPr>
          <w:rFonts w:cs="SimSun" w:hint="eastAsia"/>
        </w:rPr>
        <w:t>联合国</w:t>
      </w:r>
    </w:p>
    <w:p w:rsidR="00322566" w:rsidRDefault="00322566">
      <w:pPr>
        <w:tabs>
          <w:tab w:val="left" w:pos="1920"/>
          <w:tab w:val="left" w:pos="3360"/>
        </w:tabs>
        <w:spacing w:after="240" w:line="360" w:lineRule="exact"/>
      </w:pPr>
      <w:r>
        <w:t>UNAIDS</w:t>
      </w:r>
      <w:r>
        <w:tab/>
        <w:t>–</w:t>
      </w:r>
      <w:r>
        <w:tab/>
      </w:r>
      <w:r>
        <w:rPr>
          <w:rFonts w:cs="SimSun" w:hint="eastAsia"/>
        </w:rPr>
        <w:t>联合国艾滋病毒</w:t>
      </w:r>
      <w:r>
        <w:t>/</w:t>
      </w:r>
      <w:r>
        <w:rPr>
          <w:rFonts w:cs="SimSun" w:hint="eastAsia"/>
        </w:rPr>
        <w:t>艾滋病联合规划署</w:t>
      </w:r>
    </w:p>
    <w:p w:rsidR="00322566" w:rsidRDefault="00322566">
      <w:pPr>
        <w:tabs>
          <w:tab w:val="left" w:pos="1920"/>
          <w:tab w:val="left" w:pos="3360"/>
        </w:tabs>
        <w:spacing w:after="240" w:line="360" w:lineRule="exact"/>
      </w:pPr>
      <w:r>
        <w:t>UNDP</w:t>
      </w:r>
      <w:r>
        <w:tab/>
        <w:t>–</w:t>
      </w:r>
      <w:r>
        <w:tab/>
      </w:r>
      <w:r>
        <w:rPr>
          <w:rFonts w:cs="SimSun" w:hint="eastAsia"/>
        </w:rPr>
        <w:t>联合国开发计划署</w:t>
      </w:r>
    </w:p>
    <w:p w:rsidR="00322566" w:rsidRDefault="00322566">
      <w:pPr>
        <w:tabs>
          <w:tab w:val="left" w:pos="1920"/>
          <w:tab w:val="left" w:pos="3360"/>
        </w:tabs>
        <w:spacing w:after="240" w:line="360" w:lineRule="exact"/>
      </w:pPr>
      <w:r>
        <w:t>UNESCO</w:t>
      </w:r>
      <w:r>
        <w:tab/>
        <w:t>–</w:t>
      </w:r>
      <w:r>
        <w:tab/>
      </w:r>
      <w:r>
        <w:rPr>
          <w:rFonts w:cs="SimSun" w:hint="eastAsia"/>
        </w:rPr>
        <w:t>联合国教科文组织</w:t>
      </w:r>
    </w:p>
    <w:p w:rsidR="00322566" w:rsidRDefault="00322566">
      <w:pPr>
        <w:tabs>
          <w:tab w:val="left" w:pos="1920"/>
          <w:tab w:val="left" w:pos="3360"/>
        </w:tabs>
        <w:spacing w:after="240" w:line="360" w:lineRule="exact"/>
      </w:pPr>
      <w:r>
        <w:t>UNFPA</w:t>
      </w:r>
      <w:r>
        <w:tab/>
        <w:t xml:space="preserve">–           </w:t>
      </w:r>
      <w:r>
        <w:tab/>
      </w:r>
      <w:r>
        <w:rPr>
          <w:rFonts w:cs="SimSun" w:hint="eastAsia"/>
        </w:rPr>
        <w:t>联合国人口基金</w:t>
      </w:r>
    </w:p>
    <w:p w:rsidR="00322566" w:rsidRDefault="00322566">
      <w:pPr>
        <w:tabs>
          <w:tab w:val="left" w:pos="1920"/>
          <w:tab w:val="left" w:pos="3360"/>
        </w:tabs>
        <w:spacing w:after="240" w:line="360" w:lineRule="exact"/>
      </w:pPr>
      <w:r>
        <w:t>UNHCR</w:t>
      </w:r>
      <w:r>
        <w:tab/>
        <w:t>–</w:t>
      </w:r>
      <w:r>
        <w:tab/>
      </w:r>
      <w:r>
        <w:rPr>
          <w:rFonts w:cs="SimSun" w:hint="eastAsia"/>
        </w:rPr>
        <w:t>联合国难民事务高级专员</w:t>
      </w:r>
    </w:p>
    <w:p w:rsidR="00322566" w:rsidRDefault="00322566">
      <w:pPr>
        <w:tabs>
          <w:tab w:val="left" w:pos="1920"/>
          <w:tab w:val="left" w:pos="3360"/>
        </w:tabs>
        <w:spacing w:after="240" w:line="360" w:lineRule="exact"/>
      </w:pPr>
      <w:r>
        <w:t>UNICEF</w:t>
      </w:r>
      <w:r>
        <w:tab/>
        <w:t>–</w:t>
      </w:r>
      <w:r>
        <w:tab/>
      </w:r>
      <w:r>
        <w:rPr>
          <w:rFonts w:cs="SimSun" w:hint="eastAsia"/>
        </w:rPr>
        <w:t>联合国儿童基金会</w:t>
      </w:r>
    </w:p>
    <w:p w:rsidR="00322566" w:rsidRDefault="00322566">
      <w:pPr>
        <w:tabs>
          <w:tab w:val="left" w:pos="1920"/>
          <w:tab w:val="left" w:pos="3360"/>
        </w:tabs>
        <w:spacing w:after="240" w:line="360" w:lineRule="exact"/>
      </w:pPr>
      <w:r>
        <w:t>UNIFEM</w:t>
      </w:r>
      <w:r>
        <w:tab/>
        <w:t xml:space="preserve">–           </w:t>
      </w:r>
      <w:r>
        <w:tab/>
      </w:r>
      <w:r>
        <w:rPr>
          <w:rFonts w:cs="SimSun" w:hint="eastAsia"/>
        </w:rPr>
        <w:t>联合国妇女发展基金</w:t>
      </w:r>
    </w:p>
    <w:p w:rsidR="00322566" w:rsidRDefault="00322566">
      <w:pPr>
        <w:tabs>
          <w:tab w:val="left" w:pos="1920"/>
          <w:tab w:val="left" w:pos="3360"/>
        </w:tabs>
        <w:spacing w:after="240" w:line="360" w:lineRule="exact"/>
      </w:pPr>
      <w:r>
        <w:t>UNODC</w:t>
      </w:r>
      <w:r>
        <w:tab/>
        <w:t xml:space="preserve">–           </w:t>
      </w:r>
      <w:r>
        <w:tab/>
      </w:r>
      <w:r>
        <w:rPr>
          <w:rFonts w:cs="SimSun" w:hint="eastAsia"/>
        </w:rPr>
        <w:t>联合国毒品和犯罪问题办事处</w:t>
      </w:r>
    </w:p>
    <w:p w:rsidR="00322566" w:rsidRDefault="00322566">
      <w:pPr>
        <w:tabs>
          <w:tab w:val="left" w:pos="1920"/>
          <w:tab w:val="left" w:pos="3360"/>
        </w:tabs>
        <w:spacing w:after="240" w:line="360" w:lineRule="exact"/>
      </w:pPr>
      <w:r>
        <w:t>US</w:t>
      </w:r>
      <w:r>
        <w:tab/>
        <w:t>–</w:t>
      </w:r>
      <w:r>
        <w:tab/>
      </w:r>
      <w:r>
        <w:rPr>
          <w:rFonts w:cs="SimSun" w:hint="eastAsia"/>
        </w:rPr>
        <w:t>美国</w:t>
      </w:r>
    </w:p>
    <w:p w:rsidR="00322566" w:rsidRDefault="00322566">
      <w:pPr>
        <w:tabs>
          <w:tab w:val="left" w:pos="1920"/>
          <w:tab w:val="left" w:pos="3360"/>
        </w:tabs>
        <w:spacing w:after="240" w:line="360" w:lineRule="exact"/>
      </w:pPr>
      <w:r>
        <w:t>USAID</w:t>
      </w:r>
      <w:r>
        <w:tab/>
        <w:t>–</w:t>
      </w:r>
      <w:r>
        <w:tab/>
      </w:r>
      <w:r>
        <w:rPr>
          <w:rFonts w:cs="SimSun" w:hint="eastAsia"/>
        </w:rPr>
        <w:t>美国国际开发署</w:t>
      </w:r>
    </w:p>
    <w:p w:rsidR="00322566" w:rsidRDefault="00322566">
      <w:pPr>
        <w:tabs>
          <w:tab w:val="left" w:pos="1920"/>
          <w:tab w:val="left" w:pos="3360"/>
        </w:tabs>
        <w:spacing w:after="240" w:line="360" w:lineRule="exact"/>
      </w:pPr>
      <w:r>
        <w:t>USD</w:t>
      </w:r>
      <w:r>
        <w:tab/>
        <w:t>–</w:t>
      </w:r>
      <w:r>
        <w:tab/>
      </w:r>
      <w:r>
        <w:rPr>
          <w:rFonts w:cs="SimSun" w:hint="eastAsia"/>
        </w:rPr>
        <w:t>美元</w:t>
      </w:r>
    </w:p>
    <w:p w:rsidR="00322566" w:rsidRDefault="00322566">
      <w:pPr>
        <w:tabs>
          <w:tab w:val="left" w:pos="1920"/>
          <w:tab w:val="left" w:pos="3360"/>
        </w:tabs>
        <w:spacing w:after="240" w:line="360" w:lineRule="exact"/>
      </w:pPr>
      <w:r>
        <w:t>USIS</w:t>
      </w:r>
      <w:r>
        <w:tab/>
        <w:t>–</w:t>
      </w:r>
      <w:r>
        <w:tab/>
      </w:r>
      <w:r>
        <w:rPr>
          <w:rFonts w:cs="SimSun" w:hint="eastAsia"/>
        </w:rPr>
        <w:t>美国新闻处</w:t>
      </w:r>
    </w:p>
    <w:p w:rsidR="00322566" w:rsidRDefault="00322566">
      <w:pPr>
        <w:tabs>
          <w:tab w:val="left" w:pos="1920"/>
          <w:tab w:val="left" w:pos="3360"/>
        </w:tabs>
        <w:spacing w:after="240" w:line="360" w:lineRule="exact"/>
      </w:pPr>
      <w:r>
        <w:t>VAW</w:t>
      </w:r>
      <w:r>
        <w:tab/>
        <w:t>–</w:t>
      </w:r>
      <w:r>
        <w:tab/>
      </w:r>
      <w:r>
        <w:rPr>
          <w:rFonts w:cs="SimSun" w:hint="eastAsia"/>
        </w:rPr>
        <w:t>对妇女的暴力行为</w:t>
      </w:r>
    </w:p>
    <w:p w:rsidR="00322566" w:rsidRDefault="00322566">
      <w:pPr>
        <w:tabs>
          <w:tab w:val="left" w:pos="1920"/>
          <w:tab w:val="left" w:pos="3360"/>
        </w:tabs>
        <w:spacing w:after="240" w:line="360" w:lineRule="exact"/>
      </w:pPr>
      <w:r>
        <w:t>VCCT</w:t>
      </w:r>
      <w:r>
        <w:tab/>
        <w:t>–</w:t>
      </w:r>
      <w:r>
        <w:tab/>
      </w:r>
      <w:r>
        <w:rPr>
          <w:rFonts w:cs="SimSun" w:hint="eastAsia"/>
        </w:rPr>
        <w:t>自愿保密咨询与检测</w:t>
      </w:r>
    </w:p>
    <w:p w:rsidR="00322566" w:rsidRDefault="00322566">
      <w:pPr>
        <w:tabs>
          <w:tab w:val="left" w:pos="1920"/>
          <w:tab w:val="left" w:pos="3360"/>
        </w:tabs>
        <w:spacing w:after="240" w:line="360" w:lineRule="exact"/>
      </w:pPr>
      <w:r>
        <w:t>VCT</w:t>
      </w:r>
      <w:r>
        <w:tab/>
        <w:t>–</w:t>
      </w:r>
      <w:r>
        <w:tab/>
      </w:r>
      <w:r>
        <w:rPr>
          <w:rFonts w:cs="SimSun" w:hint="eastAsia"/>
        </w:rPr>
        <w:t>自愿咨询与检测</w:t>
      </w:r>
    </w:p>
    <w:p w:rsidR="00322566" w:rsidRDefault="00322566">
      <w:pPr>
        <w:tabs>
          <w:tab w:val="left" w:pos="1920"/>
          <w:tab w:val="left" w:pos="3360"/>
        </w:tabs>
        <w:spacing w:after="240" w:line="360" w:lineRule="exact"/>
      </w:pPr>
      <w:r>
        <w:t>VVF</w:t>
      </w:r>
      <w:r>
        <w:tab/>
        <w:t>–</w:t>
      </w:r>
      <w:r>
        <w:tab/>
      </w:r>
      <w:r>
        <w:rPr>
          <w:rFonts w:cs="SimSun" w:hint="eastAsia"/>
        </w:rPr>
        <w:t>膀胱阴道瘘</w:t>
      </w:r>
    </w:p>
    <w:p w:rsidR="00322566" w:rsidRDefault="00322566">
      <w:pPr>
        <w:tabs>
          <w:tab w:val="left" w:pos="1920"/>
          <w:tab w:val="left" w:pos="3360"/>
        </w:tabs>
        <w:spacing w:after="240" w:line="360" w:lineRule="exact"/>
      </w:pPr>
      <w:r>
        <w:t>WACOL</w:t>
      </w:r>
      <w:r>
        <w:tab/>
        <w:t>–</w:t>
      </w:r>
      <w:r>
        <w:tab/>
      </w:r>
      <w:r>
        <w:rPr>
          <w:rFonts w:cs="SimSun" w:hint="eastAsia"/>
        </w:rPr>
        <w:t>妇女援助联合会</w:t>
      </w:r>
    </w:p>
    <w:p w:rsidR="00322566" w:rsidRDefault="00322566">
      <w:pPr>
        <w:tabs>
          <w:tab w:val="left" w:pos="1920"/>
          <w:tab w:val="left" w:pos="3360"/>
        </w:tabs>
        <w:spacing w:after="240" w:line="360" w:lineRule="exact"/>
      </w:pPr>
      <w:r>
        <w:t>WARDC</w:t>
      </w:r>
      <w:r>
        <w:tab/>
        <w:t>–</w:t>
      </w:r>
      <w:r>
        <w:tab/>
      </w:r>
      <w:r>
        <w:rPr>
          <w:rFonts w:cs="SimSun" w:hint="eastAsia"/>
        </w:rPr>
        <w:t>妇女倡导者研究和文献中心</w:t>
      </w:r>
    </w:p>
    <w:p w:rsidR="00322566" w:rsidRDefault="00322566">
      <w:pPr>
        <w:tabs>
          <w:tab w:val="left" w:pos="1920"/>
          <w:tab w:val="left" w:pos="3360"/>
        </w:tabs>
        <w:spacing w:after="240" w:line="360" w:lineRule="exact"/>
      </w:pPr>
      <w:r>
        <w:t>WB</w:t>
      </w:r>
      <w:r>
        <w:tab/>
        <w:t>–</w:t>
      </w:r>
      <w:r>
        <w:tab/>
      </w:r>
      <w:r>
        <w:rPr>
          <w:rFonts w:cs="SimSun" w:hint="eastAsia"/>
        </w:rPr>
        <w:t>世界银行</w:t>
      </w:r>
    </w:p>
    <w:p w:rsidR="00322566" w:rsidRDefault="00322566">
      <w:pPr>
        <w:tabs>
          <w:tab w:val="left" w:pos="1920"/>
          <w:tab w:val="left" w:pos="3360"/>
        </w:tabs>
        <w:spacing w:after="240" w:line="360" w:lineRule="exact"/>
      </w:pPr>
      <w:r>
        <w:t>WDCs</w:t>
      </w:r>
      <w:r>
        <w:tab/>
        <w:t xml:space="preserve">– </w:t>
      </w:r>
      <w:r>
        <w:tab/>
      </w:r>
      <w:r>
        <w:rPr>
          <w:rFonts w:cs="SimSun" w:hint="eastAsia"/>
        </w:rPr>
        <w:t>妇女发展中心</w:t>
      </w:r>
    </w:p>
    <w:p w:rsidR="00322566" w:rsidRDefault="00322566">
      <w:pPr>
        <w:tabs>
          <w:tab w:val="left" w:pos="1920"/>
          <w:tab w:val="left" w:pos="3360"/>
        </w:tabs>
        <w:spacing w:after="240" w:line="360" w:lineRule="exact"/>
      </w:pPr>
      <w:r>
        <w:t>WHO</w:t>
      </w:r>
      <w:r>
        <w:tab/>
        <w:t>–</w:t>
      </w:r>
      <w:r>
        <w:tab/>
      </w:r>
      <w:r>
        <w:rPr>
          <w:rFonts w:cs="SimSun" w:hint="eastAsia"/>
        </w:rPr>
        <w:t>世界卫生组织</w:t>
      </w:r>
    </w:p>
    <w:p w:rsidR="00322566" w:rsidRDefault="00322566">
      <w:pPr>
        <w:tabs>
          <w:tab w:val="left" w:pos="1920"/>
          <w:tab w:val="left" w:pos="3360"/>
        </w:tabs>
        <w:spacing w:after="240" w:line="360" w:lineRule="exact"/>
      </w:pPr>
      <w:r>
        <w:t>WLDCN</w:t>
      </w:r>
      <w:r>
        <w:tab/>
        <w:t>–</w:t>
      </w:r>
      <w:r>
        <w:tab/>
      </w:r>
      <w:r>
        <w:rPr>
          <w:rFonts w:cs="SimSun" w:hint="eastAsia"/>
        </w:rPr>
        <w:t>尼日利亚妇女法律和发展中心</w:t>
      </w:r>
    </w:p>
    <w:p w:rsidR="00322566" w:rsidRDefault="00322566">
      <w:pPr>
        <w:tabs>
          <w:tab w:val="left" w:pos="1920"/>
          <w:tab w:val="left" w:pos="3360"/>
        </w:tabs>
        <w:spacing w:after="240" w:line="360" w:lineRule="exact"/>
      </w:pPr>
      <w:r>
        <w:t>WOCON</w:t>
      </w:r>
      <w:r>
        <w:tab/>
        <w:t>–</w:t>
      </w:r>
      <w:r>
        <w:tab/>
      </w:r>
      <w:r>
        <w:rPr>
          <w:rFonts w:cs="SimSun" w:hint="eastAsia"/>
        </w:rPr>
        <w:t>尼日利亚妇女联合会</w:t>
      </w:r>
    </w:p>
    <w:p w:rsidR="00322566" w:rsidRDefault="00322566">
      <w:pPr>
        <w:tabs>
          <w:tab w:val="left" w:pos="1920"/>
          <w:tab w:val="left" w:pos="3360"/>
        </w:tabs>
        <w:spacing w:after="240" w:line="360" w:lineRule="exact"/>
      </w:pPr>
      <w:r>
        <w:t>WOFEE</w:t>
      </w:r>
      <w:r>
        <w:tab/>
        <w:t>–</w:t>
      </w:r>
      <w:r>
        <w:tab/>
      </w:r>
      <w:r>
        <w:rPr>
          <w:rFonts w:cs="SimSun" w:hint="eastAsia"/>
        </w:rPr>
        <w:t>赋予经济权力妇女基金</w:t>
      </w:r>
    </w:p>
    <w:p w:rsidR="00322566" w:rsidRDefault="00322566">
      <w:pPr>
        <w:tabs>
          <w:tab w:val="left" w:pos="1920"/>
          <w:tab w:val="left" w:pos="3360"/>
        </w:tabs>
        <w:spacing w:after="240" w:line="360" w:lineRule="exact"/>
      </w:pPr>
      <w:r>
        <w:t>WOMANIFESTO</w:t>
      </w:r>
      <w:r>
        <w:tab/>
        <w:t>–</w:t>
      </w:r>
      <w:r>
        <w:tab/>
      </w:r>
      <w:r>
        <w:rPr>
          <w:rFonts w:cs="SimSun" w:hint="eastAsia"/>
        </w:rPr>
        <w:t>妇女宣言</w:t>
      </w:r>
    </w:p>
    <w:p w:rsidR="00322566" w:rsidRDefault="00322566">
      <w:pPr>
        <w:tabs>
          <w:tab w:val="left" w:pos="1920"/>
          <w:tab w:val="left" w:pos="3360"/>
        </w:tabs>
        <w:spacing w:after="240" w:line="360" w:lineRule="exact"/>
      </w:pPr>
      <w:r>
        <w:t>WORNACO</w:t>
      </w:r>
      <w:r>
        <w:tab/>
        <w:t>–</w:t>
      </w:r>
      <w:r>
        <w:tab/>
      </w:r>
      <w:r>
        <w:rPr>
          <w:rFonts w:cs="SimSun" w:hint="eastAsia"/>
        </w:rPr>
        <w:t>全国会议代表妇女组织</w:t>
      </w:r>
    </w:p>
    <w:p w:rsidR="00322566" w:rsidRDefault="00322566">
      <w:pPr>
        <w:tabs>
          <w:tab w:val="left" w:pos="1920"/>
          <w:tab w:val="left" w:pos="3360"/>
        </w:tabs>
        <w:spacing w:after="240" w:line="360" w:lineRule="exact"/>
      </w:pPr>
      <w:r>
        <w:t>WOTCLEF</w:t>
      </w:r>
      <w:r>
        <w:tab/>
        <w:t>–</w:t>
      </w:r>
      <w:r>
        <w:tab/>
      </w:r>
      <w:r>
        <w:rPr>
          <w:rFonts w:cs="SimSun" w:hint="eastAsia"/>
        </w:rPr>
        <w:t>消除贩运妇女和使用童工基金会</w:t>
      </w:r>
    </w:p>
    <w:p w:rsidR="00322566" w:rsidRDefault="00322566">
      <w:pPr>
        <w:tabs>
          <w:tab w:val="left" w:pos="1920"/>
          <w:tab w:val="left" w:pos="3360"/>
        </w:tabs>
        <w:spacing w:after="240" w:line="360" w:lineRule="exact"/>
      </w:pPr>
      <w:r>
        <w:t>WRAPA</w:t>
      </w:r>
      <w:r>
        <w:tab/>
        <w:t>–</w:t>
      </w:r>
      <w:r>
        <w:tab/>
      </w:r>
      <w:r>
        <w:rPr>
          <w:rFonts w:cs="SimSun" w:hint="eastAsia"/>
        </w:rPr>
        <w:t>推动和保护妇女权利备选方法组织</w:t>
      </w:r>
    </w:p>
    <w:p w:rsidR="00322566" w:rsidRDefault="00322566">
      <w:pPr>
        <w:pStyle w:val="TOC1"/>
        <w:rPr>
          <w:rFonts w:cs="Times New Roman"/>
        </w:rPr>
      </w:pPr>
      <w:r>
        <w:rPr>
          <w:rFonts w:hint="eastAsia"/>
        </w:rPr>
        <w:t>表格清单</w:t>
      </w:r>
    </w:p>
    <w:p w:rsidR="00322566" w:rsidRDefault="00322566">
      <w:pPr>
        <w:spacing w:after="240" w:line="360" w:lineRule="exact"/>
      </w:pPr>
      <w:r>
        <w:rPr>
          <w:rFonts w:cs="SimSun" w:hint="eastAsia"/>
        </w:rPr>
        <w:t>表</w:t>
      </w:r>
      <w:r>
        <w:t xml:space="preserve"> 1.1</w:t>
      </w:r>
      <w:r>
        <w:tab/>
        <w:t xml:space="preserve"> 2002</w:t>
      </w:r>
      <w:r>
        <w:rPr>
          <w:rFonts w:cs="SimSun"/>
        </w:rPr>
        <w:t>–</w:t>
      </w:r>
      <w:r>
        <w:t>2004</w:t>
      </w:r>
      <w:r>
        <w:rPr>
          <w:rFonts w:cs="SimSun" w:hint="eastAsia"/>
        </w:rPr>
        <w:t>年国内生产总值实际增长率（</w:t>
      </w:r>
      <w:r>
        <w:t>%</w:t>
      </w:r>
      <w:r>
        <w:rPr>
          <w:rFonts w:cs="SimSun" w:hint="eastAsia"/>
        </w:rPr>
        <w:t>）</w:t>
      </w:r>
    </w:p>
    <w:p w:rsidR="00322566" w:rsidRDefault="00322566">
      <w:pPr>
        <w:spacing w:after="240" w:line="360" w:lineRule="exact"/>
      </w:pPr>
      <w:r>
        <w:rPr>
          <w:rFonts w:cs="SimSun" w:hint="eastAsia"/>
        </w:rPr>
        <w:t>表</w:t>
      </w:r>
      <w:r>
        <w:t>1.2</w:t>
      </w:r>
      <w:r>
        <w:tab/>
        <w:t xml:space="preserve"> 2001</w:t>
      </w:r>
      <w:r>
        <w:rPr>
          <w:rFonts w:cs="SimSun"/>
        </w:rPr>
        <w:t>–</w:t>
      </w:r>
      <w:r>
        <w:t>2004</w:t>
      </w:r>
      <w:r>
        <w:rPr>
          <w:rFonts w:cs="SimSun" w:hint="eastAsia"/>
        </w:rPr>
        <w:t>年各部门为国内生产总值所贡献的实际百分比</w:t>
      </w:r>
    </w:p>
    <w:p w:rsidR="00322566" w:rsidRDefault="00322566">
      <w:pPr>
        <w:spacing w:after="240" w:line="360" w:lineRule="exact"/>
      </w:pPr>
      <w:r>
        <w:rPr>
          <w:rFonts w:cs="SimSun" w:hint="eastAsia"/>
        </w:rPr>
        <w:t>表</w:t>
      </w:r>
      <w:r>
        <w:t xml:space="preserve">3.1  </w:t>
      </w:r>
      <w:r>
        <w:rPr>
          <w:rFonts w:cs="SimSun" w:hint="eastAsia"/>
        </w:rPr>
        <w:t>尼日利亚</w:t>
      </w:r>
      <w:r>
        <w:t>2006</w:t>
      </w:r>
      <w:r>
        <w:rPr>
          <w:rFonts w:cs="SimSun" w:hint="eastAsia"/>
        </w:rPr>
        <w:t>年社会性别主流化工作情况</w:t>
      </w:r>
    </w:p>
    <w:p w:rsidR="00322566" w:rsidRDefault="00322566">
      <w:pPr>
        <w:spacing w:after="240" w:line="360" w:lineRule="exact"/>
      </w:pPr>
      <w:r>
        <w:rPr>
          <w:rFonts w:cs="SimSun" w:hint="eastAsia"/>
        </w:rPr>
        <w:t>表</w:t>
      </w:r>
      <w:r>
        <w:t xml:space="preserve">3.2  </w:t>
      </w:r>
      <w:r>
        <w:rPr>
          <w:rFonts w:cs="SimSun" w:hint="eastAsia"/>
        </w:rPr>
        <w:t>暴力案件中的干预水平</w:t>
      </w:r>
    </w:p>
    <w:p w:rsidR="00322566" w:rsidRDefault="00322566">
      <w:pPr>
        <w:spacing w:after="240" w:line="360" w:lineRule="exact"/>
      </w:pPr>
      <w:r>
        <w:rPr>
          <w:rFonts w:cs="SimSun" w:hint="eastAsia"/>
        </w:rPr>
        <w:t>表</w:t>
      </w:r>
      <w:r>
        <w:t xml:space="preserve">3.3  </w:t>
      </w:r>
      <w:r>
        <w:rPr>
          <w:rFonts w:cs="SimSun" w:hint="eastAsia"/>
        </w:rPr>
        <w:t>对艾滋病毒</w:t>
      </w:r>
      <w:r>
        <w:t>/</w:t>
      </w:r>
      <w:r>
        <w:rPr>
          <w:rFonts w:cs="SimSun" w:hint="eastAsia"/>
        </w:rPr>
        <w:t>艾滋病风险的认识和理解以及行为改变</w:t>
      </w:r>
    </w:p>
    <w:p w:rsidR="00322566" w:rsidRDefault="00322566">
      <w:pPr>
        <w:spacing w:after="240" w:line="360" w:lineRule="exact"/>
      </w:pPr>
      <w:r>
        <w:rPr>
          <w:rFonts w:cs="SimSun" w:hint="eastAsia"/>
        </w:rPr>
        <w:t>表</w:t>
      </w:r>
      <w:r>
        <w:t>3.4</w:t>
      </w:r>
      <w:r>
        <w:tab/>
        <w:t xml:space="preserve"> </w:t>
      </w:r>
      <w:r>
        <w:rPr>
          <w:rFonts w:cs="SimSun" w:hint="eastAsia"/>
        </w:rPr>
        <w:t>按婚姻状况分列的艾滋病毒流行率（</w:t>
      </w:r>
      <w:r>
        <w:t>2005</w:t>
      </w:r>
      <w:r>
        <w:rPr>
          <w:rFonts w:cs="SimSun" w:hint="eastAsia"/>
        </w:rPr>
        <w:t>年哨点调查）</w:t>
      </w:r>
    </w:p>
    <w:p w:rsidR="00322566" w:rsidRDefault="00322566">
      <w:pPr>
        <w:spacing w:after="240" w:line="360" w:lineRule="exact"/>
      </w:pPr>
      <w:r>
        <w:rPr>
          <w:rFonts w:cs="SimSun" w:hint="eastAsia"/>
        </w:rPr>
        <w:t>表</w:t>
      </w:r>
      <w:r>
        <w:t>3.5</w:t>
      </w:r>
      <w:r>
        <w:tab/>
        <w:t xml:space="preserve"> </w:t>
      </w:r>
      <w:r>
        <w:rPr>
          <w:rFonts w:cs="SimSun" w:hint="eastAsia"/>
        </w:rPr>
        <w:t>按教育程度分列的艾滋病毒流行率</w:t>
      </w:r>
    </w:p>
    <w:p w:rsidR="00322566" w:rsidRDefault="00322566">
      <w:pPr>
        <w:spacing w:after="240" w:line="360" w:lineRule="exact"/>
      </w:pPr>
      <w:r>
        <w:rPr>
          <w:rFonts w:cs="SimSun" w:hint="eastAsia"/>
        </w:rPr>
        <w:t>表</w:t>
      </w:r>
      <w:r>
        <w:t>3.6</w:t>
      </w:r>
      <w:r>
        <w:tab/>
        <w:t xml:space="preserve"> </w:t>
      </w:r>
      <w:r>
        <w:rPr>
          <w:rFonts w:cs="SimSun" w:hint="eastAsia"/>
        </w:rPr>
        <w:t>艾滋病毒流行情况估计和预测</w:t>
      </w:r>
    </w:p>
    <w:p w:rsidR="00322566" w:rsidRDefault="00322566">
      <w:pPr>
        <w:spacing w:after="240" w:line="360" w:lineRule="exact"/>
        <w:ind w:left="1440" w:hanging="1440"/>
      </w:pPr>
      <w:r>
        <w:rPr>
          <w:rFonts w:cs="SimSun" w:hint="eastAsia"/>
        </w:rPr>
        <w:t>表</w:t>
      </w:r>
      <w:r>
        <w:t>7.1  1999-2006</w:t>
      </w:r>
      <w:r>
        <w:rPr>
          <w:rFonts w:cs="SimSun" w:hint="eastAsia"/>
        </w:rPr>
        <w:t>年妇女在一些选举性</w:t>
      </w:r>
      <w:r>
        <w:t>/</w:t>
      </w:r>
      <w:r>
        <w:rPr>
          <w:rFonts w:cs="SimSun" w:hint="eastAsia"/>
        </w:rPr>
        <w:t>任命性职位中的分配情况</w:t>
      </w:r>
    </w:p>
    <w:p w:rsidR="00322566" w:rsidRDefault="00322566">
      <w:pPr>
        <w:spacing w:after="240" w:line="360" w:lineRule="exact"/>
        <w:ind w:left="1440" w:hanging="1440"/>
      </w:pPr>
      <w:r>
        <w:rPr>
          <w:rFonts w:cs="SimSun" w:hint="eastAsia"/>
        </w:rPr>
        <w:t>表</w:t>
      </w:r>
      <w:r>
        <w:t xml:space="preserve">8.1  2002 </w:t>
      </w:r>
      <w:r>
        <w:rPr>
          <w:rFonts w:cs="SimSun" w:hint="eastAsia"/>
        </w:rPr>
        <w:t>年和</w:t>
      </w:r>
      <w:r>
        <w:t>2006</w:t>
      </w:r>
      <w:r>
        <w:rPr>
          <w:rFonts w:cs="SimSun" w:hint="eastAsia"/>
        </w:rPr>
        <w:t>年按性别分列的派驻尼日利亚特派团的大使级</w:t>
      </w:r>
      <w:r>
        <w:t>/</w:t>
      </w:r>
      <w:r>
        <w:rPr>
          <w:rFonts w:cs="SimSun" w:hint="eastAsia"/>
        </w:rPr>
        <w:t>外交级工作人员部署</w:t>
      </w:r>
    </w:p>
    <w:p w:rsidR="00322566" w:rsidRDefault="00322566">
      <w:pPr>
        <w:spacing w:after="240" w:line="360" w:lineRule="exact"/>
      </w:pPr>
      <w:r>
        <w:rPr>
          <w:rFonts w:cs="SimSun" w:hint="eastAsia"/>
        </w:rPr>
        <w:t>表</w:t>
      </w:r>
      <w:r>
        <w:t>8.2</w:t>
      </w:r>
      <w:r>
        <w:tab/>
        <w:t xml:space="preserve"> </w:t>
      </w:r>
      <w:r>
        <w:rPr>
          <w:rFonts w:cs="SimSun" w:hint="eastAsia"/>
        </w:rPr>
        <w:t>在国际开发协署的就业情况</w:t>
      </w:r>
    </w:p>
    <w:p w:rsidR="00322566" w:rsidRDefault="00322566">
      <w:pPr>
        <w:spacing w:after="240" w:line="360" w:lineRule="exact"/>
      </w:pPr>
      <w:r>
        <w:rPr>
          <w:rFonts w:cs="SimSun" w:hint="eastAsia"/>
        </w:rPr>
        <w:t>表</w:t>
      </w:r>
      <w:r>
        <w:t xml:space="preserve">10.1  </w:t>
      </w:r>
      <w:r>
        <w:rPr>
          <w:rFonts w:cs="SimSun" w:hint="eastAsia"/>
        </w:rPr>
        <w:t>普及基础教育方案下所记录的成就</w:t>
      </w:r>
    </w:p>
    <w:p w:rsidR="00322566" w:rsidRDefault="00322566">
      <w:pPr>
        <w:spacing w:after="240" w:line="360" w:lineRule="exact"/>
      </w:pPr>
      <w:r>
        <w:rPr>
          <w:rFonts w:cs="SimSun" w:hint="eastAsia"/>
        </w:rPr>
        <w:t>表</w:t>
      </w:r>
      <w:r>
        <w:t xml:space="preserve">10.2  </w:t>
      </w:r>
      <w:r>
        <w:rPr>
          <w:rFonts w:cs="SimSun" w:hint="eastAsia"/>
        </w:rPr>
        <w:t>接受不同课目培训的教师人数</w:t>
      </w:r>
    </w:p>
    <w:p w:rsidR="00322566" w:rsidRDefault="00322566">
      <w:pPr>
        <w:spacing w:after="240" w:line="360" w:lineRule="exact"/>
      </w:pPr>
      <w:r>
        <w:rPr>
          <w:rFonts w:cs="SimSun" w:hint="eastAsia"/>
        </w:rPr>
        <w:t>表</w:t>
      </w:r>
      <w:r>
        <w:t xml:space="preserve">10.3  </w:t>
      </w:r>
      <w:r>
        <w:rPr>
          <w:rFonts w:cs="SimSun" w:hint="eastAsia"/>
        </w:rPr>
        <w:t>净入学人数</w:t>
      </w:r>
    </w:p>
    <w:p w:rsidR="00322566" w:rsidRDefault="00322566">
      <w:pPr>
        <w:spacing w:after="240" w:line="360" w:lineRule="exact"/>
      </w:pPr>
      <w:r>
        <w:rPr>
          <w:rFonts w:cs="SimSun" w:hint="eastAsia"/>
        </w:rPr>
        <w:t>表</w:t>
      </w:r>
      <w:r>
        <w:t xml:space="preserve">10.4  </w:t>
      </w:r>
      <w:r>
        <w:rPr>
          <w:rFonts w:cs="SimSun" w:hint="eastAsia"/>
        </w:rPr>
        <w:t>小学入学人数</w:t>
      </w:r>
    </w:p>
    <w:p w:rsidR="00322566" w:rsidRDefault="00322566">
      <w:pPr>
        <w:spacing w:after="240" w:line="360" w:lineRule="exact"/>
      </w:pPr>
      <w:r>
        <w:rPr>
          <w:rFonts w:cs="SimSun" w:hint="eastAsia"/>
        </w:rPr>
        <w:t>表</w:t>
      </w:r>
      <w:r>
        <w:t>10.5  2003</w:t>
      </w:r>
      <w:r>
        <w:rPr>
          <w:rFonts w:cs="SimSun" w:hint="eastAsia"/>
        </w:rPr>
        <w:t>年中小学教师比率</w:t>
      </w:r>
    </w:p>
    <w:p w:rsidR="00322566" w:rsidRDefault="00322566">
      <w:pPr>
        <w:spacing w:after="240" w:line="360" w:lineRule="exact"/>
      </w:pPr>
      <w:r>
        <w:rPr>
          <w:rFonts w:cs="SimSun" w:hint="eastAsia"/>
        </w:rPr>
        <w:t>表</w:t>
      </w:r>
      <w:r>
        <w:t xml:space="preserve">10.6  </w:t>
      </w:r>
      <w:r>
        <w:rPr>
          <w:rFonts w:cs="SimSun" w:hint="eastAsia"/>
        </w:rPr>
        <w:t>成人识字率（</w:t>
      </w:r>
      <w:r>
        <w:t>15</w:t>
      </w:r>
      <w:r>
        <w:rPr>
          <w:rFonts w:cs="SimSun" w:hint="eastAsia"/>
        </w:rPr>
        <w:t>岁及以上）</w:t>
      </w:r>
    </w:p>
    <w:p w:rsidR="00322566" w:rsidRDefault="00322566">
      <w:pPr>
        <w:spacing w:after="240" w:line="360" w:lineRule="exact"/>
      </w:pPr>
      <w:r>
        <w:rPr>
          <w:rFonts w:cs="SimSun" w:hint="eastAsia"/>
        </w:rPr>
        <w:t>表</w:t>
      </w:r>
      <w:r>
        <w:t xml:space="preserve">11.1  </w:t>
      </w:r>
      <w:r>
        <w:rPr>
          <w:rFonts w:cs="SimSun" w:hint="eastAsia"/>
        </w:rPr>
        <w:t>按职业背景特征分列的妇女就业百分比分布情况</w:t>
      </w:r>
    </w:p>
    <w:p w:rsidR="00322566" w:rsidRDefault="00322566">
      <w:pPr>
        <w:spacing w:after="240" w:line="360" w:lineRule="exact"/>
      </w:pPr>
      <w:r>
        <w:rPr>
          <w:rFonts w:cs="SimSun" w:hint="eastAsia"/>
        </w:rPr>
        <w:t>表</w:t>
      </w:r>
      <w:r>
        <w:t xml:space="preserve">12.1  </w:t>
      </w:r>
      <w:r>
        <w:rPr>
          <w:rFonts w:cs="SimSun" w:hint="eastAsia"/>
        </w:rPr>
        <w:t>城市和农村地区儿童死亡率比较（每</w:t>
      </w:r>
      <w:r>
        <w:t>1 000</w:t>
      </w:r>
      <w:r>
        <w:rPr>
          <w:rFonts w:cs="SimSun" w:hint="eastAsia"/>
        </w:rPr>
        <w:t>例生育）</w:t>
      </w:r>
    </w:p>
    <w:p w:rsidR="00322566" w:rsidRDefault="00322566">
      <w:pPr>
        <w:spacing w:after="240" w:line="360" w:lineRule="exact"/>
      </w:pPr>
      <w:r>
        <w:rPr>
          <w:rFonts w:cs="SimSun" w:hint="eastAsia"/>
        </w:rPr>
        <w:t>表</w:t>
      </w:r>
      <w:r>
        <w:t xml:space="preserve">12.2  </w:t>
      </w:r>
      <w:r>
        <w:rPr>
          <w:rFonts w:cs="SimSun" w:hint="eastAsia"/>
        </w:rPr>
        <w:t>避孕药具使用流行率</w:t>
      </w:r>
    </w:p>
    <w:p w:rsidR="00322566" w:rsidRDefault="00322566">
      <w:pPr>
        <w:spacing w:after="240" w:line="360" w:lineRule="exact"/>
      </w:pPr>
      <w:r>
        <w:rPr>
          <w:rFonts w:cs="SimSun" w:hint="eastAsia"/>
        </w:rPr>
        <w:t>表</w:t>
      </w:r>
      <w:r>
        <w:t xml:space="preserve">13.1  </w:t>
      </w:r>
      <w:r>
        <w:rPr>
          <w:rFonts w:cs="SimSun" w:hint="eastAsia"/>
        </w:rPr>
        <w:t>按教育程度分列的妇女发展中心受益人分配情况</w:t>
      </w:r>
    </w:p>
    <w:p w:rsidR="00322566" w:rsidRDefault="00322566">
      <w:pPr>
        <w:spacing w:after="240" w:line="360" w:lineRule="exact"/>
      </w:pPr>
      <w:r>
        <w:rPr>
          <w:rFonts w:cs="SimSun" w:hint="eastAsia"/>
        </w:rPr>
        <w:t>表</w:t>
      </w:r>
      <w:r>
        <w:t xml:space="preserve">13.2  </w:t>
      </w:r>
      <w:r>
        <w:rPr>
          <w:rFonts w:cs="SimSun" w:hint="eastAsia"/>
        </w:rPr>
        <w:t>全面经济和私营部门内的性别分层情况</w:t>
      </w:r>
    </w:p>
    <w:p w:rsidR="00322566" w:rsidRDefault="00322566">
      <w:pPr>
        <w:spacing w:after="240" w:line="360" w:lineRule="exact"/>
      </w:pPr>
      <w:r>
        <w:rPr>
          <w:rFonts w:cs="SimSun" w:hint="eastAsia"/>
        </w:rPr>
        <w:t>表</w:t>
      </w:r>
      <w:r>
        <w:t xml:space="preserve">14.1  </w:t>
      </w:r>
      <w:r>
        <w:rPr>
          <w:rFonts w:cs="SimSun" w:hint="eastAsia"/>
        </w:rPr>
        <w:t>接受过培训的农村妇女统计</w:t>
      </w:r>
    </w:p>
    <w:p w:rsidR="00322566" w:rsidRDefault="00322566">
      <w:pPr>
        <w:spacing w:after="240" w:line="360" w:lineRule="exact"/>
      </w:pPr>
      <w:r>
        <w:rPr>
          <w:rFonts w:cs="SimSun" w:hint="eastAsia"/>
        </w:rPr>
        <w:t>表</w:t>
      </w:r>
      <w:r>
        <w:t xml:space="preserve">14.2  </w:t>
      </w:r>
      <w:r>
        <w:rPr>
          <w:rFonts w:cs="SimSun" w:hint="eastAsia"/>
        </w:rPr>
        <w:t>按性别分列的决策水平</w:t>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插图清单</w:t>
      </w:r>
    </w:p>
    <w:p w:rsidR="00322566" w:rsidRDefault="00322566">
      <w:pPr>
        <w:spacing w:after="240" w:line="360" w:lineRule="exact"/>
      </w:pPr>
      <w:r>
        <w:rPr>
          <w:rFonts w:cs="SimSun" w:hint="eastAsia"/>
        </w:rPr>
        <w:t>图</w:t>
      </w:r>
      <w:r>
        <w:t xml:space="preserve"> 1.1  </w:t>
      </w:r>
      <w:r>
        <w:rPr>
          <w:rFonts w:cs="SimSun" w:hint="eastAsia"/>
        </w:rPr>
        <w:t>尼日利亚联邦共和国的邦</w:t>
      </w:r>
    </w:p>
    <w:p w:rsidR="00322566" w:rsidRDefault="00322566">
      <w:pPr>
        <w:spacing w:after="240" w:line="360" w:lineRule="exact"/>
      </w:pPr>
      <w:r>
        <w:rPr>
          <w:rFonts w:cs="SimSun" w:hint="eastAsia"/>
        </w:rPr>
        <w:t>图</w:t>
      </w:r>
      <w:r>
        <w:t>1.2  2002-2004</w:t>
      </w:r>
      <w:r>
        <w:rPr>
          <w:rFonts w:cs="SimSun" w:hint="eastAsia"/>
        </w:rPr>
        <w:t>年国内生产总值实际增长率（</w:t>
      </w:r>
      <w:r>
        <w:t>%</w:t>
      </w:r>
      <w:r>
        <w:rPr>
          <w:rFonts w:cs="SimSun" w:hint="eastAsia"/>
        </w:rPr>
        <w:t>）</w:t>
      </w:r>
    </w:p>
    <w:p w:rsidR="00322566" w:rsidRDefault="00322566">
      <w:pPr>
        <w:spacing w:after="240" w:line="360" w:lineRule="exact"/>
      </w:pPr>
      <w:r>
        <w:rPr>
          <w:rFonts w:cs="SimSun" w:hint="eastAsia"/>
        </w:rPr>
        <w:t>图</w:t>
      </w:r>
      <w:r>
        <w:t xml:space="preserve">3.1  </w:t>
      </w:r>
      <w:r>
        <w:rPr>
          <w:rFonts w:cs="SimSun" w:hint="eastAsia"/>
        </w:rPr>
        <w:t>尼日利亚联邦共和国各地区打击贩运儿童工作组分布图</w:t>
      </w:r>
    </w:p>
    <w:p w:rsidR="00322566" w:rsidRDefault="00322566">
      <w:pPr>
        <w:spacing w:after="240" w:line="360" w:lineRule="exact"/>
      </w:pPr>
      <w:r>
        <w:rPr>
          <w:rFonts w:cs="SimSun" w:hint="eastAsia"/>
        </w:rPr>
        <w:t>图</w:t>
      </w:r>
      <w:r>
        <w:t xml:space="preserve">3.2  </w:t>
      </w:r>
      <w:r>
        <w:rPr>
          <w:rFonts w:cs="SimSun" w:hint="eastAsia"/>
        </w:rPr>
        <w:t>按地点分列的艾滋病毒流行地理分布情况（</w:t>
      </w:r>
      <w:r>
        <w:t>2005</w:t>
      </w:r>
      <w:r>
        <w:rPr>
          <w:rFonts w:cs="SimSun" w:hint="eastAsia"/>
        </w:rPr>
        <w:t>年哨点调查）</w:t>
      </w:r>
    </w:p>
    <w:p w:rsidR="00322566" w:rsidRDefault="00322566">
      <w:pPr>
        <w:spacing w:after="240" w:line="360" w:lineRule="exact"/>
      </w:pPr>
      <w:r>
        <w:rPr>
          <w:rFonts w:cs="SimSun" w:hint="eastAsia"/>
        </w:rPr>
        <w:t>图</w:t>
      </w:r>
      <w:r>
        <w:t xml:space="preserve">6.1  </w:t>
      </w:r>
      <w:r>
        <w:rPr>
          <w:rFonts w:cs="SimSun" w:hint="eastAsia"/>
        </w:rPr>
        <w:t>劳工组织</w:t>
      </w:r>
      <w:r>
        <w:t>LUTRENA</w:t>
      </w:r>
      <w:r>
        <w:rPr>
          <w:rFonts w:cs="SimSun" w:hint="eastAsia"/>
        </w:rPr>
        <w:t>更新的贩运路线</w:t>
      </w:r>
    </w:p>
    <w:p w:rsidR="00322566" w:rsidRDefault="00322566">
      <w:pPr>
        <w:spacing w:after="240" w:line="360" w:lineRule="exact"/>
      </w:pPr>
      <w:r>
        <w:rPr>
          <w:rFonts w:cs="SimSun" w:hint="eastAsia"/>
        </w:rPr>
        <w:t>图</w:t>
      </w:r>
      <w:r>
        <w:t xml:space="preserve">6.2  </w:t>
      </w:r>
      <w:r>
        <w:rPr>
          <w:rFonts w:cs="SimSun" w:hint="eastAsia"/>
        </w:rPr>
        <w:t>按起源地分列的被贩运儿童人数</w:t>
      </w:r>
    </w:p>
    <w:p w:rsidR="00322566" w:rsidRDefault="00322566">
      <w:pPr>
        <w:spacing w:after="240" w:line="360" w:lineRule="exact"/>
      </w:pPr>
      <w:r>
        <w:rPr>
          <w:rFonts w:cs="SimSun" w:hint="eastAsia"/>
        </w:rPr>
        <w:t>图</w:t>
      </w:r>
      <w:r>
        <w:t xml:space="preserve">6.3  </w:t>
      </w:r>
      <w:r>
        <w:rPr>
          <w:rFonts w:cs="SimSun" w:hint="eastAsia"/>
        </w:rPr>
        <w:t>按地区分列的被救援儿童人数</w:t>
      </w:r>
    </w:p>
    <w:p w:rsidR="00322566" w:rsidRDefault="00322566">
      <w:pPr>
        <w:spacing w:after="240" w:line="360" w:lineRule="exact"/>
      </w:pPr>
      <w:r>
        <w:rPr>
          <w:rFonts w:cs="SimSun" w:hint="eastAsia"/>
        </w:rPr>
        <w:t>图</w:t>
      </w:r>
      <w:r>
        <w:t xml:space="preserve">6.4  </w:t>
      </w:r>
      <w:r>
        <w:rPr>
          <w:rFonts w:cs="SimSun" w:hint="eastAsia"/>
        </w:rPr>
        <w:t>从不同国家被救援的儿童人数</w:t>
      </w:r>
    </w:p>
    <w:p w:rsidR="00322566" w:rsidRDefault="00322566">
      <w:pPr>
        <w:spacing w:after="240" w:line="360" w:lineRule="exact"/>
      </w:pPr>
      <w:r>
        <w:rPr>
          <w:rFonts w:cs="SimSun" w:hint="eastAsia"/>
        </w:rPr>
        <w:t>图</w:t>
      </w:r>
      <w:r>
        <w:t xml:space="preserve">12.1  </w:t>
      </w:r>
      <w:r>
        <w:rPr>
          <w:rFonts w:cs="SimSun" w:hint="eastAsia"/>
        </w:rPr>
        <w:t>按地区、城市和农村地区分列的孕产妇死亡率</w:t>
      </w:r>
    </w:p>
    <w:p w:rsidR="00322566" w:rsidRDefault="00322566">
      <w:pPr>
        <w:spacing w:after="240" w:line="360" w:lineRule="exact"/>
        <w:ind w:firstLine="840"/>
      </w:pPr>
      <w:r>
        <w:rPr>
          <w:rFonts w:cs="SimSun" w:hint="eastAsia"/>
        </w:rPr>
        <w:t>（每</w:t>
      </w:r>
      <w:r>
        <w:t>100 000</w:t>
      </w:r>
      <w:r>
        <w:rPr>
          <w:rFonts w:cs="SimSun" w:hint="eastAsia"/>
        </w:rPr>
        <w:t>例活产）</w:t>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序言</w:t>
      </w:r>
    </w:p>
    <w:p w:rsidR="00322566" w:rsidRDefault="00322566">
      <w:pPr>
        <w:spacing w:after="240" w:line="360" w:lineRule="exact"/>
      </w:pPr>
      <w:r>
        <w:rPr>
          <w:rFonts w:cs="SimSun" w:hint="eastAsia"/>
        </w:rPr>
        <w:t>实行民主施政七年来，尼日利亚联邦共和国各级部门在承认、尊重和保护妇女权利方面的认识和政治意愿已经得到加强。</w:t>
      </w:r>
    </w:p>
    <w:p w:rsidR="00322566" w:rsidRDefault="00322566">
      <w:pPr>
        <w:spacing w:after="240" w:line="360" w:lineRule="exact"/>
      </w:pPr>
      <w:r>
        <w:rPr>
          <w:rFonts w:cs="SimSun" w:hint="eastAsia"/>
        </w:rPr>
        <w:t>现行的行政改革及其他举措为全面促进和保护妇女权利、减少对妇女的歧视、加大在妇女儿童发展方面的投入以及更好地应用分类数据和发展资源创造了一个积极有利的环境。事实证明，尼日利亚致力于实现《千年发展目标》，特别是强调促进两性平等和赋予妇女权力的第三项目标。此外，为了促进两性均等的实现，使妇女儿童受到保护以及通过对家庭和社区进行能力建设赋予妇女更多权利，尼日利亚已经建立了特殊的体制和法律机制。</w:t>
      </w:r>
    </w:p>
    <w:p w:rsidR="00322566" w:rsidRDefault="00322566">
      <w:pPr>
        <w:spacing w:after="240" w:line="360" w:lineRule="exact"/>
      </w:pPr>
      <w:r>
        <w:rPr>
          <w:rFonts w:cs="SimSun" w:hint="eastAsia"/>
        </w:rPr>
        <w:t>本报告所涉期间取得的一项重大进展是制定和实施了一项全国性中期协调发展计划，即国家赋予经济权力和发展战略、州以及州政府、地方政府赋予经济权力和发展战略。值得一提的是，正在运用综合性办法对这四个层次的赋予经济权力和发展战略进行审查，以期将其他因素，包括社会性别主流化因素纳入到这个政策框架中来。</w:t>
      </w:r>
    </w:p>
    <w:p w:rsidR="00322566" w:rsidRDefault="00322566">
      <w:pPr>
        <w:spacing w:after="240" w:line="360" w:lineRule="exact"/>
      </w:pPr>
      <w:r>
        <w:rPr>
          <w:rFonts w:cs="SimSun" w:hint="eastAsia"/>
        </w:rPr>
        <w:t>为了增强农村妇女的能力，使其能够享受到循环优惠贷款机制，</w:t>
      </w:r>
      <w:r>
        <w:t>2005</w:t>
      </w:r>
      <w:r>
        <w:rPr>
          <w:rFonts w:cs="SimSun" w:hint="eastAsia"/>
        </w:rPr>
        <w:t>年妇女事务部和金融机构共同发起成立了赋予经济权力妇女基金。除其他外，该基金的目的是在货物、营销战略、业务培训、基础设施以及制定支持性政策方面为妇女施以便利。</w:t>
      </w:r>
    </w:p>
    <w:p w:rsidR="00322566" w:rsidRDefault="00322566">
      <w:pPr>
        <w:spacing w:after="240" w:line="360" w:lineRule="exact"/>
      </w:pPr>
      <w:r>
        <w:rPr>
          <w:rFonts w:cs="SimSun" w:hint="eastAsia"/>
        </w:rPr>
        <w:t>《北京宣言和行动纲要》以及大会第二十三届特别会议成果使国际社会开始致力于妇女地位的提高。尼日利亚联邦共和国政府继续支持《北京宣言和行动纲要》和此次特别会议成果的实施。《北京宣言和行动纲要》在各个实际关切领域的实施已经取得了显著成绩，有些领域则取得了循序渐进的实质性进步。但是，由于尼日利亚社会政治经济的多样化，其他领域仍然面临着巨大困难。</w:t>
      </w:r>
    </w:p>
    <w:p w:rsidR="00322566" w:rsidRDefault="00322566">
      <w:pPr>
        <w:spacing w:after="240" w:line="360" w:lineRule="exact"/>
        <w:rPr>
          <w:color w:val="000000"/>
        </w:rPr>
      </w:pPr>
      <w:r>
        <w:rPr>
          <w:rFonts w:cs="SimSun" w:hint="eastAsia"/>
          <w:color w:val="000000"/>
        </w:rPr>
        <w:t>尼日利亚第六次关于《消除对妇女歧视公约》执行情况的定期国别报告重点指出，在私营和公共部门消除对妇女一切形式歧视的机会在不断增加，两性平等状况得到了改善，有关妇女人权政策的制定和享有得到了加强。已经制定了各种行动计划，以增加妇女和女孩接受教育的机会，减少妇女和女孩识字水平的差距，增加获得卫生信息和服务的提供机会，减少艾滋病毒</w:t>
      </w:r>
      <w:r>
        <w:rPr>
          <w:color w:val="000000"/>
        </w:rPr>
        <w:t>/</w:t>
      </w:r>
      <w:r>
        <w:rPr>
          <w:rFonts w:cs="SimSun" w:hint="eastAsia"/>
          <w:color w:val="000000"/>
        </w:rPr>
        <w:t>艾滋病在妇女人群中的流行，并减轻照看的负担和对妇女的指责。</w:t>
      </w:r>
    </w:p>
    <w:p w:rsidR="00322566" w:rsidRDefault="00322566">
      <w:pPr>
        <w:spacing w:after="240" w:line="360" w:lineRule="exact"/>
        <w:rPr>
          <w:color w:val="000000"/>
        </w:rPr>
      </w:pPr>
      <w:r>
        <w:rPr>
          <w:rFonts w:cs="SimSun" w:hint="eastAsia"/>
          <w:color w:val="000000"/>
        </w:rPr>
        <w:t>本报告是各个妇女和人权组织及其他利益攸关方，特别是负责监督和评价尼日利亚执行《公约》情况的发展伙伴积极贡献的结果。同时，在衡量《公约》执行进展情况时，本报告还强调了性别敏感指标和按照性别分列的统计数据的应用。《公约》的执行进展体现在对国内法律、宗教和文化法律以及明显影响妇女和女孩的惯例的制定和修正方面。</w:t>
      </w:r>
    </w:p>
    <w:p w:rsidR="00322566" w:rsidRDefault="00322566">
      <w:pPr>
        <w:spacing w:after="240" w:line="360" w:lineRule="exact"/>
        <w:rPr>
          <w:color w:val="000000"/>
        </w:rPr>
      </w:pPr>
      <w:r>
        <w:rPr>
          <w:rFonts w:cs="SimSun" w:hint="eastAsia"/>
          <w:color w:val="000000"/>
        </w:rPr>
        <w:t>本报告指出了尼日利亚在有效执行《公约》的努力过程中仍然存在的差距以及所面临的困难。最严重的差距和困难在于缺乏充足的能够促进两性平等的财力和人力资源，妇女参与各级决策事务的水平低，以及仍然普遍存在由社会文化信仰所导致的针对妇女的暴力行为。</w:t>
      </w:r>
    </w:p>
    <w:p w:rsidR="00322566" w:rsidRDefault="00322566">
      <w:pPr>
        <w:spacing w:after="240" w:line="360" w:lineRule="exact"/>
        <w:rPr>
          <w:color w:val="000000"/>
        </w:rPr>
      </w:pPr>
      <w:r>
        <w:rPr>
          <w:rFonts w:cs="SimSun" w:hint="eastAsia"/>
          <w:color w:val="000000"/>
        </w:rPr>
        <w:t>本人希望，消除对妇女歧视专家委员会各位尊敬的专家能够重视本报告所记录的尼日利亚目前所取得的进展以及所产生的积极变化，并且能够支持尼日利亚从本国全体妇女的利益出发，继续保持前进的势头。</w:t>
      </w:r>
    </w:p>
    <w:p w:rsidR="00322566" w:rsidRDefault="00322566">
      <w:pPr>
        <w:spacing w:after="240" w:line="360" w:lineRule="exact"/>
      </w:pPr>
      <w:r>
        <w:t>Inna Maryam Ciroma</w:t>
      </w:r>
      <w:r>
        <w:rPr>
          <w:rFonts w:cs="SimSun" w:hint="eastAsia"/>
        </w:rPr>
        <w:t>女士</w:t>
      </w:r>
    </w:p>
    <w:p w:rsidR="00322566" w:rsidRDefault="00322566">
      <w:pPr>
        <w:spacing w:after="240" w:line="360" w:lineRule="exact"/>
        <w:rPr>
          <w:rFonts w:ascii="SimHei" w:eastAsia="SimHei"/>
          <w:color w:val="FF0000"/>
        </w:rPr>
      </w:pPr>
      <w:r>
        <w:rPr>
          <w:rFonts w:ascii="SimHei" w:eastAsia="SimHei" w:cs="SimHei" w:hint="eastAsia"/>
          <w:color w:val="FF0000"/>
        </w:rPr>
        <w:t>妇女事务部名誉部长</w:t>
      </w:r>
    </w:p>
    <w:p w:rsidR="00322566" w:rsidRDefault="00322566">
      <w:pPr>
        <w:spacing w:after="240" w:line="360" w:lineRule="exact"/>
        <w:rPr>
          <w:rFonts w:ascii="SimHei" w:eastAsia="SimHei"/>
          <w:color w:val="FF0000"/>
        </w:rPr>
      </w:pPr>
      <w:r>
        <w:rPr>
          <w:rFonts w:ascii="SimHei" w:eastAsia="SimHei" w:cs="SimHei" w:hint="eastAsia"/>
          <w:color w:val="FF0000"/>
        </w:rPr>
        <w:t>尼日利亚联邦共和国，阿布贾</w:t>
      </w:r>
    </w:p>
    <w:p w:rsidR="00322566" w:rsidRDefault="00322566">
      <w:pPr>
        <w:spacing w:after="240" w:line="360" w:lineRule="exact"/>
        <w:rPr>
          <w:rFonts w:ascii="SimHei" w:eastAsia="SimHei"/>
          <w:color w:val="FF0000"/>
        </w:rPr>
      </w:pPr>
      <w:r>
        <w:rPr>
          <w:rFonts w:ascii="SimHei" w:eastAsia="SimHei" w:cs="SimHei"/>
          <w:color w:val="FF0000"/>
        </w:rPr>
        <w:t>2006</w:t>
      </w:r>
      <w:r>
        <w:rPr>
          <w:rFonts w:ascii="SimHei" w:eastAsia="SimHei" w:cs="SimHei" w:hint="eastAsia"/>
          <w:color w:val="FF0000"/>
        </w:rPr>
        <w:t>年</w:t>
      </w:r>
      <w:r>
        <w:rPr>
          <w:rFonts w:ascii="SimHei" w:eastAsia="SimHei" w:cs="SimHei"/>
          <w:color w:val="FF0000"/>
        </w:rPr>
        <w:t>7</w:t>
      </w:r>
      <w:r>
        <w:rPr>
          <w:rFonts w:ascii="SimHei" w:eastAsia="SimHei" w:cs="SimHei" w:hint="eastAsia"/>
          <w:color w:val="FF0000"/>
        </w:rPr>
        <w:t>月</w:t>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致谢</w:t>
      </w:r>
    </w:p>
    <w:p w:rsidR="00322566" w:rsidRDefault="00322566">
      <w:pPr>
        <w:spacing w:after="240" w:line="360" w:lineRule="exact"/>
      </w:pPr>
      <w:r>
        <w:rPr>
          <w:rFonts w:cs="SimSun" w:hint="eastAsia"/>
        </w:rPr>
        <w:t>第六次关于《消除对妇女歧视公约》执行情况的国别报告的出台经历了一个漫长而复杂的过程。尼日利亚感谢联合国消除对妇女歧视专家委员会提出的结论性评论意见和看法，因为这些评论意见和看法为阐明本报告所记录的成绩以及性别问题行动者和利益攸关方长期以来所关注的问题提供了参考点。</w:t>
      </w:r>
    </w:p>
    <w:p w:rsidR="00322566" w:rsidRDefault="00322566">
      <w:pPr>
        <w:spacing w:after="240" w:line="360" w:lineRule="exact"/>
      </w:pPr>
      <w:r>
        <w:rPr>
          <w:rFonts w:cs="SimSun" w:hint="eastAsia"/>
        </w:rPr>
        <w:t>联邦妇女事务部对各部委下属司署、州以及地方政府机构、民间社会组织，特别是妇女和人权组织、社区组织、基层妇女协会、学术界以及发展伙伴所给予的友好合作表示感谢。我们希望这种欣欣向荣的合作关系能够经受住时间的考验，能够促进《消除对妇女歧视公约》各项目标的实现。</w:t>
      </w:r>
    </w:p>
    <w:p w:rsidR="00322566" w:rsidRDefault="00322566">
      <w:pPr>
        <w:spacing w:after="240" w:line="360" w:lineRule="exact"/>
      </w:pPr>
      <w:r>
        <w:rPr>
          <w:rFonts w:cs="SimSun" w:hint="eastAsia"/>
        </w:rPr>
        <w:t>尼日利亚政府还要对本报告出台过程中自始至终提供支持的各位专家所做的工作表示感谢。我们真挚地期望，在尼日利亚继续执行《消除对妇女歧视公约》和其他议定书并对其执行情况进行监督的过程中，能够继续得到广大为本报告的编写做出贡献者的支持。</w:t>
      </w:r>
    </w:p>
    <w:p w:rsidR="00322566" w:rsidRDefault="00322566">
      <w:pPr>
        <w:spacing w:after="240" w:line="360" w:lineRule="exact"/>
      </w:pPr>
      <w:r>
        <w:rPr>
          <w:rFonts w:cs="SimSun" w:hint="eastAsia"/>
        </w:rPr>
        <w:t>最后，妇女事务部对尼日利亚千年发展目标办公室为本报告能够按时完成所提供的技术和财务支持表示感谢。</w:t>
      </w:r>
    </w:p>
    <w:p w:rsidR="00322566" w:rsidRDefault="00322566">
      <w:pPr>
        <w:spacing w:after="240" w:line="360" w:lineRule="exact"/>
        <w:rPr>
          <w:rFonts w:ascii="SimHei" w:eastAsia="SimHei"/>
          <w:color w:val="FF0000"/>
        </w:rPr>
      </w:pPr>
      <w:r>
        <w:rPr>
          <w:rFonts w:ascii="SimHei" w:eastAsia="SimHei" w:cs="SimHei"/>
          <w:color w:val="FF0000"/>
        </w:rPr>
        <w:t>Safiya Mohammad</w:t>
      </w:r>
      <w:r>
        <w:rPr>
          <w:rFonts w:ascii="SimHei" w:eastAsia="SimHei" w:cs="SimHei" w:hint="eastAsia"/>
          <w:color w:val="FF0000"/>
        </w:rPr>
        <w:t>博士</w:t>
      </w:r>
    </w:p>
    <w:p w:rsidR="00322566" w:rsidRDefault="00322566">
      <w:pPr>
        <w:spacing w:after="240" w:line="360" w:lineRule="exact"/>
        <w:rPr>
          <w:rFonts w:ascii="SimHei" w:eastAsia="SimHei"/>
          <w:color w:val="FF0000"/>
        </w:rPr>
      </w:pPr>
      <w:r>
        <w:rPr>
          <w:rFonts w:ascii="SimHei" w:eastAsia="SimHei" w:cs="SimHei" w:hint="eastAsia"/>
          <w:color w:val="FF0000"/>
        </w:rPr>
        <w:t>常务秘书</w:t>
      </w:r>
    </w:p>
    <w:p w:rsidR="00322566" w:rsidRDefault="00322566">
      <w:pPr>
        <w:spacing w:after="240" w:line="360" w:lineRule="exact"/>
        <w:rPr>
          <w:rFonts w:ascii="SimHei" w:eastAsia="SimHei"/>
          <w:color w:val="FF0000"/>
        </w:rPr>
      </w:pPr>
      <w:r>
        <w:rPr>
          <w:rFonts w:ascii="SimHei" w:eastAsia="SimHei" w:cs="SimHei" w:hint="eastAsia"/>
          <w:color w:val="FF0000"/>
        </w:rPr>
        <w:t>联邦妇女事务部</w:t>
      </w:r>
    </w:p>
    <w:p w:rsidR="00322566" w:rsidRDefault="00322566">
      <w:pPr>
        <w:spacing w:after="240" w:line="360" w:lineRule="exact"/>
        <w:rPr>
          <w:rFonts w:ascii="SimHei" w:eastAsia="SimHei"/>
          <w:color w:val="FF0000"/>
        </w:rPr>
      </w:pPr>
      <w:r>
        <w:rPr>
          <w:rFonts w:ascii="SimHei" w:eastAsia="SimHei" w:cs="SimHei" w:hint="eastAsia"/>
          <w:color w:val="FF0000"/>
        </w:rPr>
        <w:t>尼日利亚阿布贾</w:t>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执行摘要</w:t>
      </w:r>
    </w:p>
    <w:p w:rsidR="00322566" w:rsidRDefault="00322566">
      <w:pPr>
        <w:pStyle w:val="Date"/>
        <w:spacing w:after="240" w:line="360" w:lineRule="exact"/>
      </w:pPr>
      <w:r>
        <w:rPr>
          <w:rFonts w:cs="SimSun" w:hint="eastAsia"/>
        </w:rPr>
        <w:t>第六次国别报告共分三部分阐述了需要审议的问题：</w:t>
      </w:r>
    </w:p>
    <w:p w:rsidR="00322566" w:rsidRDefault="00322566">
      <w:pPr>
        <w:numPr>
          <w:ilvl w:val="0"/>
          <w:numId w:val="43"/>
        </w:numPr>
        <w:spacing w:after="240" w:line="360" w:lineRule="exact"/>
        <w:ind w:left="720" w:hanging="360"/>
        <w:rPr>
          <w:rFonts w:eastAsia="SimHei"/>
          <w:color w:val="FF0000"/>
        </w:rPr>
      </w:pPr>
      <w:r>
        <w:rPr>
          <w:rFonts w:eastAsia="SimHei" w:cs="SimHei" w:hint="eastAsia"/>
          <w:color w:val="FF0000"/>
        </w:rPr>
        <w:t>第一部分：导言；</w:t>
      </w:r>
    </w:p>
    <w:p w:rsidR="00322566" w:rsidRDefault="00322566">
      <w:pPr>
        <w:numPr>
          <w:ilvl w:val="0"/>
          <w:numId w:val="43"/>
        </w:numPr>
        <w:spacing w:after="240" w:line="360" w:lineRule="exact"/>
        <w:ind w:left="720" w:hanging="360"/>
        <w:rPr>
          <w:rFonts w:eastAsia="SimHei"/>
          <w:color w:val="FF0000"/>
        </w:rPr>
      </w:pPr>
      <w:r>
        <w:rPr>
          <w:rFonts w:eastAsia="SimHei" w:cs="SimHei" w:hint="eastAsia"/>
          <w:color w:val="FF0000"/>
        </w:rPr>
        <w:t>第二部分：《消除对妇女歧视公约》的执行情况进展；以及</w:t>
      </w:r>
    </w:p>
    <w:p w:rsidR="00322566" w:rsidRDefault="00322566">
      <w:pPr>
        <w:numPr>
          <w:ilvl w:val="0"/>
          <w:numId w:val="43"/>
        </w:numPr>
        <w:spacing w:after="240" w:line="360" w:lineRule="exact"/>
        <w:ind w:left="720" w:hanging="360"/>
        <w:rPr>
          <w:rFonts w:eastAsia="SimHei"/>
          <w:color w:val="FF0000"/>
        </w:rPr>
      </w:pPr>
      <w:r>
        <w:rPr>
          <w:rFonts w:eastAsia="SimHei" w:cs="SimHei" w:hint="eastAsia"/>
          <w:color w:val="FF0000"/>
        </w:rPr>
        <w:t>第三部分：结论</w:t>
      </w:r>
    </w:p>
    <w:p w:rsidR="00322566" w:rsidRDefault="00322566">
      <w:pPr>
        <w:spacing w:after="240" w:line="360" w:lineRule="exact"/>
      </w:pPr>
      <w:r>
        <w:rPr>
          <w:rFonts w:cs="SimSun" w:hint="eastAsia"/>
        </w:rPr>
        <w:t>尼日利亚十分重视委员会针对第四次和第五次国别报告提出的看法和结论性评论意见。本报告强调了尼日利亚政府、民间社会组织，特别是妇女和人权组织以及发展伙伴这些利益攸关方所采取的措施，记录了</w:t>
      </w:r>
      <w:r>
        <w:t>2002</w:t>
      </w:r>
      <w:r>
        <w:rPr>
          <w:rFonts w:cs="SimSun" w:hint="eastAsia"/>
        </w:rPr>
        <w:t>年以来所取得的进步。报告还列举了优先行动事项，以及《公约》本国化和执行过程中所面临的固有挑战。</w:t>
      </w:r>
    </w:p>
    <w:p w:rsidR="00322566" w:rsidRDefault="00322566">
      <w:pPr>
        <w:spacing w:after="240" w:line="360" w:lineRule="exact"/>
      </w:pPr>
      <w:r>
        <w:rPr>
          <w:rFonts w:cs="SimSun" w:hint="eastAsia"/>
        </w:rPr>
        <w:t>本报告还指明了为将促进社会性别主流化行动纳入到正在进行的国家改革进程而采取的战略。国家和各州的社会性别主流化工作计划都将重点放在了政治、经济以及社会文化领域。这些计划是否行之有效，则取决于在社会正义和男女平等方面是否产生了重大变化。</w:t>
      </w:r>
    </w:p>
    <w:p w:rsidR="00322566" w:rsidRDefault="00322566">
      <w:pPr>
        <w:spacing w:after="240" w:line="360" w:lineRule="exact"/>
      </w:pPr>
      <w:r>
        <w:rPr>
          <w:rFonts w:cs="SimSun" w:hint="eastAsia"/>
        </w:rPr>
        <w:t>本报告所涉期间，两性平等的主题在尼日利亚制定发展方案的过程中日益受到重视，已经在高层政府决策机构和发展机构中获得了具体的考虑。尼日利亚社会性别主流化行动的成功建立在政府与其他重要利益攸关方，包括民间社会组织和私营部门广泛合作的伙伴关系基础之上。尼日利亚制定了一项男女平等政策，以作为实施社会性别主流化行动的工具。</w:t>
      </w:r>
    </w:p>
    <w:p w:rsidR="00322566" w:rsidRDefault="00322566">
      <w:pPr>
        <w:spacing w:after="240" w:line="360" w:lineRule="exact"/>
      </w:pPr>
      <w:r>
        <w:rPr>
          <w:rFonts w:cs="SimSun" w:hint="eastAsia"/>
        </w:rPr>
        <w:t>这项政策同时也是尼日利亚为实现《千年发展目标》而正在实施的具体战略之一。《千年发展目标》从广义而言包含了《消除对妇女歧视公约》所规定的原则。因此，对性别概念的理解得到了加深，同时也加大了将社会性别主流化问题纳入政策框架和机构体制中的力度，保证了两性平等的实现以及对两性平等状况的监督。特别是，下列各项指数表明了尼日利亚在消除两性不平等方面所逐步取得的进展：</w:t>
      </w:r>
    </w:p>
    <w:p w:rsidR="00322566" w:rsidRDefault="00322566">
      <w:pPr>
        <w:numPr>
          <w:ilvl w:val="0"/>
          <w:numId w:val="44"/>
        </w:numPr>
        <w:tabs>
          <w:tab w:val="left" w:pos="840"/>
        </w:tabs>
        <w:spacing w:after="240" w:line="360" w:lineRule="exact"/>
        <w:ind w:left="840" w:hanging="420"/>
      </w:pPr>
      <w:r>
        <w:rPr>
          <w:rFonts w:cs="SimSun" w:hint="eastAsia"/>
        </w:rPr>
        <w:t>对社会性别主流化问题的认识和重视具有相当水平。</w:t>
      </w:r>
    </w:p>
    <w:p w:rsidR="00322566" w:rsidRDefault="00322566">
      <w:pPr>
        <w:numPr>
          <w:ilvl w:val="0"/>
          <w:numId w:val="44"/>
        </w:numPr>
        <w:tabs>
          <w:tab w:val="left" w:pos="840"/>
        </w:tabs>
        <w:spacing w:after="240" w:line="360" w:lineRule="exact"/>
        <w:ind w:left="840" w:hanging="420"/>
      </w:pPr>
      <w:r>
        <w:rPr>
          <w:rFonts w:cs="SimSun" w:hint="eastAsia"/>
        </w:rPr>
        <w:t>各种方案具有具体而可衡量的社会性别主流化政策。</w:t>
      </w:r>
    </w:p>
    <w:p w:rsidR="00322566" w:rsidRDefault="00322566">
      <w:pPr>
        <w:numPr>
          <w:ilvl w:val="0"/>
          <w:numId w:val="44"/>
        </w:numPr>
        <w:tabs>
          <w:tab w:val="left" w:pos="840"/>
        </w:tabs>
        <w:spacing w:after="240" w:line="360" w:lineRule="exact"/>
        <w:ind w:left="840" w:hanging="420"/>
      </w:pPr>
      <w:r>
        <w:rPr>
          <w:rFonts w:cs="SimSun" w:hint="eastAsia"/>
        </w:rPr>
        <w:t>社会性别主流化工具的开发和使用。</w:t>
      </w:r>
    </w:p>
    <w:p w:rsidR="00322566" w:rsidRDefault="00322566">
      <w:pPr>
        <w:numPr>
          <w:ilvl w:val="0"/>
          <w:numId w:val="44"/>
        </w:numPr>
        <w:tabs>
          <w:tab w:val="left" w:pos="840"/>
        </w:tabs>
        <w:spacing w:after="240" w:line="360" w:lineRule="exact"/>
        <w:ind w:left="840" w:hanging="420"/>
      </w:pPr>
      <w:r>
        <w:rPr>
          <w:rFonts w:cs="SimSun" w:hint="eastAsia"/>
        </w:rPr>
        <w:t>形成对工作人员和方案合作伙伴进行社会性别问题培训的文化。</w:t>
      </w:r>
    </w:p>
    <w:p w:rsidR="00322566" w:rsidRDefault="00322566">
      <w:pPr>
        <w:numPr>
          <w:ilvl w:val="0"/>
          <w:numId w:val="44"/>
        </w:numPr>
        <w:tabs>
          <w:tab w:val="left" w:pos="840"/>
        </w:tabs>
        <w:spacing w:after="240" w:line="360" w:lineRule="exact"/>
        <w:ind w:left="840" w:hanging="420"/>
      </w:pPr>
      <w:r>
        <w:rPr>
          <w:rFonts w:cs="SimSun" w:hint="eastAsia"/>
        </w:rPr>
        <w:t>政府各个部门和机构之间正在形成一种旨在建立对话平台、加深对概念的理解，并将社会性别主流原则、指数和工具纳入尼日利亚发展方案当中的合作关系。</w:t>
      </w:r>
    </w:p>
    <w:p w:rsidR="00322566" w:rsidRDefault="00322566">
      <w:pPr>
        <w:spacing w:after="240" w:line="360" w:lineRule="exact"/>
      </w:pPr>
      <w:r>
        <w:rPr>
          <w:rFonts w:cs="SimSun" w:hint="eastAsia"/>
        </w:rPr>
        <w:t>更为重要的是，在本报告所涉期间，联邦政府实施了国家赋予经济权力和发展战略，其目的在于大幅度提高尼日利亚人民的生活质量，并为弱势群体，特别是妇女和青年建设社会安全网。各州和地方一级也采用同样的综合性办法，分别实施了州赋予经济权力和发展战略、地方政府赋予经济权力和发展战略以及联邦首都直辖区赋予经济权力和发展战略。</w:t>
      </w:r>
    </w:p>
    <w:p w:rsidR="00322566" w:rsidRDefault="00322566">
      <w:pPr>
        <w:spacing w:after="240" w:line="360" w:lineRule="exact"/>
      </w:pPr>
      <w:r>
        <w:rPr>
          <w:rFonts w:cs="SimSun" w:hint="eastAsia"/>
        </w:rPr>
        <w:t>尼日利亚的第六次报告所突出强调的另外一项进步是，政府、妇女和人权非政府组织在围绕《尼日利亚联邦共和国</w:t>
      </w:r>
      <w:r>
        <w:t>1999</w:t>
      </w:r>
      <w:r>
        <w:rPr>
          <w:rFonts w:cs="SimSun" w:hint="eastAsia"/>
        </w:rPr>
        <w:t>年宪法》条款和《消除对妇女歧视公约》原则所产生的战略诉讼领域开展了有效的合作。合作促进了公共部门和私营部门实现妇女权利的可能性。而尼日利亚关于各种形式和内容的歧视性法律和惯例的综合性文献又加强了这种合作。其中一项文献是一份调查报告，题为“适用于尼日利亚的与各项妇女儿童法规相关的宪法、国家和各州法规和规定、地方政府法规、习惯法和宗教法律、政策和惯例以及法院裁决”。</w:t>
      </w:r>
    </w:p>
    <w:p w:rsidR="00322566" w:rsidRDefault="00322566">
      <w:pPr>
        <w:spacing w:after="240" w:line="360" w:lineRule="exact"/>
        <w:rPr>
          <w:color w:val="000000"/>
        </w:rPr>
      </w:pPr>
      <w:r>
        <w:rPr>
          <w:rFonts w:cs="SimSun" w:hint="eastAsia"/>
        </w:rPr>
        <w:t>本报告所涉期间，尼日利亚还批准了作为一项国际性文书的《消除对妇女歧视公约任择议定书》（</w:t>
      </w:r>
      <w:r>
        <w:t>2004</w:t>
      </w:r>
      <w:r>
        <w:rPr>
          <w:rFonts w:cs="SimSun" w:hint="eastAsia"/>
        </w:rPr>
        <w:t>年）</w:t>
      </w:r>
      <w:r>
        <w:rPr>
          <w:rFonts w:cs="SimSun" w:hint="eastAsia"/>
          <w:color w:val="000000"/>
        </w:rPr>
        <w:t>以及两项区域文书，即非洲联盟的《关于非洲妇女权利的任择议定书》和《非洲两性平等庄严宣言》。这些文书强调了尼日利亚作为缔约国所应承担的义务，应当建立一切消除性别歧视所需的机制，保证所有女性和男性均能享有平等权利和人类尊严。</w:t>
      </w:r>
    </w:p>
    <w:p w:rsidR="00322566" w:rsidRDefault="00322566">
      <w:pPr>
        <w:spacing w:after="240" w:line="360" w:lineRule="exact"/>
      </w:pPr>
      <w:r>
        <w:rPr>
          <w:rFonts w:cs="SimSun" w:hint="eastAsia"/>
        </w:rPr>
        <w:t>最后，尼日利亚的第六次国别报告突出强调了为实现《公约》目标采取连贯系统的措施的具体证明。本报告之所以能做到这一点，是由于男女都积极参与各级施政和社会，办法是通过进行咨询和宣传，以期取得较高的价值，并在态度、政策和法律方面实现深刻而持续的变化。尼日利亚已经认识到，平等权利行动措施是解决植根于本国社会文化中巨大的男女不平等问题的一项有效步骤。这是</w:t>
      </w:r>
      <w:r>
        <w:t>2005</w:t>
      </w:r>
      <w:r>
        <w:rPr>
          <w:rFonts w:cs="SimSun" w:hint="eastAsia"/>
        </w:rPr>
        <w:t>年全国政治改革会议所提出的一项建议。这次会议在尼日利亚历史上具有划时代意义，关乎民主存亡。这项步骤也是寻求使尼日利亚和包括妇女在内的尼日利亚人民公开达成一致意见和形成基准的一个平台。</w:t>
      </w:r>
    </w:p>
    <w:p w:rsidR="00322566" w:rsidRDefault="00322566">
      <w:pPr>
        <w:pStyle w:val="H1"/>
        <w:spacing w:before="120"/>
        <w:rPr>
          <w:rFonts w:cs="Times New Roman"/>
        </w:rPr>
      </w:pPr>
      <w:r>
        <w:rPr>
          <w:rFonts w:hint="eastAsia"/>
        </w:rPr>
        <w:t>第一部分：导言</w:t>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背景与报告所涉时期</w:t>
      </w:r>
    </w:p>
    <w:p w:rsidR="00322566" w:rsidRDefault="00322566">
      <w:pPr>
        <w:spacing w:after="240" w:line="360" w:lineRule="exact"/>
      </w:pPr>
      <w:r>
        <w:rPr>
          <w:rFonts w:cs="SimSun" w:hint="eastAsia"/>
        </w:rPr>
        <w:t>尼日利亚作为联合国《消除对妇女一切形式歧视公约》（《消除对妇女歧视公约》）的签字国，为履行《公约》第</w:t>
      </w:r>
      <w:r>
        <w:t>18</w:t>
      </w:r>
      <w:r>
        <w:rPr>
          <w:rFonts w:cs="SimSun" w:hint="eastAsia"/>
        </w:rPr>
        <w:t>条所规定的义务，提交了第四次和第五次国别报告（报告所涉期间为</w:t>
      </w:r>
      <w:r>
        <w:t>1994-2002</w:t>
      </w:r>
      <w:r>
        <w:rPr>
          <w:rFonts w:cs="SimSun" w:hint="eastAsia"/>
        </w:rPr>
        <w:t>年），介绍了尼日利亚在执行《公约》方面所取得的进步。委员会在</w:t>
      </w:r>
      <w:r>
        <w:t>2004</w:t>
      </w:r>
      <w:r>
        <w:rPr>
          <w:rFonts w:cs="SimSun" w:hint="eastAsia"/>
        </w:rPr>
        <w:t>年</w:t>
      </w:r>
      <w:r>
        <w:t>1</w:t>
      </w:r>
      <w:r>
        <w:rPr>
          <w:rFonts w:cs="SimSun" w:hint="eastAsia"/>
        </w:rPr>
        <w:t>月</w:t>
      </w:r>
      <w:r>
        <w:t>12</w:t>
      </w:r>
      <w:r>
        <w:rPr>
          <w:rFonts w:cs="SimSun" w:hint="eastAsia"/>
        </w:rPr>
        <w:t>日至</w:t>
      </w:r>
      <w:r>
        <w:t>30</w:t>
      </w:r>
      <w:r>
        <w:rPr>
          <w:rFonts w:cs="SimSun" w:hint="eastAsia"/>
        </w:rPr>
        <w:t>日在纽约召开的第三十届会议第</w:t>
      </w:r>
      <w:r>
        <w:t>638</w:t>
      </w:r>
      <w:r>
        <w:rPr>
          <w:rFonts w:cs="SimSun" w:hint="eastAsia"/>
        </w:rPr>
        <w:t>和</w:t>
      </w:r>
      <w:r>
        <w:t>639</w:t>
      </w:r>
      <w:r>
        <w:rPr>
          <w:rFonts w:cs="SimSun" w:hint="eastAsia"/>
        </w:rPr>
        <w:t>次会议上审议了这一报告。第六次定期国别报告建立在尼日利亚过去努力执行《公约》的基础之上。</w:t>
      </w:r>
    </w:p>
    <w:p w:rsidR="00322566" w:rsidRDefault="00322566">
      <w:pPr>
        <w:pStyle w:val="TOC1"/>
        <w:rPr>
          <w:rFonts w:cs="Times New Roman"/>
          <w:kern w:val="0"/>
        </w:rPr>
      </w:pPr>
      <w:r>
        <w:rPr>
          <w:rFonts w:hint="eastAsia"/>
          <w:kern w:val="0"/>
        </w:rPr>
        <w:t>尼日利亚的人口状况和行政机构</w:t>
      </w:r>
    </w:p>
    <w:p w:rsidR="00322566" w:rsidRDefault="00322566">
      <w:pPr>
        <w:spacing w:after="240" w:line="360" w:lineRule="exact"/>
      </w:pPr>
      <w:r>
        <w:rPr>
          <w:rFonts w:cs="SimSun" w:hint="eastAsia"/>
        </w:rPr>
        <w:t>地理和人口</w:t>
      </w:r>
    </w:p>
    <w:p w:rsidR="00322566" w:rsidRDefault="00322566">
      <w:pPr>
        <w:spacing w:after="240" w:line="360" w:lineRule="exact"/>
      </w:pPr>
      <w:r>
        <w:rPr>
          <w:rFonts w:cs="SimSun" w:hint="eastAsia"/>
        </w:rPr>
        <w:t>尼日利亚地处北纬</w:t>
      </w:r>
      <w:r>
        <w:t>4</w:t>
      </w:r>
      <w:r>
        <w:rPr>
          <w:rFonts w:cs="SimSun" w:hint="eastAsia"/>
        </w:rPr>
        <w:t>°</w:t>
      </w:r>
      <w:r>
        <w:t>16</w:t>
      </w:r>
      <w:r>
        <w:rPr>
          <w:rFonts w:cs="SimSun" w:hint="eastAsia"/>
        </w:rPr>
        <w:t>´</w:t>
      </w:r>
      <w:r>
        <w:rPr>
          <w:rFonts w:cs="SimSun"/>
        </w:rPr>
        <w:t>–</w:t>
      </w:r>
      <w:r>
        <w:t>13</w:t>
      </w:r>
      <w:r>
        <w:rPr>
          <w:rFonts w:cs="SimSun" w:hint="eastAsia"/>
        </w:rPr>
        <w:t>°</w:t>
      </w:r>
      <w:r>
        <w:t>53</w:t>
      </w:r>
      <w:r>
        <w:rPr>
          <w:rFonts w:cs="SimSun" w:hint="eastAsia"/>
        </w:rPr>
        <w:t>´以及东经</w:t>
      </w:r>
      <w:r>
        <w:t>2</w:t>
      </w:r>
      <w:r>
        <w:rPr>
          <w:vertAlign w:val="superscript"/>
        </w:rPr>
        <w:t>o</w:t>
      </w:r>
      <w:r>
        <w:t>40</w:t>
      </w:r>
      <w:r>
        <w:rPr>
          <w:rFonts w:cs="SimSun" w:hint="eastAsia"/>
        </w:rPr>
        <w:t>´</w:t>
      </w:r>
      <w:r>
        <w:rPr>
          <w:rFonts w:cs="SimSun"/>
        </w:rPr>
        <w:t>–</w:t>
      </w:r>
      <w:r>
        <w:t xml:space="preserve"> 14</w:t>
      </w:r>
      <w:r>
        <w:rPr>
          <w:vertAlign w:val="superscript"/>
        </w:rPr>
        <w:t>o</w:t>
      </w:r>
      <w:r>
        <w:t>41</w:t>
      </w:r>
      <w:r>
        <w:rPr>
          <w:rFonts w:cs="SimSun" w:hint="eastAsia"/>
        </w:rPr>
        <w:t>´之间，位于西非，西邻贝宁共和国，北接尼日尔共和国，东边与喀麦隆共和国为邻，南临约</w:t>
      </w:r>
      <w:r>
        <w:t>800</w:t>
      </w:r>
      <w:r>
        <w:rPr>
          <w:rFonts w:cs="SimSun" w:hint="eastAsia"/>
        </w:rPr>
        <w:t>公里的大西洋，从西部的巴达格利（</w:t>
      </w:r>
      <w:r>
        <w:t>Badagry</w:t>
      </w:r>
      <w:r>
        <w:rPr>
          <w:rFonts w:cs="SimSun" w:hint="eastAsia"/>
        </w:rPr>
        <w:t>）一直延伸到东部的里奥德尔雷（</w:t>
      </w:r>
      <w:r>
        <w:t>Rio del Rey</w:t>
      </w:r>
      <w:r>
        <w:rPr>
          <w:rFonts w:cs="SimSun" w:hint="eastAsia"/>
        </w:rPr>
        <w:t>）。尼日利亚占地面积为</w:t>
      </w:r>
      <w:r>
        <w:t>923 768</w:t>
      </w:r>
      <w:r>
        <w:rPr>
          <w:rFonts w:cs="SimSun" w:hint="eastAsia"/>
        </w:rPr>
        <w:t>平方公里，植被多样，从西海岸的红树林到很北边的沙漠，应有尽有。</w:t>
      </w:r>
    </w:p>
    <w:p w:rsidR="00322566" w:rsidRDefault="00322566">
      <w:pPr>
        <w:spacing w:after="240" w:line="360" w:lineRule="exact"/>
      </w:pPr>
      <w:r>
        <w:rPr>
          <w:noProof/>
        </w:rPr>
        <w:pict>
          <v:rect id="_x0000_s1036" style="position:absolute;left:0;text-align:left;margin-left:0;margin-top:7.2pt;width:279pt;height:263.45pt;z-index:7;mso-wrap-edited:f" wrapcoords="-58 0 -58 21600 21658 21600 21658 0 -58 0">
            <v:textbox style="mso-next-textbox:#_x0000_s1036">
              <w:txbxContent>
                <w:p w:rsidR="00322566" w:rsidRDefault="00322566">
                  <w:pPr>
                    <w:pStyle w:val="Figures"/>
                    <w:jc w:val="both"/>
                    <w:rPr>
                      <w:rFonts w:ascii="SimHei" w:eastAsia="SimHei" w:cs="SimHei"/>
                      <w:b w:val="0"/>
                      <w:bCs w:val="0"/>
                      <w:i w:val="0"/>
                      <w:iCs w:val="0"/>
                      <w:color w:val="FF0000"/>
                      <w:sz w:val="18"/>
                      <w:szCs w:val="18"/>
                      <w:lang w:eastAsia="zh-CN"/>
                    </w:rPr>
                  </w:pPr>
                  <w:r>
                    <w:rPr>
                      <w:rFonts w:ascii="SimHei" w:eastAsia="SimHei" w:cs="SimHei" w:hint="eastAsia"/>
                      <w:b w:val="0"/>
                      <w:bCs w:val="0"/>
                      <w:i w:val="0"/>
                      <w:iCs w:val="0"/>
                      <w:color w:val="FF0000"/>
                      <w:sz w:val="18"/>
                      <w:szCs w:val="18"/>
                      <w:lang w:eastAsia="zh-CN"/>
                    </w:rPr>
                    <w:t>图</w:t>
                  </w:r>
                  <w:r>
                    <w:rPr>
                      <w:rFonts w:ascii="SimHei" w:eastAsia="SimHei" w:cs="SimHei"/>
                      <w:b w:val="0"/>
                      <w:bCs w:val="0"/>
                      <w:i w:val="0"/>
                      <w:iCs w:val="0"/>
                      <w:color w:val="FF0000"/>
                      <w:sz w:val="18"/>
                      <w:szCs w:val="18"/>
                      <w:lang w:eastAsia="zh-CN"/>
                    </w:rPr>
                    <w:t>1.1</w:t>
                  </w:r>
                  <w:r>
                    <w:rPr>
                      <w:rFonts w:ascii="SimHei" w:eastAsia="SimHei"/>
                      <w:b w:val="0"/>
                      <w:bCs w:val="0"/>
                      <w:i w:val="0"/>
                      <w:iCs w:val="0"/>
                      <w:color w:val="FF0000"/>
                      <w:sz w:val="18"/>
                      <w:szCs w:val="18"/>
                      <w:lang w:eastAsia="zh-CN"/>
                    </w:rPr>
                    <w:t>—</w:t>
                  </w:r>
                  <w:r>
                    <w:rPr>
                      <w:rFonts w:ascii="SimHei" w:eastAsia="SimHei" w:cs="SimHei"/>
                      <w:b w:val="0"/>
                      <w:bCs w:val="0"/>
                      <w:i w:val="0"/>
                      <w:iCs w:val="0"/>
                      <w:color w:val="FF0000"/>
                      <w:sz w:val="18"/>
                      <w:szCs w:val="18"/>
                      <w:lang w:eastAsia="zh-CN"/>
                    </w:rPr>
                    <w:t xml:space="preserve"> </w:t>
                  </w:r>
                  <w:r>
                    <w:rPr>
                      <w:rFonts w:ascii="SimHei" w:eastAsia="SimHei" w:cs="SimHei" w:hint="eastAsia"/>
                      <w:b w:val="0"/>
                      <w:bCs w:val="0"/>
                      <w:i w:val="0"/>
                      <w:iCs w:val="0"/>
                      <w:color w:val="FF0000"/>
                      <w:sz w:val="18"/>
                      <w:szCs w:val="18"/>
                      <w:lang w:eastAsia="zh-CN"/>
                    </w:rPr>
                    <w:t>尼日利亚联邦共和国各州</w:t>
                  </w:r>
                  <w:r>
                    <w:rPr>
                      <w:rFonts w:ascii="SimHei" w:eastAsia="SimHei" w:cs="SimHei"/>
                      <w:b w:val="0"/>
                      <w:bCs w:val="0"/>
                      <w:i w:val="0"/>
                      <w:iCs w:val="0"/>
                      <w:color w:val="FF0000"/>
                      <w:sz w:val="18"/>
                      <w:szCs w:val="18"/>
                      <w:lang w:eastAsia="zh-CN"/>
                    </w:rPr>
                    <w:t xml:space="preserve"> </w:t>
                  </w:r>
                </w:p>
                <w:p w:rsidR="00322566" w:rsidRDefault="00AB33B9">
                  <w:r>
                    <w:rPr>
                      <w:rFonts w:hint="eastAsia"/>
                    </w:rPr>
                    <w:pict>
                      <v:shape id="_x0000_i1033" type="#_x0000_t75" style="width:261pt;height:219.75pt">
                        <v:imagedata r:id="rId15" o:title=""/>
                      </v:shape>
                    </w:pict>
                  </w:r>
                </w:p>
                <w:p w:rsidR="00322566" w:rsidRDefault="00322566">
                  <w:pPr>
                    <w:rPr>
                      <w:rFonts w:ascii="KaiTi_GB2312" w:eastAsia="KaiTi_GB2312"/>
                      <w:color w:val="0000FF"/>
                      <w:sz w:val="18"/>
                      <w:szCs w:val="18"/>
                    </w:rPr>
                  </w:pPr>
                  <w:r>
                    <w:rPr>
                      <w:rFonts w:ascii="KaiTi_GB2312" w:eastAsia="KaiTi_GB2312" w:cs="KaiTi_GB2312" w:hint="eastAsia"/>
                      <w:color w:val="0000FF"/>
                      <w:sz w:val="18"/>
                      <w:szCs w:val="18"/>
                    </w:rPr>
                    <w:t>资料来源：尼日利亚妇女儿童的权利：一项警示（</w:t>
                  </w:r>
                  <w:r>
                    <w:rPr>
                      <w:rFonts w:ascii="KaiTi_GB2312" w:eastAsia="KaiTi_GB2312" w:cs="KaiTi_GB2312"/>
                      <w:color w:val="0000FF"/>
                      <w:sz w:val="18"/>
                      <w:szCs w:val="18"/>
                    </w:rPr>
                    <w:t>SAA</w:t>
                  </w:r>
                  <w:r>
                    <w:rPr>
                      <w:rFonts w:ascii="KaiTi_GB2312" w:eastAsia="KaiTi_GB2312"/>
                      <w:color w:val="0000FF"/>
                      <w:sz w:val="18"/>
                      <w:szCs w:val="18"/>
                    </w:rPr>
                    <w:t>–</w:t>
                  </w:r>
                  <w:r>
                    <w:rPr>
                      <w:rFonts w:ascii="KaiTi_GB2312" w:eastAsia="KaiTi_GB2312" w:cs="KaiTi_GB2312"/>
                      <w:color w:val="0000FF"/>
                      <w:sz w:val="18"/>
                      <w:szCs w:val="18"/>
                    </w:rPr>
                    <w:t>2001</w:t>
                  </w:r>
                  <w:r>
                    <w:rPr>
                      <w:rFonts w:ascii="KaiTi_GB2312" w:eastAsia="KaiTi_GB2312" w:cs="KaiTi_GB2312" w:hint="eastAsia"/>
                      <w:color w:val="0000FF"/>
                      <w:sz w:val="18"/>
                      <w:szCs w:val="18"/>
                    </w:rPr>
                    <w:t>年）。</w:t>
                  </w:r>
                </w:p>
              </w:txbxContent>
            </v:textbox>
          </v:rect>
        </w:pict>
      </w:r>
    </w:p>
    <w:p w:rsidR="00322566" w:rsidRDefault="00322566">
      <w:pPr>
        <w:spacing w:after="240" w:line="360" w:lineRule="exact"/>
      </w:pPr>
    </w:p>
    <w:p w:rsidR="00322566" w:rsidRDefault="00322566">
      <w:pPr>
        <w:spacing w:after="240" w:line="360" w:lineRule="exact"/>
      </w:pPr>
    </w:p>
    <w:p w:rsidR="00322566" w:rsidRDefault="00322566">
      <w:pPr>
        <w:spacing w:after="240" w:line="360" w:lineRule="exact"/>
      </w:pPr>
    </w:p>
    <w:p w:rsidR="00322566" w:rsidRDefault="00322566">
      <w:pPr>
        <w:spacing w:after="240" w:line="360" w:lineRule="exact"/>
      </w:pPr>
    </w:p>
    <w:p w:rsidR="00322566" w:rsidRDefault="00322566">
      <w:pPr>
        <w:spacing w:after="240" w:line="360" w:lineRule="exact"/>
      </w:pPr>
    </w:p>
    <w:p w:rsidR="00322566" w:rsidRDefault="00322566">
      <w:pPr>
        <w:spacing w:after="240" w:line="360" w:lineRule="exact"/>
      </w:pPr>
    </w:p>
    <w:p w:rsidR="00322566" w:rsidRDefault="00322566">
      <w:pPr>
        <w:spacing w:after="240" w:line="360" w:lineRule="exact"/>
      </w:pPr>
    </w:p>
    <w:p w:rsidR="00322566" w:rsidRDefault="00322566">
      <w:pPr>
        <w:spacing w:after="240" w:line="360" w:lineRule="exact"/>
      </w:pPr>
    </w:p>
    <w:p w:rsidR="00322566" w:rsidRDefault="00322566">
      <w:pPr>
        <w:spacing w:after="240" w:line="360" w:lineRule="exact"/>
      </w:pPr>
    </w:p>
    <w:p w:rsidR="00322566" w:rsidRDefault="00322566">
      <w:pPr>
        <w:spacing w:after="240" w:line="360" w:lineRule="exact"/>
      </w:pPr>
      <w:r>
        <w:rPr>
          <w:rFonts w:cs="SimSun" w:hint="eastAsia"/>
        </w:rPr>
        <w:t>自从</w:t>
      </w:r>
      <w:r>
        <w:t>1999</w:t>
      </w:r>
      <w:r>
        <w:rPr>
          <w:rFonts w:cs="SimSun" w:hint="eastAsia"/>
        </w:rPr>
        <w:t>年</w:t>
      </w:r>
      <w:r>
        <w:t>5</w:t>
      </w:r>
      <w:r>
        <w:rPr>
          <w:rFonts w:cs="SimSun" w:hint="eastAsia"/>
        </w:rPr>
        <w:t>月重新实行民主统治以来开始运行的尼日利亚行政和政治机构仍然在维持运作。上一次报告中提到的州、地方政府以及地缘政治区仍然充当着施政机器。尼日利亚目前共有</w:t>
      </w:r>
      <w:r>
        <w:t>774</w:t>
      </w:r>
      <w:r>
        <w:rPr>
          <w:rFonts w:cs="SimSun" w:hint="eastAsia"/>
        </w:rPr>
        <w:t>个地方政府辖区。总统政府体系由三层机构组成：联邦政府（行政机构），由两院组成的立法机构和司法机构。各州都有独立的行政机构和众议院，地方政府由一名主席和理事会管理。</w:t>
      </w:r>
    </w:p>
    <w:p w:rsidR="00322566" w:rsidRDefault="00322566">
      <w:pPr>
        <w:spacing w:after="240" w:line="360" w:lineRule="exact"/>
      </w:pPr>
      <w:r>
        <w:rPr>
          <w:rFonts w:cs="SimSun" w:hint="eastAsia"/>
        </w:rPr>
        <w:t>据</w:t>
      </w:r>
      <w:r>
        <w:t>1991</w:t>
      </w:r>
      <w:r>
        <w:rPr>
          <w:rFonts w:cs="SimSun" w:hint="eastAsia"/>
        </w:rPr>
        <w:t>年人口普查估计，尼日利亚有</w:t>
      </w:r>
      <w:r>
        <w:t>88 992 220</w:t>
      </w:r>
      <w:r>
        <w:rPr>
          <w:rFonts w:cs="SimSun" w:hint="eastAsia"/>
        </w:rPr>
        <w:t>人口。按照每年</w:t>
      </w:r>
      <w:r>
        <w:t>2.83%</w:t>
      </w:r>
      <w:r>
        <w:rPr>
          <w:rFonts w:cs="SimSun" w:hint="eastAsia"/>
        </w:rPr>
        <w:t>的预期增长率计算，预计到</w:t>
      </w:r>
      <w:r>
        <w:t>2004</w:t>
      </w:r>
      <w:r>
        <w:rPr>
          <w:rFonts w:cs="SimSun" w:hint="eastAsia"/>
        </w:rPr>
        <w:t>年，尼日利亚的人口将达到</w:t>
      </w:r>
      <w:r>
        <w:t>1.26</w:t>
      </w:r>
      <w:r>
        <w:rPr>
          <w:rFonts w:cs="SimSun" w:hint="eastAsia"/>
        </w:rPr>
        <w:t>亿人，其中</w:t>
      </w:r>
      <w:r>
        <w:t>49.7%</w:t>
      </w:r>
      <w:r>
        <w:rPr>
          <w:rFonts w:cs="SimSun" w:hint="eastAsia"/>
        </w:rPr>
        <w:t>是妇女。</w:t>
      </w:r>
      <w:r>
        <w:t>2006</w:t>
      </w:r>
      <w:r>
        <w:rPr>
          <w:rFonts w:cs="SimSun" w:hint="eastAsia"/>
        </w:rPr>
        <w:t>年</w:t>
      </w:r>
      <w:r>
        <w:t>3</w:t>
      </w:r>
      <w:r>
        <w:rPr>
          <w:rFonts w:cs="SimSun" w:hint="eastAsia"/>
        </w:rPr>
        <w:t>月进行的人口普查结果尚未出台，但是这次统计不会改变尼日利亚作为非洲第一人口大国和全球第十人口大国的地位。尼日利亚大部分地区仍然是农村地区，城市人口约占三分之一，农村人口占总人口的三分之二。</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74"/>
        <w:gridCol w:w="2098"/>
        <w:gridCol w:w="2098"/>
        <w:gridCol w:w="2096"/>
      </w:tblGrid>
      <w:tr w:rsidR="00322566">
        <w:trPr>
          <w:jc w:val="right"/>
        </w:trPr>
        <w:tc>
          <w:tcPr>
            <w:tcW w:w="5000" w:type="pct"/>
            <w:gridSpan w:val="4"/>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SimHei" w:eastAsia="SimHei"/>
                <w:color w:val="FF0000"/>
              </w:rPr>
            </w:pPr>
            <w:r>
              <w:rPr>
                <w:rFonts w:ascii="SimHei" w:eastAsia="SimHei" w:cs="SimHei" w:hint="eastAsia"/>
                <w:color w:val="FF0000"/>
              </w:rPr>
              <w:t>表</w:t>
            </w:r>
            <w:r>
              <w:rPr>
                <w:rFonts w:ascii="SimHei" w:eastAsia="SimHei" w:cs="SimHei"/>
                <w:color w:val="FF0000"/>
              </w:rPr>
              <w:t>1.1 2002</w:t>
            </w:r>
            <w:r>
              <w:rPr>
                <w:rFonts w:ascii="SimHei" w:eastAsia="SimHei" w:cs="SimHei"/>
                <w:color w:val="FF0000"/>
              </w:rPr>
              <w:t>–</w:t>
            </w:r>
            <w:r>
              <w:rPr>
                <w:rFonts w:ascii="SimHei" w:eastAsia="SimHei" w:cs="SimHei"/>
                <w:color w:val="FF0000"/>
              </w:rPr>
              <w:t>2004</w:t>
            </w:r>
            <w:r>
              <w:rPr>
                <w:rFonts w:ascii="SimHei" w:eastAsia="SimHei" w:cs="SimHei" w:hint="eastAsia"/>
                <w:color w:val="FF0000"/>
              </w:rPr>
              <w:t>年国内生产总值实际增长率（</w:t>
            </w:r>
            <w:r>
              <w:rPr>
                <w:rFonts w:ascii="SimHei" w:eastAsia="SimHei" w:cs="SimHei"/>
                <w:color w:val="FF0000"/>
              </w:rPr>
              <w:t>%</w:t>
            </w:r>
            <w:r>
              <w:rPr>
                <w:rFonts w:ascii="SimHei" w:eastAsia="SimHei" w:cs="SimHei" w:hint="eastAsia"/>
                <w:color w:val="FF0000"/>
              </w:rPr>
              <w:t>）</w:t>
            </w:r>
          </w:p>
        </w:tc>
      </w:tr>
      <w:tr w:rsidR="00322566">
        <w:trPr>
          <w:jc w:val="right"/>
        </w:trPr>
        <w:tc>
          <w:tcPr>
            <w:tcW w:w="187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部门</w:t>
            </w:r>
          </w:p>
        </w:tc>
        <w:tc>
          <w:tcPr>
            <w:tcW w:w="104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2002</w:t>
            </w:r>
            <w:r>
              <w:rPr>
                <w:rFonts w:cs="SimSun" w:hint="eastAsia"/>
              </w:rPr>
              <w:t>年</w:t>
            </w:r>
          </w:p>
        </w:tc>
        <w:tc>
          <w:tcPr>
            <w:tcW w:w="104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2003</w:t>
            </w:r>
            <w:r>
              <w:rPr>
                <w:rFonts w:cs="SimSun" w:hint="eastAsia"/>
              </w:rPr>
              <w:t>年</w:t>
            </w:r>
          </w:p>
        </w:tc>
        <w:tc>
          <w:tcPr>
            <w:tcW w:w="104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2004</w:t>
            </w:r>
            <w:r>
              <w:rPr>
                <w:rFonts w:cs="SimSun" w:hint="eastAsia"/>
              </w:rPr>
              <w:t>年</w:t>
            </w:r>
          </w:p>
        </w:tc>
      </w:tr>
      <w:tr w:rsidR="00322566">
        <w:trPr>
          <w:jc w:val="right"/>
        </w:trPr>
        <w:tc>
          <w:tcPr>
            <w:tcW w:w="187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农业</w:t>
            </w:r>
          </w:p>
        </w:tc>
        <w:tc>
          <w:tcPr>
            <w:tcW w:w="104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4.25</w:t>
            </w:r>
          </w:p>
        </w:tc>
        <w:tc>
          <w:tcPr>
            <w:tcW w:w="104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6.47</w:t>
            </w:r>
          </w:p>
        </w:tc>
        <w:tc>
          <w:tcPr>
            <w:tcW w:w="104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6.50</w:t>
            </w:r>
          </w:p>
        </w:tc>
      </w:tr>
      <w:tr w:rsidR="00322566">
        <w:trPr>
          <w:jc w:val="right"/>
        </w:trPr>
        <w:tc>
          <w:tcPr>
            <w:tcW w:w="187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石油天然气</w:t>
            </w:r>
          </w:p>
        </w:tc>
        <w:tc>
          <w:tcPr>
            <w:tcW w:w="104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–5.71</w:t>
            </w:r>
          </w:p>
        </w:tc>
        <w:tc>
          <w:tcPr>
            <w:tcW w:w="104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23.9</w:t>
            </w:r>
          </w:p>
        </w:tc>
        <w:tc>
          <w:tcPr>
            <w:tcW w:w="104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3.3</w:t>
            </w:r>
          </w:p>
        </w:tc>
      </w:tr>
      <w:tr w:rsidR="00322566">
        <w:trPr>
          <w:trHeight w:val="70"/>
          <w:jc w:val="right"/>
        </w:trPr>
        <w:tc>
          <w:tcPr>
            <w:tcW w:w="187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零售商业</w:t>
            </w:r>
          </w:p>
        </w:tc>
        <w:tc>
          <w:tcPr>
            <w:tcW w:w="104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6.48</w:t>
            </w:r>
          </w:p>
        </w:tc>
        <w:tc>
          <w:tcPr>
            <w:tcW w:w="104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5.76</w:t>
            </w:r>
          </w:p>
        </w:tc>
        <w:tc>
          <w:tcPr>
            <w:tcW w:w="104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9.7</w:t>
            </w:r>
          </w:p>
        </w:tc>
      </w:tr>
      <w:tr w:rsidR="00322566">
        <w:trPr>
          <w:jc w:val="right"/>
        </w:trPr>
        <w:tc>
          <w:tcPr>
            <w:tcW w:w="187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制造业</w:t>
            </w:r>
          </w:p>
        </w:tc>
        <w:tc>
          <w:tcPr>
            <w:tcW w:w="104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10.07</w:t>
            </w:r>
          </w:p>
        </w:tc>
        <w:tc>
          <w:tcPr>
            <w:tcW w:w="104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5.66</w:t>
            </w:r>
          </w:p>
        </w:tc>
        <w:tc>
          <w:tcPr>
            <w:tcW w:w="104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10</w:t>
            </w:r>
          </w:p>
        </w:tc>
      </w:tr>
      <w:tr w:rsidR="00322566">
        <w:trPr>
          <w:jc w:val="right"/>
        </w:trPr>
        <w:tc>
          <w:tcPr>
            <w:tcW w:w="187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其他</w:t>
            </w:r>
          </w:p>
        </w:tc>
        <w:tc>
          <w:tcPr>
            <w:tcW w:w="104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17.67</w:t>
            </w:r>
          </w:p>
        </w:tc>
        <w:tc>
          <w:tcPr>
            <w:tcW w:w="104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–1.34</w:t>
            </w:r>
          </w:p>
        </w:tc>
        <w:tc>
          <w:tcPr>
            <w:tcW w:w="104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7.2</w:t>
            </w:r>
          </w:p>
        </w:tc>
      </w:tr>
      <w:tr w:rsidR="00322566">
        <w:trPr>
          <w:jc w:val="right"/>
        </w:trPr>
        <w:tc>
          <w:tcPr>
            <w:tcW w:w="187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国内生产总值</w:t>
            </w:r>
          </w:p>
        </w:tc>
        <w:tc>
          <w:tcPr>
            <w:tcW w:w="104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3.49</w:t>
            </w:r>
          </w:p>
        </w:tc>
        <w:tc>
          <w:tcPr>
            <w:tcW w:w="104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10.23</w:t>
            </w:r>
          </w:p>
        </w:tc>
        <w:tc>
          <w:tcPr>
            <w:tcW w:w="104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6.09</w:t>
            </w:r>
          </w:p>
        </w:tc>
      </w:tr>
      <w:tr w:rsidR="00322566">
        <w:trPr>
          <w:jc w:val="right"/>
        </w:trPr>
        <w:tc>
          <w:tcPr>
            <w:tcW w:w="5000" w:type="pct"/>
            <w:gridSpan w:val="4"/>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eastAsia="KaiTi_GB2312"/>
                <w:color w:val="0000FF"/>
              </w:rPr>
            </w:pPr>
            <w:r>
              <w:rPr>
                <w:rFonts w:eastAsia="KaiTi_GB2312" w:cs="KaiTi_GB2312" w:hint="eastAsia"/>
                <w:color w:val="0000FF"/>
              </w:rPr>
              <w:t>资料来源：国家统计局。</w:t>
            </w:r>
            <w:r>
              <w:rPr>
                <w:rFonts w:eastAsia="KaiTi_GB2312"/>
                <w:color w:val="0000FF"/>
              </w:rPr>
              <w:t xml:space="preserve"> </w:t>
            </w:r>
          </w:p>
        </w:tc>
      </w:tr>
    </w:tbl>
    <w:p w:rsidR="00322566" w:rsidRDefault="00322566">
      <w:pPr>
        <w:pStyle w:val="Date"/>
        <w:spacing w:before="240" w:after="240" w:line="360" w:lineRule="exact"/>
      </w:pPr>
      <w:r>
        <w:rPr>
          <w:rFonts w:cs="SimSun" w:hint="eastAsia"/>
        </w:rPr>
        <w:t>宏观经济状况</w:t>
      </w:r>
    </w:p>
    <w:p w:rsidR="00322566" w:rsidRDefault="00322566">
      <w:pPr>
        <w:spacing w:after="240" w:line="360" w:lineRule="exact"/>
      </w:pPr>
      <w:r>
        <w:rPr>
          <w:rFonts w:cs="SimSun" w:hint="eastAsia"/>
        </w:rPr>
        <w:t>在本次和上次国别报告期间，尼日利亚在恢复宏观经济稳定方面已经取得了一些进展，参见表</w:t>
      </w:r>
      <w:r>
        <w:t>1.1</w:t>
      </w:r>
      <w:r>
        <w:rPr>
          <w:rFonts w:cs="SimSun" w:hint="eastAsi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4"/>
        <w:gridCol w:w="1600"/>
        <w:gridCol w:w="1598"/>
        <w:gridCol w:w="2132"/>
        <w:gridCol w:w="2132"/>
      </w:tblGrid>
      <w:tr w:rsidR="00322566">
        <w:tblPrEx>
          <w:tblCellMar>
            <w:top w:w="0" w:type="dxa"/>
            <w:bottom w:w="0" w:type="dxa"/>
          </w:tblCellMar>
        </w:tblPrEx>
        <w:tc>
          <w:tcPr>
            <w:tcW w:w="5000" w:type="pct"/>
            <w:gridSpan w:val="5"/>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ascii="SimHei" w:eastAsia="SimHei" w:cs="SimHei" w:hint="eastAsia"/>
                <w:color w:val="FF0000"/>
              </w:rPr>
              <w:t>表</w:t>
            </w:r>
            <w:r>
              <w:rPr>
                <w:rFonts w:ascii="SimHei" w:eastAsia="SimHei" w:cs="SimHei"/>
                <w:color w:val="FF0000"/>
              </w:rPr>
              <w:t>1.2</w:t>
            </w:r>
            <w:r>
              <w:rPr>
                <w:rFonts w:ascii="SimHei" w:eastAsia="SimHei" w:cs="SimHei" w:hint="eastAsia"/>
                <w:color w:val="FF0000"/>
              </w:rPr>
              <w:t>：</w:t>
            </w:r>
            <w:r>
              <w:rPr>
                <w:rFonts w:ascii="SimHei" w:eastAsia="SimHei" w:cs="SimHei"/>
                <w:color w:val="FF0000"/>
              </w:rPr>
              <w:t>2001-2004</w:t>
            </w:r>
            <w:r>
              <w:rPr>
                <w:rFonts w:ascii="SimHei" w:eastAsia="SimHei" w:cs="SimHei" w:hint="eastAsia"/>
                <w:color w:val="FF0000"/>
              </w:rPr>
              <w:t>年各部门为国内生产总值实际所贡献的百分比</w:t>
            </w:r>
          </w:p>
        </w:tc>
      </w:tr>
      <w:tr w:rsidR="00322566">
        <w:tblPrEx>
          <w:tblCellMar>
            <w:top w:w="0" w:type="dxa"/>
            <w:bottom w:w="0" w:type="dxa"/>
          </w:tblCellMar>
        </w:tblPrEx>
        <w:tc>
          <w:tcPr>
            <w:tcW w:w="129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部门</w:t>
            </w:r>
          </w:p>
        </w:tc>
        <w:tc>
          <w:tcPr>
            <w:tcW w:w="79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2001</w:t>
            </w:r>
            <w:r>
              <w:rPr>
                <w:rFonts w:cs="SimSun" w:hint="eastAsia"/>
              </w:rPr>
              <w:t>年</w:t>
            </w:r>
          </w:p>
        </w:tc>
        <w:tc>
          <w:tcPr>
            <w:tcW w:w="79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2002</w:t>
            </w:r>
            <w:r>
              <w:rPr>
                <w:rFonts w:cs="SimSun" w:hint="eastAsia"/>
              </w:rPr>
              <w:t>年</w:t>
            </w:r>
          </w:p>
        </w:tc>
        <w:tc>
          <w:tcPr>
            <w:tcW w:w="105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2003</w:t>
            </w:r>
            <w:r>
              <w:rPr>
                <w:rFonts w:cs="SimSun" w:hint="eastAsia"/>
              </w:rPr>
              <w:t>年</w:t>
            </w:r>
          </w:p>
        </w:tc>
        <w:tc>
          <w:tcPr>
            <w:tcW w:w="105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2004</w:t>
            </w:r>
            <w:r>
              <w:rPr>
                <w:rFonts w:cs="SimSun" w:hint="eastAsia"/>
              </w:rPr>
              <w:t>年</w:t>
            </w:r>
          </w:p>
        </w:tc>
      </w:tr>
      <w:tr w:rsidR="00322566">
        <w:tblPrEx>
          <w:tblCellMar>
            <w:top w:w="0" w:type="dxa"/>
            <w:bottom w:w="0" w:type="dxa"/>
          </w:tblCellMar>
        </w:tblPrEx>
        <w:tc>
          <w:tcPr>
            <w:tcW w:w="129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农业</w:t>
            </w:r>
          </w:p>
        </w:tc>
        <w:tc>
          <w:tcPr>
            <w:tcW w:w="79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29.66</w:t>
            </w:r>
          </w:p>
        </w:tc>
        <w:tc>
          <w:tcPr>
            <w:tcW w:w="79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29.85</w:t>
            </w:r>
          </w:p>
        </w:tc>
        <w:tc>
          <w:tcPr>
            <w:tcW w:w="105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28.85</w:t>
            </w:r>
          </w:p>
        </w:tc>
        <w:tc>
          <w:tcPr>
            <w:tcW w:w="105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31.46</w:t>
            </w:r>
          </w:p>
        </w:tc>
      </w:tr>
      <w:tr w:rsidR="00322566">
        <w:tblPrEx>
          <w:tblCellMar>
            <w:top w:w="0" w:type="dxa"/>
            <w:bottom w:w="0" w:type="dxa"/>
          </w:tblCellMar>
        </w:tblPrEx>
        <w:tc>
          <w:tcPr>
            <w:tcW w:w="129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石油天然气</w:t>
            </w:r>
          </w:p>
        </w:tc>
        <w:tc>
          <w:tcPr>
            <w:tcW w:w="79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32.65</w:t>
            </w:r>
          </w:p>
        </w:tc>
        <w:tc>
          <w:tcPr>
            <w:tcW w:w="79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29.75</w:t>
            </w:r>
          </w:p>
        </w:tc>
        <w:tc>
          <w:tcPr>
            <w:tcW w:w="105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33.44</w:t>
            </w:r>
          </w:p>
        </w:tc>
        <w:tc>
          <w:tcPr>
            <w:tcW w:w="105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32.56</w:t>
            </w:r>
          </w:p>
        </w:tc>
      </w:tr>
      <w:tr w:rsidR="00322566">
        <w:tblPrEx>
          <w:tblCellMar>
            <w:top w:w="0" w:type="dxa"/>
            <w:bottom w:w="0" w:type="dxa"/>
          </w:tblCellMar>
        </w:tblPrEx>
        <w:tc>
          <w:tcPr>
            <w:tcW w:w="129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零售商业</w:t>
            </w:r>
          </w:p>
        </w:tc>
        <w:tc>
          <w:tcPr>
            <w:tcW w:w="79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12.85</w:t>
            </w:r>
          </w:p>
        </w:tc>
        <w:tc>
          <w:tcPr>
            <w:tcW w:w="79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13.22</w:t>
            </w:r>
          </w:p>
        </w:tc>
        <w:tc>
          <w:tcPr>
            <w:tcW w:w="105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12.68</w:t>
            </w:r>
          </w:p>
        </w:tc>
        <w:tc>
          <w:tcPr>
            <w:tcW w:w="105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13.12</w:t>
            </w:r>
          </w:p>
        </w:tc>
      </w:tr>
      <w:tr w:rsidR="00322566">
        <w:tblPrEx>
          <w:tblCellMar>
            <w:top w:w="0" w:type="dxa"/>
            <w:bottom w:w="0" w:type="dxa"/>
          </w:tblCellMar>
        </w:tblPrEx>
        <w:tc>
          <w:tcPr>
            <w:tcW w:w="129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制造业</w:t>
            </w:r>
          </w:p>
        </w:tc>
        <w:tc>
          <w:tcPr>
            <w:tcW w:w="79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4.33</w:t>
            </w:r>
          </w:p>
        </w:tc>
        <w:tc>
          <w:tcPr>
            <w:tcW w:w="79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4.62</w:t>
            </w:r>
          </w:p>
        </w:tc>
        <w:tc>
          <w:tcPr>
            <w:tcW w:w="105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4.41</w:t>
            </w:r>
          </w:p>
        </w:tc>
        <w:tc>
          <w:tcPr>
            <w:tcW w:w="105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4.59</w:t>
            </w:r>
          </w:p>
        </w:tc>
      </w:tr>
      <w:tr w:rsidR="00322566">
        <w:tblPrEx>
          <w:tblCellMar>
            <w:top w:w="0" w:type="dxa"/>
            <w:bottom w:w="0" w:type="dxa"/>
          </w:tblCellMar>
        </w:tblPrEx>
        <w:tc>
          <w:tcPr>
            <w:tcW w:w="129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其他</w:t>
            </w:r>
            <w:r>
              <w:t xml:space="preserve"> +</w:t>
            </w:r>
          </w:p>
        </w:tc>
        <w:tc>
          <w:tcPr>
            <w:tcW w:w="79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20.51</w:t>
            </w:r>
          </w:p>
        </w:tc>
        <w:tc>
          <w:tcPr>
            <w:tcW w:w="79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22.56</w:t>
            </w:r>
          </w:p>
        </w:tc>
        <w:tc>
          <w:tcPr>
            <w:tcW w:w="105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20.49</w:t>
            </w:r>
          </w:p>
        </w:tc>
        <w:tc>
          <w:tcPr>
            <w:tcW w:w="105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18.27</w:t>
            </w:r>
          </w:p>
        </w:tc>
      </w:tr>
      <w:tr w:rsidR="00322566">
        <w:tblPrEx>
          <w:tblCellMar>
            <w:top w:w="0" w:type="dxa"/>
            <w:bottom w:w="0" w:type="dxa"/>
          </w:tblCellMar>
        </w:tblPrEx>
        <w:tc>
          <w:tcPr>
            <w:tcW w:w="129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总计</w:t>
            </w:r>
          </w:p>
        </w:tc>
        <w:tc>
          <w:tcPr>
            <w:tcW w:w="79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100</w:t>
            </w:r>
          </w:p>
        </w:tc>
        <w:tc>
          <w:tcPr>
            <w:tcW w:w="79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100</w:t>
            </w:r>
          </w:p>
        </w:tc>
        <w:tc>
          <w:tcPr>
            <w:tcW w:w="105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100</w:t>
            </w:r>
          </w:p>
        </w:tc>
        <w:tc>
          <w:tcPr>
            <w:tcW w:w="105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100</w:t>
            </w:r>
          </w:p>
        </w:tc>
      </w:tr>
      <w:tr w:rsidR="00322566">
        <w:tblPrEx>
          <w:tblCellMar>
            <w:top w:w="0" w:type="dxa"/>
            <w:bottom w:w="0" w:type="dxa"/>
          </w:tblCellMar>
        </w:tblPrEx>
        <w:tc>
          <w:tcPr>
            <w:tcW w:w="5000" w:type="pct"/>
            <w:gridSpan w:val="5"/>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eastAsia="KaiTi_GB2312" w:cs="KaiTi_GB2312" w:hint="eastAsia"/>
                <w:color w:val="0000FF"/>
              </w:rPr>
              <w:t>资料来源：国家统计局：</w:t>
            </w:r>
            <w:r>
              <w:rPr>
                <w:rFonts w:eastAsia="KaiTi_GB2312"/>
                <w:color w:val="0000FF"/>
              </w:rPr>
              <w:t>2004</w:t>
            </w:r>
            <w:r>
              <w:rPr>
                <w:rFonts w:eastAsia="KaiTi_GB2312" w:cs="KaiTi_GB2312" w:hint="eastAsia"/>
                <w:color w:val="0000FF"/>
              </w:rPr>
              <w:t>年。</w:t>
            </w:r>
          </w:p>
        </w:tc>
      </w:tr>
    </w:tbl>
    <w:p w:rsidR="00322566" w:rsidRDefault="00322566">
      <w:pPr>
        <w:spacing w:before="240" w:after="240" w:line="360" w:lineRule="exact"/>
      </w:pPr>
      <w:r>
        <w:rPr>
          <w:rFonts w:cs="SimSun" w:hint="eastAsia"/>
        </w:rPr>
        <w:t>国内生产总值从</w:t>
      </w:r>
      <w:r>
        <w:t>2002</w:t>
      </w:r>
      <w:r>
        <w:rPr>
          <w:rFonts w:cs="SimSun" w:hint="eastAsia"/>
        </w:rPr>
        <w:t>年的</w:t>
      </w:r>
      <w:r>
        <w:t>3.49%</w:t>
      </w:r>
      <w:r>
        <w:rPr>
          <w:rFonts w:cs="SimSun" w:hint="eastAsia"/>
        </w:rPr>
        <w:t>飙升至</w:t>
      </w:r>
      <w:r>
        <w:t>2003</w:t>
      </w:r>
      <w:r>
        <w:rPr>
          <w:rFonts w:cs="SimSun" w:hint="eastAsia"/>
        </w:rPr>
        <w:t>年的</w:t>
      </w:r>
      <w:r>
        <w:t>10.23%</w:t>
      </w:r>
      <w:r>
        <w:rPr>
          <w:rFonts w:cs="SimSun" w:hint="eastAsia"/>
        </w:rPr>
        <w:t>，并在</w:t>
      </w:r>
      <w:r>
        <w:t>2004</w:t>
      </w:r>
      <w:r>
        <w:rPr>
          <w:rFonts w:cs="SimSun" w:hint="eastAsia"/>
        </w:rPr>
        <w:t>年骤降至</w:t>
      </w:r>
      <w:r>
        <w:t>6.09%</w:t>
      </w:r>
      <w:r>
        <w:rPr>
          <w:rFonts w:cs="SimSun" w:hint="eastAsia"/>
        </w:rPr>
        <w:t>（图</w:t>
      </w:r>
      <w:r>
        <w:t>1.1</w:t>
      </w:r>
      <w:r>
        <w:rPr>
          <w:rFonts w:cs="SimSun" w:hint="eastAsia"/>
        </w:rPr>
        <w:t>），原因在于石油天然气行业收入的上下起伏。农业也在稳步发展，与目前政府对农业的关注不无关系。妇女参与了</w:t>
      </w:r>
      <w:r>
        <w:t>70%</w:t>
      </w:r>
      <w:r>
        <w:rPr>
          <w:rFonts w:cs="SimSun" w:hint="eastAsia"/>
        </w:rPr>
        <w:t>的农业劳动，其中</w:t>
      </w:r>
      <w:r>
        <w:t>90%</w:t>
      </w:r>
      <w:r>
        <w:rPr>
          <w:rFonts w:cs="SimSun" w:hint="eastAsia"/>
        </w:rPr>
        <w:t>为畜牧业劳动。</w:t>
      </w:r>
    </w:p>
    <w:p w:rsidR="00322566" w:rsidRDefault="00322566">
      <w:pPr>
        <w:spacing w:after="240" w:line="360" w:lineRule="exact"/>
        <w:rPr>
          <w:rFonts w:ascii="SimHei" w:eastAsia="SimHei"/>
          <w:color w:val="FF0000"/>
        </w:rPr>
      </w:pPr>
      <w:r>
        <w:rPr>
          <w:noProof/>
        </w:rPr>
        <w:pict>
          <v:shapetype id="_x0000_t202" coordsize="21600,21600" o:spt="202" path="m,l,21600r21600,l21600,xe">
            <v:stroke joinstyle="miter"/>
            <v:path gradientshapeok="t" o:connecttype="rect"/>
          </v:shapetype>
          <v:shape id="_x0000_s1037" type="#_x0000_t202" style="position:absolute;left:0;text-align:left;margin-left:-6pt;margin-top:24.65pt;width:366pt;height:280.8pt;z-index:13" filled="f">
            <v:textbox style="mso-next-textbox:#_x0000_s1037">
              <w:txbxContent>
                <w:p w:rsidR="00322566" w:rsidRDefault="00322566"/>
              </w:txbxContent>
            </v:textbox>
          </v:shape>
        </w:pict>
      </w:r>
      <w:r>
        <w:rPr>
          <w:noProof/>
        </w:rPr>
        <w:pict>
          <v:shape id="_x0000_s1038" type="#_x0000_t75" style="position:absolute;left:0;text-align:left;margin-left:0;margin-top:30pt;width:354pt;height:255pt;z-index:12">
            <v:imagedata r:id="rId16" o:title=""/>
            <w10:wrap type="topAndBottom"/>
          </v:shape>
          <o:OLEObject Type="Embed" ProgID="Excel.Chart.8" ShapeID="_x0000_s1038" DrawAspect="Content" ObjectID="_1395246996" r:id="rId17">
            <o:FieldCodes>\s</o:FieldCodes>
          </o:OLEObject>
        </w:pict>
      </w:r>
      <w:r>
        <w:rPr>
          <w:rFonts w:ascii="SimHei" w:eastAsia="SimHei" w:cs="SimHei" w:hint="eastAsia"/>
          <w:color w:val="FF0000"/>
        </w:rPr>
        <w:t>图</w:t>
      </w:r>
      <w:r>
        <w:rPr>
          <w:rFonts w:ascii="SimHei" w:eastAsia="SimHei" w:cs="SimHei"/>
          <w:color w:val="FF0000"/>
        </w:rPr>
        <w:t>1.2 2002</w:t>
      </w:r>
      <w:r>
        <w:rPr>
          <w:rFonts w:ascii="SimHei" w:eastAsia="SimHei" w:cs="SimHei"/>
          <w:color w:val="FF0000"/>
        </w:rPr>
        <w:t>–</w:t>
      </w:r>
      <w:r>
        <w:rPr>
          <w:rFonts w:ascii="SimHei" w:eastAsia="SimHei" w:cs="SimHei"/>
          <w:color w:val="FF0000"/>
        </w:rPr>
        <w:t>2004</w:t>
      </w:r>
      <w:r>
        <w:rPr>
          <w:rFonts w:ascii="SimHei" w:eastAsia="SimHei" w:cs="SimHei" w:hint="eastAsia"/>
          <w:color w:val="FF0000"/>
        </w:rPr>
        <w:t>年国内生产总值实际增长率（</w:t>
      </w:r>
      <w:r>
        <w:rPr>
          <w:rFonts w:ascii="SimHei" w:eastAsia="SimHei" w:cs="SimHei"/>
          <w:color w:val="FF0000"/>
        </w:rPr>
        <w:t>%</w:t>
      </w:r>
      <w:r>
        <w:rPr>
          <w:rFonts w:ascii="SimHei" w:eastAsia="SimHei" w:cs="SimHei" w:hint="eastAsia"/>
          <w:color w:val="FF0000"/>
        </w:rPr>
        <w:t>）</w:t>
      </w:r>
    </w:p>
    <w:p w:rsidR="00322566" w:rsidRDefault="00322566">
      <w:pPr>
        <w:spacing w:after="240" w:line="360" w:lineRule="exact"/>
        <w:rPr>
          <w:rFonts w:ascii="SimHei" w:eastAsia="SimHei"/>
          <w:color w:val="FF0000"/>
        </w:rPr>
      </w:pPr>
      <w:r>
        <w:rPr>
          <w:rFonts w:ascii="KaiTi_GB2312" w:eastAsia="KaiTi_GB2312" w:cs="KaiTi_GB2312" w:hint="eastAsia"/>
          <w:color w:val="0000FF"/>
          <w:sz w:val="18"/>
          <w:szCs w:val="18"/>
        </w:rPr>
        <w:t>资料来源：国家统计局：</w:t>
      </w:r>
      <w:r>
        <w:rPr>
          <w:rFonts w:ascii="KaiTi_GB2312" w:eastAsia="KaiTi_GB2312" w:cs="KaiTi_GB2312"/>
          <w:color w:val="0000FF"/>
          <w:sz w:val="18"/>
          <w:szCs w:val="18"/>
        </w:rPr>
        <w:t>2004</w:t>
      </w:r>
      <w:r>
        <w:rPr>
          <w:rFonts w:ascii="KaiTi_GB2312" w:eastAsia="KaiTi_GB2312" w:cs="KaiTi_GB2312" w:hint="eastAsia"/>
          <w:color w:val="0000FF"/>
          <w:sz w:val="18"/>
          <w:szCs w:val="18"/>
        </w:rPr>
        <w:t>年。</w:t>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筹备进程</w:t>
      </w:r>
    </w:p>
    <w:p w:rsidR="00322566" w:rsidRDefault="00322566">
      <w:pPr>
        <w:spacing w:after="240" w:line="360" w:lineRule="exact"/>
      </w:pPr>
      <w:r>
        <w:rPr>
          <w:rFonts w:cs="SimSun" w:hint="eastAsia"/>
        </w:rPr>
        <w:t>作为编写第六次《消除对妇女歧视公约》定期国别报告筹备进程的一个组成部分，政府、民间社会组织以及发展伙伴之间互相商定了一系列的干预措施，这对于编写一份协商一致的报告至关重要。这些干预措施包括：</w:t>
      </w:r>
    </w:p>
    <w:p w:rsidR="00322566" w:rsidRDefault="00322566">
      <w:pPr>
        <w:pStyle w:val="BodyText"/>
        <w:numPr>
          <w:ilvl w:val="0"/>
          <w:numId w:val="45"/>
        </w:numPr>
        <w:tabs>
          <w:tab w:val="left" w:pos="840"/>
        </w:tabs>
        <w:spacing w:after="240" w:line="360" w:lineRule="exact"/>
        <w:ind w:left="840" w:hanging="480"/>
        <w:rPr>
          <w:rFonts w:ascii="KaiTi_GB2312" w:eastAsia="KaiTi_GB2312" w:cs="Times New Roman"/>
          <w:color w:val="0000FF"/>
          <w:sz w:val="21"/>
          <w:szCs w:val="21"/>
        </w:rPr>
      </w:pPr>
      <w:r>
        <w:rPr>
          <w:rFonts w:ascii="KaiTi_GB2312" w:eastAsia="KaiTi_GB2312" w:cs="KaiTi_GB2312" w:hint="eastAsia"/>
          <w:color w:val="0000FF"/>
          <w:sz w:val="21"/>
          <w:szCs w:val="21"/>
        </w:rPr>
        <w:t>民间社会组织定期参与筹备进程的各个步骤；</w:t>
      </w:r>
    </w:p>
    <w:p w:rsidR="00322566" w:rsidRDefault="00322566">
      <w:pPr>
        <w:pStyle w:val="BodyText"/>
        <w:numPr>
          <w:ilvl w:val="0"/>
          <w:numId w:val="45"/>
        </w:numPr>
        <w:tabs>
          <w:tab w:val="left" w:pos="840"/>
        </w:tabs>
        <w:spacing w:after="240" w:line="360" w:lineRule="exact"/>
        <w:ind w:left="840" w:hanging="480"/>
        <w:rPr>
          <w:rFonts w:ascii="KaiTi_GB2312" w:eastAsia="KaiTi_GB2312" w:cs="Times New Roman"/>
          <w:color w:val="0000FF"/>
          <w:sz w:val="21"/>
          <w:szCs w:val="21"/>
        </w:rPr>
      </w:pPr>
      <w:r>
        <w:rPr>
          <w:rFonts w:ascii="KaiTi_GB2312" w:eastAsia="KaiTi_GB2312" w:cs="KaiTi_GB2312" w:hint="eastAsia"/>
          <w:color w:val="0000FF"/>
          <w:sz w:val="21"/>
          <w:szCs w:val="21"/>
        </w:rPr>
        <w:t>鼓励联合国机构以及发展伙伴参与到筹备工作中来，提供与其各自的方案任务相关的技术和财务投入，作为对联合国消除对妇女歧视委员会所提建议的答复；</w:t>
      </w:r>
    </w:p>
    <w:p w:rsidR="00322566" w:rsidRDefault="00322566">
      <w:pPr>
        <w:pStyle w:val="BodyText"/>
        <w:numPr>
          <w:ilvl w:val="0"/>
          <w:numId w:val="45"/>
        </w:numPr>
        <w:tabs>
          <w:tab w:val="left" w:pos="840"/>
        </w:tabs>
        <w:spacing w:after="240" w:line="360" w:lineRule="exact"/>
        <w:ind w:left="840" w:hanging="480"/>
        <w:rPr>
          <w:rFonts w:ascii="KaiTi_GB2312" w:eastAsia="KaiTi_GB2312" w:cs="Times New Roman"/>
          <w:color w:val="0000FF"/>
          <w:sz w:val="21"/>
          <w:szCs w:val="21"/>
        </w:rPr>
      </w:pPr>
      <w:r>
        <w:rPr>
          <w:rFonts w:ascii="KaiTi_GB2312" w:eastAsia="KaiTi_GB2312" w:cs="KaiTi_GB2312" w:hint="eastAsia"/>
          <w:color w:val="0000FF"/>
          <w:sz w:val="21"/>
          <w:szCs w:val="21"/>
        </w:rPr>
        <w:t>为本报告的编写制定精确的时间框架和行动计划，并且能够遵循这样的框架和计划；</w:t>
      </w:r>
    </w:p>
    <w:p w:rsidR="00322566" w:rsidRDefault="00322566">
      <w:pPr>
        <w:pStyle w:val="BodyText"/>
        <w:numPr>
          <w:ilvl w:val="0"/>
          <w:numId w:val="45"/>
        </w:numPr>
        <w:tabs>
          <w:tab w:val="left" w:pos="840"/>
        </w:tabs>
        <w:spacing w:after="240" w:line="360" w:lineRule="exact"/>
        <w:ind w:left="840" w:hanging="480"/>
        <w:rPr>
          <w:rFonts w:ascii="KaiTi_GB2312" w:eastAsia="KaiTi_GB2312" w:cs="Times New Roman"/>
          <w:color w:val="0000FF"/>
          <w:sz w:val="21"/>
          <w:szCs w:val="21"/>
        </w:rPr>
      </w:pPr>
      <w:r>
        <w:rPr>
          <w:rFonts w:ascii="KaiTi_GB2312" w:eastAsia="KaiTi_GB2312" w:cs="KaiTi_GB2312" w:hint="eastAsia"/>
          <w:color w:val="0000FF"/>
          <w:sz w:val="21"/>
          <w:szCs w:val="21"/>
        </w:rPr>
        <w:t>以消除对妇女歧视委员会关于第四次和第五次国家定期报告的结论性评论意见和看法为起点，在第六次国别报告中纳入了所取得的成绩。</w:t>
      </w:r>
    </w:p>
    <w:p w:rsidR="00322566" w:rsidRDefault="00322566">
      <w:pPr>
        <w:spacing w:after="240" w:line="360" w:lineRule="exact"/>
      </w:pPr>
      <w:r>
        <w:rPr>
          <w:rFonts w:cs="SimSun" w:hint="eastAsia"/>
        </w:rPr>
        <w:t>为了对目前为执行和普及《消除对妇女歧视公约》所做的工作表示赞赏，特别强调了在本报告中体现一些具体行动的必要性。</w:t>
      </w:r>
      <w:r>
        <w:t>2005</w:t>
      </w:r>
      <w:r>
        <w:rPr>
          <w:rFonts w:cs="SimSun" w:hint="eastAsia"/>
        </w:rPr>
        <w:t>年</w:t>
      </w:r>
      <w:r>
        <w:t>10</w:t>
      </w:r>
      <w:r>
        <w:rPr>
          <w:rFonts w:cs="SimSun" w:hint="eastAsia"/>
        </w:rPr>
        <w:t>月召开了所有利益攸关方的首次协商会议，随之开展了一些主要活动，最后实现了本报告的印刷、提交和分发。此次协商会议审查并且通过了联邦妇女事务部提出的一项国家战略和行动计划。此外，还确定并分配了不同利益攸关方的作用和责任。关于在社会性别问题协调机构的领导下制定的详细工作计划，见附件</w:t>
      </w:r>
      <w:r>
        <w:t>1</w:t>
      </w:r>
      <w:r>
        <w:rPr>
          <w:rFonts w:cs="SimSun" w:hint="eastAsia"/>
        </w:rPr>
        <w:t>。为了实施这项国家战略，已经举行过多次利益攸关方协商会议和讲习班，来自民间社会组织、社区组织、学术界、发展伙伴、国会议员、相关政府部门、机构和和半官方团体的官员等具有代表性的人员参加了协商会议和讲习班。联邦妇女事务部成立了一个由</w:t>
      </w:r>
      <w:r>
        <w:t>16</w:t>
      </w:r>
      <w:r>
        <w:rPr>
          <w:rFonts w:cs="SimSun" w:hint="eastAsia"/>
        </w:rPr>
        <w:t>名成员组成的技术小组，由国家协调员、地区领队、联邦研究人员和数据分析师牵头，为编写本报告在全国范围内开展了数据收集、分析以及整理所需要的信息。这个小组接受了为期两天的数据收集培训。来自全国</w:t>
      </w:r>
      <w:r>
        <w:t>36</w:t>
      </w:r>
      <w:r>
        <w:rPr>
          <w:rFonts w:cs="SimSun" w:hint="eastAsia"/>
        </w:rPr>
        <w:t>个州和联邦首都直辖区的州妇女事务和社会发展部官员参加了一个数据收集前情况介绍讲习班，对州以及地方官员进行培训，使其能够为数据收集提供相关资料。为使更广大的利益攸关方参与本报告的编写而开展的其他重要活动还包括：</w:t>
      </w:r>
    </w:p>
    <w:p w:rsidR="00322566" w:rsidRDefault="00322566">
      <w:pPr>
        <w:numPr>
          <w:ilvl w:val="0"/>
          <w:numId w:val="40"/>
        </w:numPr>
        <w:spacing w:after="240" w:line="360" w:lineRule="exact"/>
      </w:pPr>
      <w:r>
        <w:rPr>
          <w:rFonts w:cs="SimSun" w:hint="eastAsia"/>
        </w:rPr>
        <w:t>在全国六家主要报纸上刊登广告，吁请普通大众提供信息（见附件</w:t>
      </w:r>
      <w:r>
        <w:t>2</w:t>
      </w:r>
      <w:r>
        <w:rPr>
          <w:rFonts w:cs="SimSun" w:hint="eastAsia"/>
        </w:rPr>
        <w:t>）。</w:t>
      </w:r>
    </w:p>
    <w:p w:rsidR="00322566" w:rsidRDefault="00322566">
      <w:pPr>
        <w:numPr>
          <w:ilvl w:val="0"/>
          <w:numId w:val="40"/>
        </w:numPr>
        <w:spacing w:after="240" w:line="360" w:lineRule="exact"/>
      </w:pPr>
      <w:r>
        <w:rPr>
          <w:rFonts w:cs="SimSun" w:hint="eastAsia"/>
        </w:rPr>
        <w:t>为了方便普通大众提供信息，创建了电子邮箱“</w:t>
      </w:r>
      <w:r>
        <w:t>ngcedaw2005@yahoo.com</w:t>
      </w:r>
      <w:r>
        <w:rPr>
          <w:rFonts w:cs="SimSun" w:hint="eastAsia"/>
        </w:rPr>
        <w:t>”。</w:t>
      </w:r>
    </w:p>
    <w:p w:rsidR="00322566" w:rsidRDefault="00322566">
      <w:pPr>
        <w:numPr>
          <w:ilvl w:val="0"/>
          <w:numId w:val="40"/>
        </w:numPr>
        <w:spacing w:after="240" w:line="360" w:lineRule="exact"/>
      </w:pPr>
      <w:r>
        <w:rPr>
          <w:rFonts w:cs="SimSun" w:hint="eastAsia"/>
        </w:rPr>
        <w:t>制定并修改问卷调查表。</w:t>
      </w:r>
    </w:p>
    <w:p w:rsidR="00322566" w:rsidRDefault="00322566">
      <w:pPr>
        <w:numPr>
          <w:ilvl w:val="0"/>
          <w:numId w:val="40"/>
        </w:numPr>
        <w:spacing w:after="240" w:line="360" w:lineRule="exact"/>
      </w:pPr>
      <w:r>
        <w:rPr>
          <w:rFonts w:cs="SimSun" w:hint="eastAsia"/>
        </w:rPr>
        <w:t>为有效数据的收集、分析、应用和管理提供后勤服务。</w:t>
      </w:r>
    </w:p>
    <w:p w:rsidR="00322566" w:rsidRDefault="00322566">
      <w:pPr>
        <w:spacing w:after="240" w:line="360" w:lineRule="exact"/>
      </w:pPr>
      <w:r>
        <w:rPr>
          <w:rFonts w:cs="SimSun" w:hint="eastAsia"/>
        </w:rPr>
        <w:t>外地报告在阿布贾整理</w:t>
      </w:r>
      <w:r>
        <w:t>/</w:t>
      </w:r>
      <w:r>
        <w:rPr>
          <w:rFonts w:cs="SimSun" w:hint="eastAsia"/>
        </w:rPr>
        <w:t>协调讲习班上都被纳入了一种统一格式，参加这个讲习班的人员有地区小组组长、国家研究人员以及来自</w:t>
      </w:r>
      <w:r>
        <w:t>36</w:t>
      </w:r>
      <w:r>
        <w:rPr>
          <w:rFonts w:cs="SimSun" w:hint="eastAsia"/>
        </w:rPr>
        <w:t>个州和联邦首都直辖区的相关部门机构和民间社会组织的数据分析师和官员。各届各次会议出席情况良好，这些会议的成果在为《消除对妇女歧视公约》的执行情况提供新的认识方面具有重要意义。对来自联邦各州的现有原始和二级数据、外地报告和其他调查结果进行了分析，并被纳入第六次国家定期报告的单一零草案中。公众对报纸所报道内容发表的见解也被写入了零报告草案之中。</w:t>
      </w:r>
    </w:p>
    <w:p w:rsidR="00322566" w:rsidRDefault="00322566">
      <w:pPr>
        <w:spacing w:after="240" w:line="360" w:lineRule="exact"/>
      </w:pPr>
      <w:r>
        <w:rPr>
          <w:rFonts w:cs="SimSun" w:hint="eastAsia"/>
        </w:rPr>
        <w:t>为了对零报告草案进行讨论、评价和认可，召开了一次同侪审议会议，与会者包括部门机构、发展伙伴、民间社会组织和学术界。同侪审议结束时编写了第一次草稿。作为批准过程的一个组成部分，尼日利亚北区、南区和中区分别组织了一次利益攸关方讲习班，让公众对草案报告进行审议，提出意见和提供信息。利益攸关方在讲习班结束时编写了第二份报告草案。</w:t>
      </w:r>
    </w:p>
    <w:p w:rsidR="00322566" w:rsidRDefault="00322566">
      <w:pPr>
        <w:spacing w:after="240" w:line="360" w:lineRule="exact"/>
      </w:pPr>
      <w:r>
        <w:rPr>
          <w:rFonts w:cs="SimSun" w:hint="eastAsia"/>
        </w:rPr>
        <w:t>组织了一次为期三天的技术定稿会议，吸收了来自各区利益攸关方审查会议的信息，编写了第三份报告草案。这份草案经过各级协商，被编辑成为最后报告，准备通过外交部的恰当途径提交给联合国消除对妇女歧视委员会。</w:t>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合作</w:t>
      </w:r>
    </w:p>
    <w:p w:rsidR="00322566" w:rsidRDefault="00322566">
      <w:pPr>
        <w:spacing w:after="240" w:line="360" w:lineRule="exact"/>
      </w:pPr>
      <w:r>
        <w:rPr>
          <w:rFonts w:cs="SimSun" w:hint="eastAsia"/>
        </w:rPr>
        <w:t>近年来，特别是最近五年来，所有与执行《公约》相关的两性平等和妇女发展问题的组织以及个人之间已经开展了合作。联邦妇女事务委员会已经与联合国各机构、国际组织、发展伙伴和基金之间建立了伙伴关系，包括联合国儿童基金会、国际劳工组织、联合国妇女发展基金、联合国毒品和犯罪问题办事处、联合国教科文组织、世界卫生组织、艾滋病规划署、人口基金和开发计划署。</w:t>
      </w:r>
    </w:p>
    <w:p w:rsidR="00322566" w:rsidRDefault="00322566">
      <w:pPr>
        <w:spacing w:after="240" w:line="360" w:lineRule="exact"/>
      </w:pPr>
      <w:r>
        <w:rPr>
          <w:rFonts w:cs="SimSun" w:hint="eastAsia"/>
        </w:rPr>
        <w:t>联邦妇女事务部还与其他相关的联邦部委进行了合作，例如司法部、劳动生产部、信息部、教育部、警务部、内务部、外交部、财政部、国家规划委员会和卫生部等。</w:t>
      </w:r>
    </w:p>
    <w:p w:rsidR="00322566" w:rsidRDefault="00322566">
      <w:pPr>
        <w:spacing w:after="240" w:line="360" w:lineRule="exact"/>
      </w:pPr>
      <w:r>
        <w:rPr>
          <w:rFonts w:cs="SimSun" w:hint="eastAsia"/>
        </w:rPr>
        <w:t>此外，联邦妇女事务部与各州妇女事务部以及其他相关机构和半官方机构保持着联系，如全国妇女发展中心、全国人权委员会、国家消除贫穷方案机构、国家禁止贩卖人口署，以及更加重要的一个部门，即总统千年发展目标特别顾问办公室。</w:t>
      </w:r>
    </w:p>
    <w:p w:rsidR="00322566" w:rsidRDefault="00322566">
      <w:pPr>
        <w:spacing w:after="240" w:line="360" w:lineRule="exact"/>
      </w:pPr>
      <w:r>
        <w:rPr>
          <w:rFonts w:cs="SimSun" w:hint="eastAsia"/>
        </w:rPr>
        <w:t>大众媒体也与联邦妇女事务部在出版、启发公众意识和宣传、特别是关于虐待妇女和对妇女的暴力行为的报道方面，以及使民间社会组织和普通大众关注妇女在领导岗位所取得的成就和杰出的业绩方面进行了合作。</w:t>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尼日利亚对联合国消除对妇女歧视委员会关于尼日利亚第四次和第五次定期报告所提结论性评论意见的国家答复</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3"/>
        <w:gridCol w:w="5033"/>
      </w:tblGrid>
      <w:tr w:rsidR="00322566">
        <w:trPr>
          <w:tblHeader/>
        </w:trPr>
        <w:tc>
          <w:tcPr>
            <w:tcW w:w="5033" w:type="dxa"/>
            <w:tcBorders>
              <w:top w:val="single" w:sz="4" w:space="0" w:color="auto"/>
              <w:left w:val="single" w:sz="4" w:space="0" w:color="auto"/>
              <w:bottom w:val="single" w:sz="4" w:space="0" w:color="auto"/>
              <w:right w:val="single" w:sz="4" w:space="0" w:color="auto"/>
            </w:tcBorders>
          </w:tcPr>
          <w:p w:rsidR="00322566" w:rsidRDefault="00322566">
            <w:pPr>
              <w:pStyle w:val="TOC1"/>
              <w:spacing w:after="0"/>
              <w:rPr>
                <w:rFonts w:cs="Times New Roman"/>
                <w:kern w:val="0"/>
              </w:rPr>
            </w:pPr>
            <w:r>
              <w:rPr>
                <w:rFonts w:hint="eastAsia"/>
                <w:kern w:val="0"/>
              </w:rPr>
              <w:t>主要关注领域和建议</w:t>
            </w:r>
          </w:p>
          <w:p w:rsidR="00322566" w:rsidRDefault="00322566">
            <w:pPr>
              <w:spacing w:line="360" w:lineRule="exact"/>
              <w:rPr>
                <w:rFonts w:eastAsia="SimHei"/>
                <w:color w:val="FF0000"/>
              </w:rPr>
            </w:pPr>
            <w:r>
              <w:rPr>
                <w:rFonts w:eastAsia="SimHei" w:cs="SimHei" w:hint="eastAsia"/>
                <w:color w:val="FF0000"/>
              </w:rPr>
              <w:t>（第四次和第五次国别报告）</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eastAsia="SimHei"/>
                <w:color w:val="FF0000"/>
              </w:rPr>
            </w:pPr>
            <w:r>
              <w:rPr>
                <w:rFonts w:eastAsia="SimHei" w:cs="SimHei" w:hint="eastAsia"/>
                <w:color w:val="FF0000"/>
              </w:rPr>
              <w:t>应对的减缓努力</w:t>
            </w:r>
          </w:p>
          <w:p w:rsidR="00322566" w:rsidRDefault="00322566">
            <w:pPr>
              <w:spacing w:line="360" w:lineRule="exact"/>
              <w:rPr>
                <w:rFonts w:eastAsia="SimHei"/>
                <w:color w:val="FF0000"/>
              </w:rPr>
            </w:pPr>
            <w:r>
              <w:rPr>
                <w:rFonts w:eastAsia="SimHei" w:cs="SimHei" w:hint="eastAsia"/>
                <w:color w:val="FF0000"/>
              </w:rPr>
              <w:t>（第六次国别报告）</w:t>
            </w: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pStyle w:val="Date"/>
              <w:spacing w:line="360" w:lineRule="exact"/>
            </w:pPr>
            <w:r>
              <w:rPr>
                <w:rFonts w:cs="SimSun" w:hint="eastAsia"/>
              </w:rPr>
              <w:t>将《公约》本国化，并且明确《公约》在司法和实施方面均高于国内法律之上。</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《公约》本国化进程步入正轨</w:t>
            </w:r>
          </w:p>
          <w:p w:rsidR="00322566" w:rsidRDefault="00322566">
            <w:pPr>
              <w:spacing w:line="360" w:lineRule="exact"/>
            </w:pPr>
            <w:r>
              <w:rPr>
                <w:rFonts w:cs="SimSun" w:hint="eastAsia"/>
              </w:rPr>
              <w:t>一些标志性事件中确立了《消除对妇女歧视公约》的首要地位。</w:t>
            </w: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完成本国化进程，使《公约》成为司法和法律管理体系的一个有机组成部分。</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同上，工作接近尾声。</w:t>
            </w: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《宪法》中仍然存在关于国籍和妇女就业方面的歧视性条款；在开展立法改革消除歧视性做法方面进展缓慢。</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tabs>
                <w:tab w:val="num" w:pos="720"/>
              </w:tabs>
              <w:spacing w:line="360" w:lineRule="exact"/>
            </w:pPr>
            <w:r>
              <w:rPr>
                <w:rFonts w:cs="SimSun" w:hint="eastAsia"/>
              </w:rPr>
              <w:t>政府和妇女人权非政府组织在涉及到《尼日利亚联邦共和国</w:t>
            </w:r>
            <w:r>
              <w:t>1999</w:t>
            </w:r>
            <w:r>
              <w:rPr>
                <w:rFonts w:cs="SimSun" w:hint="eastAsia"/>
              </w:rPr>
              <w:t>年宪法》条款和《消除对妇女歧视公约》原则的战略诉讼方面开展了有效合作。</w:t>
            </w: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联邦政府和州立法机构应当为修订《宪法》确立优先事项、制定具体日程；加强与国会议员、民间社会组织以及其他利益攸关方之间的合作，实现事实上的男女平等。</w:t>
            </w:r>
          </w:p>
          <w:p w:rsidR="00322566" w:rsidRDefault="00322566">
            <w:pPr>
              <w:spacing w:line="360" w:lineRule="exact"/>
            </w:pP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制定性别政策、作为实现社会性别主流化的工具，这是尼日利亚为实现《千年发展目标》正在采取的具体战略之一；《千年发展目标》广义上包含了《消除对妇女歧视公约》所规定的原则。因此，加深了对性别概念的理解，加大了将社会性别主流化问题纳入政策</w:t>
            </w:r>
          </w:p>
        </w:tc>
      </w:tr>
    </w:tbl>
    <w:p w:rsidR="00322566" w:rsidRDefault="00322566">
      <w:pPr>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3"/>
        <w:gridCol w:w="5033"/>
      </w:tblGrid>
      <w:tr w:rsidR="00322566">
        <w:trPr>
          <w:tblHeader/>
        </w:trPr>
        <w:tc>
          <w:tcPr>
            <w:tcW w:w="5033" w:type="dxa"/>
            <w:tcBorders>
              <w:top w:val="single" w:sz="4" w:space="0" w:color="auto"/>
              <w:left w:val="single" w:sz="4" w:space="0" w:color="auto"/>
              <w:bottom w:val="single" w:sz="4" w:space="0" w:color="auto"/>
              <w:right w:val="single" w:sz="4" w:space="0" w:color="auto"/>
            </w:tcBorders>
          </w:tcPr>
          <w:p w:rsidR="00322566" w:rsidRDefault="00322566">
            <w:pPr>
              <w:pStyle w:val="TOC1"/>
              <w:spacing w:after="0"/>
              <w:rPr>
                <w:rFonts w:cs="Times New Roman"/>
                <w:kern w:val="0"/>
              </w:rPr>
            </w:pPr>
            <w:r>
              <w:rPr>
                <w:rFonts w:hint="eastAsia"/>
                <w:kern w:val="0"/>
              </w:rPr>
              <w:t>主要关注领域和建议</w:t>
            </w:r>
          </w:p>
          <w:p w:rsidR="00322566" w:rsidRDefault="00322566">
            <w:pPr>
              <w:spacing w:line="360" w:lineRule="exact"/>
              <w:rPr>
                <w:rFonts w:eastAsia="SimHei"/>
                <w:color w:val="FF0000"/>
              </w:rPr>
            </w:pPr>
            <w:r>
              <w:rPr>
                <w:rFonts w:eastAsia="SimHei" w:cs="SimHei" w:hint="eastAsia"/>
                <w:color w:val="FF0000"/>
              </w:rPr>
              <w:t>（第四次和第五次国别报告）</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eastAsia="SimHei"/>
                <w:color w:val="FF0000"/>
              </w:rPr>
            </w:pPr>
            <w:r>
              <w:rPr>
                <w:rFonts w:eastAsia="SimHei" w:cs="SimHei" w:hint="eastAsia"/>
                <w:color w:val="FF0000"/>
              </w:rPr>
              <w:t>应对的减缓努力</w:t>
            </w:r>
          </w:p>
          <w:p w:rsidR="00322566" w:rsidRDefault="00322566">
            <w:pPr>
              <w:spacing w:line="360" w:lineRule="exact"/>
              <w:rPr>
                <w:rFonts w:eastAsia="SimHei"/>
                <w:color w:val="FF0000"/>
              </w:rPr>
            </w:pPr>
            <w:r>
              <w:rPr>
                <w:rFonts w:eastAsia="SimHei" w:cs="SimHei" w:hint="eastAsia"/>
                <w:color w:val="FF0000"/>
              </w:rPr>
              <w:t>（第六次国别报告）</w:t>
            </w: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框架和机构体制中的力度，保证了两性平等的实现以及对两性平等状况的监督。</w:t>
            </w: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现存的三级法律体系导致无法遵守《消除对妇女歧视公约》所规定的义务。</w:t>
            </w:r>
          </w:p>
          <w:p w:rsidR="00322566" w:rsidRDefault="00322566">
            <w:pPr>
              <w:spacing w:line="360" w:lineRule="exact"/>
            </w:pP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对法律体系中存在的抵触之处已进行了调查，结果已公布，可供参考和广泛使用。</w:t>
            </w: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重复（</w:t>
            </w:r>
            <w:r>
              <w:t xml:space="preserve"> </w:t>
            </w:r>
            <w:r>
              <w:rPr>
                <w:rFonts w:cs="SimSun" w:hint="eastAsia"/>
              </w:rPr>
              <w:t>见</w:t>
            </w:r>
            <w:r>
              <w:t xml:space="preserve"> 19</w:t>
            </w:r>
            <w:r>
              <w:rPr>
                <w:rFonts w:cs="SimSun" w:hint="eastAsia"/>
              </w:rPr>
              <w:t>、</w:t>
            </w:r>
            <w:r>
              <w:t>22</w:t>
            </w:r>
            <w:r>
              <w:rPr>
                <w:rFonts w:cs="SimSun" w:hint="eastAsia"/>
              </w:rPr>
              <w:t>、</w:t>
            </w:r>
            <w:r>
              <w:t>21</w:t>
            </w:r>
            <w:r>
              <w:rPr>
                <w:rFonts w:cs="SimSun" w:hint="eastAsia"/>
              </w:rPr>
              <w:t>）</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对妇女的暴力行为和工作场所的性骚扰问题严重；《</w:t>
            </w:r>
            <w:r>
              <w:t>2002</w:t>
            </w:r>
            <w:r>
              <w:rPr>
                <w:rFonts w:cs="SimSun" w:hint="eastAsia"/>
              </w:rPr>
              <w:t>关于对妇女的暴力行为问题草案》仍未获得通过。</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联邦政府有一些州已经通过了这一草案，正在等待联邦一级批准通过。</w:t>
            </w:r>
          </w:p>
          <w:p w:rsidR="00322566" w:rsidRDefault="00322566">
            <w:pPr>
              <w:spacing w:line="360" w:lineRule="exact"/>
            </w:pP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根据《公约》规定，承认对妇女的暴力行为是妇女人权的侵犯，加快采取措施解决对妇女的暴力问题；为遭受暴力和性骚扰的妇女提供保护、住所和其他服务以及有效补偿；对公务人员进行性别敏感培训；通过媒体和其他教育方案增强公众意识，使其认识到这类暴力从社会和道德角度都不能令人接受。</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联邦和州两级都已经开展了一些关于对妇女的暴力方面的运动；正在审议《草案》。一些法律、执法和司法人员接受了关于保护妇女权利和性别问题的培训。</w:t>
            </w: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尽管法律禁止有害传统习俗，但继续容忍一些有害传统习俗的存在，如守寡、切割女性生殖器官、童婚和强迫婚姻。</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妇女事务部长进行了全国性的宣传访问，命令州长、传统统治者和其他公务人员支持有关禁止有害传统习俗和虐待儿童法律的实施。</w:t>
            </w: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确保能够充分遵守《</w:t>
            </w:r>
            <w:r>
              <w:t>2003</w:t>
            </w:r>
            <w:r>
              <w:rPr>
                <w:rFonts w:cs="SimSun" w:hint="eastAsia"/>
              </w:rPr>
              <w:t>年儿童权利法案》，该法案规定全国各地法定最小结婚年龄为</w:t>
            </w:r>
            <w:r>
              <w:t>18</w:t>
            </w:r>
            <w:r>
              <w:rPr>
                <w:rFonts w:cs="SimSun" w:hint="eastAsia"/>
              </w:rPr>
              <w:t>岁。阻止执法机构在执行现行的消除有害传统习俗法律方面一切形式的无视法律行为；加强国家行动计划的制定和实施，开展运动增强消除有害传统习俗意识；与民间社会组织、非政府妇女组织、传统与宗教领袖和其他利益攸关方合作开展这些活动，为按照《公约》规定促进消除这类有害习俗创造有利环境。</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意识在不断增强。尼日利亚警察署在联邦各警察局均已设立了人权事务处。</w:t>
            </w:r>
          </w:p>
          <w:p w:rsidR="00322566" w:rsidRDefault="00322566">
            <w:pPr>
              <w:spacing w:line="360" w:lineRule="exact"/>
            </w:pP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贩卖妇女以及以营利为目的使妇女卖淫活动猖獗。性传播疾病和艾滋病毒</w:t>
            </w:r>
            <w:r>
              <w:t>/</w:t>
            </w:r>
            <w:r>
              <w:rPr>
                <w:rFonts w:cs="SimSun" w:hint="eastAsia"/>
              </w:rPr>
              <w:t>艾滋病的蔓延因性剥削而更加严重。</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有关重要机构已经在打击贩卖人口犯罪方面取得了显著成绩。</w:t>
            </w:r>
          </w:p>
        </w:tc>
      </w:tr>
    </w:tbl>
    <w:p w:rsidR="00322566" w:rsidRDefault="00322566">
      <w:pPr>
        <w:jc w:val="left"/>
      </w:pPr>
    </w:p>
    <w:p w:rsidR="00322566" w:rsidRDefault="00322566">
      <w:pPr>
        <w:jc w:val="left"/>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3"/>
        <w:gridCol w:w="5033"/>
      </w:tblGrid>
      <w:tr w:rsidR="00322566">
        <w:trPr>
          <w:tblHeader/>
        </w:trPr>
        <w:tc>
          <w:tcPr>
            <w:tcW w:w="5033" w:type="dxa"/>
            <w:tcBorders>
              <w:top w:val="single" w:sz="4" w:space="0" w:color="auto"/>
              <w:left w:val="single" w:sz="4" w:space="0" w:color="auto"/>
              <w:bottom w:val="single" w:sz="4" w:space="0" w:color="auto"/>
              <w:right w:val="single" w:sz="4" w:space="0" w:color="auto"/>
            </w:tcBorders>
          </w:tcPr>
          <w:p w:rsidR="00322566" w:rsidRDefault="00322566">
            <w:pPr>
              <w:pStyle w:val="TOC1"/>
              <w:spacing w:after="0"/>
              <w:rPr>
                <w:rFonts w:cs="Times New Roman"/>
                <w:kern w:val="0"/>
              </w:rPr>
            </w:pPr>
            <w:r>
              <w:rPr>
                <w:rFonts w:hint="eastAsia"/>
                <w:kern w:val="0"/>
              </w:rPr>
              <w:t>主要关注领域和建议</w:t>
            </w:r>
          </w:p>
          <w:p w:rsidR="00322566" w:rsidRDefault="00322566">
            <w:pPr>
              <w:spacing w:line="360" w:lineRule="exact"/>
              <w:rPr>
                <w:rFonts w:eastAsia="SimHei"/>
                <w:color w:val="FF0000"/>
              </w:rPr>
            </w:pPr>
            <w:r>
              <w:rPr>
                <w:rFonts w:eastAsia="SimHei" w:cs="SimHei" w:hint="eastAsia"/>
                <w:color w:val="FF0000"/>
              </w:rPr>
              <w:t>（第四次和第五次国别报告）</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eastAsia="SimHei"/>
                <w:color w:val="FF0000"/>
              </w:rPr>
            </w:pPr>
            <w:r>
              <w:rPr>
                <w:rFonts w:eastAsia="SimHei" w:cs="SimHei" w:hint="eastAsia"/>
                <w:color w:val="FF0000"/>
              </w:rPr>
              <w:t>应对的减缓努力</w:t>
            </w:r>
          </w:p>
          <w:p w:rsidR="00322566" w:rsidRDefault="00322566">
            <w:pPr>
              <w:spacing w:line="360" w:lineRule="exact"/>
              <w:rPr>
                <w:rFonts w:eastAsia="SimHei"/>
                <w:color w:val="FF0000"/>
              </w:rPr>
            </w:pPr>
            <w:r>
              <w:rPr>
                <w:rFonts w:eastAsia="SimHei" w:cs="SimHei" w:hint="eastAsia"/>
                <w:color w:val="FF0000"/>
              </w:rPr>
              <w:t>（第六次国别报告）</w:t>
            </w: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确保能够全面贯彻《</w:t>
            </w:r>
            <w:r>
              <w:t>2003</w:t>
            </w:r>
            <w:r>
              <w:rPr>
                <w:rFonts w:cs="SimSun" w:hint="eastAsia"/>
              </w:rPr>
              <w:t>年（禁止）贩卖人口法实施和管理法案》，制定综合型战略，打击贩卖人口活动，包括起诉和处罚罪犯、为受害者提供咨询和康复服务、加强参与打击贩卖人口活动部门或人员的能力建设。加强国际、区域以及与其他被贩卖人口来源国、中转国和目的国的双边合作；采取措施改善妇女的经济状况，使其不致沦为贩卖者手中的受害者。</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实施了国家赋予经济权力和发展战略（州和地方各级按照同一模式分别实施了州赋予经济权力和发展战略、地方赋予经济权力和发展战略以及联邦首都直辖区赋予经济权力和发展战略）。旨在大幅度提高尼日利亚人民的生活质量，为弱势群体，特别是妇女和青年创造社会安全网。</w:t>
            </w: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妇女和女孩，特别是农村地区的妇女和女孩文盲率仍然很高，教育质量下降。</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实施了包括学校供餐和改善卫生状况在内的新倡议行动，提高了入学率。基础教育年限增加到九年。</w:t>
            </w: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确保</w:t>
            </w:r>
            <w:r>
              <w:t>1999</w:t>
            </w:r>
            <w:r>
              <w:rPr>
                <w:rFonts w:cs="SimSun" w:hint="eastAsia"/>
              </w:rPr>
              <w:t>年启动的普及基础教育政策能够得到全面实施，国家妇女政策中规定的教育目标，包括对国际社会的支持能够得以实现；优先实施女孩和妇女教育领域的行动计划，包括对教育重要性的敏感认识，认识到教育是一项基本人权，而且是赋予妇女权利的基础；根据第</w:t>
            </w:r>
            <w:r>
              <w:t>25</w:t>
            </w:r>
            <w:r>
              <w:rPr>
                <w:rFonts w:cs="SimSun" w:hint="eastAsia"/>
              </w:rPr>
              <w:t>号关于采取暂行特别措施的建议，采取针对性措施，制定具体日程，提高女孩和妇女，特别是农村女孩和妇女的识字水平，确保女孩和妇女可以平等享受各级教育，防止女孩辍学，特别是由早孕而导致的辍学，纠正阻碍女孩接受教育的传统观念；确保所有人，特别是女孩都能接受教育，进一步建立奖励机制，鼓励父母送女孩到学校接受教育，增加各级教育合格女教师的征聘人数。</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为执行机制注入了新的活力，将执行机制扩展了到联邦各州。</w:t>
            </w:r>
          </w:p>
          <w:p w:rsidR="00322566" w:rsidRDefault="00322566">
            <w:pPr>
              <w:spacing w:line="360" w:lineRule="exact"/>
            </w:pPr>
          </w:p>
          <w:p w:rsidR="00322566" w:rsidRDefault="00322566">
            <w:pPr>
              <w:spacing w:line="360" w:lineRule="exact"/>
            </w:pPr>
            <w:r>
              <w:rPr>
                <w:rFonts w:cs="SimSun" w:hint="eastAsia"/>
              </w:rPr>
              <w:t>在全国范围内正在集中开展运动，以期加强对女童教育重要性的认识。</w:t>
            </w:r>
          </w:p>
          <w:p w:rsidR="00322566" w:rsidRDefault="00322566">
            <w:pPr>
              <w:spacing w:line="360" w:lineRule="exact"/>
            </w:pP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劳动力市场继续存在歧视性立法、行政条款和惯例；妇女失业率高，公共和私营部门仍然存在工资差别，在私营部门工作的妇女缺乏充足的社会保护。</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尼日利亚劳动大会已经通过了一项性别政策，旨在指导和帮助妇女参与劳动市场。</w:t>
            </w:r>
          </w:p>
          <w:p w:rsidR="00322566" w:rsidRDefault="00322566">
            <w:pPr>
              <w:spacing w:line="360" w:lineRule="exact"/>
            </w:pPr>
            <w:r>
              <w:rPr>
                <w:rFonts w:cs="SimSun" w:hint="eastAsia"/>
              </w:rPr>
              <w:t>已经有妇女进入开始担任私营部门领导职务，这具有里程碑意义。</w:t>
            </w: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根据《公约》第</w:t>
            </w:r>
            <w:r>
              <w:t>4</w:t>
            </w:r>
            <w:r>
              <w:rPr>
                <w:rFonts w:cs="SimSun" w:hint="eastAsia"/>
              </w:rPr>
              <w:t>条第</w:t>
            </w:r>
            <w:r>
              <w:t>1</w:t>
            </w:r>
            <w:r>
              <w:rPr>
                <w:rFonts w:cs="SimSun" w:hint="eastAsia"/>
              </w:rPr>
              <w:t>款和委员会第</w:t>
            </w:r>
            <w:r>
              <w:t>25</w:t>
            </w:r>
            <w:r>
              <w:rPr>
                <w:rFonts w:cs="SimSun" w:hint="eastAsia"/>
              </w:rPr>
              <w:t>号总体评价，采取暂行特别措施，确保在劳动力市场上男女机会均等。</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联邦政府已经采取措施，增加妇女在公共部门的任职人数。</w:t>
            </w:r>
          </w:p>
        </w:tc>
      </w:tr>
    </w:tbl>
    <w:p w:rsidR="00322566" w:rsidRDefault="00322566">
      <w:pPr>
        <w:jc w:val="left"/>
      </w:pPr>
    </w:p>
    <w:p w:rsidR="00322566" w:rsidRDefault="00322566">
      <w:pPr>
        <w:jc w:val="left"/>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3"/>
        <w:gridCol w:w="5033"/>
      </w:tblGrid>
      <w:tr w:rsidR="00322566">
        <w:trPr>
          <w:tblHeader/>
        </w:trPr>
        <w:tc>
          <w:tcPr>
            <w:tcW w:w="5033" w:type="dxa"/>
            <w:tcBorders>
              <w:top w:val="single" w:sz="4" w:space="0" w:color="auto"/>
              <w:left w:val="single" w:sz="4" w:space="0" w:color="auto"/>
              <w:bottom w:val="single" w:sz="4" w:space="0" w:color="auto"/>
              <w:right w:val="single" w:sz="4" w:space="0" w:color="auto"/>
            </w:tcBorders>
          </w:tcPr>
          <w:p w:rsidR="00322566" w:rsidRDefault="00322566">
            <w:pPr>
              <w:pStyle w:val="TOC1"/>
              <w:spacing w:after="0"/>
              <w:rPr>
                <w:rFonts w:cs="Times New Roman"/>
                <w:kern w:val="0"/>
              </w:rPr>
            </w:pPr>
            <w:r>
              <w:rPr>
                <w:rFonts w:hint="eastAsia"/>
                <w:kern w:val="0"/>
              </w:rPr>
              <w:t>主要关注领域和建议</w:t>
            </w:r>
          </w:p>
          <w:p w:rsidR="00322566" w:rsidRDefault="00322566">
            <w:pPr>
              <w:spacing w:line="360" w:lineRule="exact"/>
              <w:rPr>
                <w:rFonts w:eastAsia="SimHei"/>
                <w:color w:val="FF0000"/>
              </w:rPr>
            </w:pPr>
            <w:r>
              <w:rPr>
                <w:rFonts w:eastAsia="SimHei" w:cs="SimHei" w:hint="eastAsia"/>
                <w:color w:val="FF0000"/>
              </w:rPr>
              <w:t>（第四次和第五次国别报告）</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eastAsia="SimHei"/>
                <w:color w:val="FF0000"/>
              </w:rPr>
            </w:pPr>
            <w:r>
              <w:rPr>
                <w:rFonts w:eastAsia="SimHei" w:cs="SimHei" w:hint="eastAsia"/>
                <w:color w:val="FF0000"/>
              </w:rPr>
              <w:t>应对的减缓努力</w:t>
            </w:r>
          </w:p>
          <w:p w:rsidR="00322566" w:rsidRDefault="00322566">
            <w:pPr>
              <w:spacing w:line="360" w:lineRule="exact"/>
              <w:rPr>
                <w:rFonts w:eastAsia="SimHei"/>
                <w:color w:val="FF0000"/>
              </w:rPr>
            </w:pPr>
            <w:r>
              <w:rPr>
                <w:rFonts w:eastAsia="SimHei" w:cs="SimHei" w:hint="eastAsia"/>
                <w:color w:val="FF0000"/>
              </w:rPr>
              <w:t>（第六次国别报告）</w:t>
            </w: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妇女的健康状况不稳定，保健设施和服务不足。由于不安全堕胎导致的产妇死亡率很高。由于有害传统习俗仍然存在，导致妇女身体和精神上受到伤害。</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对全国三个层次的所有卫生保健设施进行了重建，并配备了现代化的保健设备。</w:t>
            </w:r>
          </w:p>
          <w:p w:rsidR="00322566" w:rsidRDefault="00322566">
            <w:pPr>
              <w:spacing w:line="360" w:lineRule="exact"/>
              <w:rPr>
                <w:color w:val="000000"/>
              </w:rPr>
            </w:pPr>
            <w:r>
              <w:t>2006</w:t>
            </w:r>
            <w:r>
              <w:rPr>
                <w:rFonts w:cs="SimSun" w:hint="eastAsia"/>
              </w:rPr>
              <w:t>年预算为重建全国的初级保健中心</w:t>
            </w:r>
            <w:r>
              <w:rPr>
                <w:rFonts w:cs="SimSun" w:hint="eastAsia"/>
                <w:color w:val="000000"/>
              </w:rPr>
              <w:t>作了预留。</w:t>
            </w: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为改善妇女的健康状况，特别是产妇和婴儿死亡的状况配置充足的资源。增加妇女和女孩在其经济能力范围内享有保健服务的机会，包括生殖保健服务；增加所有人在其经济能力范围内实行计划生育的机会。对堕胎法对妇女健康产生的影响进行评估。采取全面的、生活周期式的妇女卫生保健理念，对第</w:t>
            </w:r>
            <w:r>
              <w:t>24</w:t>
            </w:r>
            <w:r>
              <w:rPr>
                <w:rFonts w:cs="SimSun" w:hint="eastAsia"/>
              </w:rPr>
              <w:t>号总体意见予以考虑。</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许多州目前为妇女提供免费产前服务，包括在一些情况下的紧急护理服务等。</w:t>
            </w:r>
          </w:p>
          <w:p w:rsidR="00322566" w:rsidRDefault="00322566">
            <w:pPr>
              <w:spacing w:line="360" w:lineRule="exact"/>
            </w:pPr>
          </w:p>
          <w:p w:rsidR="00322566" w:rsidRDefault="00322566">
            <w:pPr>
              <w:spacing w:line="360" w:lineRule="exact"/>
            </w:pPr>
            <w:r>
              <w:rPr>
                <w:rFonts w:cs="SimSun" w:hint="eastAsia"/>
              </w:rPr>
              <w:t>增加妇女在堕胎后享有保健服务的机会。</w:t>
            </w: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处在政治、领导和决策职位的妇女人数很少；依然存在性别陈规定型和父权制观念，认为男性理所应当担任领袖，这些观念对妇女谋求担任领导构成了障碍。</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平等权利行动措施已经被认为是解决植根于本国社会文化中的明显的男女不平等问题的一项有效步骤。这是</w:t>
            </w:r>
            <w:r>
              <w:t>2005</w:t>
            </w:r>
            <w:r>
              <w:rPr>
                <w:rFonts w:cs="SimSun" w:hint="eastAsia"/>
              </w:rPr>
              <w:t>年全国政治改革会议提出的一项建议。</w:t>
            </w: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根据关于妇女参与政治和公共生活的第</w:t>
            </w:r>
            <w:r>
              <w:t>23</w:t>
            </w:r>
            <w:r>
              <w:rPr>
                <w:rFonts w:cs="SimSun" w:hint="eastAsia"/>
              </w:rPr>
              <w:t>号总体建议，采取措施增加各级各地担任决策职务妇女的数量。根据《公约》第</w:t>
            </w:r>
            <w:r>
              <w:t>4</w:t>
            </w:r>
            <w:r>
              <w:rPr>
                <w:rFonts w:cs="SimSun" w:hint="eastAsia"/>
              </w:rPr>
              <w:t>条第</w:t>
            </w:r>
            <w:r>
              <w:t>1</w:t>
            </w:r>
            <w:r>
              <w:rPr>
                <w:rFonts w:cs="SimSun" w:hint="eastAsia"/>
              </w:rPr>
              <w:t>款和第</w:t>
            </w:r>
            <w:r>
              <w:t>25</w:t>
            </w:r>
            <w:r>
              <w:rPr>
                <w:rFonts w:cs="SimSun" w:hint="eastAsia"/>
              </w:rPr>
              <w:t>号总体建议，应当采取暂行特别措施，促进妇女担任领导职务，包括外交领域的职务。为妇女增加培训机会，大力开展提高认识的活动，强调妇女参与各级决策的重要性。</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已经向全国政治改革会议提交了各种性别敏感性建议。其中一些建议正在由一些机构予以执行，如联邦地位委员会。成立了平等权利行动小组。</w:t>
            </w:r>
          </w:p>
          <w:p w:rsidR="00322566" w:rsidRDefault="00322566">
            <w:pPr>
              <w:spacing w:line="360" w:lineRule="exact"/>
            </w:pPr>
          </w:p>
          <w:p w:rsidR="00322566" w:rsidRDefault="00322566">
            <w:pPr>
              <w:spacing w:line="360" w:lineRule="exact"/>
            </w:pP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对现行的旨在赋予妇女权力的干预措施、法律和政策所产生的影响缺乏监督、评价和按性别分列的数据。</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由于主要统计机构，如国家统计局的改革，按性别分列的数据已增加。</w:t>
            </w: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下一次报告中应包含按性别分列的数据，说明有关旨在促进两性平等的政策所产生的影响以及《消除对妇女歧视公约》的执行情况。</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本报告已经提供了最新数据。</w:t>
            </w: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批准《公约任择议定书》，并且立即接受委员会会议对《公约》第</w:t>
            </w:r>
            <w:r>
              <w:t>20</w:t>
            </w:r>
            <w:r>
              <w:rPr>
                <w:rFonts w:cs="SimSun" w:hint="eastAsia"/>
              </w:rPr>
              <w:t>条第</w:t>
            </w:r>
            <w:r>
              <w:t>1</w:t>
            </w:r>
            <w:r>
              <w:rPr>
                <w:rFonts w:cs="SimSun" w:hint="eastAsia"/>
              </w:rPr>
              <w:t>款的修正案。</w:t>
            </w:r>
          </w:p>
          <w:p w:rsidR="00322566" w:rsidRDefault="00322566">
            <w:pPr>
              <w:spacing w:line="360" w:lineRule="exact"/>
            </w:pP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尼日利亚已经批准了一项国际文书，即《消除对妇女歧视公约任择议定书》（</w:t>
            </w:r>
            <w:r>
              <w:t>2004</w:t>
            </w:r>
            <w:r>
              <w:rPr>
                <w:rFonts w:cs="SimSun" w:hint="eastAsia"/>
              </w:rPr>
              <w:t>年），签署和批准了两项区域文书：非洲联盟《关于非洲妇女权利的任择议定书》和《非洲两性平等庄严宣言》。</w:t>
            </w:r>
          </w:p>
        </w:tc>
      </w:tr>
    </w:tbl>
    <w:p w:rsidR="00322566" w:rsidRDefault="00322566">
      <w:pPr>
        <w:jc w:val="left"/>
      </w:pPr>
    </w:p>
    <w:p w:rsidR="00322566" w:rsidRDefault="00322566">
      <w:pPr>
        <w:jc w:val="left"/>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3"/>
        <w:gridCol w:w="5033"/>
      </w:tblGrid>
      <w:tr w:rsidR="00322566">
        <w:trPr>
          <w:tblHeader/>
        </w:trPr>
        <w:tc>
          <w:tcPr>
            <w:tcW w:w="5033" w:type="dxa"/>
            <w:tcBorders>
              <w:top w:val="single" w:sz="4" w:space="0" w:color="auto"/>
              <w:left w:val="single" w:sz="4" w:space="0" w:color="auto"/>
              <w:bottom w:val="single" w:sz="4" w:space="0" w:color="auto"/>
              <w:right w:val="single" w:sz="4" w:space="0" w:color="auto"/>
            </w:tcBorders>
          </w:tcPr>
          <w:p w:rsidR="00322566" w:rsidRDefault="00322566">
            <w:pPr>
              <w:pStyle w:val="TOC1"/>
              <w:spacing w:after="0"/>
              <w:rPr>
                <w:rFonts w:cs="Times New Roman"/>
                <w:kern w:val="0"/>
              </w:rPr>
            </w:pPr>
            <w:r>
              <w:rPr>
                <w:rFonts w:hint="eastAsia"/>
                <w:kern w:val="0"/>
              </w:rPr>
              <w:t>主要关注领域和建议</w:t>
            </w:r>
          </w:p>
          <w:p w:rsidR="00322566" w:rsidRDefault="00322566">
            <w:pPr>
              <w:spacing w:line="360" w:lineRule="exact"/>
              <w:rPr>
                <w:rFonts w:eastAsia="SimHei"/>
                <w:color w:val="FF0000"/>
              </w:rPr>
            </w:pPr>
            <w:r>
              <w:rPr>
                <w:rFonts w:eastAsia="SimHei" w:cs="SimHei" w:hint="eastAsia"/>
                <w:color w:val="FF0000"/>
              </w:rPr>
              <w:t>（第四次和第五次国别报告）</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eastAsia="SimHei"/>
                <w:color w:val="FF0000"/>
              </w:rPr>
            </w:pPr>
            <w:r>
              <w:rPr>
                <w:rFonts w:eastAsia="SimHei" w:cs="SimHei" w:hint="eastAsia"/>
                <w:color w:val="FF0000"/>
              </w:rPr>
              <w:t>应对的减缓努力</w:t>
            </w:r>
          </w:p>
          <w:p w:rsidR="00322566" w:rsidRDefault="00322566">
            <w:pPr>
              <w:spacing w:line="360" w:lineRule="exact"/>
              <w:rPr>
                <w:rFonts w:eastAsia="SimHei"/>
                <w:color w:val="FF0000"/>
              </w:rPr>
            </w:pPr>
            <w:r>
              <w:rPr>
                <w:rFonts w:eastAsia="SimHei" w:cs="SimHei" w:hint="eastAsia"/>
                <w:color w:val="FF0000"/>
              </w:rPr>
              <w:t>（第六次国别报告）</w:t>
            </w: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将在</w:t>
            </w:r>
            <w:r>
              <w:t>2006</w:t>
            </w:r>
            <w:r>
              <w:rPr>
                <w:rFonts w:cs="SimSun" w:hint="eastAsia"/>
              </w:rPr>
              <w:t>年根据《公约》第</w:t>
            </w:r>
            <w:r>
              <w:t>18</w:t>
            </w:r>
            <w:r>
              <w:rPr>
                <w:rFonts w:cs="SimSun" w:hint="eastAsia"/>
              </w:rPr>
              <w:t>条提交的下一次报告中对本结论性评论和意见所关心的问题做出答复。</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2004</w:t>
            </w:r>
            <w:r>
              <w:rPr>
                <w:rFonts w:cs="SimSun" w:hint="eastAsia"/>
              </w:rPr>
              <w:t>年提交了初次答复。本报告中包括了最新进展情况。</w:t>
            </w: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在下一次定期报告中包括关于《公约》相关条款执行情况的内容。</w:t>
            </w:r>
          </w:p>
          <w:p w:rsidR="00322566" w:rsidRDefault="00322566">
            <w:pPr>
              <w:spacing w:line="360" w:lineRule="exact"/>
            </w:pP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本报告包含了最新执行进展情况的信息。</w:t>
            </w:r>
          </w:p>
          <w:p w:rsidR="00322566" w:rsidRDefault="00322566">
            <w:pPr>
              <w:spacing w:line="360" w:lineRule="exact"/>
            </w:pPr>
          </w:p>
        </w:tc>
      </w:tr>
      <w:tr w:rsidR="00322566">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确保通过对本结论性评论和意见进行广泛宣传，确立一种意识，特别是使政府管理人员、政治家和其他尼日利亚人认识到为确保实现法律和事实上的两性平等目前以及将来所采取的措施。继续对《公约》及其《任择议定书》、委员会总体评论、《北京宣言和行动纲要》以及题为“妇女</w:t>
            </w:r>
            <w:r>
              <w:t>2000</w:t>
            </w:r>
            <w:r>
              <w:rPr>
                <w:rFonts w:cs="SimSun" w:hint="eastAsia"/>
              </w:rPr>
              <w:t>年：二十一世纪的性别平等、发展与和平”的大会第二十三届特别会议结果进行宣传，特别是向妇女和人权组织进行这种宣传。</w:t>
            </w:r>
          </w:p>
        </w:tc>
        <w:tc>
          <w:tcPr>
            <w:tcW w:w="5033"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结论性报告已经在重要决策者当中进行了广泛分发。</w:t>
            </w:r>
          </w:p>
          <w:p w:rsidR="00322566" w:rsidRDefault="00322566">
            <w:pPr>
              <w:spacing w:line="360" w:lineRule="exact"/>
            </w:pPr>
          </w:p>
        </w:tc>
      </w:tr>
    </w:tbl>
    <w:p w:rsidR="00322566" w:rsidRDefault="00322566">
      <w:pPr>
        <w:pStyle w:val="H1"/>
        <w:spacing w:beforeLines="100" w:before="240"/>
        <w:rPr>
          <w:rFonts w:cs="Times New Roman"/>
        </w:rPr>
      </w:pPr>
      <w:r>
        <w:rPr>
          <w:rFonts w:hint="eastAsia"/>
        </w:rPr>
        <w:t>第二部分：关于《消除对妇女歧视公约》的执行进展情况</w:t>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第</w:t>
      </w:r>
      <w:r>
        <w:rPr>
          <w:rFonts w:ascii="Times New Roman" w:cs="Times New Roman"/>
          <w:color w:val="FF0000"/>
          <w:u w:val="none"/>
        </w:rPr>
        <w:t>1</w:t>
      </w:r>
      <w:r>
        <w:rPr>
          <w:rFonts w:ascii="Times New Roman" w:hint="eastAsia"/>
          <w:color w:val="FF0000"/>
          <w:u w:val="none"/>
        </w:rPr>
        <w:t>条：对歧视妇女的定义</w:t>
      </w:r>
    </w:p>
    <w:p w:rsidR="00322566" w:rsidRDefault="00322566">
      <w:pPr>
        <w:spacing w:after="240" w:line="360" w:lineRule="exact"/>
        <w:rPr>
          <w:rFonts w:ascii="SimHei" w:eastAsia="SimHei"/>
          <w:color w:val="FF0000"/>
        </w:rPr>
      </w:pPr>
      <w:r>
        <w:rPr>
          <w:rFonts w:ascii="SimHei" w:eastAsia="SimHei" w:cs="SimHei"/>
          <w:color w:val="FF0000"/>
        </w:rPr>
        <w:t xml:space="preserve">1.0 </w:t>
      </w:r>
      <w:r>
        <w:rPr>
          <w:rFonts w:ascii="SimHei" w:eastAsia="SimHei" w:cs="SimHei"/>
          <w:color w:val="FF0000"/>
        </w:rPr>
        <w:tab/>
      </w:r>
      <w:r>
        <w:rPr>
          <w:rFonts w:ascii="SimHei" w:eastAsia="SimHei" w:cs="SimHei" w:hint="eastAsia"/>
          <w:color w:val="FF0000"/>
        </w:rPr>
        <w:t>法律框架</w:t>
      </w:r>
    </w:p>
    <w:p w:rsidR="00322566" w:rsidRDefault="00322566">
      <w:pPr>
        <w:spacing w:after="240" w:line="360" w:lineRule="exact"/>
      </w:pPr>
      <w:r>
        <w:t xml:space="preserve">1.1. </w:t>
      </w:r>
      <w:r>
        <w:rPr>
          <w:rFonts w:cs="SimSun" w:hint="eastAsia"/>
        </w:rPr>
        <w:t>如前一次国别报告中所述，尼日利亚对《消除对妇女歧视公约》所支持的关于歧视的定义表示赞同和拥护。具体而言，《尼日利亚</w:t>
      </w:r>
      <w:r>
        <w:t>1999</w:t>
      </w:r>
      <w:r>
        <w:rPr>
          <w:rFonts w:cs="SimSun" w:hint="eastAsia"/>
        </w:rPr>
        <w:t>年宪法》第四章第</w:t>
      </w:r>
      <w:r>
        <w:t>42</w:t>
      </w:r>
      <w:r>
        <w:rPr>
          <w:rFonts w:cs="SimSun" w:hint="eastAsia"/>
        </w:rPr>
        <w:t>（</w:t>
      </w:r>
      <w:r>
        <w:t>I</w:t>
      </w:r>
      <w:r>
        <w:rPr>
          <w:rFonts w:cs="SimSun" w:hint="eastAsia"/>
        </w:rPr>
        <w:t>）、（</w:t>
      </w:r>
      <w:r>
        <w:t>a</w:t>
      </w:r>
      <w:r>
        <w:rPr>
          <w:rFonts w:cs="SimSun" w:hint="eastAsia"/>
        </w:rPr>
        <w:t>）和（</w:t>
      </w:r>
      <w:r>
        <w:t>b</w:t>
      </w:r>
      <w:r>
        <w:rPr>
          <w:rFonts w:cs="SimSun" w:hint="eastAsia"/>
        </w:rPr>
        <w:t>）及（</w:t>
      </w:r>
      <w:r>
        <w:t>2</w:t>
      </w:r>
      <w:r>
        <w:rPr>
          <w:rFonts w:cs="SimSun" w:hint="eastAsia"/>
        </w:rPr>
        <w:t>）和（</w:t>
      </w:r>
      <w:r>
        <w:t>3</w:t>
      </w:r>
      <w:r>
        <w:rPr>
          <w:rFonts w:cs="SimSun" w:hint="eastAsia"/>
        </w:rPr>
        <w:t>）条规定，禁止因性别、宗教、民族、年龄或出身背景歧视任何公民。</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322566">
        <w:tblPrEx>
          <w:tblCellMar>
            <w:top w:w="0" w:type="dxa"/>
            <w:bottom w:w="0" w:type="dxa"/>
          </w:tblCellMar>
        </w:tblPrEx>
        <w:trPr>
          <w:jc w:val="right"/>
        </w:trPr>
        <w:tc>
          <w:tcPr>
            <w:tcW w:w="5000" w:type="pct"/>
            <w:tcBorders>
              <w:top w:val="single" w:sz="4" w:space="0" w:color="auto"/>
              <w:left w:val="single" w:sz="4" w:space="0" w:color="auto"/>
              <w:bottom w:val="single" w:sz="4" w:space="0" w:color="auto"/>
              <w:right w:val="single" w:sz="4" w:space="0" w:color="auto"/>
            </w:tcBorders>
          </w:tcPr>
          <w:p w:rsidR="00322566" w:rsidRDefault="00322566">
            <w:pPr>
              <w:pStyle w:val="BodyText3"/>
              <w:spacing w:after="240" w:line="360" w:lineRule="exact"/>
              <w:rPr>
                <w:rFonts w:ascii="SimHei" w:eastAsia="SimHei"/>
                <w:color w:val="FF0000"/>
                <w:sz w:val="21"/>
                <w:szCs w:val="21"/>
                <w:lang w:eastAsia="zh-CN"/>
              </w:rPr>
            </w:pPr>
            <w:r>
              <w:rPr>
                <w:rFonts w:ascii="SimHei" w:eastAsia="SimHei" w:cs="SimHei" w:hint="eastAsia"/>
                <w:color w:val="FF0000"/>
                <w:sz w:val="21"/>
                <w:szCs w:val="21"/>
                <w:lang w:eastAsia="zh-CN"/>
              </w:rPr>
              <w:t>方框</w:t>
            </w:r>
            <w:r>
              <w:rPr>
                <w:rFonts w:ascii="SimHei" w:eastAsia="SimHei" w:cs="SimHei"/>
                <w:color w:val="FF0000"/>
                <w:sz w:val="21"/>
                <w:szCs w:val="21"/>
                <w:lang w:eastAsia="zh-CN"/>
              </w:rPr>
              <w:t>1.1</w:t>
            </w:r>
          </w:p>
          <w:p w:rsidR="00322566" w:rsidRDefault="00322566" w:rsidP="00322566">
            <w:pPr>
              <w:pStyle w:val="BodyText3"/>
              <w:numPr>
                <w:ilvl w:val="0"/>
                <w:numId w:val="12"/>
              </w:numPr>
              <w:tabs>
                <w:tab w:val="clear" w:pos="720"/>
                <w:tab w:val="num" w:pos="480"/>
              </w:tabs>
              <w:spacing w:after="240" w:line="360" w:lineRule="exact"/>
              <w:ind w:left="480" w:hanging="480"/>
              <w:rPr>
                <w:rFonts w:ascii="KaiTi_GB2312" w:eastAsia="KaiTi_GB2312"/>
                <w:color w:val="0000FF"/>
                <w:sz w:val="21"/>
                <w:szCs w:val="21"/>
                <w:lang w:eastAsia="zh-CN"/>
              </w:rPr>
            </w:pPr>
            <w:r>
              <w:rPr>
                <w:rFonts w:ascii="KaiTi_GB2312" w:eastAsia="KaiTi_GB2312" w:cs="KaiTi_GB2312" w:hint="eastAsia"/>
                <w:color w:val="0000FF"/>
                <w:sz w:val="21"/>
                <w:szCs w:val="21"/>
                <w:lang w:eastAsia="zh-CN"/>
              </w:rPr>
              <w:t>《消除对妇女歧视公约》及其《任择议定书》</w:t>
            </w:r>
          </w:p>
          <w:p w:rsidR="00322566" w:rsidRDefault="00322566" w:rsidP="00322566">
            <w:pPr>
              <w:pStyle w:val="BodyText3"/>
              <w:numPr>
                <w:ilvl w:val="0"/>
                <w:numId w:val="12"/>
              </w:numPr>
              <w:tabs>
                <w:tab w:val="clear" w:pos="720"/>
                <w:tab w:val="num" w:pos="480"/>
              </w:tabs>
              <w:spacing w:after="240" w:line="360" w:lineRule="exact"/>
              <w:ind w:left="480" w:hanging="480"/>
              <w:rPr>
                <w:rFonts w:ascii="KaiTi_GB2312" w:eastAsia="KaiTi_GB2312"/>
                <w:color w:val="0000FF"/>
                <w:sz w:val="21"/>
                <w:szCs w:val="21"/>
                <w:lang w:eastAsia="zh-CN"/>
              </w:rPr>
            </w:pPr>
            <w:r>
              <w:rPr>
                <w:rFonts w:ascii="KaiTi_GB2312" w:eastAsia="KaiTi_GB2312" w:cs="KaiTi_GB2312" w:hint="eastAsia"/>
                <w:color w:val="0000FF"/>
                <w:sz w:val="21"/>
                <w:szCs w:val="21"/>
                <w:lang w:eastAsia="zh-CN"/>
              </w:rPr>
              <w:t>《北京行动纲要》</w:t>
            </w:r>
          </w:p>
          <w:p w:rsidR="00322566" w:rsidRDefault="00322566" w:rsidP="00322566">
            <w:pPr>
              <w:pStyle w:val="BodyText3"/>
              <w:numPr>
                <w:ilvl w:val="0"/>
                <w:numId w:val="12"/>
              </w:numPr>
              <w:tabs>
                <w:tab w:val="clear" w:pos="720"/>
                <w:tab w:val="num" w:pos="480"/>
              </w:tabs>
              <w:spacing w:after="240" w:line="360" w:lineRule="exact"/>
              <w:ind w:left="480" w:hanging="480"/>
              <w:rPr>
                <w:sz w:val="21"/>
                <w:szCs w:val="21"/>
                <w:lang w:eastAsia="zh-CN"/>
              </w:rPr>
            </w:pPr>
            <w:r>
              <w:rPr>
                <w:rFonts w:ascii="KaiTi_GB2312" w:eastAsia="KaiTi_GB2312" w:cs="KaiTi_GB2312" w:hint="eastAsia"/>
                <w:color w:val="0000FF"/>
                <w:sz w:val="21"/>
                <w:szCs w:val="21"/>
                <w:lang w:eastAsia="zh-CN"/>
              </w:rPr>
              <w:t>《里约</w:t>
            </w:r>
            <w:r>
              <w:rPr>
                <w:rFonts w:ascii="KaiTi_GB2312" w:eastAsia="KaiTi_GB2312" w:cs="KaiTi_GB2312"/>
                <w:color w:val="0000FF"/>
                <w:sz w:val="21"/>
                <w:szCs w:val="21"/>
                <w:lang w:eastAsia="zh-CN"/>
              </w:rPr>
              <w:t>+10</w:t>
            </w:r>
            <w:r>
              <w:rPr>
                <w:rFonts w:ascii="KaiTi_GB2312" w:eastAsia="KaiTi_GB2312" w:cs="KaiTi_GB2312" w:hint="eastAsia"/>
                <w:color w:val="0000FF"/>
                <w:sz w:val="21"/>
                <w:szCs w:val="21"/>
                <w:lang w:eastAsia="zh-CN"/>
              </w:rPr>
              <w:t>宣言》</w:t>
            </w:r>
          </w:p>
        </w:tc>
      </w:tr>
    </w:tbl>
    <w:p w:rsidR="00322566" w:rsidRDefault="00322566">
      <w:pPr>
        <w:jc w:val="right"/>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322566">
        <w:tblPrEx>
          <w:tblCellMar>
            <w:top w:w="0" w:type="dxa"/>
            <w:bottom w:w="0" w:type="dxa"/>
          </w:tblCellMar>
        </w:tblPrEx>
        <w:trPr>
          <w:jc w:val="right"/>
        </w:trPr>
        <w:tc>
          <w:tcPr>
            <w:tcW w:w="5000" w:type="pct"/>
            <w:tcBorders>
              <w:top w:val="single" w:sz="4" w:space="0" w:color="auto"/>
              <w:left w:val="single" w:sz="4" w:space="0" w:color="auto"/>
              <w:bottom w:val="single" w:sz="4" w:space="0" w:color="auto"/>
              <w:right w:val="single" w:sz="4" w:space="0" w:color="auto"/>
            </w:tcBorders>
          </w:tcPr>
          <w:p w:rsidR="00322566" w:rsidRDefault="00322566" w:rsidP="00322566">
            <w:pPr>
              <w:pStyle w:val="BodyText3"/>
              <w:numPr>
                <w:ilvl w:val="0"/>
                <w:numId w:val="12"/>
              </w:numPr>
              <w:tabs>
                <w:tab w:val="clear" w:pos="720"/>
                <w:tab w:val="num" w:pos="480"/>
              </w:tabs>
              <w:spacing w:after="240" w:line="360" w:lineRule="exact"/>
              <w:ind w:left="480" w:hanging="480"/>
              <w:rPr>
                <w:rFonts w:ascii="KaiTi_GB2312" w:eastAsia="KaiTi_GB2312"/>
                <w:color w:val="0000FF"/>
                <w:sz w:val="21"/>
                <w:szCs w:val="21"/>
                <w:lang w:eastAsia="zh-CN"/>
              </w:rPr>
            </w:pPr>
            <w:r>
              <w:rPr>
                <w:rFonts w:ascii="KaiTi_GB2312" w:eastAsia="KaiTi_GB2312" w:cs="KaiTi_GB2312" w:hint="eastAsia"/>
                <w:color w:val="0000FF"/>
                <w:sz w:val="21"/>
                <w:szCs w:val="21"/>
                <w:lang w:eastAsia="zh-CN"/>
              </w:rPr>
              <w:t>《非洲联盟非洲妇女人权非洲宪章议定书》</w:t>
            </w:r>
          </w:p>
          <w:p w:rsidR="00322566" w:rsidRDefault="00322566" w:rsidP="00322566">
            <w:pPr>
              <w:pStyle w:val="BodyText3"/>
              <w:numPr>
                <w:ilvl w:val="0"/>
                <w:numId w:val="12"/>
              </w:numPr>
              <w:tabs>
                <w:tab w:val="clear" w:pos="720"/>
                <w:tab w:val="num" w:pos="480"/>
              </w:tabs>
              <w:spacing w:after="240" w:line="360" w:lineRule="exact"/>
              <w:ind w:left="480" w:hanging="480"/>
              <w:rPr>
                <w:rFonts w:ascii="KaiTi_GB2312" w:eastAsia="KaiTi_GB2312"/>
                <w:color w:val="0000FF"/>
                <w:sz w:val="21"/>
                <w:szCs w:val="21"/>
                <w:lang w:eastAsia="zh-CN"/>
              </w:rPr>
            </w:pPr>
            <w:r>
              <w:rPr>
                <w:rFonts w:ascii="KaiTi_GB2312" w:eastAsia="KaiTi_GB2312" w:cs="KaiTi_GB2312" w:hint="eastAsia"/>
                <w:color w:val="0000FF"/>
                <w:sz w:val="21"/>
                <w:szCs w:val="21"/>
                <w:lang w:eastAsia="zh-CN"/>
              </w:rPr>
              <w:t>《非洲两性平等庄严宣言》</w:t>
            </w:r>
          </w:p>
          <w:p w:rsidR="00322566" w:rsidRDefault="00322566" w:rsidP="00322566">
            <w:pPr>
              <w:pStyle w:val="BodyText3"/>
              <w:numPr>
                <w:ilvl w:val="0"/>
                <w:numId w:val="12"/>
              </w:numPr>
              <w:tabs>
                <w:tab w:val="clear" w:pos="720"/>
                <w:tab w:val="num" w:pos="480"/>
              </w:tabs>
              <w:spacing w:after="240" w:line="360" w:lineRule="exact"/>
              <w:ind w:left="480" w:hanging="480"/>
              <w:rPr>
                <w:rFonts w:ascii="KaiTi_GB2312" w:eastAsia="KaiTi_GB2312"/>
                <w:color w:val="0000FF"/>
                <w:sz w:val="21"/>
                <w:szCs w:val="21"/>
                <w:lang w:eastAsia="zh-CN"/>
              </w:rPr>
            </w:pPr>
            <w:r>
              <w:rPr>
                <w:rFonts w:ascii="KaiTi_GB2312" w:eastAsia="KaiTi_GB2312" w:cs="KaiTi_GB2312" w:hint="eastAsia"/>
                <w:color w:val="0000FF"/>
                <w:sz w:val="21"/>
                <w:szCs w:val="21"/>
                <w:lang w:eastAsia="zh-CN"/>
              </w:rPr>
              <w:t>《联合国打击跨国有组织犯罪公约》</w:t>
            </w:r>
          </w:p>
          <w:p w:rsidR="00322566" w:rsidRDefault="00322566" w:rsidP="00322566">
            <w:pPr>
              <w:pStyle w:val="BodyText3"/>
              <w:numPr>
                <w:ilvl w:val="0"/>
                <w:numId w:val="12"/>
              </w:numPr>
              <w:tabs>
                <w:tab w:val="clear" w:pos="720"/>
                <w:tab w:val="num" w:pos="480"/>
              </w:tabs>
              <w:spacing w:after="240" w:line="360" w:lineRule="exact"/>
              <w:ind w:left="480" w:hanging="480"/>
              <w:rPr>
                <w:rFonts w:ascii="KaiTi_GB2312" w:eastAsia="KaiTi_GB2312"/>
                <w:color w:val="0000FF"/>
                <w:sz w:val="21"/>
                <w:szCs w:val="21"/>
                <w:lang w:eastAsia="zh-CN"/>
              </w:rPr>
            </w:pPr>
            <w:r>
              <w:rPr>
                <w:rFonts w:ascii="KaiTi_GB2312" w:eastAsia="KaiTi_GB2312" w:cs="KaiTi_GB2312" w:hint="eastAsia"/>
                <w:color w:val="0000FF"/>
                <w:sz w:val="21"/>
                <w:szCs w:val="21"/>
                <w:lang w:eastAsia="zh-CN"/>
              </w:rPr>
              <w:t>《联合国打击跨国有组织犯罪公约关于预防、禁止和惩治贩运人口特别是妇女和儿童行为的补充议定书》</w:t>
            </w:r>
          </w:p>
          <w:p w:rsidR="00322566" w:rsidRDefault="00322566" w:rsidP="00322566">
            <w:pPr>
              <w:pStyle w:val="BodyText3"/>
              <w:numPr>
                <w:ilvl w:val="0"/>
                <w:numId w:val="12"/>
              </w:numPr>
              <w:tabs>
                <w:tab w:val="clear" w:pos="720"/>
                <w:tab w:val="num" w:pos="480"/>
              </w:tabs>
              <w:spacing w:after="240" w:line="360" w:lineRule="exact"/>
              <w:ind w:left="480" w:hanging="480"/>
              <w:rPr>
                <w:rFonts w:ascii="KaiTi_GB2312" w:eastAsia="KaiTi_GB2312"/>
                <w:color w:val="0000FF"/>
                <w:sz w:val="21"/>
                <w:szCs w:val="21"/>
                <w:lang w:eastAsia="zh-CN"/>
              </w:rPr>
            </w:pPr>
            <w:r>
              <w:rPr>
                <w:rFonts w:ascii="KaiTi_GB2312" w:eastAsia="KaiTi_GB2312" w:cs="KaiTi_GB2312" w:hint="eastAsia"/>
                <w:color w:val="0000FF"/>
                <w:sz w:val="21"/>
                <w:szCs w:val="21"/>
                <w:lang w:eastAsia="zh-CN"/>
              </w:rPr>
              <w:t>《禁止酷刑和其他残忍、不人道或有辱人格的待遇或处罚公约》</w:t>
            </w:r>
          </w:p>
          <w:p w:rsidR="00322566" w:rsidRDefault="00322566" w:rsidP="00322566">
            <w:pPr>
              <w:pStyle w:val="BodyText3"/>
              <w:numPr>
                <w:ilvl w:val="0"/>
                <w:numId w:val="12"/>
              </w:numPr>
              <w:tabs>
                <w:tab w:val="clear" w:pos="720"/>
                <w:tab w:val="num" w:pos="480"/>
              </w:tabs>
              <w:spacing w:after="240" w:line="360" w:lineRule="exact"/>
              <w:ind w:left="480" w:hanging="480"/>
              <w:rPr>
                <w:rFonts w:ascii="KaiTi_GB2312" w:eastAsia="KaiTi_GB2312"/>
                <w:color w:val="0000FF"/>
                <w:sz w:val="21"/>
                <w:szCs w:val="21"/>
                <w:lang w:eastAsia="zh-CN"/>
              </w:rPr>
            </w:pPr>
            <w:r>
              <w:rPr>
                <w:rFonts w:ascii="KaiTi_GB2312" w:eastAsia="KaiTi_GB2312" w:cs="KaiTi_GB2312" w:hint="eastAsia"/>
                <w:color w:val="0000FF"/>
                <w:sz w:val="21"/>
                <w:szCs w:val="21"/>
                <w:lang w:eastAsia="zh-CN"/>
              </w:rPr>
              <w:t>《公民权利和政治权利国际公约》</w:t>
            </w:r>
          </w:p>
          <w:p w:rsidR="00322566" w:rsidRDefault="00322566" w:rsidP="00322566">
            <w:pPr>
              <w:pStyle w:val="BodyText3"/>
              <w:numPr>
                <w:ilvl w:val="0"/>
                <w:numId w:val="12"/>
              </w:numPr>
              <w:tabs>
                <w:tab w:val="clear" w:pos="720"/>
                <w:tab w:val="num" w:pos="480"/>
              </w:tabs>
              <w:spacing w:after="240" w:line="360" w:lineRule="exact"/>
              <w:ind w:left="480" w:hanging="480"/>
              <w:rPr>
                <w:rFonts w:ascii="SimHei" w:eastAsia="SimHei"/>
                <w:color w:val="FF0000"/>
                <w:sz w:val="21"/>
                <w:szCs w:val="21"/>
                <w:lang w:eastAsia="zh-CN"/>
              </w:rPr>
            </w:pPr>
            <w:r>
              <w:rPr>
                <w:rFonts w:ascii="KaiTi_GB2312" w:eastAsia="KaiTi_GB2312" w:cs="KaiTi_GB2312" w:hint="eastAsia"/>
                <w:color w:val="0000FF"/>
                <w:sz w:val="21"/>
                <w:szCs w:val="21"/>
                <w:lang w:eastAsia="zh-CN"/>
              </w:rPr>
              <w:t>《经济、社会、文化权利国际公约》</w:t>
            </w:r>
          </w:p>
        </w:tc>
      </w:tr>
    </w:tbl>
    <w:p w:rsidR="00322566" w:rsidRDefault="00322566">
      <w:pPr>
        <w:pStyle w:val="BT1"/>
        <w:tabs>
          <w:tab w:val="clear" w:pos="720"/>
          <w:tab w:val="left" w:pos="1605"/>
        </w:tabs>
        <w:spacing w:after="240" w:line="360" w:lineRule="exact"/>
        <w:ind w:left="0" w:firstLine="0"/>
        <w:rPr>
          <w:sz w:val="21"/>
          <w:szCs w:val="21"/>
          <w:lang w:eastAsia="zh-CN"/>
        </w:rPr>
      </w:pPr>
      <w:r>
        <w:rPr>
          <w:rFonts w:cs="SimSun" w:hint="eastAsia"/>
          <w:sz w:val="21"/>
          <w:szCs w:val="21"/>
          <w:lang w:eastAsia="zh-CN"/>
        </w:rPr>
        <w:t>为了进一步表明对这一定义以及宪法规定的承诺，尼日利亚政府在某些方面已经签署和批准了支持无歧视、将妇女权利作为人权予以促进和保护以及赋予妇女权利和促进两性平等事业原则和理念的所有国际和次区域条约和议程，并且将这些条约和议程纳入了本国法律。这些文书要求缔约国履行自己的义务，建立消除性别歧视所需的一切必要机制，并且不论性别赋予所有公民平等和人的尊严。这一特别行动表明，尼日利亚愿意履行《消除对妇女歧视公约》和其他相关文书所规定的义务，同时也说明，尼日利亚赞同关于歧视的定义，而且对于一切歧视妇女的做法已经准备好接受检查。方框</w:t>
      </w:r>
      <w:r>
        <w:rPr>
          <w:sz w:val="21"/>
          <w:szCs w:val="21"/>
          <w:lang w:eastAsia="zh-CN"/>
        </w:rPr>
        <w:t>1.1</w:t>
      </w:r>
      <w:r>
        <w:rPr>
          <w:rFonts w:cs="SimSun" w:hint="eastAsia"/>
          <w:sz w:val="21"/>
          <w:szCs w:val="21"/>
          <w:lang w:eastAsia="zh-CN"/>
        </w:rPr>
        <w:t>收录的有关国际和次区域文书进一步证明了上述言论的理念。</w:t>
      </w:r>
    </w:p>
    <w:p w:rsidR="00322566" w:rsidRDefault="00322566">
      <w:pPr>
        <w:pStyle w:val="BodyText3"/>
        <w:spacing w:after="240" w:line="360" w:lineRule="exact"/>
        <w:rPr>
          <w:sz w:val="21"/>
          <w:szCs w:val="21"/>
          <w:lang w:eastAsia="zh-CN"/>
        </w:rPr>
      </w:pPr>
      <w:r>
        <w:rPr>
          <w:sz w:val="21"/>
          <w:szCs w:val="21"/>
          <w:lang w:eastAsia="zh-CN"/>
        </w:rPr>
        <w:t xml:space="preserve">1.1.2  </w:t>
      </w:r>
      <w:r>
        <w:rPr>
          <w:rFonts w:cs="SimSun" w:hint="eastAsia"/>
          <w:sz w:val="21"/>
          <w:szCs w:val="21"/>
          <w:lang w:eastAsia="zh-CN"/>
        </w:rPr>
        <w:t>值得重点关注的是，尼日利亚已经通过《非洲国家联盟关于人类和人权（批准和执行）法案》以及《尼日利亚联邦</w:t>
      </w:r>
      <w:r>
        <w:rPr>
          <w:sz w:val="21"/>
          <w:szCs w:val="21"/>
          <w:lang w:eastAsia="zh-CN"/>
        </w:rPr>
        <w:t>2004</w:t>
      </w:r>
      <w:r>
        <w:rPr>
          <w:rFonts w:cs="SimSun" w:hint="eastAsia"/>
          <w:sz w:val="21"/>
          <w:szCs w:val="21"/>
          <w:lang w:eastAsia="zh-CN"/>
        </w:rPr>
        <w:t>年法》第</w:t>
      </w:r>
      <w:r>
        <w:rPr>
          <w:sz w:val="21"/>
          <w:szCs w:val="21"/>
          <w:lang w:eastAsia="zh-CN"/>
        </w:rPr>
        <w:t>A9</w:t>
      </w:r>
      <w:r>
        <w:rPr>
          <w:rFonts w:cs="SimSun" w:hint="eastAsia"/>
          <w:sz w:val="21"/>
          <w:szCs w:val="21"/>
          <w:lang w:eastAsia="zh-CN"/>
        </w:rPr>
        <w:t>章将《人类和人权非洲宪章》纳入了本国法律。</w:t>
      </w:r>
    </w:p>
    <w:p w:rsidR="00322566" w:rsidRDefault="00322566">
      <w:pPr>
        <w:spacing w:after="240" w:line="360" w:lineRule="exact"/>
        <w:rPr>
          <w:rFonts w:ascii="SimHei" w:eastAsia="SimHei"/>
          <w:color w:val="FF0000"/>
        </w:rPr>
      </w:pPr>
      <w:r>
        <w:rPr>
          <w:rFonts w:ascii="SimHei" w:eastAsia="SimHei" w:cs="SimHei"/>
          <w:color w:val="FF0000"/>
        </w:rPr>
        <w:t xml:space="preserve">1.2  </w:t>
      </w:r>
      <w:r>
        <w:rPr>
          <w:rFonts w:ascii="SimHei" w:eastAsia="SimHei" w:cs="SimHei" w:hint="eastAsia"/>
          <w:color w:val="FF0000"/>
        </w:rPr>
        <w:t>行政管理措施</w:t>
      </w:r>
    </w:p>
    <w:p w:rsidR="00322566" w:rsidRDefault="00322566">
      <w:pPr>
        <w:pStyle w:val="NormalWeb"/>
        <w:spacing w:before="0" w:beforeAutospacing="0" w:after="240" w:afterAutospacing="0" w:line="360" w:lineRule="exact"/>
        <w:jc w:val="both"/>
        <w:rPr>
          <w:color w:val="333333"/>
          <w:sz w:val="21"/>
          <w:szCs w:val="21"/>
          <w:lang w:eastAsia="zh-CN"/>
        </w:rPr>
      </w:pPr>
      <w:r>
        <w:rPr>
          <w:color w:val="333333"/>
          <w:sz w:val="21"/>
          <w:szCs w:val="21"/>
          <w:lang w:eastAsia="zh-CN"/>
        </w:rPr>
        <w:t xml:space="preserve">1.2.1 </w:t>
      </w:r>
      <w:r>
        <w:rPr>
          <w:rFonts w:cs="SimSun" w:hint="eastAsia"/>
          <w:color w:val="333333"/>
          <w:sz w:val="21"/>
          <w:szCs w:val="21"/>
          <w:lang w:eastAsia="zh-CN"/>
        </w:rPr>
        <w:t>联邦司法部是负责确立机制、确保基本人权受到保护以及享有司法公正的主导机构。其他直接保护公民不受歧视的执法和管理机构包括尼日利亚警察署、国家人权委员会、法律改革委员会、法律援助协会和国家禁止贩卖人口和其他相关</w:t>
      </w:r>
      <w:r>
        <w:rPr>
          <w:rFonts w:cs="SimSun" w:hint="eastAsia"/>
          <w:sz w:val="21"/>
          <w:szCs w:val="21"/>
          <w:lang w:eastAsia="zh-CN"/>
        </w:rPr>
        <w:t>犯罪事务署。联邦妇女事务部、行为准则局与联邦地位委员会的工作是对政府施行健全的司法管理体系，确保免受歧视工作的赞同。</w:t>
      </w:r>
    </w:p>
    <w:p w:rsidR="00322566" w:rsidRDefault="00322566">
      <w:pPr>
        <w:spacing w:after="240" w:line="360" w:lineRule="exact"/>
        <w:rPr>
          <w:rFonts w:ascii="SimHei" w:eastAsia="SimHei"/>
          <w:color w:val="FF0000"/>
        </w:rPr>
      </w:pPr>
      <w:r>
        <w:rPr>
          <w:rFonts w:ascii="SimHei" w:eastAsia="SimHei" w:cs="SimHei"/>
          <w:color w:val="FF0000"/>
        </w:rPr>
        <w:t xml:space="preserve">1.3  </w:t>
      </w:r>
      <w:r>
        <w:rPr>
          <w:rFonts w:ascii="SimHei" w:eastAsia="SimHei" w:cs="SimHei" w:hint="eastAsia"/>
          <w:color w:val="FF0000"/>
        </w:rPr>
        <w:t>报告所涉期间所取得的进展</w:t>
      </w:r>
    </w:p>
    <w:p w:rsidR="00322566" w:rsidRDefault="00322566">
      <w:pPr>
        <w:spacing w:after="240" w:line="360" w:lineRule="exact"/>
      </w:pPr>
      <w:r>
        <w:t xml:space="preserve">1.3.1 </w:t>
      </w:r>
      <w:r>
        <w:rPr>
          <w:rFonts w:cs="SimSun" w:hint="eastAsia"/>
        </w:rPr>
        <w:t>尼日利亚政治上的民主所创造的有利环境产生了一个充满活力的民间社会，致力于促进和保护妇女和女孩的权利，使其免受一切形式的歧视。所采取的有关行动包括设计和实施各种方案和活动，对否定关于不受歧视定义、剥夺妇女权利和加剧两性不平等的结构体系提出质疑。州一级的妇女机构也在积极呼吁两性公平与平等。</w:t>
      </w:r>
    </w:p>
    <w:p w:rsidR="00322566" w:rsidRDefault="00322566">
      <w:pPr>
        <w:tabs>
          <w:tab w:val="left" w:pos="4820"/>
        </w:tabs>
        <w:spacing w:after="240" w:line="360" w:lineRule="exact"/>
        <w:rPr>
          <w:color w:val="000000"/>
        </w:rPr>
      </w:pPr>
      <w:r>
        <w:rPr>
          <w:color w:val="000000"/>
        </w:rPr>
        <w:t>1.3.2 2006</w:t>
      </w:r>
      <w:r>
        <w:rPr>
          <w:rFonts w:cs="SimSun" w:hint="eastAsia"/>
          <w:color w:val="000000"/>
        </w:rPr>
        <w:t>年</w:t>
      </w:r>
      <w:r>
        <w:rPr>
          <w:color w:val="000000"/>
        </w:rPr>
        <w:t>6</w:t>
      </w:r>
      <w:r>
        <w:rPr>
          <w:rFonts w:cs="SimSun" w:hint="eastAsia"/>
          <w:color w:val="000000"/>
        </w:rPr>
        <w:t>月，尼日利亚警察署在各警察局都设立了人权事务处。警察也应接受人权问题训练，使其在处理公共事务时不论性别，能够遵守人权原则，能够在实践中维护不受歧视原则。</w:t>
      </w:r>
    </w:p>
    <w:p w:rsidR="00322566" w:rsidRDefault="00322566">
      <w:pPr>
        <w:spacing w:after="240" w:line="360" w:lineRule="exact"/>
        <w:rPr>
          <w:rFonts w:ascii="SimHei" w:eastAsia="SimHei"/>
          <w:color w:val="FF0000"/>
        </w:rPr>
      </w:pPr>
      <w:r>
        <w:rPr>
          <w:rFonts w:ascii="SimHei" w:eastAsia="SimHei" w:cs="SimHei"/>
          <w:color w:val="FF0000"/>
        </w:rPr>
        <w:t xml:space="preserve">1.4  </w:t>
      </w:r>
      <w:r>
        <w:rPr>
          <w:rFonts w:ascii="SimHei" w:eastAsia="SimHei" w:cs="SimHei" w:hint="eastAsia"/>
          <w:color w:val="FF0000"/>
        </w:rPr>
        <w:t>法律和司法措施</w:t>
      </w:r>
    </w:p>
    <w:p w:rsidR="00322566" w:rsidRDefault="00322566">
      <w:pPr>
        <w:spacing w:after="240" w:line="360" w:lineRule="exact"/>
      </w:pPr>
      <w:r>
        <w:t xml:space="preserve">1.4.1 </w:t>
      </w:r>
      <w:r>
        <w:rPr>
          <w:rFonts w:cs="SimSun" w:hint="eastAsia"/>
        </w:rPr>
        <w:t>尼日利亚仍然存在允许歧视妇女的法律、政策和社会传统。例如，适用于尼日利亚北部地区的《刑法典》第</w:t>
      </w:r>
      <w:r>
        <w:t>55</w:t>
      </w:r>
      <w:r>
        <w:rPr>
          <w:rFonts w:cs="SimSun" w:hint="eastAsia"/>
        </w:rPr>
        <w:t>（</w:t>
      </w:r>
      <w:r>
        <w:t>1</w:t>
      </w:r>
      <w:r>
        <w:rPr>
          <w:rFonts w:cs="SimSun" w:hint="eastAsia"/>
        </w:rPr>
        <w:t>）（</w:t>
      </w:r>
      <w:r>
        <w:t>d</w:t>
      </w:r>
      <w:r>
        <w:rPr>
          <w:rFonts w:cs="SimSun" w:hint="eastAsia"/>
        </w:rPr>
        <w:t>）条允许男性出于纠正错误的目的殴打妻子。但是，由于加强了面向一些战略机构，如司法部的宣传、倡导以及人权和两性问题方面的培训，尼日利亚的一些法庭已经在所审理案件方面表现出了性别层面。</w:t>
      </w:r>
    </w:p>
    <w:p w:rsidR="00322566" w:rsidRDefault="00322566">
      <w:pPr>
        <w:spacing w:after="240" w:line="360" w:lineRule="exact"/>
      </w:pPr>
      <w:r>
        <w:rPr>
          <w:rFonts w:cs="SimSun" w:hint="eastAsia"/>
        </w:rPr>
        <w:t>三级法律体系下各个法庭的司法裁决表明，这些法庭有意采取行动消除司法体系中解决任意处置妇女问题的现象。下级法院裁定的案件可以上诉到高级上诉法院，在处理这类案件时，法官必须重视宪法规定以及根据国际法尼日利亚所应履行的义务。</w:t>
      </w:r>
    </w:p>
    <w:p w:rsidR="00322566" w:rsidRDefault="00322566">
      <w:pPr>
        <w:spacing w:after="240" w:line="360" w:lineRule="exact"/>
      </w:pPr>
      <w:r>
        <w:t xml:space="preserve">1.4.2 </w:t>
      </w:r>
      <w:r>
        <w:rPr>
          <w:rFonts w:cs="SimSun" w:hint="eastAsia"/>
        </w:rPr>
        <w:t>报告所涉期间在这方面所取得的标志性成就包括：</w:t>
      </w:r>
    </w:p>
    <w:p w:rsidR="00322566" w:rsidRDefault="00322566" w:rsidP="00322566">
      <w:pPr>
        <w:numPr>
          <w:ilvl w:val="0"/>
          <w:numId w:val="14"/>
        </w:numPr>
        <w:tabs>
          <w:tab w:val="clear" w:pos="720"/>
          <w:tab w:val="num" w:pos="1080"/>
        </w:tabs>
        <w:spacing w:after="240" w:line="360" w:lineRule="exact"/>
        <w:ind w:left="1080" w:hanging="600"/>
      </w:pPr>
      <w:r>
        <w:rPr>
          <w:rFonts w:cs="SimSun" w:hint="eastAsia"/>
        </w:rPr>
        <w:t>某伊斯兰法庭做出的维护女孩</w:t>
      </w:r>
      <w:r>
        <w:t>/</w:t>
      </w:r>
      <w:r>
        <w:rPr>
          <w:rFonts w:cs="SimSun" w:hint="eastAsia"/>
        </w:rPr>
        <w:t>妇女选择配偶的权利的裁定命令解除婚姻关系。这一裁定注意到了对妇女的身体虐待以及女方从一开始即被迫结婚。本案的细节表明，在第</w:t>
      </w:r>
      <w:r>
        <w:t>TRS/SCA/CV/AP/12/ GM/2005</w:t>
      </w:r>
      <w:r>
        <w:rPr>
          <w:rFonts w:cs="SimSun" w:hint="eastAsia"/>
        </w:rPr>
        <w:t>号</w:t>
      </w:r>
      <w:r>
        <w:t>Hafsatu Buba</w:t>
      </w:r>
      <w:r>
        <w:rPr>
          <w:rFonts w:cs="SimSun" w:hint="eastAsia"/>
        </w:rPr>
        <w:t>诉讼案中，位于塔拉巴州</w:t>
      </w:r>
      <w:r>
        <w:t>Shari</w:t>
      </w:r>
      <w:r>
        <w:rPr>
          <w:rFonts w:cs="SimSun" w:hint="eastAsia"/>
        </w:rPr>
        <w:t>的上诉法院维持了高等法院关于解除女方与其丈夫的婚姻关系的裁定，理由是他们的婚姻没有征求或获得女方同意，这种婚姻对于女方属于强迫婚姻。这份报告来自塔拉巴州的</w:t>
      </w:r>
      <w:r>
        <w:t>Jalingo</w:t>
      </w:r>
      <w:r>
        <w:rPr>
          <w:rFonts w:cs="SimSun" w:hint="eastAsia"/>
        </w:rPr>
        <w:t>。</w:t>
      </w:r>
    </w:p>
    <w:p w:rsidR="00322566" w:rsidRDefault="00322566" w:rsidP="00322566">
      <w:pPr>
        <w:numPr>
          <w:ilvl w:val="0"/>
          <w:numId w:val="14"/>
        </w:numPr>
        <w:tabs>
          <w:tab w:val="clear" w:pos="720"/>
          <w:tab w:val="num" w:pos="1080"/>
        </w:tabs>
        <w:spacing w:after="240" w:line="360" w:lineRule="exact"/>
        <w:ind w:left="1080" w:hanging="600"/>
      </w:pPr>
      <w:r>
        <w:rPr>
          <w:rFonts w:cs="SimSun" w:hint="eastAsia"/>
        </w:rPr>
        <w:t>某普通法法庭以存在暴力以及缺少结婚同意裁定解除一位妇女的婚姻。本案的细节表明，在第</w:t>
      </w:r>
      <w:r>
        <w:t xml:space="preserve"> CVSL/97/2000</w:t>
      </w:r>
      <w:r>
        <w:rPr>
          <w:rFonts w:cs="SimSun" w:hint="eastAsia"/>
        </w:rPr>
        <w:t>号</w:t>
      </w:r>
      <w:r>
        <w:t>Husaina Bashir</w:t>
      </w:r>
      <w:r>
        <w:rPr>
          <w:rFonts w:cs="SimSun" w:hint="eastAsia"/>
        </w:rPr>
        <w:t>诉讼案中，这位妇女申诉说她长期以来一直在遭受身体上的虐待，而且她是受到自己母亲和叔叔的逼迫而成婚，因此塔拉巴州</w:t>
      </w:r>
      <w:r>
        <w:t>Mutum Biyu</w:t>
      </w:r>
      <w:r>
        <w:rPr>
          <w:rFonts w:cs="SimSun" w:hint="eastAsia"/>
        </w:rPr>
        <w:t>高等法院法官</w:t>
      </w:r>
      <w:r>
        <w:t>/ Qadis</w:t>
      </w:r>
      <w:r>
        <w:rPr>
          <w:rFonts w:cs="SimSun" w:hint="eastAsia"/>
        </w:rPr>
        <w:t>解除了这位妇女与她丈夫的婚姻。</w:t>
      </w:r>
    </w:p>
    <w:p w:rsidR="00322566" w:rsidRDefault="00322566" w:rsidP="00322566">
      <w:pPr>
        <w:numPr>
          <w:ilvl w:val="0"/>
          <w:numId w:val="14"/>
        </w:numPr>
        <w:tabs>
          <w:tab w:val="clear" w:pos="720"/>
          <w:tab w:val="num" w:pos="1080"/>
        </w:tabs>
        <w:spacing w:after="240" w:line="360" w:lineRule="exact"/>
        <w:ind w:left="1080" w:hanging="600"/>
      </w:pPr>
      <w:r>
        <w:rPr>
          <w:rFonts w:cs="SimSun" w:hint="eastAsia"/>
        </w:rPr>
        <w:t>联邦上诉法院正在审理一个上诉案件。在这个案件中，一位来自卡齐纳州</w:t>
      </w:r>
      <w:r>
        <w:t xml:space="preserve"> Funtua</w:t>
      </w:r>
      <w:r>
        <w:rPr>
          <w:rFonts w:cs="SimSun" w:hint="eastAsia"/>
        </w:rPr>
        <w:t>的妇女对某伊斯兰上诉法院的裁定提出了上诉。这一裁定剥夺了她自主选择丈夫的权利。需要裁定的问题包括：</w:t>
      </w:r>
    </w:p>
    <w:p w:rsidR="00322566" w:rsidRDefault="00322566">
      <w:pPr>
        <w:tabs>
          <w:tab w:val="left" w:pos="1560"/>
        </w:tabs>
        <w:spacing w:after="240" w:line="360" w:lineRule="exact"/>
        <w:ind w:left="1560" w:hanging="480"/>
      </w:pPr>
      <w:r>
        <w:t>a</w:t>
      </w:r>
      <w:r>
        <w:rPr>
          <w:rFonts w:cs="SimSun" w:hint="eastAsia"/>
        </w:rPr>
        <w:t>）</w:t>
      </w:r>
      <w:r>
        <w:tab/>
      </w:r>
      <w:r>
        <w:rPr>
          <w:rFonts w:cs="SimSun" w:hint="eastAsia"/>
        </w:rPr>
        <w:t>父亲作为监护人的权利与成年女孩和</w:t>
      </w:r>
      <w:r>
        <w:t>/</w:t>
      </w:r>
      <w:r>
        <w:rPr>
          <w:rFonts w:cs="SimSun" w:hint="eastAsia"/>
        </w:rPr>
        <w:t>或离异女子自主选择丈夫的权利；</w:t>
      </w:r>
    </w:p>
    <w:p w:rsidR="00322566" w:rsidRDefault="00322566">
      <w:pPr>
        <w:tabs>
          <w:tab w:val="left" w:pos="1560"/>
        </w:tabs>
        <w:spacing w:after="240" w:line="360" w:lineRule="exact"/>
        <w:ind w:left="1560" w:hanging="480"/>
      </w:pPr>
      <w:r>
        <w:t>b</w:t>
      </w:r>
      <w:r>
        <w:rPr>
          <w:rFonts w:cs="SimSun" w:hint="eastAsia"/>
        </w:rPr>
        <w:t>）</w:t>
      </w:r>
      <w:r>
        <w:tab/>
      </w:r>
      <w:r>
        <w:rPr>
          <w:rFonts w:cs="SimSun" w:hint="eastAsia"/>
        </w:rPr>
        <w:t>某伊斯兰初级法院所采取的与所选择的求婚者缔结婚约的程序是否有效。</w:t>
      </w:r>
    </w:p>
    <w:p w:rsidR="00322566" w:rsidRDefault="00322566">
      <w:pPr>
        <w:spacing w:after="240" w:line="360" w:lineRule="exact"/>
        <w:ind w:firstLine="1080"/>
      </w:pPr>
      <w:r>
        <w:rPr>
          <w:rFonts w:cs="SimSun" w:hint="eastAsia"/>
        </w:rPr>
        <w:t>上诉理由包括：</w:t>
      </w:r>
    </w:p>
    <w:p w:rsidR="00322566" w:rsidRDefault="00322566" w:rsidP="00322566">
      <w:pPr>
        <w:numPr>
          <w:ilvl w:val="0"/>
          <w:numId w:val="16"/>
        </w:numPr>
        <w:tabs>
          <w:tab w:val="clear" w:pos="1440"/>
          <w:tab w:val="num" w:pos="1560"/>
        </w:tabs>
        <w:spacing w:after="240" w:line="360" w:lineRule="exact"/>
        <w:ind w:left="1560" w:hanging="480"/>
        <w:rPr>
          <w:rFonts w:ascii="KaiTi_GB2312" w:eastAsia="KaiTi_GB2312"/>
          <w:b/>
          <w:bCs/>
          <w:color w:val="0000FF"/>
        </w:rPr>
      </w:pPr>
      <w:r>
        <w:rPr>
          <w:rFonts w:ascii="KaiTi_GB2312" w:eastAsia="KaiTi_GB2312" w:cs="KaiTi_GB2312" w:hint="eastAsia"/>
          <w:b/>
          <w:bCs/>
          <w:color w:val="0000FF"/>
        </w:rPr>
        <w:t>侵犯了她作为一个离异者（根据《伊斯兰法律》）缔结婚姻的权力；</w:t>
      </w:r>
    </w:p>
    <w:p w:rsidR="00322566" w:rsidRDefault="00322566" w:rsidP="00322566">
      <w:pPr>
        <w:numPr>
          <w:ilvl w:val="0"/>
          <w:numId w:val="16"/>
        </w:numPr>
        <w:tabs>
          <w:tab w:val="clear" w:pos="1440"/>
          <w:tab w:val="num" w:pos="1560"/>
        </w:tabs>
        <w:spacing w:after="240" w:line="360" w:lineRule="exact"/>
        <w:ind w:left="1560" w:hanging="480"/>
        <w:rPr>
          <w:rFonts w:ascii="KaiTi_GB2312" w:eastAsia="KaiTi_GB2312"/>
          <w:b/>
          <w:bCs/>
          <w:color w:val="0000FF"/>
        </w:rPr>
      </w:pPr>
      <w:r>
        <w:rPr>
          <w:rFonts w:ascii="KaiTi_GB2312" w:eastAsia="KaiTi_GB2312" w:cs="KaiTi_GB2312" w:hint="eastAsia"/>
          <w:b/>
          <w:bCs/>
          <w:color w:val="0000FF"/>
        </w:rPr>
        <w:t>违反了《尼日利亚宪法》关于禁止基于性别、宗教信仰自由和人身自由的规定。</w:t>
      </w:r>
    </w:p>
    <w:p w:rsidR="00322566" w:rsidRDefault="00322566" w:rsidP="00322566">
      <w:pPr>
        <w:numPr>
          <w:ilvl w:val="0"/>
          <w:numId w:val="15"/>
        </w:numPr>
        <w:tabs>
          <w:tab w:val="clear" w:pos="1440"/>
          <w:tab w:val="num" w:pos="1560"/>
        </w:tabs>
        <w:spacing w:after="240" w:line="360" w:lineRule="exact"/>
        <w:ind w:left="1560" w:hanging="480"/>
        <w:rPr>
          <w:rFonts w:ascii="KaiTi_GB2312" w:eastAsia="KaiTi_GB2312"/>
          <w:b/>
          <w:bCs/>
          <w:color w:val="0000FF"/>
        </w:rPr>
      </w:pPr>
      <w:r>
        <w:rPr>
          <w:rFonts w:ascii="KaiTi_GB2312" w:eastAsia="KaiTi_GB2312" w:cs="KaiTi_GB2312" w:hint="eastAsia"/>
          <w:b/>
          <w:bCs/>
          <w:color w:val="0000FF"/>
        </w:rPr>
        <w:t>违反了尼日利亚对《关于人类和人权的非洲宪章（批准和执行）法案》第</w:t>
      </w:r>
      <w:r>
        <w:rPr>
          <w:rFonts w:ascii="KaiTi_GB2312" w:eastAsia="KaiTi_GB2312" w:cs="KaiTi_GB2312"/>
          <w:b/>
          <w:bCs/>
          <w:color w:val="0000FF"/>
        </w:rPr>
        <w:t>18</w:t>
      </w:r>
      <w:r>
        <w:rPr>
          <w:rFonts w:ascii="KaiTi_GB2312" w:eastAsia="KaiTi_GB2312" w:cs="KaiTi_GB2312" w:hint="eastAsia"/>
          <w:b/>
          <w:bCs/>
          <w:color w:val="0000FF"/>
        </w:rPr>
        <w:t>（</w:t>
      </w:r>
      <w:r>
        <w:rPr>
          <w:rFonts w:ascii="KaiTi_GB2312" w:eastAsia="KaiTi_GB2312" w:cs="KaiTi_GB2312"/>
          <w:b/>
          <w:bCs/>
          <w:color w:val="0000FF"/>
        </w:rPr>
        <w:t>3</w:t>
      </w:r>
      <w:r>
        <w:rPr>
          <w:rFonts w:ascii="KaiTi_GB2312" w:eastAsia="KaiTi_GB2312" w:cs="KaiTi_GB2312" w:hint="eastAsia"/>
          <w:b/>
          <w:bCs/>
          <w:color w:val="0000FF"/>
        </w:rPr>
        <w:t>）条以及《尼日利亚联邦</w:t>
      </w:r>
      <w:r>
        <w:rPr>
          <w:rFonts w:ascii="KaiTi_GB2312" w:eastAsia="KaiTi_GB2312" w:cs="KaiTi_GB2312"/>
          <w:b/>
          <w:bCs/>
          <w:color w:val="0000FF"/>
        </w:rPr>
        <w:t>2004</w:t>
      </w:r>
      <w:r>
        <w:rPr>
          <w:rFonts w:ascii="KaiTi_GB2312" w:eastAsia="KaiTi_GB2312" w:cs="KaiTi_GB2312" w:hint="eastAsia"/>
          <w:b/>
          <w:bCs/>
          <w:color w:val="0000FF"/>
        </w:rPr>
        <w:t>年法》第</w:t>
      </w:r>
      <w:r>
        <w:rPr>
          <w:rFonts w:ascii="KaiTi_GB2312" w:eastAsia="KaiTi_GB2312" w:cs="KaiTi_GB2312"/>
          <w:b/>
          <w:bCs/>
          <w:color w:val="0000FF"/>
        </w:rPr>
        <w:t>A9</w:t>
      </w:r>
      <w:r>
        <w:rPr>
          <w:rFonts w:ascii="KaiTi_GB2312" w:eastAsia="KaiTi_GB2312" w:cs="KaiTi_GB2312" w:hint="eastAsia"/>
          <w:b/>
          <w:bCs/>
          <w:color w:val="0000FF"/>
        </w:rPr>
        <w:t>章所承担的关于基于性别的歧视方面的国际义务。</w:t>
      </w:r>
    </w:p>
    <w:p w:rsidR="00322566" w:rsidRDefault="00322566" w:rsidP="00322566">
      <w:pPr>
        <w:numPr>
          <w:ilvl w:val="0"/>
          <w:numId w:val="14"/>
        </w:numPr>
        <w:tabs>
          <w:tab w:val="clear" w:pos="720"/>
          <w:tab w:val="num" w:pos="1080"/>
        </w:tabs>
        <w:spacing w:after="240" w:line="360" w:lineRule="exact"/>
        <w:ind w:left="1080" w:hanging="600"/>
      </w:pPr>
      <w:r>
        <w:rPr>
          <w:rFonts w:cs="SimSun" w:hint="eastAsia"/>
        </w:rPr>
        <w:t>联邦首都直辖区高等法院正在审理一起案件（第</w:t>
      </w:r>
      <w:r>
        <w:t>FCT/cV/178/2002</w:t>
      </w:r>
      <w:r>
        <w:rPr>
          <w:rFonts w:cs="SimSun" w:hint="eastAsia"/>
        </w:rPr>
        <w:t>号诉讼），拟通过一项裁定来维护五名未成年女孩的权利：</w:t>
      </w:r>
    </w:p>
    <w:p w:rsidR="00322566" w:rsidRDefault="00322566">
      <w:pPr>
        <w:tabs>
          <w:tab w:val="left" w:pos="1560"/>
        </w:tabs>
        <w:spacing w:after="240" w:line="360" w:lineRule="exact"/>
        <w:ind w:left="1560" w:hanging="480"/>
      </w:pPr>
      <w:r>
        <w:t>a</w:t>
      </w:r>
      <w:r>
        <w:rPr>
          <w:rFonts w:cs="SimSun" w:hint="eastAsia"/>
        </w:rPr>
        <w:t>）</w:t>
      </w:r>
      <w:r>
        <w:tab/>
      </w:r>
      <w:r>
        <w:rPr>
          <w:rFonts w:cs="SimSun" w:hint="eastAsia"/>
        </w:rPr>
        <w:t>维持其已故父亲所留遗嘱的有效性，她们五人以及刚刚故去的母亲都是该份遗嘱的受益人。</w:t>
      </w:r>
    </w:p>
    <w:p w:rsidR="00322566" w:rsidRDefault="00322566">
      <w:pPr>
        <w:tabs>
          <w:tab w:val="left" w:pos="1560"/>
        </w:tabs>
        <w:spacing w:after="240" w:line="360" w:lineRule="exact"/>
        <w:ind w:left="1560" w:hanging="480"/>
      </w:pPr>
      <w:r>
        <w:t>b</w:t>
      </w:r>
      <w:r>
        <w:rPr>
          <w:rFonts w:cs="SimSun" w:hint="eastAsia"/>
        </w:rPr>
        <w:t>）</w:t>
      </w:r>
      <w:r>
        <w:tab/>
      </w:r>
      <w:r>
        <w:rPr>
          <w:rFonts w:cs="SimSun" w:hint="eastAsia"/>
        </w:rPr>
        <w:t>宣布</w:t>
      </w:r>
      <w:r>
        <w:t>Igbo</w:t>
      </w:r>
      <w:r>
        <w:rPr>
          <w:rFonts w:cs="SimSun" w:hint="eastAsia"/>
        </w:rPr>
        <w:t>继承风俗剥夺了这五名孤儿继承其父亲房产的权利，违反了《尼日利亚联邦共和国</w:t>
      </w:r>
      <w:r>
        <w:t>1999</w:t>
      </w:r>
      <w:r>
        <w:rPr>
          <w:rFonts w:cs="SimSun" w:hint="eastAsia"/>
        </w:rPr>
        <w:t>年宪法》禁止基于性别的歧视的规定，同时也违反了尼日利亚根据国际法，具体而言，根据《人类和人权非洲宪章》所应当履行的义务。</w:t>
      </w:r>
    </w:p>
    <w:p w:rsidR="00322566" w:rsidRDefault="00322566" w:rsidP="00322566">
      <w:pPr>
        <w:numPr>
          <w:ilvl w:val="0"/>
          <w:numId w:val="14"/>
        </w:numPr>
        <w:tabs>
          <w:tab w:val="clear" w:pos="720"/>
          <w:tab w:val="num" w:pos="1080"/>
        </w:tabs>
        <w:spacing w:after="240" w:line="360" w:lineRule="exact"/>
        <w:ind w:left="1080" w:hanging="600"/>
      </w:pPr>
      <w:r>
        <w:rPr>
          <w:rFonts w:cs="SimSun" w:hint="eastAsia"/>
        </w:rPr>
        <w:t>贝努州的习惯法上诉法院目前正在审理一起上诉案件。这起案件缘起于一起离婚诉讼案的监护权判决，案件中的妻子身染艾滋病毒</w:t>
      </w:r>
      <w:r>
        <w:t>/</w:t>
      </w:r>
      <w:r>
        <w:rPr>
          <w:rFonts w:cs="SimSun" w:hint="eastAsia"/>
        </w:rPr>
        <w:t>艾滋病。（丈夫提起的）诉讼对初级法院将婚姻中所生子女的监护权判给</w:t>
      </w:r>
      <w:r>
        <w:t>Ene Oduh Onuh</w:t>
      </w:r>
      <w:r>
        <w:rPr>
          <w:rFonts w:cs="SimSun" w:hint="eastAsia"/>
        </w:rPr>
        <w:t>提出了异议。被告人（母亲和子女）要求驳回上诉，原因是以她身患艾滋病为由而判决离婚属于审判不公，而且仅以艾滋病为由剥夺她的监护权等于违反了《尼日利亚联邦共和国</w:t>
      </w:r>
      <w:r>
        <w:t>1999</w:t>
      </w:r>
      <w:r>
        <w:rPr>
          <w:rFonts w:cs="SimSun" w:hint="eastAsia"/>
        </w:rPr>
        <w:t>年宪法》禁止歧视的规定以及尼日利亚对以下区域和国际公约所应履行的义务：</w:t>
      </w:r>
    </w:p>
    <w:p w:rsidR="00322566" w:rsidRDefault="00322566" w:rsidP="00322566">
      <w:pPr>
        <w:numPr>
          <w:ilvl w:val="0"/>
          <w:numId w:val="36"/>
        </w:numPr>
        <w:tabs>
          <w:tab w:val="clear" w:pos="720"/>
          <w:tab w:val="num" w:pos="1560"/>
        </w:tabs>
        <w:spacing w:after="240" w:line="360" w:lineRule="exact"/>
        <w:ind w:left="1560" w:hanging="480"/>
      </w:pPr>
      <w:r>
        <w:rPr>
          <w:rFonts w:cs="SimSun" w:hint="eastAsia"/>
        </w:rPr>
        <w:t>《关于人类和人权的非洲宪章（批准和执行）法案》</w:t>
      </w:r>
    </w:p>
    <w:p w:rsidR="00322566" w:rsidRDefault="00322566" w:rsidP="00322566">
      <w:pPr>
        <w:numPr>
          <w:ilvl w:val="0"/>
          <w:numId w:val="36"/>
        </w:numPr>
        <w:tabs>
          <w:tab w:val="clear" w:pos="720"/>
          <w:tab w:val="num" w:pos="1560"/>
        </w:tabs>
        <w:spacing w:after="240" w:line="360" w:lineRule="exact"/>
        <w:ind w:left="1560" w:hanging="480"/>
      </w:pPr>
      <w:r>
        <w:rPr>
          <w:rFonts w:cs="SimSun" w:hint="eastAsia"/>
        </w:rPr>
        <w:t>《世界人权宣言》</w:t>
      </w:r>
    </w:p>
    <w:p w:rsidR="00322566" w:rsidRDefault="00322566" w:rsidP="00322566">
      <w:pPr>
        <w:numPr>
          <w:ilvl w:val="0"/>
          <w:numId w:val="36"/>
        </w:numPr>
        <w:tabs>
          <w:tab w:val="clear" w:pos="720"/>
          <w:tab w:val="num" w:pos="1560"/>
        </w:tabs>
        <w:spacing w:after="240" w:line="360" w:lineRule="exact"/>
        <w:ind w:left="1560" w:hanging="480"/>
      </w:pPr>
      <w:r>
        <w:rPr>
          <w:rFonts w:cs="SimSun" w:hint="eastAsia"/>
        </w:rPr>
        <w:t>《公民权利和政治权利国际公约》</w:t>
      </w:r>
    </w:p>
    <w:p w:rsidR="00322566" w:rsidRDefault="00322566">
      <w:pPr>
        <w:spacing w:after="240" w:line="360" w:lineRule="exact"/>
      </w:pPr>
      <w:r>
        <w:rPr>
          <w:rFonts w:cs="SimSun" w:hint="eastAsia"/>
        </w:rPr>
        <w:t>这些倡议行动所取得的成绩是非政府组织和司法机关在司法方面开展广泛合作和网络建设的结果。非政府组织正在开展有意识的战略诉讼领域的工作。</w:t>
      </w:r>
    </w:p>
    <w:p w:rsidR="00322566" w:rsidRDefault="00322566">
      <w:pPr>
        <w:spacing w:after="240" w:line="360" w:lineRule="exact"/>
      </w:pPr>
      <w:r>
        <w:t xml:space="preserve">1.4.3 </w:t>
      </w:r>
      <w:r>
        <w:rPr>
          <w:rFonts w:cs="SimSun" w:hint="eastAsia"/>
        </w:rPr>
        <w:t>挑战</w:t>
      </w:r>
    </w:p>
    <w:p w:rsidR="00322566" w:rsidRDefault="00322566">
      <w:pPr>
        <w:spacing w:after="240" w:line="360" w:lineRule="exact"/>
      </w:pPr>
      <w:r>
        <w:rPr>
          <w:rFonts w:cs="SimSun" w:hint="eastAsia"/>
        </w:rPr>
        <w:t>尽管到目前为止在促进妇女权利方面取得了进步，但是由于各级立法机关对与妇女权利相关法律的立法缓慢，而且现有法律体系的执法机制不力，妇女仍然在遭受歧视。国内歧视妇女的文化和宗教习俗仍然根深蒂固，使行为转变成为促进变革的一个重要挑战。</w:t>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第</w:t>
      </w:r>
      <w:r>
        <w:rPr>
          <w:rFonts w:ascii="Times New Roman" w:cs="Times New Roman"/>
          <w:color w:val="FF0000"/>
          <w:u w:val="none"/>
        </w:rPr>
        <w:t>2</w:t>
      </w:r>
      <w:r>
        <w:rPr>
          <w:rFonts w:ascii="Times New Roman" w:hint="eastAsia"/>
          <w:color w:val="FF0000"/>
          <w:u w:val="none"/>
        </w:rPr>
        <w:t>条：消除歧视的责任</w:t>
      </w:r>
    </w:p>
    <w:p w:rsidR="00322566" w:rsidRDefault="00322566">
      <w:pPr>
        <w:spacing w:after="240" w:line="360" w:lineRule="exact"/>
        <w:rPr>
          <w:rFonts w:ascii="SimHei" w:eastAsia="SimHei"/>
          <w:color w:val="FF0000"/>
        </w:rPr>
      </w:pPr>
      <w:r>
        <w:rPr>
          <w:rFonts w:ascii="SimHei" w:eastAsia="SimHei" w:cs="SimHei"/>
          <w:color w:val="FF0000"/>
        </w:rPr>
        <w:t xml:space="preserve">2.0 </w:t>
      </w:r>
      <w:r>
        <w:rPr>
          <w:rFonts w:ascii="SimHei" w:eastAsia="SimHei" w:cs="SimHei" w:hint="eastAsia"/>
          <w:color w:val="FF0000"/>
        </w:rPr>
        <w:t>为消除歧视采取的立法和行政措施</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322566">
        <w:tblPrEx>
          <w:tblCellMar>
            <w:top w:w="0" w:type="dxa"/>
            <w:bottom w:w="0" w:type="dxa"/>
          </w:tblCellMar>
        </w:tblPrEx>
        <w:trPr>
          <w:trHeight w:val="1029"/>
          <w:jc w:val="right"/>
        </w:trPr>
        <w:tc>
          <w:tcPr>
            <w:tcW w:w="5000" w:type="pct"/>
            <w:tcBorders>
              <w:top w:val="single" w:sz="4" w:space="0" w:color="auto"/>
              <w:left w:val="single" w:sz="4" w:space="0" w:color="auto"/>
              <w:bottom w:val="single" w:sz="4" w:space="0" w:color="auto"/>
              <w:right w:val="single" w:sz="4" w:space="0" w:color="auto"/>
            </w:tcBorders>
          </w:tcPr>
          <w:p w:rsidR="00322566" w:rsidRDefault="00322566">
            <w:pPr>
              <w:spacing w:after="240" w:line="360" w:lineRule="exact"/>
              <w:rPr>
                <w:rFonts w:ascii="SimHei" w:eastAsia="SimHei" w:cs="SimHei"/>
                <w:color w:val="FF0000"/>
              </w:rPr>
            </w:pPr>
            <w:r>
              <w:rPr>
                <w:rFonts w:ascii="SimHei" w:eastAsia="SimHei" w:cs="SimHei" w:hint="eastAsia"/>
                <w:color w:val="FF0000"/>
              </w:rPr>
              <w:t>方框</w:t>
            </w:r>
            <w:r>
              <w:rPr>
                <w:rFonts w:ascii="SimHei" w:eastAsia="SimHei" w:cs="SimHei"/>
                <w:color w:val="FF0000"/>
              </w:rPr>
              <w:t xml:space="preserve"> 2.1</w:t>
            </w:r>
          </w:p>
          <w:p w:rsidR="00322566" w:rsidRDefault="00322566" w:rsidP="00322566">
            <w:pPr>
              <w:numPr>
                <w:ilvl w:val="0"/>
                <w:numId w:val="13"/>
              </w:numPr>
              <w:tabs>
                <w:tab w:val="clear" w:pos="720"/>
                <w:tab w:val="num" w:pos="480"/>
              </w:tabs>
              <w:spacing w:after="200" w:line="360" w:lineRule="exact"/>
              <w:ind w:left="482" w:hanging="482"/>
            </w:pPr>
            <w:r>
              <w:rPr>
                <w:rFonts w:cs="SimSun" w:hint="eastAsia"/>
              </w:rPr>
              <w:t>街头买卖和兜售</w:t>
            </w:r>
          </w:p>
          <w:p w:rsidR="00322566" w:rsidRDefault="00322566" w:rsidP="00322566">
            <w:pPr>
              <w:numPr>
                <w:ilvl w:val="0"/>
                <w:numId w:val="13"/>
              </w:numPr>
              <w:tabs>
                <w:tab w:val="clear" w:pos="720"/>
                <w:tab w:val="num" w:pos="480"/>
              </w:tabs>
              <w:spacing w:after="200" w:line="360" w:lineRule="exact"/>
              <w:ind w:left="482" w:hanging="482"/>
            </w:pPr>
            <w:r>
              <w:rPr>
                <w:rFonts w:cs="SimSun" w:hint="eastAsia"/>
              </w:rPr>
              <w:t>街头乞讨</w:t>
            </w:r>
            <w:r>
              <w:t xml:space="preserve"> </w:t>
            </w:r>
          </w:p>
          <w:p w:rsidR="00322566" w:rsidRDefault="00322566" w:rsidP="00322566">
            <w:pPr>
              <w:numPr>
                <w:ilvl w:val="0"/>
                <w:numId w:val="13"/>
              </w:numPr>
              <w:tabs>
                <w:tab w:val="clear" w:pos="720"/>
                <w:tab w:val="num" w:pos="480"/>
              </w:tabs>
              <w:spacing w:after="200" w:line="360" w:lineRule="exact"/>
              <w:ind w:left="482" w:hanging="482"/>
            </w:pPr>
            <w:r>
              <w:rPr>
                <w:rFonts w:cs="SimSun" w:hint="eastAsia"/>
              </w:rPr>
              <w:t>童工、贩卖以及一切形式的虐待或暴力行为</w:t>
            </w:r>
          </w:p>
          <w:p w:rsidR="00322566" w:rsidRDefault="00322566" w:rsidP="00322566">
            <w:pPr>
              <w:numPr>
                <w:ilvl w:val="0"/>
                <w:numId w:val="13"/>
              </w:numPr>
              <w:tabs>
                <w:tab w:val="clear" w:pos="720"/>
                <w:tab w:val="num" w:pos="480"/>
              </w:tabs>
              <w:spacing w:after="200" w:line="360" w:lineRule="exact"/>
              <w:ind w:left="482" w:hanging="482"/>
            </w:pPr>
            <w:r>
              <w:rPr>
                <w:rFonts w:cs="SimSun" w:hint="eastAsia"/>
              </w:rPr>
              <w:t>对女孩</w:t>
            </w:r>
            <w:r>
              <w:t>/</w:t>
            </w:r>
            <w:r>
              <w:rPr>
                <w:rFonts w:cs="SimSun" w:hint="eastAsia"/>
              </w:rPr>
              <w:t>妇女的性剥削</w:t>
            </w:r>
            <w:r>
              <w:t xml:space="preserve"> </w:t>
            </w:r>
          </w:p>
          <w:p w:rsidR="00322566" w:rsidRDefault="00322566" w:rsidP="00322566">
            <w:pPr>
              <w:numPr>
                <w:ilvl w:val="0"/>
                <w:numId w:val="13"/>
              </w:numPr>
              <w:tabs>
                <w:tab w:val="clear" w:pos="720"/>
                <w:tab w:val="num" w:pos="480"/>
              </w:tabs>
              <w:spacing w:after="200" w:line="360" w:lineRule="exact"/>
              <w:ind w:left="482" w:hanging="482"/>
            </w:pPr>
            <w:r>
              <w:rPr>
                <w:rFonts w:cs="SimSun" w:hint="eastAsia"/>
              </w:rPr>
              <w:t>有害传统习俗，诸如切割女性生殖器官和童婚</w:t>
            </w:r>
          </w:p>
          <w:p w:rsidR="00322566" w:rsidRDefault="00322566" w:rsidP="00322566">
            <w:pPr>
              <w:numPr>
                <w:ilvl w:val="0"/>
                <w:numId w:val="13"/>
              </w:numPr>
              <w:tabs>
                <w:tab w:val="clear" w:pos="720"/>
                <w:tab w:val="num" w:pos="480"/>
              </w:tabs>
              <w:spacing w:after="200" w:line="360" w:lineRule="exact"/>
              <w:ind w:left="482" w:hanging="482"/>
            </w:pPr>
            <w:r>
              <w:rPr>
                <w:rFonts w:cs="SimSun" w:hint="eastAsia"/>
              </w:rPr>
              <w:t>女童在卫生、教育、生存和参与方面享有的基本权利</w:t>
            </w:r>
            <w:r>
              <w:t xml:space="preserve"> </w:t>
            </w:r>
            <w:r>
              <w:rPr>
                <w:color w:val="FF0000"/>
              </w:rPr>
              <w:t xml:space="preserve"> </w:t>
            </w:r>
          </w:p>
          <w:p w:rsidR="00322566" w:rsidRDefault="00322566" w:rsidP="00322566">
            <w:pPr>
              <w:numPr>
                <w:ilvl w:val="0"/>
                <w:numId w:val="13"/>
              </w:numPr>
              <w:tabs>
                <w:tab w:val="clear" w:pos="720"/>
                <w:tab w:val="num" w:pos="480"/>
              </w:tabs>
              <w:spacing w:after="240" w:line="360" w:lineRule="exact"/>
              <w:ind w:left="480" w:hanging="480"/>
            </w:pPr>
            <w:r>
              <w:rPr>
                <w:rFonts w:cs="SimSun" w:hint="eastAsia"/>
              </w:rPr>
              <w:t>对女孩继承权的剥夺</w:t>
            </w:r>
          </w:p>
        </w:tc>
      </w:tr>
    </w:tbl>
    <w:p w:rsidR="00322566" w:rsidRDefault="00322566">
      <w:pPr>
        <w:spacing w:after="240" w:line="360" w:lineRule="exact"/>
      </w:pPr>
      <w:r>
        <w:t xml:space="preserve">2.1  </w:t>
      </w:r>
      <w:r>
        <w:rPr>
          <w:rFonts w:cs="SimSun" w:hint="eastAsia"/>
        </w:rPr>
        <w:t>自从提交第四和第五次定期报告以来，尼日利亚一直在为从联邦、州和地方各级履行本国对《公约》所承担的义务，将《消除对妇女歧视公约》条款转变为现实以及为确保采取切实有效措施保证妇女不受歧视而继续努力。</w:t>
      </w:r>
    </w:p>
    <w:p w:rsidR="00322566" w:rsidRDefault="00322566">
      <w:pPr>
        <w:spacing w:after="240" w:line="360" w:lineRule="exact"/>
      </w:pPr>
      <w:r>
        <w:rPr>
          <w:rFonts w:cs="SimSun" w:hint="eastAsia"/>
        </w:rPr>
        <w:t>尼日利亚通过制定《儿童权利法案》和《（禁止）贩卖人口法执行管理法案》实现了对《儿童权利公约》的本国化，为实施《儿童权利公约》和《消除对妇女歧视公约》规定的临时条款提供了法律和机构框架，特别是与保护女孩不受虐待、暴力、剥削和歧视有关的问题。尼日利亚已经间接为《消除对妇女歧视公约》的某些条款，特别是与方框</w:t>
      </w:r>
      <w:r>
        <w:t>2.1</w:t>
      </w:r>
      <w:r>
        <w:rPr>
          <w:rFonts w:cs="SimSun" w:hint="eastAsia"/>
        </w:rPr>
        <w:t>中所强调的问题相关的条款成为法庭审理依据提供了法律框架。</w:t>
      </w:r>
    </w:p>
    <w:p w:rsidR="00322566" w:rsidRDefault="00322566">
      <w:pPr>
        <w:spacing w:after="240" w:line="360" w:lineRule="exact"/>
      </w:pPr>
      <w:r>
        <w:t xml:space="preserve">2.1.1 </w:t>
      </w:r>
      <w:r>
        <w:rPr>
          <w:rFonts w:cs="SimSun" w:hint="eastAsia"/>
        </w:rPr>
        <w:t>在推动妇女地位的提高和保护妇女儿童不受一切形式歧视方面，参议院和众议院妇女事务委员会以及联邦妇女事务部之间存在着密切的协同与合作关系。</w:t>
      </w:r>
    </w:p>
    <w:p w:rsidR="00322566" w:rsidRDefault="00322566">
      <w:pPr>
        <w:spacing w:after="240" w:line="360" w:lineRule="exact"/>
      </w:pPr>
      <w:r>
        <w:rPr>
          <w:rFonts w:cs="SimSun" w:hint="eastAsia"/>
        </w:rPr>
        <w:t>另外，众议院和参议院人权委员会有责任提出立法建议以及采取其他可行措施对不公和歧视导致的后果予以补救，包括确保妇女能够充分平等享有《宪法》规定的所有权利和自由。</w:t>
      </w:r>
    </w:p>
    <w:p w:rsidR="00322566" w:rsidRDefault="00322566">
      <w:pPr>
        <w:spacing w:after="240" w:line="360" w:lineRule="exact"/>
        <w:rPr>
          <w:color w:val="000000"/>
        </w:rPr>
      </w:pPr>
      <w:r>
        <w:rPr>
          <w:rFonts w:cs="SimSun" w:hint="eastAsia"/>
          <w:color w:val="000000"/>
        </w:rPr>
        <w:t>塔拉巴、奥贡和拉各斯各州的州民议会目前正在讨论的草案是：《性别与平等机会法案：吸收、本国化以及执行联合国</w:t>
      </w:r>
      <w:r>
        <w:rPr>
          <w:color w:val="000000"/>
        </w:rPr>
        <w:t>&lt;</w:t>
      </w:r>
      <w:r>
        <w:rPr>
          <w:rFonts w:cs="SimSun" w:hint="eastAsia"/>
          <w:color w:val="000000"/>
        </w:rPr>
        <w:t>消除对妇女一切形式歧视公约</w:t>
      </w:r>
      <w:r>
        <w:rPr>
          <w:color w:val="000000"/>
        </w:rPr>
        <w:t>&gt;</w:t>
      </w:r>
      <w:r>
        <w:rPr>
          <w:rFonts w:cs="SimSun" w:hint="eastAsia"/>
          <w:color w:val="000000"/>
        </w:rPr>
        <w:t>某些方面以及国家妇女与其他相关事务政策的法案》。拟议的这项法律目的是为了在上述各州设立性别与平等机会委员会。联邦其他州的州民议会也收到了类似法案。这些法案的通过和委员会的成立将为实现男女享有平等权利提供保障。凯比州州政府禁止童婚，卡诺、博诺、尼日尔、贡贝以及博契各州则已经通过了禁止让女童中途弃学的法律。</w:t>
      </w:r>
    </w:p>
    <w:p w:rsidR="00322566" w:rsidRDefault="00322566">
      <w:pPr>
        <w:spacing w:after="240" w:line="360" w:lineRule="exact"/>
        <w:rPr>
          <w:color w:val="000000"/>
        </w:rPr>
      </w:pPr>
      <w:r>
        <w:rPr>
          <w:rFonts w:cs="SimSun" w:hint="eastAsia"/>
        </w:rPr>
        <w:t>西南区的各州政府在打击对妇女的歧视方面做出了更大的承诺，有待通过的与各种歧视性习俗相关的法案的数量即为证明。除了上述法案以外，还有《社会性别主流化法案》。拉各斯州民议会还收到了关于“家庭暴力及其他相关事务”的法案。</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322566">
        <w:tblPrEx>
          <w:tblCellMar>
            <w:top w:w="0" w:type="dxa"/>
            <w:bottom w:w="0" w:type="dxa"/>
          </w:tblCellMar>
        </w:tblPrEx>
        <w:tc>
          <w:tcPr>
            <w:tcW w:w="5000" w:type="pct"/>
            <w:tcBorders>
              <w:top w:val="single" w:sz="4" w:space="0" w:color="auto"/>
              <w:left w:val="single" w:sz="4" w:space="0" w:color="auto"/>
              <w:bottom w:val="single" w:sz="4" w:space="0" w:color="auto"/>
              <w:right w:val="single" w:sz="4" w:space="0" w:color="auto"/>
            </w:tcBorders>
          </w:tcPr>
          <w:p w:rsidR="00322566" w:rsidRDefault="00322566">
            <w:pPr>
              <w:spacing w:after="240" w:line="360" w:lineRule="exact"/>
              <w:rPr>
                <w:rFonts w:ascii="SimHei" w:eastAsia="SimHei"/>
                <w:color w:val="FF0000"/>
              </w:rPr>
            </w:pPr>
            <w:r>
              <w:rPr>
                <w:rFonts w:ascii="SimHei" w:eastAsia="SimHei" w:cs="SimHei" w:hint="eastAsia"/>
                <w:color w:val="FF0000"/>
              </w:rPr>
              <w:t>方框</w:t>
            </w:r>
            <w:r>
              <w:rPr>
                <w:rFonts w:ascii="SimHei" w:eastAsia="SimHei" w:cs="SimHei"/>
                <w:color w:val="FF0000"/>
              </w:rPr>
              <w:t xml:space="preserve">2.2 </w:t>
            </w:r>
          </w:p>
          <w:p w:rsidR="00322566" w:rsidRDefault="00322566" w:rsidP="00322566">
            <w:pPr>
              <w:numPr>
                <w:ilvl w:val="0"/>
                <w:numId w:val="13"/>
              </w:numPr>
              <w:tabs>
                <w:tab w:val="clear" w:pos="720"/>
                <w:tab w:val="num" w:pos="480"/>
              </w:tabs>
              <w:spacing w:after="120" w:line="360" w:lineRule="exact"/>
              <w:ind w:left="482" w:hanging="482"/>
            </w:pPr>
            <w:r>
              <w:rPr>
                <w:rFonts w:cs="SimSun" w:hint="eastAsia"/>
              </w:rPr>
              <w:t>《阿南布拉和埃基迪州</w:t>
            </w:r>
            <w:r>
              <w:t>2005</w:t>
            </w:r>
            <w:r>
              <w:rPr>
                <w:rFonts w:cs="SimSun" w:hint="eastAsia"/>
              </w:rPr>
              <w:t>年（禁止）对鳏寡者施以不良行为法》</w:t>
            </w:r>
          </w:p>
          <w:p w:rsidR="00322566" w:rsidRDefault="00322566" w:rsidP="00322566">
            <w:pPr>
              <w:numPr>
                <w:ilvl w:val="0"/>
                <w:numId w:val="13"/>
              </w:numPr>
              <w:tabs>
                <w:tab w:val="clear" w:pos="720"/>
                <w:tab w:val="num" w:pos="480"/>
              </w:tabs>
              <w:spacing w:after="120" w:line="360" w:lineRule="exact"/>
              <w:ind w:left="482" w:hanging="482"/>
            </w:pPr>
            <w:r>
              <w:rPr>
                <w:rFonts w:cs="SimSun" w:hint="eastAsia"/>
              </w:rPr>
              <w:t>《禁止虐待妇女以及对其施以家庭暴力法》，克罗斯里弗州政府</w:t>
            </w:r>
            <w:r>
              <w:t>2004</w:t>
            </w:r>
            <w:r>
              <w:rPr>
                <w:rFonts w:cs="SimSun" w:hint="eastAsia"/>
              </w:rPr>
              <w:t>年第</w:t>
            </w:r>
            <w:r>
              <w:t>10</w:t>
            </w:r>
            <w:r>
              <w:rPr>
                <w:rFonts w:cs="SimSun" w:hint="eastAsia"/>
              </w:rPr>
              <w:t>号法律。</w:t>
            </w:r>
          </w:p>
          <w:p w:rsidR="00322566" w:rsidRDefault="00322566" w:rsidP="00322566">
            <w:pPr>
              <w:numPr>
                <w:ilvl w:val="0"/>
                <w:numId w:val="13"/>
              </w:numPr>
              <w:tabs>
                <w:tab w:val="clear" w:pos="720"/>
                <w:tab w:val="num" w:pos="480"/>
              </w:tabs>
              <w:spacing w:after="120" w:line="360" w:lineRule="exact"/>
              <w:ind w:left="482" w:hanging="482"/>
            </w:pPr>
            <w:r>
              <w:rPr>
                <w:rFonts w:cs="SimSun" w:hint="eastAsia"/>
              </w:rPr>
              <w:t>《伊多州</w:t>
            </w:r>
            <w:r>
              <w:t>2004</w:t>
            </w:r>
            <w:r>
              <w:rPr>
                <w:rFonts w:cs="SimSun" w:hint="eastAsia"/>
              </w:rPr>
              <w:t>年（禁止）不人道对待鳏寡者法律》</w:t>
            </w:r>
          </w:p>
          <w:p w:rsidR="00322566" w:rsidRDefault="00322566" w:rsidP="00322566">
            <w:pPr>
              <w:numPr>
                <w:ilvl w:val="0"/>
                <w:numId w:val="13"/>
              </w:numPr>
              <w:tabs>
                <w:tab w:val="clear" w:pos="720"/>
                <w:tab w:val="num" w:pos="480"/>
              </w:tabs>
              <w:spacing w:after="120" w:line="360" w:lineRule="exact"/>
              <w:ind w:left="482" w:hanging="482"/>
            </w:pPr>
            <w:r>
              <w:rPr>
                <w:rFonts w:cs="SimSun" w:hint="eastAsia"/>
              </w:rPr>
              <w:t>《阿南布拉州</w:t>
            </w:r>
            <w:r>
              <w:t>2005</w:t>
            </w:r>
            <w:r>
              <w:rPr>
                <w:rFonts w:cs="SimSun" w:hint="eastAsia"/>
              </w:rPr>
              <w:t>年（禁止）对鳏寡者施以不良行为法》</w:t>
            </w:r>
          </w:p>
          <w:p w:rsidR="00322566" w:rsidRDefault="00322566" w:rsidP="00322566">
            <w:pPr>
              <w:numPr>
                <w:ilvl w:val="0"/>
                <w:numId w:val="13"/>
              </w:numPr>
              <w:tabs>
                <w:tab w:val="clear" w:pos="720"/>
                <w:tab w:val="num" w:pos="480"/>
              </w:tabs>
              <w:spacing w:after="240" w:line="360" w:lineRule="exact"/>
              <w:ind w:left="480" w:hanging="480"/>
            </w:pPr>
            <w:r>
              <w:rPr>
                <w:rFonts w:cs="SimSun" w:hint="eastAsia"/>
              </w:rPr>
              <w:t>《里弗斯州</w:t>
            </w:r>
            <w:r>
              <w:t>2003</w:t>
            </w:r>
            <w:r>
              <w:rPr>
                <w:rFonts w:cs="SimSun" w:hint="eastAsia"/>
              </w:rPr>
              <w:t>年第</w:t>
            </w:r>
            <w:r>
              <w:t>2</w:t>
            </w:r>
            <w:r>
              <w:rPr>
                <w:rFonts w:cs="SimSun" w:hint="eastAsia"/>
              </w:rPr>
              <w:t>号非人化和有害传统习俗法》</w:t>
            </w:r>
          </w:p>
        </w:tc>
      </w:tr>
    </w:tbl>
    <w:p w:rsidR="00322566" w:rsidRDefault="00322566">
      <w:pPr>
        <w:spacing w:after="240" w:line="360" w:lineRule="exact"/>
      </w:pPr>
      <w:r>
        <w:rPr>
          <w:rFonts w:cs="SimSun" w:hint="eastAsia"/>
        </w:rPr>
        <w:t>作为补充措施，拉各斯州政府在州民议会设立了一个妇女事务委员会。而埃基迪和里弗斯州则分别在各州的司法部下设立了公共保护者办公室和公民权利理事会。公共保护者办公室为贫穷以及社会经济地位低下的、其权利受到威胁或遭到侵犯的妇女提供免费法律服务。埃基迪州政府另一方面还通过了《儿童权利法案》，州民议会已经责成其地方政府制定与此法案相关的地方法规。该州还进一步起草了《反歧视法》，正在等待立法部门通过。其他各州所采取的立法和行政措施见方框</w:t>
      </w:r>
      <w:r>
        <w:t>2.2</w:t>
      </w:r>
      <w:r>
        <w:rPr>
          <w:rFonts w:cs="SimSun" w:hint="eastAsia"/>
        </w:rPr>
        <w:t>。</w:t>
      </w:r>
    </w:p>
    <w:p w:rsidR="00322566" w:rsidRDefault="00322566">
      <w:pPr>
        <w:spacing w:after="240" w:line="360" w:lineRule="exact"/>
        <w:rPr>
          <w:rFonts w:ascii="SimHei" w:eastAsia="SimHei"/>
          <w:color w:val="FF0000"/>
        </w:rPr>
      </w:pPr>
      <w:r>
        <w:rPr>
          <w:rFonts w:ascii="SimHei" w:eastAsia="SimHei" w:cs="SimHei"/>
          <w:color w:val="FF0000"/>
        </w:rPr>
        <w:t xml:space="preserve">2.1.1. </w:t>
      </w:r>
      <w:r>
        <w:rPr>
          <w:rFonts w:ascii="SimHei" w:eastAsia="SimHei" w:cs="SimHei" w:hint="eastAsia"/>
          <w:color w:val="FF0000"/>
        </w:rPr>
        <w:t>《消除对妇女歧视公约》本国化进展情况</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322566">
        <w:tblPrEx>
          <w:tblCellMar>
            <w:top w:w="0" w:type="dxa"/>
            <w:bottom w:w="0" w:type="dxa"/>
          </w:tblCellMar>
        </w:tblPrEx>
        <w:trPr>
          <w:jc w:val="right"/>
        </w:trPr>
        <w:tc>
          <w:tcPr>
            <w:tcW w:w="5000" w:type="pct"/>
            <w:tcBorders>
              <w:top w:val="single" w:sz="4" w:space="0" w:color="auto"/>
              <w:left w:val="single" w:sz="4" w:space="0" w:color="auto"/>
              <w:bottom w:val="single" w:sz="4" w:space="0" w:color="auto"/>
              <w:right w:val="single" w:sz="4" w:space="0" w:color="auto"/>
            </w:tcBorders>
          </w:tcPr>
          <w:p w:rsidR="00322566" w:rsidRDefault="00322566">
            <w:pPr>
              <w:spacing w:after="240" w:line="360" w:lineRule="exact"/>
              <w:rPr>
                <w:rFonts w:ascii="SimHei" w:eastAsia="SimHei"/>
                <w:color w:val="FF0000"/>
              </w:rPr>
            </w:pPr>
            <w:r>
              <w:rPr>
                <w:rFonts w:ascii="SimHei" w:eastAsia="SimHei" w:cs="SimHei" w:hint="eastAsia"/>
                <w:color w:val="FF0000"/>
              </w:rPr>
              <w:t>方框</w:t>
            </w:r>
            <w:r>
              <w:rPr>
                <w:rFonts w:ascii="SimHei" w:eastAsia="SimHei" w:cs="SimHei"/>
                <w:color w:val="FF0000"/>
              </w:rPr>
              <w:t>2.3</w:t>
            </w:r>
          </w:p>
          <w:p w:rsidR="00322566" w:rsidRDefault="00322566" w:rsidP="00322566">
            <w:pPr>
              <w:numPr>
                <w:ilvl w:val="0"/>
                <w:numId w:val="13"/>
              </w:numPr>
              <w:tabs>
                <w:tab w:val="clear" w:pos="72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w:t>
            </w:r>
            <w:r>
              <w:rPr>
                <w:rFonts w:ascii="KaiTi_GB2312" w:eastAsia="KaiTi_GB2312" w:cs="KaiTi_GB2312"/>
                <w:color w:val="0000FF"/>
              </w:rPr>
              <w:t>2003</w:t>
            </w:r>
            <w:r>
              <w:rPr>
                <w:rFonts w:ascii="KaiTi_GB2312" w:eastAsia="KaiTi_GB2312" w:cs="KaiTi_GB2312" w:hint="eastAsia"/>
                <w:color w:val="0000FF"/>
              </w:rPr>
              <w:t>年儿童权利法案》</w:t>
            </w:r>
          </w:p>
          <w:p w:rsidR="00322566" w:rsidRDefault="00322566" w:rsidP="00322566">
            <w:pPr>
              <w:numPr>
                <w:ilvl w:val="0"/>
                <w:numId w:val="13"/>
              </w:numPr>
              <w:tabs>
                <w:tab w:val="clear" w:pos="720"/>
                <w:tab w:val="num" w:pos="480"/>
              </w:tabs>
              <w:spacing w:after="240" w:line="360" w:lineRule="exact"/>
              <w:ind w:left="480" w:hanging="480"/>
              <w:rPr>
                <w:rFonts w:ascii="KaiTi_GB2312" w:eastAsia="KaiTi_GB2312"/>
                <w:color w:val="0000FF"/>
              </w:rPr>
            </w:pPr>
            <w:r>
              <w:rPr>
                <w:rFonts w:ascii="KaiTi_GB2312" w:eastAsia="KaiTi_GB2312" w:cs="KaiTi_GB2312"/>
                <w:color w:val="0000FF"/>
              </w:rPr>
              <w:t>2004</w:t>
            </w:r>
            <w:r>
              <w:rPr>
                <w:rFonts w:ascii="KaiTi_GB2312" w:eastAsia="KaiTi_GB2312" w:cs="KaiTi_GB2312" w:hint="eastAsia"/>
                <w:color w:val="0000FF"/>
              </w:rPr>
              <w:t>年到</w:t>
            </w:r>
            <w:r>
              <w:rPr>
                <w:rFonts w:ascii="KaiTi_GB2312" w:eastAsia="KaiTi_GB2312" w:cs="KaiTi_GB2312"/>
                <w:color w:val="0000FF"/>
              </w:rPr>
              <w:t>2006</w:t>
            </w:r>
            <w:r>
              <w:rPr>
                <w:rFonts w:ascii="KaiTi_GB2312" w:eastAsia="KaiTi_GB2312" w:cs="KaiTi_GB2312" w:hint="eastAsia"/>
                <w:color w:val="0000FF"/>
              </w:rPr>
              <w:t>年阿南布拉、伊莫、埃邦伊、纳萨拉瓦、普拉托、奥贡、埃基迪、阿比亚、里弗斯以及塔拉州通过的《儿童权利法》</w:t>
            </w:r>
          </w:p>
          <w:p w:rsidR="00322566" w:rsidRDefault="00322566" w:rsidP="00322566">
            <w:pPr>
              <w:numPr>
                <w:ilvl w:val="0"/>
                <w:numId w:val="13"/>
              </w:numPr>
              <w:tabs>
                <w:tab w:val="clear" w:pos="72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《普及基础教育及其他相关事务法案（</w:t>
            </w:r>
            <w:r>
              <w:rPr>
                <w:rFonts w:ascii="KaiTi_GB2312" w:eastAsia="KaiTi_GB2312" w:cs="KaiTi_GB2312"/>
                <w:color w:val="0000FF"/>
              </w:rPr>
              <w:t>2004</w:t>
            </w:r>
            <w:r>
              <w:rPr>
                <w:rFonts w:ascii="KaiTi_GB2312" w:eastAsia="KaiTi_GB2312" w:cs="KaiTi_GB2312" w:hint="eastAsia"/>
                <w:color w:val="0000FF"/>
              </w:rPr>
              <w:t>年）》</w:t>
            </w:r>
          </w:p>
          <w:p w:rsidR="00322566" w:rsidRDefault="00322566" w:rsidP="00322566">
            <w:pPr>
              <w:numPr>
                <w:ilvl w:val="0"/>
                <w:numId w:val="13"/>
              </w:numPr>
              <w:tabs>
                <w:tab w:val="clear" w:pos="72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国家艾滋病毒</w:t>
            </w:r>
            <w:r>
              <w:rPr>
                <w:rFonts w:ascii="KaiTi_GB2312" w:eastAsia="KaiTi_GB2312" w:cs="KaiTi_GB2312"/>
                <w:color w:val="0000FF"/>
              </w:rPr>
              <w:t>/</w:t>
            </w:r>
            <w:r>
              <w:rPr>
                <w:rFonts w:ascii="KaiTi_GB2312" w:eastAsia="KaiTi_GB2312" w:cs="KaiTi_GB2312" w:hint="eastAsia"/>
                <w:color w:val="0000FF"/>
              </w:rPr>
              <w:t>艾滋病政策（</w:t>
            </w:r>
            <w:r>
              <w:rPr>
                <w:rFonts w:ascii="KaiTi_GB2312" w:eastAsia="KaiTi_GB2312" w:cs="KaiTi_GB2312"/>
                <w:color w:val="0000FF"/>
              </w:rPr>
              <w:t>2003</w:t>
            </w:r>
            <w:r>
              <w:rPr>
                <w:rFonts w:ascii="KaiTi_GB2312" w:eastAsia="KaiTi_GB2312" w:cs="KaiTi_GB2312" w:hint="eastAsia"/>
                <w:color w:val="0000FF"/>
              </w:rPr>
              <w:t>年）</w:t>
            </w:r>
            <w:r>
              <w:rPr>
                <w:rFonts w:ascii="KaiTi_GB2312" w:eastAsia="KaiTi_GB2312" w:cs="KaiTi_GB2312"/>
                <w:color w:val="0000FF"/>
              </w:rPr>
              <w:t xml:space="preserve"> </w:t>
            </w:r>
          </w:p>
        </w:tc>
      </w:tr>
    </w:tbl>
    <w:p w:rsidR="00322566" w:rsidRDefault="00322566">
      <w:pPr>
        <w:jc w:val="right"/>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322566">
        <w:tblPrEx>
          <w:tblCellMar>
            <w:top w:w="0" w:type="dxa"/>
            <w:bottom w:w="0" w:type="dxa"/>
          </w:tblCellMar>
        </w:tblPrEx>
        <w:trPr>
          <w:jc w:val="right"/>
        </w:trPr>
        <w:tc>
          <w:tcPr>
            <w:tcW w:w="5000" w:type="pct"/>
            <w:tcBorders>
              <w:top w:val="single" w:sz="4" w:space="0" w:color="auto"/>
              <w:left w:val="single" w:sz="4" w:space="0" w:color="auto"/>
              <w:bottom w:val="single" w:sz="4" w:space="0" w:color="auto"/>
              <w:right w:val="single" w:sz="4" w:space="0" w:color="auto"/>
            </w:tcBorders>
          </w:tcPr>
          <w:p w:rsidR="00322566" w:rsidRDefault="00322566" w:rsidP="00322566">
            <w:pPr>
              <w:numPr>
                <w:ilvl w:val="0"/>
                <w:numId w:val="13"/>
              </w:numPr>
              <w:tabs>
                <w:tab w:val="clear" w:pos="720"/>
                <w:tab w:val="num" w:pos="480"/>
              </w:tabs>
              <w:spacing w:after="240" w:line="360" w:lineRule="exact"/>
              <w:ind w:left="480" w:hanging="480"/>
              <w:rPr>
                <w:rFonts w:ascii="KaiTi_GB2312" w:eastAsia="KaiTi_GB2312"/>
                <w:color w:val="0000FF"/>
              </w:rPr>
            </w:pPr>
            <w:r>
              <w:rPr>
                <w:rFonts w:ascii="KaiTi_GB2312" w:eastAsia="KaiTi_GB2312" w:cs="KaiTi_GB2312"/>
                <w:color w:val="0000FF"/>
              </w:rPr>
              <w:t>2005/2009</w:t>
            </w:r>
            <w:r>
              <w:rPr>
                <w:rFonts w:ascii="KaiTi_GB2312" w:eastAsia="KaiTi_GB2312" w:cs="KaiTi_GB2312" w:hint="eastAsia"/>
                <w:color w:val="0000FF"/>
              </w:rPr>
              <w:t>年国家艾滋病毒</w:t>
            </w:r>
            <w:r>
              <w:rPr>
                <w:rFonts w:ascii="KaiTi_GB2312" w:eastAsia="KaiTi_GB2312" w:cs="KaiTi_GB2312"/>
                <w:color w:val="0000FF"/>
              </w:rPr>
              <w:t>/</w:t>
            </w:r>
            <w:r>
              <w:rPr>
                <w:rFonts w:ascii="KaiTi_GB2312" w:eastAsia="KaiTi_GB2312" w:cs="KaiTi_GB2312" w:hint="eastAsia"/>
                <w:color w:val="0000FF"/>
              </w:rPr>
              <w:t>艾滋病战略行动框架</w:t>
            </w:r>
          </w:p>
          <w:p w:rsidR="00322566" w:rsidRDefault="00322566" w:rsidP="00322566">
            <w:pPr>
              <w:numPr>
                <w:ilvl w:val="0"/>
                <w:numId w:val="13"/>
              </w:numPr>
              <w:tabs>
                <w:tab w:val="clear" w:pos="72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生殖健康商品保障国家战略计划（</w:t>
            </w:r>
            <w:r>
              <w:rPr>
                <w:rFonts w:ascii="KaiTi_GB2312" w:eastAsia="KaiTi_GB2312" w:cs="KaiTi_GB2312"/>
                <w:color w:val="0000FF"/>
              </w:rPr>
              <w:t>2003</w:t>
            </w:r>
            <w:r>
              <w:rPr>
                <w:rFonts w:ascii="KaiTi_GB2312" w:eastAsia="KaiTi_GB2312" w:cs="KaiTi_GB2312" w:hint="eastAsia"/>
                <w:color w:val="0000FF"/>
              </w:rPr>
              <w:t>年）</w:t>
            </w:r>
          </w:p>
          <w:p w:rsidR="00322566" w:rsidRDefault="00322566" w:rsidP="00322566">
            <w:pPr>
              <w:numPr>
                <w:ilvl w:val="0"/>
                <w:numId w:val="13"/>
              </w:numPr>
              <w:tabs>
                <w:tab w:val="clear" w:pos="72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w:t>
            </w:r>
            <w:r>
              <w:rPr>
                <w:rFonts w:ascii="KaiTi_GB2312" w:eastAsia="KaiTi_GB2312" w:cs="KaiTi_GB2312"/>
                <w:color w:val="0000FF"/>
              </w:rPr>
              <w:t>2003</w:t>
            </w:r>
            <w:r>
              <w:rPr>
                <w:rFonts w:ascii="KaiTi_GB2312" w:eastAsia="KaiTi_GB2312" w:cs="KaiTi_GB2312" w:hint="eastAsia"/>
                <w:color w:val="0000FF"/>
              </w:rPr>
              <w:t>年（禁止）贩卖人口法实施和管理法案</w:t>
            </w:r>
            <w:r>
              <w:rPr>
                <w:rFonts w:ascii="KaiTi_GB2312" w:eastAsia="KaiTi_GB2312" w:cs="KaiTi_GB2312"/>
                <w:color w:val="0000FF"/>
              </w:rPr>
              <w:t>2004</w:t>
            </w:r>
            <w:r>
              <w:rPr>
                <w:rFonts w:ascii="KaiTi_GB2312" w:eastAsia="KaiTi_GB2312" w:cs="KaiTi_GB2312" w:hint="eastAsia"/>
                <w:color w:val="0000FF"/>
              </w:rPr>
              <w:t>年修正案》</w:t>
            </w:r>
          </w:p>
          <w:p w:rsidR="00322566" w:rsidRDefault="00322566" w:rsidP="00322566">
            <w:pPr>
              <w:numPr>
                <w:ilvl w:val="0"/>
                <w:numId w:val="13"/>
              </w:numPr>
              <w:tabs>
                <w:tab w:val="clear" w:pos="72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国家教育政策（</w:t>
            </w:r>
            <w:r>
              <w:rPr>
                <w:rFonts w:ascii="KaiTi_GB2312" w:eastAsia="KaiTi_GB2312" w:cs="KaiTi_GB2312"/>
                <w:color w:val="0000FF"/>
              </w:rPr>
              <w:t>2004</w:t>
            </w:r>
            <w:r>
              <w:rPr>
                <w:rFonts w:ascii="KaiTi_GB2312" w:eastAsia="KaiTi_GB2312" w:cs="KaiTi_GB2312" w:hint="eastAsia"/>
                <w:color w:val="0000FF"/>
              </w:rPr>
              <w:t>年）</w:t>
            </w:r>
          </w:p>
          <w:p w:rsidR="00322566" w:rsidRDefault="00322566" w:rsidP="00322566">
            <w:pPr>
              <w:numPr>
                <w:ilvl w:val="0"/>
                <w:numId w:val="13"/>
              </w:numPr>
              <w:tabs>
                <w:tab w:val="clear" w:pos="72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尼日利亚控制微量营养元素缺乏问题国家指导方针（</w:t>
            </w:r>
            <w:r>
              <w:rPr>
                <w:rFonts w:ascii="KaiTi_GB2312" w:eastAsia="KaiTi_GB2312" w:cs="KaiTi_GB2312"/>
                <w:color w:val="0000FF"/>
              </w:rPr>
              <w:t>2005</w:t>
            </w:r>
            <w:r>
              <w:rPr>
                <w:rFonts w:ascii="KaiTi_GB2312" w:eastAsia="KaiTi_GB2312" w:cs="KaiTi_GB2312" w:hint="eastAsia"/>
                <w:color w:val="0000FF"/>
              </w:rPr>
              <w:t>年）</w:t>
            </w:r>
          </w:p>
          <w:p w:rsidR="00322566" w:rsidRDefault="00322566" w:rsidP="00322566">
            <w:pPr>
              <w:numPr>
                <w:ilvl w:val="0"/>
                <w:numId w:val="13"/>
              </w:numPr>
              <w:tabs>
                <w:tab w:val="clear" w:pos="72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孕期疟疾防控国家指导方针与战略（</w:t>
            </w:r>
            <w:r>
              <w:rPr>
                <w:rFonts w:ascii="KaiTi_GB2312" w:eastAsia="KaiTi_GB2312" w:cs="KaiTi_GB2312"/>
                <w:color w:val="0000FF"/>
              </w:rPr>
              <w:t>2005</w:t>
            </w:r>
            <w:r>
              <w:rPr>
                <w:rFonts w:ascii="KaiTi_GB2312" w:eastAsia="KaiTi_GB2312" w:cs="KaiTi_GB2312" w:hint="eastAsia"/>
                <w:color w:val="0000FF"/>
              </w:rPr>
              <w:t>年）</w:t>
            </w:r>
          </w:p>
          <w:p w:rsidR="00322566" w:rsidRDefault="00322566" w:rsidP="00322566">
            <w:pPr>
              <w:numPr>
                <w:ilvl w:val="0"/>
                <w:numId w:val="13"/>
              </w:numPr>
              <w:tabs>
                <w:tab w:val="clear" w:pos="72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国家关于工作场所情况的政策（</w:t>
            </w:r>
            <w:r>
              <w:rPr>
                <w:rFonts w:ascii="KaiTi_GB2312" w:eastAsia="KaiTi_GB2312" w:cs="KaiTi_GB2312"/>
                <w:color w:val="0000FF"/>
              </w:rPr>
              <w:t>2005</w:t>
            </w:r>
            <w:r>
              <w:rPr>
                <w:rFonts w:ascii="KaiTi_GB2312" w:eastAsia="KaiTi_GB2312" w:cs="KaiTi_GB2312" w:hint="eastAsia"/>
                <w:color w:val="0000FF"/>
              </w:rPr>
              <w:t>年）</w:t>
            </w:r>
          </w:p>
          <w:p w:rsidR="00322566" w:rsidRDefault="00322566" w:rsidP="00322566">
            <w:pPr>
              <w:numPr>
                <w:ilvl w:val="0"/>
                <w:numId w:val="13"/>
              </w:numPr>
              <w:tabs>
                <w:tab w:val="clear" w:pos="720"/>
                <w:tab w:val="num" w:pos="480"/>
              </w:tabs>
              <w:spacing w:after="240" w:line="360" w:lineRule="exact"/>
              <w:ind w:left="480" w:hanging="480"/>
              <w:rPr>
                <w:rFonts w:ascii="KaiTi_GB2312" w:eastAsia="KaiTi_GB2312"/>
                <w:color w:val="0000FF"/>
              </w:rPr>
            </w:pPr>
            <w:r>
              <w:rPr>
                <w:rFonts w:ascii="KaiTi_GB2312" w:eastAsia="KaiTi_GB2312" w:cs="KaiTi_GB2312"/>
                <w:color w:val="0000FF"/>
              </w:rPr>
              <w:t>2002</w:t>
            </w:r>
            <w:r>
              <w:rPr>
                <w:rFonts w:ascii="KaiTi_GB2312" w:eastAsia="KaiTi_GB2312" w:cs="KaiTi_GB2312"/>
                <w:color w:val="0000FF"/>
              </w:rPr>
              <w:t>–</w:t>
            </w:r>
            <w:r>
              <w:rPr>
                <w:rFonts w:ascii="KaiTi_GB2312" w:eastAsia="KaiTi_GB2312" w:cs="KaiTi_GB2312"/>
                <w:color w:val="0000FF"/>
              </w:rPr>
              <w:t>2006</w:t>
            </w:r>
            <w:r>
              <w:rPr>
                <w:rFonts w:ascii="KaiTi_GB2312" w:eastAsia="KaiTi_GB2312" w:cs="KaiTi_GB2312" w:hint="eastAsia"/>
                <w:color w:val="0000FF"/>
              </w:rPr>
              <w:t>年国家生殖健康战略框架与计划</w:t>
            </w:r>
          </w:p>
          <w:p w:rsidR="00322566" w:rsidRDefault="00322566" w:rsidP="00322566">
            <w:pPr>
              <w:numPr>
                <w:ilvl w:val="0"/>
                <w:numId w:val="13"/>
              </w:numPr>
              <w:tabs>
                <w:tab w:val="clear" w:pos="72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尼日利亚</w:t>
            </w:r>
            <w:r>
              <w:rPr>
                <w:rFonts w:ascii="KaiTi_GB2312" w:eastAsia="KaiTi_GB2312" w:cs="KaiTi_GB2312"/>
                <w:color w:val="0000FF"/>
              </w:rPr>
              <w:t>2005</w:t>
            </w:r>
            <w:r>
              <w:rPr>
                <w:rFonts w:ascii="KaiTi_GB2312" w:eastAsia="KaiTi_GB2312" w:cs="KaiTi_GB2312"/>
                <w:color w:val="0000FF"/>
              </w:rPr>
              <w:t>–</w:t>
            </w:r>
            <w:r>
              <w:rPr>
                <w:rFonts w:ascii="KaiTi_GB2312" w:eastAsia="KaiTi_GB2312" w:cs="KaiTi_GB2312"/>
                <w:color w:val="0000FF"/>
              </w:rPr>
              <w:t>2010</w:t>
            </w:r>
            <w:r>
              <w:rPr>
                <w:rFonts w:ascii="KaiTi_GB2312" w:eastAsia="KaiTi_GB2312" w:cs="KaiTi_GB2312" w:hint="eastAsia"/>
                <w:color w:val="0000FF"/>
              </w:rPr>
              <w:t>年消除阴道膀胱瘘战略框架与计划</w:t>
            </w:r>
          </w:p>
          <w:p w:rsidR="00322566" w:rsidRDefault="00322566" w:rsidP="00322566">
            <w:pPr>
              <w:numPr>
                <w:ilvl w:val="0"/>
                <w:numId w:val="13"/>
              </w:numPr>
              <w:tabs>
                <w:tab w:val="clear" w:pos="72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《克罗斯里弗州政府</w:t>
            </w:r>
            <w:r>
              <w:rPr>
                <w:rFonts w:ascii="KaiTi_GB2312" w:eastAsia="KaiTi_GB2312" w:cs="KaiTi_GB2312"/>
                <w:color w:val="0000FF"/>
              </w:rPr>
              <w:t>2000</w:t>
            </w:r>
            <w:r>
              <w:rPr>
                <w:rFonts w:ascii="KaiTi_GB2312" w:eastAsia="KaiTi_GB2312" w:cs="KaiTi_GB2312" w:hint="eastAsia"/>
                <w:color w:val="0000FF"/>
              </w:rPr>
              <w:t>年第</w:t>
            </w:r>
            <w:r>
              <w:rPr>
                <w:rFonts w:ascii="KaiTi_GB2312" w:eastAsia="KaiTi_GB2312" w:cs="KaiTi_GB2312"/>
                <w:color w:val="0000FF"/>
              </w:rPr>
              <w:t>2</w:t>
            </w:r>
            <w:r>
              <w:rPr>
                <w:rFonts w:ascii="KaiTi_GB2312" w:eastAsia="KaiTi_GB2312" w:cs="KaiTi_GB2312" w:hint="eastAsia"/>
                <w:color w:val="0000FF"/>
              </w:rPr>
              <w:t>号禁止女童早婚及女性割礼法》</w:t>
            </w:r>
          </w:p>
          <w:p w:rsidR="00322566" w:rsidRDefault="00322566" w:rsidP="00322566">
            <w:pPr>
              <w:numPr>
                <w:ilvl w:val="0"/>
                <w:numId w:val="13"/>
              </w:numPr>
              <w:tabs>
                <w:tab w:val="clear" w:pos="72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《克罗斯里弗州政府</w:t>
            </w:r>
            <w:r>
              <w:rPr>
                <w:rFonts w:ascii="KaiTi_GB2312" w:eastAsia="KaiTi_GB2312" w:cs="KaiTi_GB2312"/>
                <w:color w:val="0000FF"/>
              </w:rPr>
              <w:t>2004</w:t>
            </w:r>
            <w:r>
              <w:rPr>
                <w:rFonts w:ascii="KaiTi_GB2312" w:eastAsia="KaiTi_GB2312" w:cs="KaiTi_GB2312" w:hint="eastAsia"/>
                <w:color w:val="0000FF"/>
              </w:rPr>
              <w:t>年第</w:t>
            </w:r>
            <w:r>
              <w:rPr>
                <w:rFonts w:ascii="KaiTi_GB2312" w:eastAsia="KaiTi_GB2312" w:cs="KaiTi_GB2312"/>
                <w:color w:val="0000FF"/>
              </w:rPr>
              <w:t>10</w:t>
            </w:r>
            <w:r>
              <w:rPr>
                <w:rFonts w:ascii="KaiTi_GB2312" w:eastAsia="KaiTi_GB2312" w:cs="KaiTi_GB2312" w:hint="eastAsia"/>
                <w:color w:val="0000FF"/>
              </w:rPr>
              <w:t>号禁止对妇女施以家庭暴力以及虐待妇女法》</w:t>
            </w:r>
          </w:p>
          <w:p w:rsidR="00322566" w:rsidRDefault="00322566" w:rsidP="00322566">
            <w:pPr>
              <w:numPr>
                <w:ilvl w:val="0"/>
                <w:numId w:val="13"/>
              </w:numPr>
              <w:tabs>
                <w:tab w:val="clear" w:pos="72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《伊多州</w:t>
            </w:r>
            <w:r>
              <w:rPr>
                <w:rFonts w:ascii="KaiTi_GB2312" w:eastAsia="KaiTi_GB2312" w:cs="KaiTi_GB2312"/>
                <w:color w:val="0000FF"/>
              </w:rPr>
              <w:t>2004</w:t>
            </w:r>
            <w:r>
              <w:rPr>
                <w:rFonts w:ascii="KaiTi_GB2312" w:eastAsia="KaiTi_GB2312" w:cs="KaiTi_GB2312" w:hint="eastAsia"/>
                <w:color w:val="0000FF"/>
              </w:rPr>
              <w:t>年（禁止）非人道对待寡妇法》</w:t>
            </w:r>
          </w:p>
          <w:p w:rsidR="00322566" w:rsidRDefault="00322566" w:rsidP="00322566">
            <w:pPr>
              <w:numPr>
                <w:ilvl w:val="0"/>
                <w:numId w:val="13"/>
              </w:numPr>
              <w:tabs>
                <w:tab w:val="clear" w:pos="72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《阿南布拉州</w:t>
            </w:r>
            <w:r>
              <w:rPr>
                <w:rFonts w:ascii="KaiTi_GB2312" w:eastAsia="KaiTi_GB2312" w:cs="KaiTi_GB2312"/>
                <w:color w:val="0000FF"/>
              </w:rPr>
              <w:t>2005</w:t>
            </w:r>
            <w:r>
              <w:rPr>
                <w:rFonts w:ascii="KaiTi_GB2312" w:eastAsia="KaiTi_GB2312" w:cs="KaiTi_GB2312" w:hint="eastAsia"/>
                <w:color w:val="0000FF"/>
              </w:rPr>
              <w:t>年（禁止）对鳏寡者施以不良行为法》</w:t>
            </w:r>
          </w:p>
          <w:p w:rsidR="00322566" w:rsidRDefault="00322566" w:rsidP="00322566">
            <w:pPr>
              <w:numPr>
                <w:ilvl w:val="0"/>
                <w:numId w:val="13"/>
              </w:numPr>
              <w:tabs>
                <w:tab w:val="clear" w:pos="72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《里弗斯州</w:t>
            </w:r>
            <w:r>
              <w:rPr>
                <w:rFonts w:ascii="KaiTi_GB2312" w:eastAsia="KaiTi_GB2312" w:cs="KaiTi_GB2312"/>
                <w:color w:val="0000FF"/>
              </w:rPr>
              <w:t>2003</w:t>
            </w:r>
            <w:r>
              <w:rPr>
                <w:rFonts w:ascii="KaiTi_GB2312" w:eastAsia="KaiTi_GB2312" w:cs="KaiTi_GB2312" w:hint="eastAsia"/>
                <w:color w:val="0000FF"/>
              </w:rPr>
              <w:t>年非人化和有害传统习俗法》</w:t>
            </w:r>
          </w:p>
          <w:p w:rsidR="00322566" w:rsidRDefault="00322566" w:rsidP="00322566">
            <w:pPr>
              <w:numPr>
                <w:ilvl w:val="0"/>
                <w:numId w:val="13"/>
              </w:numPr>
              <w:tabs>
                <w:tab w:val="clear" w:pos="72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《里弗斯州</w:t>
            </w:r>
            <w:r>
              <w:rPr>
                <w:rFonts w:ascii="KaiTi_GB2312" w:eastAsia="KaiTi_GB2312" w:cs="KaiTi_GB2312"/>
                <w:color w:val="0000FF"/>
              </w:rPr>
              <w:t>2001</w:t>
            </w:r>
            <w:r>
              <w:rPr>
                <w:rFonts w:ascii="KaiTi_GB2312" w:eastAsia="KaiTi_GB2312" w:cs="KaiTi_GB2312" w:hint="eastAsia"/>
                <w:color w:val="0000FF"/>
              </w:rPr>
              <w:t>年第</w:t>
            </w:r>
            <w:r>
              <w:rPr>
                <w:rFonts w:ascii="KaiTi_GB2312" w:eastAsia="KaiTi_GB2312" w:cs="KaiTi_GB2312"/>
                <w:color w:val="0000FF"/>
              </w:rPr>
              <w:t>2</w:t>
            </w:r>
            <w:r>
              <w:rPr>
                <w:rFonts w:ascii="KaiTi_GB2312" w:eastAsia="KaiTi_GB2312" w:cs="KaiTi_GB2312" w:hint="eastAsia"/>
                <w:color w:val="0000FF"/>
              </w:rPr>
              <w:t>号废除对女性割礼法》</w:t>
            </w:r>
          </w:p>
          <w:p w:rsidR="00322566" w:rsidRDefault="00322566" w:rsidP="00322566">
            <w:pPr>
              <w:numPr>
                <w:ilvl w:val="0"/>
                <w:numId w:val="13"/>
              </w:numPr>
              <w:tabs>
                <w:tab w:val="clear" w:pos="72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《里弗斯州</w:t>
            </w:r>
            <w:r>
              <w:rPr>
                <w:rFonts w:ascii="KaiTi_GB2312" w:eastAsia="KaiTi_GB2312" w:cs="KaiTi_GB2312"/>
                <w:color w:val="0000FF"/>
              </w:rPr>
              <w:t>2005</w:t>
            </w:r>
            <w:r>
              <w:rPr>
                <w:rFonts w:ascii="KaiTi_GB2312" w:eastAsia="KaiTi_GB2312" w:cs="KaiTi_GB2312" w:hint="eastAsia"/>
                <w:color w:val="0000FF"/>
              </w:rPr>
              <w:t>年第</w:t>
            </w:r>
            <w:r>
              <w:rPr>
                <w:rFonts w:ascii="KaiTi_GB2312" w:eastAsia="KaiTi_GB2312" w:cs="KaiTi_GB2312"/>
                <w:color w:val="0000FF"/>
              </w:rPr>
              <w:t>2</w:t>
            </w:r>
            <w:r>
              <w:rPr>
                <w:rFonts w:ascii="KaiTi_GB2312" w:eastAsia="KaiTi_GB2312" w:cs="KaiTi_GB2312" w:hint="eastAsia"/>
                <w:color w:val="0000FF"/>
              </w:rPr>
              <w:t>号（父母、子女及教师学校权利）法》</w:t>
            </w:r>
          </w:p>
          <w:p w:rsidR="00322566" w:rsidRDefault="00322566" w:rsidP="00322566">
            <w:pPr>
              <w:numPr>
                <w:ilvl w:val="0"/>
                <w:numId w:val="13"/>
              </w:numPr>
              <w:tabs>
                <w:tab w:val="clear" w:pos="72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《里弗斯州</w:t>
            </w:r>
            <w:r>
              <w:rPr>
                <w:rFonts w:ascii="KaiTi_GB2312" w:eastAsia="KaiTi_GB2312" w:cs="KaiTi_GB2312"/>
                <w:color w:val="0000FF"/>
              </w:rPr>
              <w:t>2003</w:t>
            </w:r>
            <w:r>
              <w:rPr>
                <w:rFonts w:ascii="KaiTi_GB2312" w:eastAsia="KaiTi_GB2312" w:cs="KaiTi_GB2312" w:hint="eastAsia"/>
                <w:color w:val="0000FF"/>
              </w:rPr>
              <w:t>年第</w:t>
            </w:r>
            <w:r>
              <w:rPr>
                <w:rFonts w:ascii="KaiTi_GB2312" w:eastAsia="KaiTi_GB2312" w:cs="KaiTi_GB2312"/>
                <w:color w:val="0000FF"/>
              </w:rPr>
              <w:t>3</w:t>
            </w:r>
            <w:r>
              <w:rPr>
                <w:rFonts w:ascii="KaiTi_GB2312" w:eastAsia="KaiTi_GB2312" w:cs="KaiTi_GB2312" w:hint="eastAsia"/>
                <w:color w:val="0000FF"/>
              </w:rPr>
              <w:t>号生殖健康服务法》</w:t>
            </w:r>
          </w:p>
          <w:p w:rsidR="00322566" w:rsidRDefault="00322566" w:rsidP="00322566">
            <w:pPr>
              <w:numPr>
                <w:ilvl w:val="0"/>
                <w:numId w:val="13"/>
              </w:numPr>
              <w:tabs>
                <w:tab w:val="clear" w:pos="72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《阿南布拉州</w:t>
            </w:r>
            <w:r>
              <w:rPr>
                <w:rFonts w:ascii="KaiTi_GB2312" w:eastAsia="KaiTi_GB2312" w:cs="KaiTi_GB2312"/>
                <w:color w:val="0000FF"/>
              </w:rPr>
              <w:t>2004</w:t>
            </w:r>
            <w:r>
              <w:rPr>
                <w:rFonts w:ascii="KaiTi_GB2312" w:eastAsia="KaiTi_GB2312" w:cs="KaiTi_GB2312" w:hint="eastAsia"/>
                <w:color w:val="0000FF"/>
              </w:rPr>
              <w:t>年限制街头买卖法》</w:t>
            </w:r>
          </w:p>
          <w:p w:rsidR="00322566" w:rsidRDefault="00322566" w:rsidP="00322566">
            <w:pPr>
              <w:numPr>
                <w:ilvl w:val="0"/>
                <w:numId w:val="13"/>
              </w:numPr>
              <w:tabs>
                <w:tab w:val="clear" w:pos="720"/>
                <w:tab w:val="num" w:pos="480"/>
              </w:tabs>
              <w:spacing w:after="240" w:line="360" w:lineRule="exact"/>
              <w:ind w:left="480" w:hanging="480"/>
              <w:rPr>
                <w:rFonts w:ascii="SimHei" w:eastAsia="SimHei"/>
                <w:color w:val="FF0000"/>
              </w:rPr>
            </w:pPr>
            <w:r>
              <w:rPr>
                <w:rFonts w:ascii="KaiTi_GB2312" w:eastAsia="KaiTi_GB2312" w:cs="KaiTi_GB2312" w:hint="eastAsia"/>
                <w:color w:val="0000FF"/>
              </w:rPr>
              <w:t>《阿南布拉州</w:t>
            </w:r>
            <w:r>
              <w:rPr>
                <w:rFonts w:ascii="KaiTi_GB2312" w:eastAsia="KaiTi_GB2312" w:cs="KaiTi_GB2312"/>
                <w:color w:val="0000FF"/>
              </w:rPr>
              <w:t>2005</w:t>
            </w:r>
            <w:r>
              <w:rPr>
                <w:rFonts w:ascii="KaiTi_GB2312" w:eastAsia="KaiTi_GB2312" w:cs="KaiTi_GB2312" w:hint="eastAsia"/>
                <w:color w:val="0000FF"/>
              </w:rPr>
              <w:t>年妇女生殖权利法》</w:t>
            </w:r>
          </w:p>
        </w:tc>
      </w:tr>
    </w:tbl>
    <w:p w:rsidR="00322566" w:rsidRDefault="00322566">
      <w:pPr>
        <w:spacing w:after="240" w:line="360" w:lineRule="exact"/>
      </w:pPr>
      <w:r>
        <w:rPr>
          <w:rFonts w:cs="SimSun" w:hint="eastAsia"/>
        </w:rPr>
        <w:t>在本报告所涉期间，国民议会正在按照执行法案对《消除对妇女歧视公约》本国化的法案草案《</w:t>
      </w:r>
      <w:r>
        <w:t>2005</w:t>
      </w:r>
      <w:r>
        <w:rPr>
          <w:rFonts w:cs="SimSun" w:hint="eastAsia"/>
        </w:rPr>
        <w:t>年尼日利亚联邦共和国为执行联合国</w:t>
      </w:r>
      <w:r>
        <w:t>&lt;</w:t>
      </w:r>
      <w:r>
        <w:rPr>
          <w:rFonts w:cs="SimSun" w:hint="eastAsia"/>
        </w:rPr>
        <w:t>消除对妇女一切形式歧视公约</w:t>
      </w:r>
      <w:r>
        <w:t>&gt;</w:t>
      </w:r>
      <w:r>
        <w:rPr>
          <w:rFonts w:cs="SimSun" w:hint="eastAsia"/>
        </w:rPr>
        <w:t>以及相关目的制定的法案草案》进行审议。</w:t>
      </w:r>
    </w:p>
    <w:p w:rsidR="00322566" w:rsidRDefault="00322566">
      <w:pPr>
        <w:spacing w:after="240" w:line="360" w:lineRule="exact"/>
      </w:pPr>
      <w:r>
        <w:rPr>
          <w:rFonts w:cs="SimSun" w:hint="eastAsia"/>
        </w:rPr>
        <w:t>《</w:t>
      </w:r>
      <w:r>
        <w:t>1999</w:t>
      </w:r>
      <w:r>
        <w:rPr>
          <w:rFonts w:cs="SimSun" w:hint="eastAsia"/>
        </w:rPr>
        <w:t>年宪法》第</w:t>
      </w:r>
      <w:r>
        <w:t>12</w:t>
      </w:r>
      <w:r>
        <w:rPr>
          <w:rFonts w:cs="SimSun" w:hint="eastAsia"/>
        </w:rPr>
        <w:t>条为将《消除对妇女歧视公约》这项以妇女幸福为核心的国际条约在《宪法》中本国化提供了指导，对《公约》进行本国化的条款同时也被列入了《宪法》中，规定要求联邦</w:t>
      </w:r>
      <w:r>
        <w:t>/</w:t>
      </w:r>
      <w:r>
        <w:rPr>
          <w:rFonts w:cs="SimSun" w:hint="eastAsia"/>
        </w:rPr>
        <w:t>国民议会和州民议会在国家法律范围内通过立法来执行《公约》。这就意味着在联邦一级通过这项法律以后，为了在全国具有法律约束力，这项法律必须经过州民议会至少三分之二的多数通过。</w:t>
      </w:r>
    </w:p>
    <w:p w:rsidR="00322566" w:rsidRDefault="00322566">
      <w:pPr>
        <w:spacing w:after="240" w:line="360" w:lineRule="exact"/>
      </w:pPr>
      <w:r>
        <w:rPr>
          <w:rFonts w:cs="SimSun" w:hint="eastAsia"/>
        </w:rPr>
        <w:t>与女性和性别有关的活动组织、民间社会组织和关注妇女问题的非政府组织已经形成了全国平等权利行动联盟，代表来自全国各地。这些组织已经为这一草案的审议开展了准筹备工作，它们对国民和全国各地州民议会立法者开始了积极的游说和促使这些立法者开展对性别问题敏感的活动。</w:t>
      </w:r>
    </w:p>
    <w:p w:rsidR="00322566" w:rsidRDefault="00322566">
      <w:pPr>
        <w:spacing w:after="240" w:line="360" w:lineRule="exact"/>
      </w:pPr>
      <w:r>
        <w:rPr>
          <w:rFonts w:cs="SimSun" w:hint="eastAsia"/>
        </w:rPr>
        <w:t>除了这一草案，各州民议会通过立法的形式部分地实现了对《消除对妇女歧视公约》条款的本国化。另外还制定了政策和行动框架，巩固了尼日利亚部分实现《消除对妇女歧视公约》本国化的工作。方框</w:t>
      </w:r>
      <w:r>
        <w:t>2.3</w:t>
      </w:r>
      <w:r>
        <w:rPr>
          <w:rFonts w:cs="SimSun" w:hint="eastAsia"/>
        </w:rPr>
        <w:t>列出了这类法律和政策。尼日利亚正在应用这些法律、政策、框架和指导方针，辅助执行《消除对妇女歧视公约》。</w:t>
      </w:r>
    </w:p>
    <w:p w:rsidR="00322566" w:rsidRDefault="00322566">
      <w:pPr>
        <w:spacing w:after="240" w:line="360" w:lineRule="exact"/>
        <w:rPr>
          <w:rFonts w:ascii="SimHei" w:eastAsia="SimHei"/>
          <w:color w:val="FF0000"/>
        </w:rPr>
      </w:pPr>
      <w:r>
        <w:rPr>
          <w:rFonts w:ascii="SimHei" w:eastAsia="SimHei" w:cs="SimHei"/>
          <w:color w:val="FF0000"/>
        </w:rPr>
        <w:t xml:space="preserve">2.1.2 </w:t>
      </w:r>
      <w:r>
        <w:rPr>
          <w:rFonts w:ascii="SimHei" w:eastAsia="SimHei" w:cs="SimHei"/>
          <w:color w:val="FF0000"/>
        </w:rPr>
        <w:tab/>
      </w:r>
      <w:r>
        <w:rPr>
          <w:rFonts w:ascii="SimHei" w:eastAsia="SimHei" w:cs="SimHei" w:hint="eastAsia"/>
          <w:color w:val="FF0000"/>
        </w:rPr>
        <w:t>支持两性平等和不歧视的民事、宗教和习惯法之间的协调</w:t>
      </w:r>
    </w:p>
    <w:p w:rsidR="00322566" w:rsidRDefault="00322566">
      <w:pPr>
        <w:spacing w:after="240" w:line="360" w:lineRule="exact"/>
        <w:rPr>
          <w:color w:val="000000"/>
        </w:rPr>
      </w:pPr>
      <w:r>
        <w:rPr>
          <w:rFonts w:cs="SimSun" w:hint="eastAsia"/>
          <w:color w:val="000000"/>
        </w:rPr>
        <w:t>对像尼日利亚这样复杂的法律体系进行协调是一项艰巨的任务。但是，尼日利亚目前正在朝着这个目标逐步努力。国家妇女发展中心与联邦妇女事务部、尼日利亚改革委员会、法律援助协会、国家人权委员会、国际女律师联合会以及</w:t>
      </w:r>
      <w:r>
        <w:rPr>
          <w:rFonts w:cs="SimSun" w:hint="eastAsia"/>
        </w:rPr>
        <w:t>推动和保护妇女权利备选方法组织一起合作，于</w:t>
      </w:r>
      <w:r>
        <w:t>2003</w:t>
      </w:r>
      <w:r>
        <w:rPr>
          <w:rFonts w:cs="SimSun" w:hint="eastAsia"/>
        </w:rPr>
        <w:t>年开始了一项收集歧视性法律和惯例法的计划。这项计划在世界银行、工业发展基金以及联合国儿童基金会的支助下于</w:t>
      </w:r>
      <w:r>
        <w:t>2005</w:t>
      </w:r>
      <w:r>
        <w:rPr>
          <w:rFonts w:cs="SimSun" w:hint="eastAsia"/>
        </w:rPr>
        <w:t>年完成，结果以文件形式出版，题为：</w:t>
      </w:r>
    </w:p>
    <w:p w:rsidR="00322566" w:rsidRDefault="00322566">
      <w:pPr>
        <w:spacing w:after="240" w:line="360" w:lineRule="exact"/>
        <w:rPr>
          <w:color w:val="000000"/>
        </w:rPr>
      </w:pPr>
      <w:r>
        <w:rPr>
          <w:rFonts w:cs="SimSun" w:hint="eastAsia"/>
          <w:color w:val="000000"/>
        </w:rPr>
        <w:t>“</w:t>
      </w:r>
      <w:r>
        <w:rPr>
          <w:color w:val="000000"/>
        </w:rPr>
        <w:t>2005</w:t>
      </w:r>
      <w:r>
        <w:rPr>
          <w:rFonts w:cs="SimSun" w:hint="eastAsia"/>
          <w:color w:val="000000"/>
        </w:rPr>
        <w:t>年与妇女和儿童地位相关的尼日利亚现行宪法、国家和州制定的法规与规定、地方政府制定的地方法规、惯例法和宗教法、政策和习俗以及法庭裁决汇编”</w:t>
      </w:r>
    </w:p>
    <w:p w:rsidR="00322566" w:rsidRDefault="00322566">
      <w:pPr>
        <w:spacing w:after="240" w:line="360" w:lineRule="exact"/>
        <w:rPr>
          <w:color w:val="000000"/>
        </w:rPr>
      </w:pPr>
      <w:r>
        <w:rPr>
          <w:rFonts w:cs="SimSun" w:hint="eastAsia"/>
          <w:color w:val="000000"/>
        </w:rPr>
        <w:t>这个文件明确突出强调了尼日利亚实行的三级法律体系之间所存在的矛盾，为采取针对性措施以解决与性别歧视和不平等相关法律之间的矛盾奠定了基础。</w:t>
      </w:r>
    </w:p>
    <w:p w:rsidR="00322566" w:rsidRDefault="00322566">
      <w:pPr>
        <w:spacing w:after="240" w:line="360" w:lineRule="exact"/>
        <w:rPr>
          <w:color w:val="000000"/>
        </w:rPr>
      </w:pPr>
      <w:r>
        <w:rPr>
          <w:rFonts w:cs="SimSun" w:hint="eastAsia"/>
          <w:color w:val="000000"/>
        </w:rPr>
        <w:t>这一项目审查了各种与妇女相关的法规，如财产权，包括土地保有权，获得信贷权、教育权、政治参与权、婚姻权、继承权、对子女的抚养和监护权以及家庭暴力问题等。</w:t>
      </w:r>
    </w:p>
    <w:p w:rsidR="00322566" w:rsidRDefault="00322566">
      <w:pPr>
        <w:spacing w:after="240" w:line="360" w:lineRule="exact"/>
        <w:rPr>
          <w:color w:val="000000"/>
        </w:rPr>
      </w:pPr>
      <w:r>
        <w:rPr>
          <w:rFonts w:cs="SimSun" w:hint="eastAsia"/>
          <w:color w:val="000000"/>
        </w:rPr>
        <w:t>这一项目确认了尼日利亚妇女享有权利的复杂情况，而性别不敏感风俗和负面惯例法和习俗的普遍存在则加剧了这种情况的恶化。</w:t>
      </w:r>
    </w:p>
    <w:p w:rsidR="00322566" w:rsidRDefault="00322566">
      <w:pPr>
        <w:spacing w:after="240" w:line="360" w:lineRule="exact"/>
        <w:rPr>
          <w:color w:val="000000"/>
        </w:rPr>
      </w:pPr>
      <w:r>
        <w:rPr>
          <w:rFonts w:cs="SimSun" w:hint="eastAsia"/>
          <w:color w:val="000000"/>
        </w:rPr>
        <w:t>在这份结果文件的基础上，联邦总检察长任命了一个改革对妇女具有歧视性法律的委员会。该委员会起草了一份《废除尼日利亚对妇女一切形式歧视及其他相关事务</w:t>
      </w:r>
      <w:r>
        <w:rPr>
          <w:color w:val="000000"/>
        </w:rPr>
        <w:t>2006</w:t>
      </w:r>
      <w:r>
        <w:rPr>
          <w:rFonts w:cs="SimSun" w:hint="eastAsia"/>
          <w:color w:val="000000"/>
        </w:rPr>
        <w:t>年草案》，供国民议会审议通过成为法律。这部法律若获得通过而成为法律，将辅助执行《消除对妇女一切形式歧视公约》的多项条款。</w:t>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第</w:t>
      </w:r>
      <w:r>
        <w:rPr>
          <w:rFonts w:ascii="Times New Roman" w:cs="Times New Roman"/>
          <w:color w:val="FF0000"/>
          <w:u w:val="none"/>
        </w:rPr>
        <w:t>3</w:t>
      </w:r>
      <w:r>
        <w:rPr>
          <w:rFonts w:ascii="Times New Roman" w:hint="eastAsia"/>
          <w:color w:val="FF0000"/>
          <w:u w:val="none"/>
        </w:rPr>
        <w:t>条：保障全面提高妇女地位的措施</w:t>
      </w:r>
      <w:r>
        <w:rPr>
          <w:rFonts w:ascii="Times New Roman" w:cs="Times New Roman"/>
          <w:color w:val="FF0000"/>
          <w:u w:val="none"/>
        </w:rPr>
        <w:tab/>
      </w:r>
    </w:p>
    <w:p w:rsidR="00322566" w:rsidRDefault="00322566">
      <w:pPr>
        <w:spacing w:after="240" w:line="360" w:lineRule="exact"/>
        <w:rPr>
          <w:rFonts w:ascii="SimHei" w:eastAsia="SimHei"/>
          <w:color w:val="FF0000"/>
        </w:rPr>
      </w:pPr>
      <w:r>
        <w:rPr>
          <w:rFonts w:ascii="SimHei" w:eastAsia="SimHei" w:cs="SimHei"/>
          <w:color w:val="FF0000"/>
        </w:rPr>
        <w:t xml:space="preserve">3.0 </w:t>
      </w:r>
      <w:r>
        <w:rPr>
          <w:rFonts w:ascii="SimHei" w:eastAsia="SimHei" w:cs="SimHei"/>
          <w:color w:val="FF0000"/>
        </w:rPr>
        <w:tab/>
      </w:r>
      <w:r>
        <w:rPr>
          <w:rFonts w:ascii="SimHei" w:eastAsia="SimHei" w:cs="SimHei" w:hint="eastAsia"/>
          <w:color w:val="FF0000"/>
        </w:rPr>
        <w:t>保障实现平等的立法、行政及其他措施</w:t>
      </w:r>
    </w:p>
    <w:p w:rsidR="00322566" w:rsidRDefault="00322566">
      <w:pPr>
        <w:spacing w:after="240" w:line="360" w:lineRule="exact"/>
      </w:pPr>
      <w:r>
        <w:rPr>
          <w:rFonts w:cs="SimSun" w:hint="eastAsia"/>
        </w:rPr>
        <w:t>已经制定了一个保护妇女能够平等享有权利的法律框架，作为对这一工作的补充，政府指定了一个国家协调机构。联邦妇女事务部是政府中级别最高的全国性别问题协调机构。尼日利亚</w:t>
      </w:r>
      <w:r>
        <w:t>36</w:t>
      </w:r>
      <w:r>
        <w:rPr>
          <w:rFonts w:cs="SimSun" w:hint="eastAsia"/>
        </w:rPr>
        <w:t>个州都设立了同样的问题协调机构。联邦妇女事务部负责保证各部门能够致力于政策的实施以及将进程制度化，从而在下属各妇女事务部和其他合作伙伴中能够有效实现社会性别主流化。国家妇女发展中心是联邦妇女事务部下属的一个半官方机构，其职责是通过研究、训练和文件记录促进妇女地位的提高。该中心因此负责存储有关妇女发展问题的数据库，生成战略性数据和指标，从尼日利亚妇女的整体利益和发展出发，为各部门制定有关性别的政策提供了信息。</w:t>
      </w:r>
      <w:r>
        <w:t>25</w:t>
      </w:r>
      <w:r>
        <w:rPr>
          <w:rFonts w:cs="SimSun" w:hint="eastAsia"/>
        </w:rPr>
        <w:t>个下属妇女事务部和机构都设立了性别问题主管干事，这些事务部和机构负责协调各自部门管辖的性别问题。</w:t>
      </w:r>
    </w:p>
    <w:p w:rsidR="00322566" w:rsidRDefault="00322566">
      <w:pPr>
        <w:spacing w:after="240" w:line="360" w:lineRule="exact"/>
        <w:rPr>
          <w:rFonts w:ascii="SimHei" w:eastAsia="SimHei" w:cs="SimHei"/>
          <w:color w:val="FF0000"/>
        </w:rPr>
      </w:pPr>
      <w:r>
        <w:rPr>
          <w:rFonts w:ascii="SimHei" w:eastAsia="SimHei" w:cs="SimHei"/>
          <w:color w:val="FF0000"/>
        </w:rPr>
        <w:t xml:space="preserve">3.1 </w:t>
      </w:r>
      <w:r>
        <w:rPr>
          <w:rFonts w:ascii="SimHei" w:eastAsia="SimHei" w:cs="SimHei" w:hint="eastAsia"/>
          <w:color w:val="FF0000"/>
        </w:rPr>
        <w:t>取得的进展</w:t>
      </w:r>
      <w:r>
        <w:rPr>
          <w:rFonts w:ascii="SimHei" w:eastAsia="SimHei" w:cs="SimHei"/>
          <w:color w:val="FF0000"/>
        </w:rPr>
        <w:t xml:space="preserve"> </w:t>
      </w:r>
    </w:p>
    <w:p w:rsidR="00322566" w:rsidRDefault="00322566">
      <w:pPr>
        <w:spacing w:after="240" w:line="360" w:lineRule="exact"/>
      </w:pPr>
      <w:r>
        <w:t xml:space="preserve">3.1.1 </w:t>
      </w:r>
      <w:r>
        <w:rPr>
          <w:rFonts w:cs="SimSun" w:hint="eastAsia"/>
        </w:rPr>
        <w:t>联邦政府</w:t>
      </w:r>
      <w:r>
        <w:t>2004</w:t>
      </w:r>
      <w:r>
        <w:rPr>
          <w:rFonts w:cs="SimSun" w:hint="eastAsia"/>
        </w:rPr>
        <w:t>年制定了国家赋予经济权力和发展战略，旨在大幅度提高尼日利亚人民的生活质量，为弱势群体，特别是妇女和青年创造安全的社会网络。该战略主要包括四项重点战略：改变价值观、减少贫穷、创造财富以及创造就业。</w:t>
      </w:r>
    </w:p>
    <w:p w:rsidR="00322566" w:rsidRDefault="00322566">
      <w:pPr>
        <w:spacing w:after="240" w:line="360" w:lineRule="exact"/>
      </w:pPr>
      <w:r>
        <w:rPr>
          <w:rFonts w:cs="SimSun" w:hint="eastAsia"/>
        </w:rPr>
        <w:t>作为对国家赋予经济权力和发展战略的一项必要补充，各州和地方政府也正在制定州赋予经济权力和发展战略以及地方经济和发展战略，包括联邦首都直辖区赋予经济权力和发展战略，并且鼓励各级政府制定中期发展计划，具体制定基准、目标对象、可达到的目标、时间表以及执行指导等。这些计划将成为州赋予经济权力和发展战略与国家赋予经济权力和发展战略的补充，充分认识到有效的地方政府对于减少资源的无效利用问题起着至关重要的作用，同时，地方政府在农村地区全面发展和减少贫穷方面，特别是减少妇女贫穷方面也起着必不可少的作用。</w:t>
      </w:r>
    </w:p>
    <w:p w:rsidR="00322566" w:rsidRDefault="00322566">
      <w:pPr>
        <w:spacing w:after="240" w:line="360" w:lineRule="exact"/>
      </w:pPr>
      <w:r>
        <w:rPr>
          <w:rFonts w:cs="SimSun" w:hint="eastAsia"/>
        </w:rPr>
        <w:t>各级政策的执行涉及到将社会性别主流化问题纳入到社会政治和经济干预过程当中，以期减少贫困和对妇女的歧视。为了实现国家赋予经济权力和发展战略规定的有关两性平等的目标，联邦政府与合作伙伴一道，已经表明了其实现《千年发展目标》和推动以人为本的可持续发展目标的决心。州赋予经济权力和发展战略以及联邦首都直辖区赋予经济权力和发展战略分别在各州和联邦首都直辖区开展的改革倡议行动是为了实现《千年发展目标》，是对性别影响所涉问题、政策和方案的制定及其影响的一种反思。</w:t>
      </w:r>
    </w:p>
    <w:p w:rsidR="00322566" w:rsidRDefault="00322566">
      <w:pPr>
        <w:spacing w:after="240" w:line="360" w:lineRule="exact"/>
      </w:pPr>
      <w:r>
        <w:t xml:space="preserve">3.1.2 </w:t>
      </w:r>
      <w:r>
        <w:rPr>
          <w:rFonts w:cs="SimSun" w:hint="eastAsia"/>
        </w:rPr>
        <w:t>在本报告编写前的九个月中，妇女事务部部长对联邦</w:t>
      </w:r>
      <w:r>
        <w:t>36</w:t>
      </w:r>
      <w:r>
        <w:rPr>
          <w:rFonts w:cs="SimSun" w:hint="eastAsia"/>
        </w:rPr>
        <w:t>个州中的</w:t>
      </w:r>
      <w:r>
        <w:t>20</w:t>
      </w:r>
      <w:r>
        <w:rPr>
          <w:rFonts w:cs="SimSun" w:hint="eastAsia"/>
        </w:rPr>
        <w:t>个州进行了宣传访问，与州长、州民议会议员、最高首领</w:t>
      </w:r>
      <w:r>
        <w:t>/</w:t>
      </w:r>
      <w:r>
        <w:rPr>
          <w:rFonts w:cs="SimSun" w:hint="eastAsia"/>
        </w:rPr>
        <w:t>传统理事会</w:t>
      </w:r>
      <w:r>
        <w:t>/</w:t>
      </w:r>
      <w:r>
        <w:rPr>
          <w:rFonts w:cs="SimSun" w:hint="eastAsia"/>
        </w:rPr>
        <w:t>守护者以及以妇女为主的民间社会组织之间进行了磋商。目的是对以下问题进行宣传：两性平等问题，特别是关于通过《儿童权利法案》使之成为法律的问题、加强妇女参政以及决策领域的代表性问题、增加对儿童和妇女发展的资源分配等。从而为州妇女事务部改善了工作环境，增加了在儿童和妇女发展问题方面的预算分配。</w:t>
      </w:r>
    </w:p>
    <w:p w:rsidR="00322566" w:rsidRDefault="00322566">
      <w:pPr>
        <w:spacing w:after="240" w:line="360" w:lineRule="exact"/>
      </w:pPr>
      <w:r>
        <w:t xml:space="preserve">3.1.3 </w:t>
      </w:r>
      <w:r>
        <w:rPr>
          <w:rFonts w:cs="SimSun" w:hint="eastAsia"/>
        </w:rPr>
        <w:t>从</w:t>
      </w:r>
      <w:r>
        <w:t>2003</w:t>
      </w:r>
      <w:r>
        <w:rPr>
          <w:rFonts w:cs="SimSun" w:hint="eastAsia"/>
        </w:rPr>
        <w:t>年至</w:t>
      </w:r>
      <w:r>
        <w:t>2006</w:t>
      </w:r>
      <w:r>
        <w:rPr>
          <w:rFonts w:cs="SimSun" w:hint="eastAsia"/>
        </w:rPr>
        <w:t>年，许多妇女接受了性别敏感教育，并被动员起来维护自己的权利。人权宣传组织和妇女非政府组织联盟是倡导改进立法和管理，解决歧视妇女问题的先锋。</w:t>
      </w:r>
    </w:p>
    <w:p w:rsidR="00322566" w:rsidRDefault="00322566">
      <w:pPr>
        <w:spacing w:after="240" w:line="360" w:lineRule="exact"/>
      </w:pPr>
      <w:r>
        <w:rPr>
          <w:rFonts w:cs="SimSun" w:hint="eastAsia"/>
        </w:rPr>
        <w:t>尼日利亚的东南地区在妇女参与各级政府的决策方面已经取得了显著进步。这是妇女有史以来第一次在尼日利亚“传统统治者理事会”担任职务。例如，尼日利亚东部的</w:t>
      </w:r>
      <w:r>
        <w:t>Igwe</w:t>
      </w:r>
      <w:r>
        <w:rPr>
          <w:rFonts w:cs="SimSun" w:hint="eastAsia"/>
        </w:rPr>
        <w:t>内阁和北部的一些传统议会。</w:t>
      </w:r>
    </w:p>
    <w:p w:rsidR="00322566" w:rsidRDefault="00322566">
      <w:pPr>
        <w:spacing w:after="240" w:line="360" w:lineRule="exact"/>
      </w:pPr>
      <w:r>
        <w:t xml:space="preserve">3.1.4 </w:t>
      </w:r>
      <w:r>
        <w:rPr>
          <w:rFonts w:cs="SimSun" w:hint="eastAsia"/>
        </w:rPr>
        <w:t>此外，在尼日利亚北部，一些著名的非政府组织，如尼日利亚穆斯林妇女协会联合会以及妇女人权之源泉组织如火如荼地开展了关于文化习俗与伊斯兰教义差异问题的提高认识的运动。这类运动旨在加强穆斯林妇女对以下情况的认识：</w:t>
      </w:r>
    </w:p>
    <w:p w:rsidR="00322566" w:rsidRDefault="00322566">
      <w:pPr>
        <w:numPr>
          <w:ilvl w:val="0"/>
          <w:numId w:val="9"/>
        </w:numPr>
        <w:spacing w:after="240" w:line="360" w:lineRule="exact"/>
        <w:rPr>
          <w:rFonts w:eastAsia="SimHei"/>
          <w:color w:val="FF0000"/>
        </w:rPr>
      </w:pPr>
      <w:r>
        <w:rPr>
          <w:rFonts w:eastAsia="SimHei" w:cs="SimHei" w:hint="eastAsia"/>
          <w:color w:val="FF0000"/>
        </w:rPr>
        <w:t>伊斯兰教保障伊斯兰妇女的公民、社会和经济权利受到保护；</w:t>
      </w:r>
    </w:p>
    <w:p w:rsidR="00322566" w:rsidRDefault="00322566">
      <w:pPr>
        <w:numPr>
          <w:ilvl w:val="0"/>
          <w:numId w:val="9"/>
        </w:numPr>
        <w:spacing w:after="240" w:line="360" w:lineRule="exact"/>
        <w:rPr>
          <w:rFonts w:eastAsia="SimHei"/>
          <w:color w:val="FF0000"/>
        </w:rPr>
      </w:pPr>
      <w:r>
        <w:rPr>
          <w:rFonts w:eastAsia="SimHei" w:cs="SimHei" w:hint="eastAsia"/>
          <w:color w:val="FF0000"/>
        </w:rPr>
        <w:t>伊斯兰法律规定，伊斯兰妇女和履行宗教责任的男性一样具有平等独立的人格；以及</w:t>
      </w:r>
    </w:p>
    <w:p w:rsidR="00322566" w:rsidRDefault="00322566">
      <w:pPr>
        <w:numPr>
          <w:ilvl w:val="0"/>
          <w:numId w:val="9"/>
        </w:numPr>
        <w:spacing w:after="240" w:line="360" w:lineRule="exact"/>
        <w:rPr>
          <w:rFonts w:eastAsia="SimHei"/>
          <w:color w:val="FF0000"/>
        </w:rPr>
      </w:pPr>
      <w:r>
        <w:rPr>
          <w:rFonts w:eastAsia="SimHei" w:cs="SimHei" w:hint="eastAsia"/>
          <w:color w:val="FF0000"/>
        </w:rPr>
        <w:t>伊斯兰教承认，穆斯林妇女对自己的财产具有完全和全部的控制权，同样有权自主选择伴侣，有权要求离婚。</w:t>
      </w:r>
    </w:p>
    <w:p w:rsidR="00322566" w:rsidRDefault="00322566">
      <w:pPr>
        <w:spacing w:after="240" w:line="360" w:lineRule="exact"/>
        <w:rPr>
          <w:rFonts w:ascii="SimHei" w:eastAsia="SimHei"/>
          <w:color w:val="FF0000"/>
        </w:rPr>
      </w:pPr>
      <w:r>
        <w:rPr>
          <w:rFonts w:ascii="SimHei" w:eastAsia="SimHei" w:cs="SimHei"/>
          <w:color w:val="FF0000"/>
        </w:rPr>
        <w:t xml:space="preserve">3.2  </w:t>
      </w:r>
      <w:r>
        <w:rPr>
          <w:rFonts w:ascii="SimHei" w:eastAsia="SimHei" w:cs="SimHei" w:hint="eastAsia"/>
          <w:color w:val="FF0000"/>
        </w:rPr>
        <w:t>在实施《千年发展目标》和改革议程过程中开展的社会性别主流化工作所取得的进展</w:t>
      </w:r>
    </w:p>
    <w:p w:rsidR="00322566" w:rsidRDefault="00322566">
      <w:pPr>
        <w:spacing w:after="240" w:line="360" w:lineRule="exact"/>
      </w:pPr>
      <w:r>
        <w:t xml:space="preserve">3.2.1 </w:t>
      </w:r>
      <w:r>
        <w:rPr>
          <w:rFonts w:cs="SimSun" w:hint="eastAsia"/>
        </w:rPr>
        <w:t>《千年发展目标》的目标</w:t>
      </w:r>
      <w:r>
        <w:t>3</w:t>
      </w:r>
      <w:r>
        <w:rPr>
          <w:rFonts w:cs="SimSun" w:hint="eastAsia"/>
        </w:rPr>
        <w:t>即促进两性平等和赋予妇女权利。但是，重点关注的是两性平等问题对于实现《千年发展目标》所规定的其他目标的重要性，史无前例地拨款</w:t>
      </w:r>
      <w:r>
        <w:t>10</w:t>
      </w:r>
      <w:r>
        <w:rPr>
          <w:rFonts w:cs="SimSun" w:hint="eastAsia"/>
        </w:rPr>
        <w:t>亿尼日利亚奈拉，即大约</w:t>
      </w:r>
      <w:r>
        <w:t>800</w:t>
      </w:r>
      <w:r>
        <w:rPr>
          <w:rFonts w:cs="SimSun" w:hint="eastAsia"/>
        </w:rPr>
        <w:t>万美元，用于以下方面：</w:t>
      </w:r>
    </w:p>
    <w:p w:rsidR="00322566" w:rsidRDefault="00322566">
      <w:pPr>
        <w:numPr>
          <w:ilvl w:val="0"/>
          <w:numId w:val="41"/>
        </w:numPr>
        <w:spacing w:after="240" w:line="360" w:lineRule="exact"/>
      </w:pPr>
      <w:r>
        <w:rPr>
          <w:rFonts w:cs="SimSun" w:hint="eastAsia"/>
        </w:rPr>
        <w:t>在各部门推行能力建设和社会性别主流化进程；</w:t>
      </w:r>
    </w:p>
    <w:p w:rsidR="00322566" w:rsidRDefault="00322566">
      <w:pPr>
        <w:numPr>
          <w:ilvl w:val="0"/>
          <w:numId w:val="41"/>
        </w:numPr>
        <w:spacing w:after="240" w:line="360" w:lineRule="exact"/>
      </w:pPr>
      <w:r>
        <w:rPr>
          <w:rFonts w:cs="SimSun" w:hint="eastAsia"/>
        </w:rPr>
        <w:t>为未来的《千年发展目标》方案制定评估性别业绩的指标；</w:t>
      </w:r>
    </w:p>
    <w:p w:rsidR="00322566" w:rsidRDefault="00322566">
      <w:pPr>
        <w:numPr>
          <w:ilvl w:val="0"/>
          <w:numId w:val="41"/>
        </w:numPr>
        <w:spacing w:after="240" w:line="360" w:lineRule="exact"/>
      </w:pPr>
      <w:r>
        <w:rPr>
          <w:rFonts w:cs="SimSun" w:hint="eastAsia"/>
        </w:rPr>
        <w:t>为将《消除对妇女歧视公约》本国化提供便利；</w:t>
      </w:r>
    </w:p>
    <w:p w:rsidR="00322566" w:rsidRDefault="00322566">
      <w:pPr>
        <w:numPr>
          <w:ilvl w:val="0"/>
          <w:numId w:val="41"/>
        </w:numPr>
        <w:spacing w:after="240" w:line="360" w:lineRule="exact"/>
      </w:pPr>
      <w:r>
        <w:rPr>
          <w:rFonts w:cs="SimSun" w:hint="eastAsia"/>
        </w:rPr>
        <w:t>对国家性别政策中的现行妇女政策进行审查；</w:t>
      </w:r>
    </w:p>
    <w:p w:rsidR="00322566" w:rsidRDefault="00322566">
      <w:pPr>
        <w:numPr>
          <w:ilvl w:val="0"/>
          <w:numId w:val="41"/>
        </w:numPr>
        <w:spacing w:after="240" w:line="360" w:lineRule="exact"/>
      </w:pPr>
      <w:r>
        <w:rPr>
          <w:rFonts w:cs="SimSun" w:hint="eastAsia"/>
        </w:rPr>
        <w:t>调整全国妇女发展中心的位置，以及</w:t>
      </w:r>
    </w:p>
    <w:p w:rsidR="00322566" w:rsidRDefault="00322566">
      <w:pPr>
        <w:pStyle w:val="BT1"/>
        <w:numPr>
          <w:ilvl w:val="0"/>
          <w:numId w:val="41"/>
        </w:numPr>
        <w:spacing w:after="240" w:line="360" w:lineRule="exact"/>
        <w:rPr>
          <w:sz w:val="21"/>
          <w:szCs w:val="21"/>
          <w:lang w:eastAsia="zh-CN"/>
        </w:rPr>
      </w:pPr>
      <w:r>
        <w:rPr>
          <w:rFonts w:cs="SimSun" w:hint="eastAsia"/>
          <w:sz w:val="21"/>
          <w:szCs w:val="21"/>
          <w:lang w:eastAsia="zh-CN"/>
        </w:rPr>
        <w:t>动员妇女参政。</w:t>
      </w:r>
    </w:p>
    <w:p w:rsidR="00322566" w:rsidRDefault="00322566">
      <w:pPr>
        <w:spacing w:after="240" w:line="360" w:lineRule="exact"/>
      </w:pPr>
      <w:r>
        <w:t xml:space="preserve">3.2.2 </w:t>
      </w:r>
      <w:r>
        <w:rPr>
          <w:rFonts w:cs="SimSun" w:hint="eastAsia"/>
        </w:rPr>
        <w:t>对于公共部门改革问题，各部门和机构在制定和编写各自的</w:t>
      </w:r>
      <w:r>
        <w:t>2007</w:t>
      </w:r>
      <w:r>
        <w:rPr>
          <w:rFonts w:cs="SimSun"/>
        </w:rPr>
        <w:t>–</w:t>
      </w:r>
      <w:r>
        <w:t>2009</w:t>
      </w:r>
      <w:r>
        <w:rPr>
          <w:rFonts w:cs="SimSun" w:hint="eastAsia"/>
        </w:rPr>
        <w:t>年中期部门战略过程中得到了预算办公室的协助，加强了联邦政府开支以及执行《千年发展目标》和国家赋予经济权力和发展战略之间的联系。要求这些文件能够体现以实际方案和计划的形式体现出具体倡议计划的分工安排。</w:t>
      </w:r>
    </w:p>
    <w:p w:rsidR="00322566" w:rsidRDefault="00322566">
      <w:pPr>
        <w:spacing w:after="240" w:line="360" w:lineRule="exact"/>
      </w:pPr>
      <w:r>
        <w:rPr>
          <w:rFonts w:cs="SimSun" w:hint="eastAsia"/>
        </w:rPr>
        <w:t>总干事</w:t>
      </w:r>
      <w:r>
        <w:t>/</w:t>
      </w:r>
      <w:r>
        <w:rPr>
          <w:rFonts w:cs="SimSun" w:hint="eastAsia"/>
        </w:rPr>
        <w:t>顾问预算部是联邦财政部下属的一个半官方机构，它邀请联邦妇女事务部根据</w:t>
      </w:r>
      <w:r>
        <w:t>2007</w:t>
      </w:r>
      <w:r>
        <w:rPr>
          <w:rFonts w:cs="SimSun"/>
        </w:rPr>
        <w:t>–</w:t>
      </w:r>
      <w:r>
        <w:t>2009</w:t>
      </w:r>
      <w:r>
        <w:rPr>
          <w:rFonts w:cs="SimSun" w:hint="eastAsia"/>
        </w:rPr>
        <w:t>年的中期部门战略，参与</w:t>
      </w:r>
      <w:r>
        <w:t>19</w:t>
      </w:r>
      <w:r>
        <w:rPr>
          <w:rFonts w:cs="SimSun" w:hint="eastAsia"/>
        </w:rPr>
        <w:t>个关键部门的部门方案规划，以确保能够将社会性别问题充分地主流化、反映并纳入到预算，特别是</w:t>
      </w:r>
      <w:r>
        <w:t>2007</w:t>
      </w:r>
      <w:r>
        <w:rPr>
          <w:rFonts w:cs="SimSun"/>
        </w:rPr>
        <w:t>–</w:t>
      </w:r>
      <w:r>
        <w:t>2009</w:t>
      </w:r>
      <w:r>
        <w:rPr>
          <w:rFonts w:cs="SimSun" w:hint="eastAsia"/>
        </w:rPr>
        <w:t>年的预算当中。这项战略旨在在部门一级建立和促进对性别框架和目标的认识与理解。</w:t>
      </w:r>
    </w:p>
    <w:p w:rsidR="00322566" w:rsidRDefault="00322566">
      <w:pPr>
        <w:spacing w:after="240" w:line="360" w:lineRule="exact"/>
      </w:pPr>
      <w:r>
        <w:t xml:space="preserve">3.2.3 </w:t>
      </w:r>
      <w:r>
        <w:rPr>
          <w:rFonts w:cs="SimSun" w:hint="eastAsia"/>
        </w:rPr>
        <w:t>此外，联邦地位委员会近来对其授权法规进行了审查，以期该法规能体现出性别层面。这将使妇女能够在政府机构享有与男子平等的就业和任职机会。</w:t>
      </w:r>
    </w:p>
    <w:p w:rsidR="00322566" w:rsidRDefault="00322566">
      <w:pPr>
        <w:spacing w:after="240" w:line="360" w:lineRule="exact"/>
      </w:pPr>
      <w:r>
        <w:rPr>
          <w:rFonts w:cs="SimSun" w:hint="eastAsia"/>
        </w:rPr>
        <w:t>社会性别主流化工作因其交叉性而得到各个部门的拥护。性别问题一体化工作所取得的进展体现在下文表</w:t>
      </w:r>
      <w:r>
        <w:t>3.1</w:t>
      </w:r>
      <w:r>
        <w:rPr>
          <w:rFonts w:cs="SimSun" w:hint="eastAsia"/>
        </w:rPr>
        <w:t>中。</w:t>
      </w:r>
    </w:p>
    <w:p w:rsidR="00322566" w:rsidRDefault="00322566">
      <w:pPr>
        <w:spacing w:after="240" w:line="360" w:lineRule="exact"/>
        <w:rPr>
          <w:rFonts w:ascii="SimHei" w:eastAsia="SimHei"/>
          <w:color w:val="FF0000"/>
        </w:rPr>
      </w:pPr>
      <w:r>
        <w:rPr>
          <w:rFonts w:ascii="SimHei" w:eastAsia="SimHei" w:cs="SimHei" w:hint="eastAsia"/>
          <w:color w:val="FF0000"/>
        </w:rPr>
        <w:t>表</w:t>
      </w:r>
      <w:r>
        <w:rPr>
          <w:rFonts w:ascii="SimHei" w:eastAsia="SimHei" w:cs="SimHei"/>
          <w:color w:val="FF0000"/>
        </w:rPr>
        <w:t xml:space="preserve"> 3.1 </w:t>
      </w:r>
      <w:r>
        <w:rPr>
          <w:rFonts w:ascii="SimHei" w:eastAsia="SimHei" w:cs="SimHei" w:hint="eastAsia"/>
          <w:color w:val="FF0000"/>
        </w:rPr>
        <w:t>尼日利亚</w:t>
      </w:r>
      <w:r>
        <w:rPr>
          <w:rFonts w:ascii="SimHei" w:eastAsia="SimHei" w:cs="SimHei"/>
          <w:color w:val="FF0000"/>
        </w:rPr>
        <w:t>2006</w:t>
      </w:r>
      <w:r>
        <w:rPr>
          <w:rFonts w:ascii="SimHei" w:eastAsia="SimHei" w:cs="SimHei" w:hint="eastAsia"/>
          <w:color w:val="FF0000"/>
        </w:rPr>
        <w:t>年社会性别主流化工作情况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3120"/>
        <w:gridCol w:w="2280"/>
        <w:gridCol w:w="3838"/>
      </w:tblGrid>
      <w:tr w:rsidR="00322566">
        <w:tblPrEx>
          <w:tblCellMar>
            <w:top w:w="0" w:type="dxa"/>
            <w:bottom w:w="0" w:type="dxa"/>
          </w:tblCellMar>
        </w:tblPrEx>
        <w:trPr>
          <w:trHeight w:val="350"/>
          <w:tblHeader/>
        </w:trPr>
        <w:tc>
          <w:tcPr>
            <w:tcW w:w="828"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KaiTi_GB2312" w:eastAsia="KaiTi_GB2312"/>
                <w:color w:val="0000FF"/>
              </w:rPr>
            </w:pPr>
            <w:r>
              <w:rPr>
                <w:rFonts w:eastAsia="SimHei" w:cs="SimHei" w:hint="eastAsia"/>
                <w:color w:val="FF0000"/>
              </w:rPr>
              <w:t>部门</w:t>
            </w:r>
          </w:p>
        </w:tc>
        <w:tc>
          <w:tcPr>
            <w:tcW w:w="3120"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eastAsia="SimHei"/>
                <w:color w:val="FF0000"/>
              </w:rPr>
            </w:pPr>
            <w:r>
              <w:rPr>
                <w:rFonts w:eastAsia="SimHei" w:cs="SimHei" w:hint="eastAsia"/>
                <w:color w:val="FF0000"/>
              </w:rPr>
              <w:t>性别问题一体化平台</w:t>
            </w:r>
          </w:p>
        </w:tc>
        <w:tc>
          <w:tcPr>
            <w:tcW w:w="2280"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eastAsia="SimHei"/>
                <w:color w:val="FF0000"/>
              </w:rPr>
            </w:pPr>
            <w:r>
              <w:rPr>
                <w:rFonts w:eastAsia="SimHei" w:cs="SimHei" w:hint="eastAsia"/>
                <w:color w:val="FF0000"/>
              </w:rPr>
              <w:t>进展</w:t>
            </w:r>
          </w:p>
        </w:tc>
        <w:tc>
          <w:tcPr>
            <w:tcW w:w="3838"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eastAsia="SimHei"/>
                <w:color w:val="FF0000"/>
              </w:rPr>
            </w:pPr>
            <w:r>
              <w:rPr>
                <w:rFonts w:eastAsia="SimHei" w:cs="SimHei" w:hint="eastAsia"/>
                <w:color w:val="FF0000"/>
              </w:rPr>
              <w:t>最佳做法</w:t>
            </w:r>
          </w:p>
        </w:tc>
      </w:tr>
      <w:tr w:rsidR="00322566">
        <w:tblPrEx>
          <w:tblCellMar>
            <w:top w:w="0" w:type="dxa"/>
            <w:bottom w:w="0" w:type="dxa"/>
          </w:tblCellMar>
        </w:tblPrEx>
        <w:trPr>
          <w:trHeight w:val="2483"/>
        </w:trPr>
        <w:tc>
          <w:tcPr>
            <w:tcW w:w="828" w:type="dxa"/>
            <w:tcBorders>
              <w:top w:val="single" w:sz="4" w:space="0" w:color="auto"/>
              <w:left w:val="single" w:sz="4" w:space="0" w:color="auto"/>
              <w:bottom w:val="single" w:sz="4" w:space="0" w:color="auto"/>
              <w:right w:val="single" w:sz="4" w:space="0" w:color="auto"/>
            </w:tcBorders>
          </w:tcPr>
          <w:p w:rsidR="00322566" w:rsidRDefault="00322566">
            <w:pPr>
              <w:pStyle w:val="Heading2"/>
              <w:spacing w:before="0" w:after="0" w:line="360" w:lineRule="exact"/>
              <w:jc w:val="center"/>
              <w:rPr>
                <w:rFonts w:ascii="KaiTi_GB2312" w:eastAsia="KaiTi_GB2312" w:cs="Times New Roman"/>
                <w:b w:val="0"/>
                <w:bCs w:val="0"/>
                <w:color w:val="0000FF"/>
                <w:sz w:val="21"/>
                <w:szCs w:val="21"/>
              </w:rPr>
            </w:pPr>
            <w:r>
              <w:rPr>
                <w:rFonts w:ascii="KaiTi_GB2312" w:eastAsia="KaiTi_GB2312" w:cs="KaiTi_GB2312" w:hint="eastAsia"/>
                <w:b w:val="0"/>
                <w:bCs w:val="0"/>
                <w:color w:val="0000FF"/>
                <w:sz w:val="21"/>
                <w:szCs w:val="21"/>
              </w:rPr>
              <w:t>卫生</w:t>
            </w:r>
          </w:p>
          <w:p w:rsidR="00322566" w:rsidRDefault="00322566">
            <w:pPr>
              <w:spacing w:line="360" w:lineRule="exact"/>
              <w:jc w:val="center"/>
              <w:rPr>
                <w:rFonts w:ascii="KaiTi_GB2312" w:eastAsia="KaiTi_GB2312"/>
                <w:color w:val="0000FF"/>
              </w:rPr>
            </w:pPr>
          </w:p>
          <w:p w:rsidR="00322566" w:rsidRDefault="00322566">
            <w:pPr>
              <w:spacing w:line="360" w:lineRule="exact"/>
              <w:jc w:val="center"/>
              <w:rPr>
                <w:rFonts w:ascii="KaiTi_GB2312" w:eastAsia="KaiTi_GB2312"/>
                <w:color w:val="0000FF"/>
              </w:rPr>
            </w:pPr>
          </w:p>
          <w:p w:rsidR="00322566" w:rsidRDefault="00322566">
            <w:pPr>
              <w:spacing w:line="360" w:lineRule="exact"/>
              <w:jc w:val="center"/>
              <w:rPr>
                <w:rFonts w:ascii="KaiTi_GB2312" w:eastAsia="KaiTi_GB2312"/>
                <w:color w:val="0000FF"/>
              </w:rPr>
            </w:pPr>
          </w:p>
          <w:p w:rsidR="00322566" w:rsidRDefault="00322566">
            <w:pPr>
              <w:spacing w:line="360" w:lineRule="exact"/>
              <w:jc w:val="center"/>
              <w:rPr>
                <w:rFonts w:ascii="KaiTi_GB2312" w:eastAsia="KaiTi_GB2312"/>
                <w:color w:val="0000FF"/>
              </w:rPr>
            </w:pPr>
          </w:p>
        </w:tc>
        <w:tc>
          <w:tcPr>
            <w:tcW w:w="3120" w:type="dxa"/>
            <w:tcBorders>
              <w:top w:val="single" w:sz="4" w:space="0" w:color="auto"/>
              <w:left w:val="single" w:sz="4" w:space="0" w:color="auto"/>
              <w:bottom w:val="single" w:sz="4" w:space="0" w:color="auto"/>
              <w:right w:val="single" w:sz="4" w:space="0" w:color="auto"/>
            </w:tcBorders>
          </w:tcPr>
          <w:p w:rsidR="00322566" w:rsidRDefault="00322566" w:rsidP="00322566">
            <w:pPr>
              <w:numPr>
                <w:ilvl w:val="0"/>
                <w:numId w:val="10"/>
              </w:numPr>
              <w:tabs>
                <w:tab w:val="clear" w:pos="720"/>
                <w:tab w:val="num" w:pos="372"/>
              </w:tabs>
              <w:spacing w:line="360" w:lineRule="exact"/>
              <w:ind w:left="372" w:hanging="372"/>
            </w:pPr>
            <w:r>
              <w:rPr>
                <w:rFonts w:cs="SimSun" w:hint="eastAsia"/>
              </w:rPr>
              <w:t>国家卫生政策</w:t>
            </w:r>
          </w:p>
          <w:p w:rsidR="00322566" w:rsidRDefault="00322566" w:rsidP="00322566">
            <w:pPr>
              <w:numPr>
                <w:ilvl w:val="0"/>
                <w:numId w:val="10"/>
              </w:numPr>
              <w:tabs>
                <w:tab w:val="clear" w:pos="720"/>
                <w:tab w:val="num" w:pos="372"/>
              </w:tabs>
              <w:spacing w:line="360" w:lineRule="exact"/>
              <w:ind w:left="372" w:hanging="372"/>
            </w:pPr>
            <w:r>
              <w:rPr>
                <w:rFonts w:cs="SimSun" w:hint="eastAsia"/>
              </w:rPr>
              <w:t>安全孕产方案</w:t>
            </w:r>
          </w:p>
          <w:p w:rsidR="00322566" w:rsidRDefault="00322566" w:rsidP="00322566">
            <w:pPr>
              <w:numPr>
                <w:ilvl w:val="0"/>
                <w:numId w:val="10"/>
              </w:numPr>
              <w:tabs>
                <w:tab w:val="clear" w:pos="720"/>
                <w:tab w:val="num" w:pos="372"/>
              </w:tabs>
              <w:spacing w:line="360" w:lineRule="exact"/>
              <w:ind w:left="372" w:hanging="372"/>
            </w:pPr>
            <w:r>
              <w:rPr>
                <w:rFonts w:cs="SimSun" w:hint="eastAsia"/>
              </w:rPr>
              <w:t>减少疟疾</w:t>
            </w:r>
          </w:p>
          <w:p w:rsidR="00322566" w:rsidRDefault="00322566" w:rsidP="00322566">
            <w:pPr>
              <w:numPr>
                <w:ilvl w:val="0"/>
                <w:numId w:val="10"/>
              </w:numPr>
              <w:tabs>
                <w:tab w:val="clear" w:pos="720"/>
                <w:tab w:val="num" w:pos="372"/>
              </w:tabs>
              <w:spacing w:line="360" w:lineRule="exact"/>
              <w:ind w:left="372" w:hanging="372"/>
            </w:pPr>
            <w:r>
              <w:rPr>
                <w:rFonts w:cs="SimSun" w:hint="eastAsia"/>
              </w:rPr>
              <w:t>国家赋予经济权力和发展战略</w:t>
            </w:r>
          </w:p>
          <w:p w:rsidR="00322566" w:rsidRDefault="00322566" w:rsidP="00322566">
            <w:pPr>
              <w:numPr>
                <w:ilvl w:val="0"/>
                <w:numId w:val="10"/>
              </w:numPr>
              <w:tabs>
                <w:tab w:val="clear" w:pos="720"/>
                <w:tab w:val="num" w:pos="372"/>
              </w:tabs>
              <w:spacing w:line="360" w:lineRule="exact"/>
              <w:ind w:left="372" w:hanging="372"/>
            </w:pPr>
            <w:r>
              <w:rPr>
                <w:rFonts w:cs="SimSun" w:hint="eastAsia"/>
              </w:rPr>
              <w:t>卫生发展领域的妇女</w:t>
            </w:r>
          </w:p>
          <w:p w:rsidR="00322566" w:rsidRDefault="00322566" w:rsidP="00322566">
            <w:pPr>
              <w:numPr>
                <w:ilvl w:val="0"/>
                <w:numId w:val="10"/>
              </w:numPr>
              <w:tabs>
                <w:tab w:val="clear" w:pos="720"/>
                <w:tab w:val="num" w:pos="372"/>
              </w:tabs>
              <w:spacing w:line="360" w:lineRule="exact"/>
              <w:ind w:left="372" w:hanging="372"/>
            </w:pPr>
            <w:r>
              <w:rPr>
                <w:rFonts w:cs="SimSun" w:hint="eastAsia"/>
              </w:rPr>
              <w:t>艾滋病毒</w:t>
            </w:r>
            <w:r>
              <w:t>/</w:t>
            </w:r>
            <w:r>
              <w:rPr>
                <w:rFonts w:cs="SimSun" w:hint="eastAsia"/>
              </w:rPr>
              <w:t>艾滋病紧急行动计划</w:t>
            </w:r>
          </w:p>
          <w:p w:rsidR="00322566" w:rsidRDefault="00322566" w:rsidP="00322566">
            <w:pPr>
              <w:numPr>
                <w:ilvl w:val="0"/>
                <w:numId w:val="10"/>
              </w:numPr>
              <w:tabs>
                <w:tab w:val="clear" w:pos="720"/>
                <w:tab w:val="num" w:pos="372"/>
              </w:tabs>
              <w:spacing w:line="360" w:lineRule="exact"/>
              <w:ind w:left="372" w:hanging="372"/>
            </w:pPr>
            <w:r>
              <w:rPr>
                <w:rFonts w:cs="SimSun" w:hint="eastAsia"/>
              </w:rPr>
              <w:t>艾滋病问题国家行动委员会的建立</w:t>
            </w:r>
          </w:p>
          <w:p w:rsidR="00322566" w:rsidRDefault="00322566" w:rsidP="00322566">
            <w:pPr>
              <w:numPr>
                <w:ilvl w:val="0"/>
                <w:numId w:val="10"/>
              </w:numPr>
              <w:tabs>
                <w:tab w:val="clear" w:pos="720"/>
                <w:tab w:val="num" w:pos="372"/>
              </w:tabs>
              <w:spacing w:line="360" w:lineRule="exact"/>
              <w:ind w:left="372" w:hanging="372"/>
            </w:pPr>
            <w:r>
              <w:rPr>
                <w:rFonts w:cs="SimSun" w:hint="eastAsia"/>
              </w:rPr>
              <w:t>关于切割女性生殖器官的立法</w:t>
            </w:r>
          </w:p>
          <w:p w:rsidR="00322566" w:rsidRDefault="00322566" w:rsidP="00322566">
            <w:pPr>
              <w:numPr>
                <w:ilvl w:val="0"/>
                <w:numId w:val="10"/>
              </w:numPr>
              <w:tabs>
                <w:tab w:val="clear" w:pos="720"/>
                <w:tab w:val="num" w:pos="372"/>
              </w:tabs>
              <w:spacing w:line="360" w:lineRule="exact"/>
              <w:ind w:left="372" w:hanging="372"/>
            </w:pPr>
            <w:r>
              <w:rPr>
                <w:rFonts w:cs="SimSun" w:hint="eastAsia"/>
              </w:rPr>
              <w:t>国家青少年生殖健康政策</w:t>
            </w:r>
            <w:r>
              <w:t xml:space="preserve"> </w:t>
            </w:r>
          </w:p>
        </w:tc>
        <w:tc>
          <w:tcPr>
            <w:tcW w:w="2280" w:type="dxa"/>
            <w:tcBorders>
              <w:top w:val="single" w:sz="4" w:space="0" w:color="auto"/>
              <w:left w:val="single" w:sz="4" w:space="0" w:color="auto"/>
              <w:bottom w:val="single" w:sz="4" w:space="0" w:color="auto"/>
              <w:right w:val="single" w:sz="4" w:space="0" w:color="auto"/>
            </w:tcBorders>
          </w:tcPr>
          <w:p w:rsidR="00322566" w:rsidRDefault="00322566" w:rsidP="00322566">
            <w:pPr>
              <w:numPr>
                <w:ilvl w:val="0"/>
                <w:numId w:val="10"/>
              </w:numPr>
              <w:tabs>
                <w:tab w:val="clear" w:pos="720"/>
                <w:tab w:val="num" w:pos="372"/>
              </w:tabs>
              <w:spacing w:line="360" w:lineRule="exact"/>
              <w:ind w:left="372" w:hanging="372"/>
            </w:pPr>
            <w:r>
              <w:rPr>
                <w:rFonts w:cs="SimSun" w:hint="eastAsia"/>
              </w:rPr>
              <w:t>性别问题主管干事得到了管理部门的更多支持</w:t>
            </w:r>
          </w:p>
          <w:p w:rsidR="00322566" w:rsidRDefault="00322566" w:rsidP="00322566">
            <w:pPr>
              <w:numPr>
                <w:ilvl w:val="0"/>
                <w:numId w:val="10"/>
              </w:numPr>
              <w:tabs>
                <w:tab w:val="clear" w:pos="720"/>
                <w:tab w:val="num" w:pos="372"/>
              </w:tabs>
              <w:spacing w:line="360" w:lineRule="exact"/>
              <w:ind w:left="372" w:hanging="372"/>
            </w:pPr>
            <w:r>
              <w:rPr>
                <w:rFonts w:cs="SimSun" w:hint="eastAsia"/>
              </w:rPr>
              <w:t>开始分列一些数据</w:t>
            </w:r>
          </w:p>
          <w:p w:rsidR="00322566" w:rsidRDefault="00322566" w:rsidP="00322566">
            <w:pPr>
              <w:numPr>
                <w:ilvl w:val="0"/>
                <w:numId w:val="10"/>
              </w:numPr>
              <w:tabs>
                <w:tab w:val="clear" w:pos="720"/>
                <w:tab w:val="num" w:pos="372"/>
              </w:tabs>
              <w:spacing w:line="360" w:lineRule="exact"/>
              <w:ind w:left="372" w:hanging="372"/>
            </w:pPr>
            <w:r>
              <w:rPr>
                <w:rFonts w:cs="SimSun" w:hint="eastAsia"/>
              </w:rPr>
              <w:t>更多的妇女和性别问题被提上日程</w:t>
            </w:r>
          </w:p>
        </w:tc>
        <w:tc>
          <w:tcPr>
            <w:tcW w:w="3838" w:type="dxa"/>
            <w:tcBorders>
              <w:top w:val="single" w:sz="4" w:space="0" w:color="auto"/>
              <w:left w:val="single" w:sz="4" w:space="0" w:color="auto"/>
              <w:bottom w:val="single" w:sz="4" w:space="0" w:color="auto"/>
              <w:right w:val="single" w:sz="4" w:space="0" w:color="auto"/>
            </w:tcBorders>
          </w:tcPr>
          <w:p w:rsidR="00322566" w:rsidRDefault="00322566" w:rsidP="00322566">
            <w:pPr>
              <w:numPr>
                <w:ilvl w:val="0"/>
                <w:numId w:val="10"/>
              </w:numPr>
              <w:tabs>
                <w:tab w:val="clear" w:pos="720"/>
                <w:tab w:val="num" w:pos="372"/>
              </w:tabs>
              <w:spacing w:line="360" w:lineRule="exact"/>
              <w:ind w:left="372" w:hanging="372"/>
            </w:pPr>
            <w:r>
              <w:rPr>
                <w:rFonts w:cs="SimSun" w:hint="eastAsia"/>
              </w:rPr>
              <w:t>与其他机构（联邦妇女事务部、国家计划委员会、国民和州民议会、发展伙伴）在解决一些妇女的健康问题方面，包括切割女性生殖器官和产妇死亡问题方面进行合作。</w:t>
            </w:r>
          </w:p>
          <w:p w:rsidR="00322566" w:rsidRDefault="00322566" w:rsidP="00322566">
            <w:pPr>
              <w:numPr>
                <w:ilvl w:val="0"/>
                <w:numId w:val="10"/>
              </w:numPr>
              <w:tabs>
                <w:tab w:val="clear" w:pos="720"/>
                <w:tab w:val="num" w:pos="372"/>
              </w:tabs>
              <w:spacing w:line="360" w:lineRule="exact"/>
              <w:ind w:left="372" w:hanging="372"/>
            </w:pPr>
            <w:r>
              <w:rPr>
                <w:rFonts w:cs="SimSun" w:hint="eastAsia"/>
              </w:rPr>
              <w:t>使妇女加入初级保健管理病房建设委员会。</w:t>
            </w:r>
          </w:p>
          <w:p w:rsidR="00322566" w:rsidRDefault="00322566">
            <w:pPr>
              <w:spacing w:line="360" w:lineRule="exact"/>
              <w:ind w:left="144"/>
            </w:pPr>
          </w:p>
        </w:tc>
      </w:tr>
    </w:tbl>
    <w:p w:rsidR="00322566" w:rsidRDefault="00322566">
      <w:pPr>
        <w:jc w:val="left"/>
      </w:pPr>
    </w:p>
    <w:p w:rsidR="00322566" w:rsidRDefault="00322566">
      <w:pPr>
        <w:jc w:val="left"/>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3120"/>
        <w:gridCol w:w="2280"/>
        <w:gridCol w:w="3838"/>
      </w:tblGrid>
      <w:tr w:rsidR="00322566">
        <w:tblPrEx>
          <w:tblCellMar>
            <w:top w:w="0" w:type="dxa"/>
            <w:bottom w:w="0" w:type="dxa"/>
          </w:tblCellMar>
        </w:tblPrEx>
        <w:trPr>
          <w:trHeight w:val="350"/>
          <w:tblHeader/>
        </w:trPr>
        <w:tc>
          <w:tcPr>
            <w:tcW w:w="828"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KaiTi_GB2312" w:eastAsia="KaiTi_GB2312"/>
                <w:color w:val="0000FF"/>
              </w:rPr>
            </w:pPr>
            <w:r>
              <w:rPr>
                <w:rFonts w:eastAsia="SimHei" w:cs="SimHei" w:hint="eastAsia"/>
                <w:color w:val="FF0000"/>
              </w:rPr>
              <w:t>部门</w:t>
            </w:r>
          </w:p>
        </w:tc>
        <w:tc>
          <w:tcPr>
            <w:tcW w:w="3120"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eastAsia="SimHei"/>
                <w:color w:val="FF0000"/>
              </w:rPr>
            </w:pPr>
            <w:r>
              <w:rPr>
                <w:rFonts w:eastAsia="SimHei" w:cs="SimHei" w:hint="eastAsia"/>
                <w:color w:val="FF0000"/>
              </w:rPr>
              <w:t>性别问题一体化平台</w:t>
            </w:r>
          </w:p>
        </w:tc>
        <w:tc>
          <w:tcPr>
            <w:tcW w:w="2280"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eastAsia="SimHei"/>
                <w:color w:val="FF0000"/>
              </w:rPr>
            </w:pPr>
            <w:r>
              <w:rPr>
                <w:rFonts w:eastAsia="SimHei" w:cs="SimHei" w:hint="eastAsia"/>
                <w:color w:val="FF0000"/>
              </w:rPr>
              <w:t>进展</w:t>
            </w:r>
          </w:p>
        </w:tc>
        <w:tc>
          <w:tcPr>
            <w:tcW w:w="3838"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eastAsia="SimHei"/>
                <w:color w:val="FF0000"/>
              </w:rPr>
            </w:pPr>
            <w:r>
              <w:rPr>
                <w:rFonts w:eastAsia="SimHei" w:cs="SimHei" w:hint="eastAsia"/>
                <w:color w:val="FF0000"/>
              </w:rPr>
              <w:t>最佳做法</w:t>
            </w:r>
          </w:p>
        </w:tc>
      </w:tr>
      <w:tr w:rsidR="00322566">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322566" w:rsidRDefault="00322566">
            <w:pPr>
              <w:pStyle w:val="Heading2"/>
              <w:spacing w:before="0" w:after="0" w:line="360" w:lineRule="exact"/>
              <w:jc w:val="center"/>
              <w:rPr>
                <w:rFonts w:ascii="KaiTi_GB2312" w:eastAsia="KaiTi_GB2312" w:cs="Times New Roman"/>
                <w:b w:val="0"/>
                <w:bCs w:val="0"/>
                <w:color w:val="0000FF"/>
                <w:sz w:val="21"/>
                <w:szCs w:val="21"/>
              </w:rPr>
            </w:pPr>
            <w:r>
              <w:rPr>
                <w:rFonts w:ascii="KaiTi_GB2312" w:eastAsia="KaiTi_GB2312" w:cs="KaiTi_GB2312" w:hint="eastAsia"/>
                <w:b w:val="0"/>
                <w:bCs w:val="0"/>
                <w:color w:val="0000FF"/>
                <w:sz w:val="21"/>
                <w:szCs w:val="21"/>
              </w:rPr>
              <w:t>农业</w:t>
            </w:r>
          </w:p>
          <w:p w:rsidR="00322566" w:rsidRDefault="00322566">
            <w:pPr>
              <w:spacing w:line="360" w:lineRule="exact"/>
              <w:jc w:val="center"/>
              <w:rPr>
                <w:rFonts w:ascii="KaiTi_GB2312" w:eastAsia="KaiTi_GB2312"/>
                <w:color w:val="0000FF"/>
              </w:rPr>
            </w:pPr>
          </w:p>
          <w:p w:rsidR="00322566" w:rsidRDefault="00322566">
            <w:pPr>
              <w:spacing w:line="360" w:lineRule="exact"/>
              <w:jc w:val="center"/>
              <w:rPr>
                <w:rFonts w:ascii="KaiTi_GB2312" w:eastAsia="KaiTi_GB2312"/>
                <w:color w:val="0000FF"/>
              </w:rPr>
            </w:pPr>
          </w:p>
          <w:p w:rsidR="00322566" w:rsidRDefault="00322566">
            <w:pPr>
              <w:spacing w:line="360" w:lineRule="exact"/>
              <w:jc w:val="center"/>
              <w:rPr>
                <w:rFonts w:ascii="KaiTi_GB2312" w:eastAsia="KaiTi_GB2312"/>
                <w:color w:val="0000FF"/>
              </w:rPr>
            </w:pPr>
          </w:p>
          <w:p w:rsidR="00322566" w:rsidRDefault="00322566">
            <w:pPr>
              <w:spacing w:line="360" w:lineRule="exact"/>
              <w:jc w:val="center"/>
              <w:rPr>
                <w:rFonts w:ascii="KaiTi_GB2312" w:eastAsia="KaiTi_GB2312"/>
                <w:color w:val="0000FF"/>
              </w:rPr>
            </w:pPr>
          </w:p>
        </w:tc>
        <w:tc>
          <w:tcPr>
            <w:tcW w:w="3120" w:type="dxa"/>
            <w:tcBorders>
              <w:top w:val="single" w:sz="4" w:space="0" w:color="auto"/>
              <w:left w:val="single" w:sz="4" w:space="0" w:color="auto"/>
              <w:bottom w:val="single" w:sz="4" w:space="0" w:color="auto"/>
              <w:right w:val="single" w:sz="4" w:space="0" w:color="auto"/>
            </w:tcBorders>
          </w:tcPr>
          <w:p w:rsidR="00322566" w:rsidRDefault="00322566" w:rsidP="00322566">
            <w:pPr>
              <w:numPr>
                <w:ilvl w:val="0"/>
                <w:numId w:val="10"/>
              </w:numPr>
              <w:tabs>
                <w:tab w:val="clear" w:pos="720"/>
                <w:tab w:val="num" w:pos="372"/>
              </w:tabs>
              <w:spacing w:line="360" w:lineRule="exact"/>
              <w:ind w:left="372" w:hanging="372"/>
            </w:pPr>
            <w:r>
              <w:rPr>
                <w:rFonts w:cs="SimSun" w:hint="eastAsia"/>
              </w:rPr>
              <w:t>国家赋予经济权力和发展战略</w:t>
            </w:r>
          </w:p>
          <w:p w:rsidR="00322566" w:rsidRDefault="00322566" w:rsidP="00322566">
            <w:pPr>
              <w:numPr>
                <w:ilvl w:val="0"/>
                <w:numId w:val="10"/>
              </w:numPr>
              <w:tabs>
                <w:tab w:val="clear" w:pos="720"/>
                <w:tab w:val="num" w:pos="372"/>
              </w:tabs>
              <w:spacing w:line="360" w:lineRule="exact"/>
              <w:ind w:left="372" w:hanging="372"/>
            </w:pPr>
            <w:r>
              <w:rPr>
                <w:rFonts w:cs="SimSun" w:hint="eastAsia"/>
              </w:rPr>
              <w:t>农业领域的妇女</w:t>
            </w:r>
          </w:p>
          <w:p w:rsidR="00322566" w:rsidRDefault="00322566" w:rsidP="00322566">
            <w:pPr>
              <w:numPr>
                <w:ilvl w:val="0"/>
                <w:numId w:val="10"/>
              </w:numPr>
              <w:tabs>
                <w:tab w:val="clear" w:pos="720"/>
                <w:tab w:val="num" w:pos="372"/>
              </w:tabs>
              <w:spacing w:line="360" w:lineRule="exact"/>
              <w:ind w:left="372" w:hanging="372"/>
            </w:pPr>
            <w:r>
              <w:rPr>
                <w:rFonts w:cs="SimSun" w:hint="eastAsia"/>
              </w:rPr>
              <w:t>赋予经济权力妇女基金</w:t>
            </w:r>
          </w:p>
          <w:p w:rsidR="00322566" w:rsidRDefault="00322566" w:rsidP="00322566">
            <w:pPr>
              <w:numPr>
                <w:ilvl w:val="0"/>
                <w:numId w:val="10"/>
              </w:numPr>
              <w:tabs>
                <w:tab w:val="clear" w:pos="720"/>
                <w:tab w:val="num" w:pos="372"/>
              </w:tabs>
              <w:spacing w:line="360" w:lineRule="exact"/>
              <w:ind w:left="372" w:hanging="372"/>
            </w:pPr>
            <w:r>
              <w:rPr>
                <w:rFonts w:cs="SimSun" w:hint="eastAsia"/>
              </w:rPr>
              <w:t>供水政策</w:t>
            </w:r>
          </w:p>
          <w:p w:rsidR="00322566" w:rsidRDefault="00322566" w:rsidP="00322566">
            <w:pPr>
              <w:numPr>
                <w:ilvl w:val="0"/>
                <w:numId w:val="10"/>
              </w:numPr>
              <w:tabs>
                <w:tab w:val="clear" w:pos="720"/>
                <w:tab w:val="num" w:pos="372"/>
              </w:tabs>
              <w:spacing w:line="360" w:lineRule="exact"/>
              <w:ind w:left="372" w:hanging="372"/>
            </w:pPr>
            <w:r>
              <w:rPr>
                <w:rFonts w:cs="SimSun" w:hint="eastAsia"/>
              </w:rPr>
              <w:t>食品和营养政策</w:t>
            </w:r>
          </w:p>
          <w:p w:rsidR="00322566" w:rsidRDefault="00322566" w:rsidP="00322566">
            <w:pPr>
              <w:numPr>
                <w:ilvl w:val="0"/>
                <w:numId w:val="10"/>
              </w:numPr>
              <w:tabs>
                <w:tab w:val="clear" w:pos="720"/>
                <w:tab w:val="num" w:pos="372"/>
              </w:tabs>
              <w:spacing w:line="360" w:lineRule="exact"/>
              <w:ind w:left="372" w:hanging="372"/>
            </w:pPr>
            <w:r>
              <w:rPr>
                <w:rFonts w:cs="SimSun" w:hint="eastAsia"/>
              </w:rPr>
              <w:t>营养与家庭食品安全政策</w:t>
            </w:r>
          </w:p>
        </w:tc>
        <w:tc>
          <w:tcPr>
            <w:tcW w:w="2280" w:type="dxa"/>
            <w:tcBorders>
              <w:top w:val="single" w:sz="4" w:space="0" w:color="auto"/>
              <w:left w:val="single" w:sz="4" w:space="0" w:color="auto"/>
              <w:bottom w:val="single" w:sz="4" w:space="0" w:color="auto"/>
              <w:right w:val="single" w:sz="4" w:space="0" w:color="auto"/>
            </w:tcBorders>
          </w:tcPr>
          <w:p w:rsidR="00322566" w:rsidRDefault="00322566" w:rsidP="00322566">
            <w:pPr>
              <w:numPr>
                <w:ilvl w:val="0"/>
                <w:numId w:val="10"/>
              </w:numPr>
              <w:tabs>
                <w:tab w:val="clear" w:pos="720"/>
                <w:tab w:val="num" w:pos="372"/>
              </w:tabs>
              <w:spacing w:line="360" w:lineRule="exact"/>
              <w:ind w:left="372" w:hanging="372"/>
            </w:pPr>
            <w:r>
              <w:rPr>
                <w:rFonts w:cs="SimSun" w:hint="eastAsia"/>
              </w:rPr>
              <w:t>性别问题主管干事和食品安全性别协调员一起协作</w:t>
            </w:r>
            <w:r>
              <w:t xml:space="preserve"> </w:t>
            </w:r>
          </w:p>
        </w:tc>
        <w:tc>
          <w:tcPr>
            <w:tcW w:w="3838" w:type="dxa"/>
            <w:tcBorders>
              <w:top w:val="single" w:sz="4" w:space="0" w:color="auto"/>
              <w:left w:val="single" w:sz="4" w:space="0" w:color="auto"/>
              <w:bottom w:val="single" w:sz="4" w:space="0" w:color="auto"/>
              <w:right w:val="single" w:sz="4" w:space="0" w:color="auto"/>
            </w:tcBorders>
          </w:tcPr>
          <w:p w:rsidR="00322566" w:rsidRDefault="00322566" w:rsidP="00322566">
            <w:pPr>
              <w:numPr>
                <w:ilvl w:val="0"/>
                <w:numId w:val="10"/>
              </w:numPr>
              <w:tabs>
                <w:tab w:val="clear" w:pos="720"/>
                <w:tab w:val="num" w:pos="372"/>
              </w:tabs>
              <w:spacing w:line="360" w:lineRule="exact"/>
              <w:ind w:left="372" w:hanging="372"/>
            </w:pPr>
            <w:r>
              <w:rPr>
                <w:rFonts w:cs="SimSun" w:hint="eastAsia"/>
              </w:rPr>
              <w:t>面向妇女的方案，有助于妇女树立自信和增强决策能力，使她们在农业领域发挥作用。</w:t>
            </w:r>
          </w:p>
          <w:p w:rsidR="00322566" w:rsidRDefault="00322566">
            <w:pPr>
              <w:spacing w:line="360" w:lineRule="exact"/>
              <w:ind w:left="72"/>
            </w:pPr>
          </w:p>
        </w:tc>
      </w:tr>
      <w:tr w:rsidR="00322566">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KaiTi_GB2312" w:eastAsia="KaiTi_GB2312"/>
                <w:color w:val="0000FF"/>
              </w:rPr>
            </w:pPr>
            <w:r>
              <w:rPr>
                <w:rFonts w:ascii="KaiTi_GB2312" w:eastAsia="KaiTi_GB2312" w:cs="KaiTi_GB2312" w:hint="eastAsia"/>
                <w:color w:val="0000FF"/>
              </w:rPr>
              <w:t>教育</w:t>
            </w:r>
          </w:p>
          <w:p w:rsidR="00322566" w:rsidRDefault="00322566">
            <w:pPr>
              <w:spacing w:line="360" w:lineRule="exact"/>
              <w:jc w:val="center"/>
              <w:rPr>
                <w:rFonts w:ascii="KaiTi_GB2312" w:eastAsia="KaiTi_GB2312"/>
                <w:color w:val="0000FF"/>
              </w:rPr>
            </w:pPr>
          </w:p>
          <w:p w:rsidR="00322566" w:rsidRDefault="00322566">
            <w:pPr>
              <w:spacing w:line="360" w:lineRule="exact"/>
              <w:jc w:val="center"/>
              <w:rPr>
                <w:rFonts w:ascii="KaiTi_GB2312" w:eastAsia="KaiTi_GB2312"/>
                <w:color w:val="0000FF"/>
              </w:rPr>
            </w:pPr>
          </w:p>
          <w:p w:rsidR="00322566" w:rsidRDefault="00322566">
            <w:pPr>
              <w:spacing w:line="360" w:lineRule="exact"/>
              <w:jc w:val="center"/>
              <w:rPr>
                <w:rFonts w:ascii="KaiTi_GB2312" w:eastAsia="KaiTi_GB2312"/>
                <w:color w:val="0000FF"/>
              </w:rPr>
            </w:pPr>
          </w:p>
          <w:p w:rsidR="00322566" w:rsidRDefault="00322566">
            <w:pPr>
              <w:spacing w:line="360" w:lineRule="exact"/>
              <w:jc w:val="center"/>
              <w:rPr>
                <w:rFonts w:ascii="KaiTi_GB2312" w:eastAsia="KaiTi_GB2312"/>
                <w:color w:val="0000FF"/>
              </w:rPr>
            </w:pPr>
          </w:p>
        </w:tc>
        <w:tc>
          <w:tcPr>
            <w:tcW w:w="3120" w:type="dxa"/>
            <w:tcBorders>
              <w:top w:val="single" w:sz="4" w:space="0" w:color="auto"/>
              <w:left w:val="single" w:sz="4" w:space="0" w:color="auto"/>
              <w:bottom w:val="single" w:sz="4" w:space="0" w:color="auto"/>
              <w:right w:val="single" w:sz="4" w:space="0" w:color="auto"/>
            </w:tcBorders>
          </w:tcPr>
          <w:p w:rsidR="00322566" w:rsidRDefault="00322566" w:rsidP="00322566">
            <w:pPr>
              <w:numPr>
                <w:ilvl w:val="0"/>
                <w:numId w:val="10"/>
              </w:numPr>
              <w:tabs>
                <w:tab w:val="clear" w:pos="720"/>
                <w:tab w:val="num" w:pos="372"/>
              </w:tabs>
              <w:spacing w:line="360" w:lineRule="exact"/>
              <w:ind w:left="372" w:hanging="372"/>
            </w:pPr>
            <w:r>
              <w:rPr>
                <w:rFonts w:cs="SimSun" w:hint="eastAsia"/>
              </w:rPr>
              <w:t>普及基础教育</w:t>
            </w:r>
          </w:p>
          <w:p w:rsidR="00322566" w:rsidRDefault="00322566" w:rsidP="00322566">
            <w:pPr>
              <w:numPr>
                <w:ilvl w:val="0"/>
                <w:numId w:val="10"/>
              </w:numPr>
              <w:tabs>
                <w:tab w:val="clear" w:pos="720"/>
                <w:tab w:val="num" w:pos="372"/>
              </w:tabs>
              <w:spacing w:line="360" w:lineRule="exact"/>
              <w:ind w:left="372" w:hanging="372"/>
            </w:pPr>
            <w:r>
              <w:rPr>
                <w:rFonts w:cs="SimSun" w:hint="eastAsia"/>
              </w:rPr>
              <w:t>为普及基础教育正在制定性别政策</w:t>
            </w:r>
          </w:p>
          <w:p w:rsidR="00322566" w:rsidRDefault="00322566" w:rsidP="00322566">
            <w:pPr>
              <w:numPr>
                <w:ilvl w:val="0"/>
                <w:numId w:val="10"/>
              </w:numPr>
              <w:tabs>
                <w:tab w:val="clear" w:pos="720"/>
                <w:tab w:val="num" w:pos="372"/>
              </w:tabs>
              <w:spacing w:line="360" w:lineRule="exact"/>
              <w:ind w:left="372" w:hanging="372"/>
            </w:pPr>
            <w:r>
              <w:rPr>
                <w:rFonts w:cs="SimSun" w:hint="eastAsia"/>
              </w:rPr>
              <w:t>女孩教育计划</w:t>
            </w:r>
          </w:p>
          <w:p w:rsidR="00322566" w:rsidRDefault="00322566" w:rsidP="00322566">
            <w:pPr>
              <w:numPr>
                <w:ilvl w:val="0"/>
                <w:numId w:val="10"/>
              </w:numPr>
              <w:tabs>
                <w:tab w:val="clear" w:pos="720"/>
                <w:tab w:val="num" w:pos="372"/>
              </w:tabs>
              <w:spacing w:line="360" w:lineRule="exact"/>
              <w:ind w:left="372" w:hanging="372"/>
            </w:pPr>
            <w:r>
              <w:rPr>
                <w:rFonts w:cs="SimSun" w:hint="eastAsia"/>
              </w:rPr>
              <w:t>流浪儿童方案</w:t>
            </w:r>
          </w:p>
          <w:p w:rsidR="00322566" w:rsidRDefault="00322566" w:rsidP="00322566">
            <w:pPr>
              <w:numPr>
                <w:ilvl w:val="0"/>
                <w:numId w:val="10"/>
              </w:numPr>
              <w:tabs>
                <w:tab w:val="clear" w:pos="720"/>
                <w:tab w:val="num" w:pos="372"/>
              </w:tabs>
              <w:spacing w:line="360" w:lineRule="exact"/>
              <w:ind w:left="372" w:hanging="372"/>
            </w:pPr>
            <w:r>
              <w:rPr>
                <w:rFonts w:cs="SimSun" w:hint="eastAsia"/>
              </w:rPr>
              <w:t>包括游牧民族在内的特殊群体方案、为农村妇女指定的适用识字方案</w:t>
            </w:r>
          </w:p>
          <w:p w:rsidR="00322566" w:rsidRDefault="00322566" w:rsidP="00322566">
            <w:pPr>
              <w:numPr>
                <w:ilvl w:val="0"/>
                <w:numId w:val="10"/>
              </w:numPr>
              <w:tabs>
                <w:tab w:val="clear" w:pos="720"/>
                <w:tab w:val="num" w:pos="372"/>
              </w:tabs>
              <w:spacing w:line="360" w:lineRule="exact"/>
              <w:ind w:left="372" w:hanging="372"/>
            </w:pPr>
            <w:r>
              <w:rPr>
                <w:rFonts w:cs="SimSun" w:hint="eastAsia"/>
              </w:rPr>
              <w:t>国家赋予经济权力和经济发展战略</w:t>
            </w:r>
          </w:p>
          <w:p w:rsidR="00322566" w:rsidRDefault="00322566" w:rsidP="00322566">
            <w:pPr>
              <w:numPr>
                <w:ilvl w:val="0"/>
                <w:numId w:val="10"/>
              </w:numPr>
              <w:tabs>
                <w:tab w:val="clear" w:pos="720"/>
                <w:tab w:val="num" w:pos="372"/>
              </w:tabs>
              <w:spacing w:line="360" w:lineRule="exact"/>
              <w:ind w:left="372" w:hanging="372"/>
            </w:pPr>
            <w:r>
              <w:rPr>
                <w:rFonts w:cs="SimSun" w:hint="eastAsia"/>
              </w:rPr>
              <w:t>妇女和青年技能获得方案</w:t>
            </w:r>
          </w:p>
        </w:tc>
        <w:tc>
          <w:tcPr>
            <w:tcW w:w="2280" w:type="dxa"/>
            <w:tcBorders>
              <w:top w:val="single" w:sz="4" w:space="0" w:color="auto"/>
              <w:left w:val="single" w:sz="4" w:space="0" w:color="auto"/>
              <w:bottom w:val="single" w:sz="4" w:space="0" w:color="auto"/>
              <w:right w:val="single" w:sz="4" w:space="0" w:color="auto"/>
            </w:tcBorders>
          </w:tcPr>
          <w:p w:rsidR="00322566" w:rsidRDefault="00322566" w:rsidP="00322566">
            <w:pPr>
              <w:numPr>
                <w:ilvl w:val="0"/>
                <w:numId w:val="10"/>
              </w:numPr>
              <w:tabs>
                <w:tab w:val="clear" w:pos="720"/>
                <w:tab w:val="num" w:pos="372"/>
              </w:tabs>
              <w:spacing w:line="360" w:lineRule="exact"/>
              <w:ind w:left="372" w:hanging="372"/>
            </w:pPr>
            <w:r>
              <w:rPr>
                <w:rFonts w:cs="SimSun" w:hint="eastAsia"/>
              </w:rPr>
              <w:t>为筛选出的工作人员进行性别问题培训</w:t>
            </w:r>
          </w:p>
          <w:p w:rsidR="00322566" w:rsidRDefault="00322566" w:rsidP="00322566">
            <w:pPr>
              <w:numPr>
                <w:ilvl w:val="0"/>
                <w:numId w:val="10"/>
              </w:numPr>
              <w:tabs>
                <w:tab w:val="clear" w:pos="720"/>
                <w:tab w:val="num" w:pos="372"/>
              </w:tabs>
              <w:spacing w:line="360" w:lineRule="exact"/>
              <w:ind w:left="372" w:hanging="372"/>
            </w:pPr>
            <w:r>
              <w:rPr>
                <w:rFonts w:cs="SimSun" w:hint="eastAsia"/>
              </w:rPr>
              <w:t>收集了一些分列数据</w:t>
            </w:r>
          </w:p>
          <w:p w:rsidR="00322566" w:rsidRDefault="00322566" w:rsidP="00322566">
            <w:pPr>
              <w:numPr>
                <w:ilvl w:val="0"/>
                <w:numId w:val="10"/>
              </w:numPr>
              <w:tabs>
                <w:tab w:val="clear" w:pos="720"/>
                <w:tab w:val="num" w:pos="372"/>
              </w:tabs>
              <w:spacing w:line="360" w:lineRule="exact"/>
              <w:ind w:left="372" w:hanging="372"/>
            </w:pPr>
            <w:r>
              <w:rPr>
                <w:rFonts w:cs="SimSun" w:hint="eastAsia"/>
              </w:rPr>
              <w:t>对妇女事务股员工进行社会性别主流化培训</w:t>
            </w:r>
          </w:p>
          <w:p w:rsidR="00322566" w:rsidRDefault="00322566">
            <w:pPr>
              <w:spacing w:line="360" w:lineRule="exact"/>
              <w:ind w:left="72"/>
            </w:pPr>
          </w:p>
        </w:tc>
        <w:tc>
          <w:tcPr>
            <w:tcW w:w="3838" w:type="dxa"/>
            <w:tcBorders>
              <w:top w:val="single" w:sz="4" w:space="0" w:color="auto"/>
              <w:left w:val="single" w:sz="4" w:space="0" w:color="auto"/>
              <w:bottom w:val="single" w:sz="4" w:space="0" w:color="auto"/>
              <w:right w:val="single" w:sz="4" w:space="0" w:color="auto"/>
            </w:tcBorders>
          </w:tcPr>
          <w:p w:rsidR="00322566" w:rsidRDefault="00322566" w:rsidP="00322566">
            <w:pPr>
              <w:numPr>
                <w:ilvl w:val="0"/>
                <w:numId w:val="10"/>
              </w:numPr>
              <w:tabs>
                <w:tab w:val="clear" w:pos="720"/>
                <w:tab w:val="num" w:pos="372"/>
              </w:tabs>
              <w:spacing w:line="360" w:lineRule="exact"/>
              <w:ind w:left="372" w:hanging="372"/>
            </w:pPr>
            <w:r>
              <w:rPr>
                <w:rFonts w:cs="SimSun" w:hint="eastAsia"/>
              </w:rPr>
              <w:t>对管理人员进行发展过程中的性别问题培训。利用联合国儿童基金会的技术和英国国际开发部的资源制定了女孩教育计划；鼓励女性参与，在</w:t>
            </w:r>
            <w:r>
              <w:t>Gusau</w:t>
            </w:r>
            <w:r>
              <w:rPr>
                <w:rFonts w:cs="SimSun" w:hint="eastAsia"/>
              </w:rPr>
              <w:t>设立了女子技术学院。</w:t>
            </w:r>
          </w:p>
          <w:p w:rsidR="00322566" w:rsidRDefault="00322566">
            <w:pPr>
              <w:spacing w:line="360" w:lineRule="exact"/>
            </w:pPr>
          </w:p>
        </w:tc>
      </w:tr>
      <w:tr w:rsidR="00322566">
        <w:tblPrEx>
          <w:tblCellMar>
            <w:top w:w="0" w:type="dxa"/>
            <w:bottom w:w="0" w:type="dxa"/>
          </w:tblCellMar>
        </w:tblPrEx>
        <w:trPr>
          <w:cantSplit/>
          <w:trHeight w:val="953"/>
        </w:trPr>
        <w:tc>
          <w:tcPr>
            <w:tcW w:w="828" w:type="dxa"/>
            <w:vMerge w:val="restart"/>
            <w:tcBorders>
              <w:top w:val="single" w:sz="4" w:space="0" w:color="auto"/>
              <w:left w:val="single" w:sz="4" w:space="0" w:color="auto"/>
              <w:bottom w:val="single" w:sz="4" w:space="0" w:color="auto"/>
              <w:right w:val="single" w:sz="4" w:space="0" w:color="auto"/>
            </w:tcBorders>
          </w:tcPr>
          <w:p w:rsidR="00322566" w:rsidRDefault="00322566">
            <w:pPr>
              <w:pStyle w:val="Heading2"/>
              <w:spacing w:before="0" w:after="0" w:line="360" w:lineRule="exact"/>
              <w:jc w:val="center"/>
              <w:rPr>
                <w:rFonts w:ascii="KaiTi_GB2312" w:eastAsia="KaiTi_GB2312" w:cs="Times New Roman"/>
                <w:b w:val="0"/>
                <w:bCs w:val="0"/>
                <w:color w:val="0000FF"/>
                <w:sz w:val="21"/>
                <w:szCs w:val="21"/>
              </w:rPr>
            </w:pPr>
            <w:r>
              <w:rPr>
                <w:rFonts w:ascii="KaiTi_GB2312" w:eastAsia="KaiTi_GB2312" w:cs="KaiTi_GB2312" w:hint="eastAsia"/>
                <w:b w:val="0"/>
                <w:bCs w:val="0"/>
                <w:color w:val="0000FF"/>
                <w:sz w:val="21"/>
                <w:szCs w:val="21"/>
              </w:rPr>
              <w:t>农村发展</w:t>
            </w:r>
          </w:p>
        </w:tc>
        <w:tc>
          <w:tcPr>
            <w:tcW w:w="3120" w:type="dxa"/>
            <w:tcBorders>
              <w:top w:val="single" w:sz="4" w:space="0" w:color="auto"/>
              <w:left w:val="single" w:sz="4" w:space="0" w:color="auto"/>
              <w:bottom w:val="single" w:sz="4" w:space="0" w:color="auto"/>
              <w:right w:val="single" w:sz="4" w:space="0" w:color="auto"/>
            </w:tcBorders>
          </w:tcPr>
          <w:p w:rsidR="00322566" w:rsidRDefault="00322566" w:rsidP="00322566">
            <w:pPr>
              <w:numPr>
                <w:ilvl w:val="0"/>
                <w:numId w:val="10"/>
              </w:numPr>
              <w:tabs>
                <w:tab w:val="clear" w:pos="720"/>
                <w:tab w:val="num" w:pos="372"/>
              </w:tabs>
              <w:spacing w:line="360" w:lineRule="exact"/>
              <w:ind w:left="372" w:hanging="372"/>
            </w:pPr>
            <w:r>
              <w:rPr>
                <w:rFonts w:cs="SimSun" w:hint="eastAsia"/>
              </w:rPr>
              <w:t>供水：供水政策确认了妇女的特殊需求。一些农村社区为妇女安装了使用方便的手动水泵</w:t>
            </w:r>
            <w:r>
              <w:t xml:space="preserve"> </w:t>
            </w:r>
          </w:p>
        </w:tc>
        <w:tc>
          <w:tcPr>
            <w:tcW w:w="2280" w:type="dxa"/>
            <w:tcBorders>
              <w:top w:val="single" w:sz="4" w:space="0" w:color="auto"/>
              <w:left w:val="single" w:sz="4" w:space="0" w:color="auto"/>
              <w:bottom w:val="single" w:sz="4" w:space="0" w:color="auto"/>
              <w:right w:val="single" w:sz="4" w:space="0" w:color="auto"/>
            </w:tcBorders>
          </w:tcPr>
          <w:p w:rsidR="00322566" w:rsidRDefault="00322566" w:rsidP="00322566">
            <w:pPr>
              <w:numPr>
                <w:ilvl w:val="0"/>
                <w:numId w:val="10"/>
              </w:numPr>
              <w:tabs>
                <w:tab w:val="clear" w:pos="720"/>
                <w:tab w:val="num" w:pos="372"/>
              </w:tabs>
              <w:spacing w:line="360" w:lineRule="exact"/>
              <w:ind w:left="372" w:hanging="372"/>
            </w:pPr>
            <w:r>
              <w:rPr>
                <w:rFonts w:cs="SimSun" w:hint="eastAsia"/>
              </w:rPr>
              <w:t>妇女在性别方面的实际需求得到了解决。</w:t>
            </w:r>
          </w:p>
        </w:tc>
        <w:tc>
          <w:tcPr>
            <w:tcW w:w="3838" w:type="dxa"/>
            <w:tcBorders>
              <w:top w:val="single" w:sz="4" w:space="0" w:color="auto"/>
              <w:left w:val="single" w:sz="4" w:space="0" w:color="auto"/>
              <w:bottom w:val="single" w:sz="4" w:space="0" w:color="auto"/>
              <w:right w:val="single" w:sz="4" w:space="0" w:color="auto"/>
            </w:tcBorders>
          </w:tcPr>
          <w:p w:rsidR="00322566" w:rsidRDefault="00322566" w:rsidP="00322566">
            <w:pPr>
              <w:numPr>
                <w:ilvl w:val="0"/>
                <w:numId w:val="10"/>
              </w:numPr>
              <w:tabs>
                <w:tab w:val="clear" w:pos="720"/>
                <w:tab w:val="num" w:pos="372"/>
              </w:tabs>
              <w:spacing w:line="360" w:lineRule="exact"/>
              <w:ind w:left="372" w:hanging="372"/>
            </w:pPr>
            <w:r>
              <w:rPr>
                <w:rFonts w:cs="SimSun" w:hint="eastAsia"/>
              </w:rPr>
              <w:t>对现有全国供水政策进行审查，加快性别问题一体化进程。</w:t>
            </w:r>
          </w:p>
          <w:p w:rsidR="00322566" w:rsidRDefault="00322566">
            <w:pPr>
              <w:spacing w:line="360" w:lineRule="exact"/>
            </w:pPr>
          </w:p>
        </w:tc>
      </w:tr>
      <w:tr w:rsidR="00322566">
        <w:tblPrEx>
          <w:tblCellMar>
            <w:top w:w="0" w:type="dxa"/>
            <w:bottom w:w="0" w:type="dxa"/>
          </w:tblCellMar>
        </w:tblPrEx>
        <w:trPr>
          <w:cantSplit/>
          <w:trHeight w:val="782"/>
        </w:trPr>
        <w:tc>
          <w:tcPr>
            <w:tcW w:w="828" w:type="dxa"/>
            <w:vMerge/>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KaiTi_GB2312" w:eastAsia="KaiTi_GB2312"/>
                <w:color w:val="0000FF"/>
              </w:rPr>
            </w:pPr>
          </w:p>
        </w:tc>
        <w:tc>
          <w:tcPr>
            <w:tcW w:w="3120" w:type="dxa"/>
            <w:tcBorders>
              <w:top w:val="single" w:sz="4" w:space="0" w:color="auto"/>
              <w:left w:val="single" w:sz="4" w:space="0" w:color="auto"/>
              <w:bottom w:val="single" w:sz="4" w:space="0" w:color="auto"/>
              <w:right w:val="single" w:sz="4" w:space="0" w:color="auto"/>
            </w:tcBorders>
          </w:tcPr>
          <w:p w:rsidR="00322566" w:rsidRDefault="00322566" w:rsidP="00322566">
            <w:pPr>
              <w:numPr>
                <w:ilvl w:val="0"/>
                <w:numId w:val="10"/>
              </w:numPr>
              <w:tabs>
                <w:tab w:val="clear" w:pos="720"/>
                <w:tab w:val="num" w:pos="372"/>
              </w:tabs>
              <w:spacing w:line="360" w:lineRule="exact"/>
              <w:ind w:left="372" w:hanging="372"/>
            </w:pPr>
            <w:r>
              <w:rPr>
                <w:rFonts w:cs="SimSun" w:hint="eastAsia"/>
              </w:rPr>
              <w:t>农村电气化：联邦政府对农村供电问题没有明确指示</w:t>
            </w:r>
            <w:r>
              <w:t xml:space="preserve"> </w:t>
            </w:r>
          </w:p>
        </w:tc>
        <w:tc>
          <w:tcPr>
            <w:tcW w:w="2280"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p>
        </w:tc>
        <w:tc>
          <w:tcPr>
            <w:tcW w:w="3838"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pPr>
          </w:p>
        </w:tc>
      </w:tr>
    </w:tbl>
    <w:p w:rsidR="00322566" w:rsidRDefault="00322566">
      <w:pPr>
        <w:spacing w:after="240" w:line="360" w:lineRule="exact"/>
        <w:rPr>
          <w:rFonts w:eastAsia="KaiTi_GB2312"/>
          <w:color w:val="0000FF"/>
        </w:rPr>
      </w:pPr>
      <w:r>
        <w:rPr>
          <w:rFonts w:eastAsia="KaiTi_GB2312" w:cs="KaiTi_GB2312" w:hint="eastAsia"/>
          <w:color w:val="0000FF"/>
        </w:rPr>
        <w:t>资料来源：尼日利亚社会性别主流化以及两性平等所面临的挑战：调查结果分析（推动和保护妇女权利备选方法组织）。</w:t>
      </w:r>
    </w:p>
    <w:p w:rsidR="00322566" w:rsidRDefault="00322566">
      <w:pPr>
        <w:spacing w:after="240" w:line="360" w:lineRule="exact"/>
        <w:rPr>
          <w:rFonts w:ascii="SimHei" w:eastAsia="SimHei"/>
          <w:color w:val="FF0000"/>
        </w:rPr>
      </w:pPr>
      <w:r>
        <w:rPr>
          <w:rFonts w:ascii="SimHei" w:eastAsia="SimHei" w:cs="SimHei"/>
          <w:color w:val="FF0000"/>
        </w:rPr>
        <w:t xml:space="preserve">3.3 </w:t>
      </w:r>
      <w:r>
        <w:rPr>
          <w:rFonts w:ascii="SimHei" w:eastAsia="SimHei" w:cs="SimHei" w:hint="eastAsia"/>
          <w:color w:val="FF0000"/>
        </w:rPr>
        <w:t>解决对妇女的暴力行为问题进展情况</w:t>
      </w:r>
    </w:p>
    <w:p w:rsidR="00322566" w:rsidRDefault="00322566">
      <w:pPr>
        <w:spacing w:after="240" w:line="360" w:lineRule="exact"/>
        <w:rPr>
          <w:rFonts w:ascii="SimHei" w:eastAsia="SimHei"/>
          <w:color w:val="FF0000"/>
        </w:rPr>
      </w:pPr>
      <w:r>
        <w:rPr>
          <w:rFonts w:ascii="SimHei" w:eastAsia="SimHei" w:cs="SimHei"/>
          <w:color w:val="FF0000"/>
        </w:rPr>
        <w:t xml:space="preserve">3.3.1 </w:t>
      </w:r>
      <w:r>
        <w:rPr>
          <w:rFonts w:ascii="SimHei" w:eastAsia="SimHei" w:cs="SimHei"/>
          <w:color w:val="FF0000"/>
        </w:rPr>
        <w:tab/>
      </w:r>
      <w:r>
        <w:rPr>
          <w:rFonts w:ascii="SimHei" w:eastAsia="SimHei" w:cs="SimHei" w:hint="eastAsia"/>
          <w:color w:val="FF0000"/>
        </w:rPr>
        <w:t>行政和立法措施</w:t>
      </w:r>
    </w:p>
    <w:p w:rsidR="00322566" w:rsidRDefault="00322566">
      <w:pPr>
        <w:spacing w:after="240" w:line="360" w:lineRule="exact"/>
      </w:pPr>
      <w:r>
        <w:rPr>
          <w:rFonts w:cs="SimSun" w:hint="eastAsia"/>
        </w:rPr>
        <w:t>从上次报告所涉期间至今，政府认识到了全国存在的基于性别的暴力问题之严重程度，通过制定一个综合性法律框架，更加齐心协力地努力控制国家的性别暴力程度。联邦司法部因此完成了一份法案的起草，即《</w:t>
      </w:r>
      <w:r>
        <w:t>2006</w:t>
      </w:r>
      <w:r>
        <w:rPr>
          <w:rFonts w:cs="SimSun" w:hint="eastAsia"/>
        </w:rPr>
        <w:t>年消除社会暴力法案》，并作为执行草案提交给了国民议会，等待通过后成为法律。草案体现了尼日利亚承担的国际义务，某些章节对针对妇女和女孩的暴力作了界定，并规定禁止社会上出现这种暴力行为。</w:t>
      </w:r>
    </w:p>
    <w:p w:rsidR="00322566" w:rsidRDefault="00322566">
      <w:pPr>
        <w:spacing w:after="240" w:line="360" w:lineRule="exact"/>
        <w:rPr>
          <w:rFonts w:ascii="SimHei" w:eastAsia="SimHei"/>
          <w:color w:val="FF0000"/>
        </w:rPr>
      </w:pPr>
      <w:r>
        <w:rPr>
          <w:rFonts w:ascii="SimHei" w:eastAsia="SimHei" w:cs="SimHei"/>
          <w:color w:val="FF0000"/>
        </w:rPr>
        <w:t xml:space="preserve">3.4 </w:t>
      </w:r>
      <w:r>
        <w:rPr>
          <w:rFonts w:ascii="SimHei" w:eastAsia="SimHei" w:cs="SimHei" w:hint="eastAsia"/>
          <w:color w:val="FF0000"/>
        </w:rPr>
        <w:t>为消除守寡做法、童婚和切割女性生殖器官习俗所做的工作</w:t>
      </w:r>
    </w:p>
    <w:p w:rsidR="00322566" w:rsidRDefault="00322566">
      <w:pPr>
        <w:spacing w:after="240" w:line="360" w:lineRule="exact"/>
      </w:pPr>
      <w:r>
        <w:t xml:space="preserve">3.4.1 </w:t>
      </w:r>
      <w:r>
        <w:rPr>
          <w:rFonts w:cs="SimSun" w:hint="eastAsia"/>
        </w:rPr>
        <w:t>为了对各种联邦法律的提议表示支持，一些州民议会，特别是以下各州，如里弗斯、阿南布拉、奥贡、埃基迪和伊多，最近已经制定了法律，禁止侵犯妇女权利，并且要对施暴者予以惩处。</w:t>
      </w:r>
    </w:p>
    <w:p w:rsidR="00322566" w:rsidRDefault="00322566">
      <w:pPr>
        <w:spacing w:after="240" w:line="360" w:lineRule="exact"/>
        <w:rPr>
          <w:color w:val="000000"/>
        </w:rPr>
      </w:pPr>
      <w:r>
        <w:rPr>
          <w:color w:val="000000"/>
        </w:rPr>
        <w:t xml:space="preserve">3.4.2  </w:t>
      </w:r>
      <w:r>
        <w:rPr>
          <w:rFonts w:cs="SimSun" w:hint="eastAsia"/>
          <w:color w:val="000000"/>
        </w:rPr>
        <w:t>各州刑事犯罪和刑法典规定，禁止强奸女性，包括女童，并规定对强奸行为应予以惩处；禁止不照顾儿童，特别是在有必要对儿童予以照顾时；禁止奸污</w:t>
      </w:r>
      <w:r>
        <w:rPr>
          <w:color w:val="000000"/>
        </w:rPr>
        <w:t>13</w:t>
      </w:r>
      <w:r>
        <w:rPr>
          <w:rFonts w:cs="SimSun" w:hint="eastAsia"/>
          <w:color w:val="000000"/>
        </w:rPr>
        <w:t>和</w:t>
      </w:r>
      <w:r>
        <w:rPr>
          <w:color w:val="000000"/>
        </w:rPr>
        <w:t>16</w:t>
      </w:r>
      <w:r>
        <w:rPr>
          <w:rFonts w:cs="SimSun" w:hint="eastAsia"/>
          <w:color w:val="000000"/>
        </w:rPr>
        <w:t>岁以下儿童；以及禁止剥削和猥亵男童和女童。</w:t>
      </w:r>
    </w:p>
    <w:p w:rsidR="00322566" w:rsidRDefault="00322566">
      <w:pPr>
        <w:spacing w:after="240" w:line="360" w:lineRule="exact"/>
        <w:rPr>
          <w:color w:val="000000"/>
        </w:rPr>
      </w:pPr>
      <w:r>
        <w:rPr>
          <w:rFonts w:cs="SimSun" w:hint="eastAsia"/>
          <w:color w:val="000000"/>
        </w:rPr>
        <w:t>旨在提高普通大众对《儿童权利法案》敏感度的公众启蒙和媒体运动构成了政府下决心打击一切虐待和剥削儿童行为的基石。</w:t>
      </w:r>
    </w:p>
    <w:p w:rsidR="00322566" w:rsidRDefault="00322566">
      <w:pPr>
        <w:spacing w:after="240" w:line="360" w:lineRule="exact"/>
        <w:rPr>
          <w:color w:val="000000"/>
        </w:rPr>
      </w:pPr>
      <w:r>
        <w:rPr>
          <w:color w:val="000000"/>
        </w:rPr>
        <w:t xml:space="preserve">3.4.3 </w:t>
      </w:r>
      <w:r>
        <w:rPr>
          <w:rFonts w:cs="SimSun" w:hint="eastAsia"/>
          <w:color w:val="000000"/>
        </w:rPr>
        <w:t>《</w:t>
      </w:r>
      <w:r>
        <w:rPr>
          <w:color w:val="000000"/>
        </w:rPr>
        <w:t>2003</w:t>
      </w:r>
      <w:r>
        <w:rPr>
          <w:rFonts w:cs="SimSun" w:hint="eastAsia"/>
          <w:color w:val="000000"/>
        </w:rPr>
        <w:t>年儿童权利法案》对关于保护儿童的各种问题做出了具体规定，并且对违反法案规定的行为规定了适当的制裁措施。值得一提的是，为了加强独立性和完整性，正在对司法机关进行重组。到目前为止，由于法律上的缺陷，很难使违反儿童权利者受到法律程序的制裁。但是，随着最近联邦和各州《儿童权利法案》以及《反贩卖法》的通过，已经有足够的法律武器来处理虐待和剥削儿童特别是女童的案件。</w:t>
      </w:r>
    </w:p>
    <w:p w:rsidR="00322566" w:rsidRDefault="00322566">
      <w:pPr>
        <w:spacing w:after="240" w:line="360" w:lineRule="exact"/>
        <w:rPr>
          <w:color w:val="000000"/>
        </w:rPr>
      </w:pPr>
      <w:r>
        <w:rPr>
          <w:rFonts w:cs="SimSun" w:hint="eastAsia"/>
          <w:color w:val="000000"/>
        </w:rPr>
        <w:t>《儿童权利法案》，特别是第</w:t>
      </w:r>
      <w:r>
        <w:rPr>
          <w:color w:val="000000"/>
        </w:rPr>
        <w:t>31</w:t>
      </w:r>
      <w:r>
        <w:rPr>
          <w:rFonts w:cs="SimSun" w:hint="eastAsia"/>
          <w:color w:val="000000"/>
        </w:rPr>
        <w:t>和</w:t>
      </w:r>
      <w:r>
        <w:rPr>
          <w:color w:val="000000"/>
        </w:rPr>
        <w:t>32</w:t>
      </w:r>
      <w:r>
        <w:rPr>
          <w:rFonts w:cs="SimSun" w:hint="eastAsia"/>
          <w:color w:val="000000"/>
        </w:rPr>
        <w:t>节规定，对儿童进行性剥削将受到更加严厉的处罚，规定与儿童发生性关系和对儿童进行其他形式的性剥削将分别被判处终生监禁和</w:t>
      </w:r>
      <w:r>
        <w:rPr>
          <w:color w:val="000000"/>
        </w:rPr>
        <w:t>14</w:t>
      </w:r>
      <w:r>
        <w:rPr>
          <w:rFonts w:cs="SimSun" w:hint="eastAsia"/>
          <w:color w:val="000000"/>
        </w:rPr>
        <w:t>年徒刑。这些规定使形势有了进一步好转。寄宿的女孩通常能得到经过培训的女性护理人员的照料，并且有意识地努力确保与女孩隐私有关的问题要由女教师来处理。</w:t>
      </w:r>
    </w:p>
    <w:p w:rsidR="00322566" w:rsidRDefault="00322566">
      <w:pPr>
        <w:spacing w:after="240" w:line="360" w:lineRule="exact"/>
      </w:pPr>
      <w:r>
        <w:t xml:space="preserve">3.4.4 </w:t>
      </w:r>
      <w:r>
        <w:rPr>
          <w:rFonts w:cs="SimSun" w:hint="eastAsia"/>
        </w:rPr>
        <w:t>联邦卫生部自</w:t>
      </w:r>
      <w:r>
        <w:t>2004</w:t>
      </w:r>
      <w:r>
        <w:rPr>
          <w:rFonts w:cs="SimSun" w:hint="eastAsia"/>
        </w:rPr>
        <w:t>年以来开始在</w:t>
      </w:r>
      <w:r>
        <w:t>2</w:t>
      </w:r>
      <w:r>
        <w:rPr>
          <w:rFonts w:cs="SimSun" w:hint="eastAsia"/>
        </w:rPr>
        <w:t>月</w:t>
      </w:r>
      <w:r>
        <w:t>6</w:t>
      </w:r>
      <w:r>
        <w:rPr>
          <w:rFonts w:cs="SimSun" w:hint="eastAsia"/>
        </w:rPr>
        <w:t>日纪念“切割女性生殖器官日”。</w:t>
      </w:r>
      <w:r>
        <w:t>2005</w:t>
      </w:r>
      <w:r>
        <w:rPr>
          <w:rFonts w:cs="SimSun" w:hint="eastAsia"/>
        </w:rPr>
        <w:t>年组织了一些方案来庆祝零容忍切割女性生殖器官行为国际日以及纪念“切割女性生殖器官日”。开展的系列活动包括对</w:t>
      </w:r>
      <w:r>
        <w:t>120</w:t>
      </w:r>
      <w:r>
        <w:rPr>
          <w:rFonts w:cs="SimSun" w:hint="eastAsia"/>
        </w:rPr>
        <w:t>名护士进行了培训，以期在四个卫生区，即东南、西南、东北和南南区的护理</w:t>
      </w:r>
      <w:r>
        <w:t>/</w:t>
      </w:r>
      <w:r>
        <w:rPr>
          <w:rFonts w:cs="SimSun" w:hint="eastAsia"/>
        </w:rPr>
        <w:t>助产</w:t>
      </w:r>
      <w:r>
        <w:t>/</w:t>
      </w:r>
      <w:r>
        <w:rPr>
          <w:rFonts w:cs="SimSun" w:hint="eastAsia"/>
        </w:rPr>
        <w:t>公共卫生护士</w:t>
      </w:r>
      <w:r>
        <w:t>/</w:t>
      </w:r>
      <w:r>
        <w:rPr>
          <w:rFonts w:cs="SimSun" w:hint="eastAsia"/>
        </w:rPr>
        <w:t>社区健康问题主管干事学校的课程中纳入切割妇女生殖器官问题的预防与管理事项。</w:t>
      </w:r>
    </w:p>
    <w:p w:rsidR="00322566" w:rsidRDefault="00322566">
      <w:pPr>
        <w:spacing w:after="240" w:line="360" w:lineRule="exact"/>
      </w:pPr>
      <w:r>
        <w:br w:type="page"/>
      </w:r>
      <w:r>
        <w:rPr>
          <w:rFonts w:cs="SimSun" w:hint="eastAsia"/>
        </w:rPr>
        <w:t>方框</w:t>
      </w:r>
      <w:r>
        <w:t>3.1</w:t>
      </w:r>
      <w:r>
        <w:rPr>
          <w:rFonts w:cs="SimSun" w:hint="eastAsia"/>
        </w:rPr>
        <w:t>中列出了其他干预措施。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322566">
        <w:tblPrEx>
          <w:tblCellMar>
            <w:top w:w="0" w:type="dxa"/>
            <w:bottom w:w="0" w:type="dxa"/>
          </w:tblCellMar>
        </w:tblPrEx>
        <w:tc>
          <w:tcPr>
            <w:tcW w:w="5000" w:type="pct"/>
            <w:tcBorders>
              <w:top w:val="single" w:sz="4" w:space="0" w:color="auto"/>
              <w:left w:val="single" w:sz="4" w:space="0" w:color="auto"/>
              <w:bottom w:val="single" w:sz="4" w:space="0" w:color="auto"/>
              <w:right w:val="single" w:sz="4" w:space="0" w:color="auto"/>
            </w:tcBorders>
          </w:tcPr>
          <w:p w:rsidR="00322566" w:rsidRDefault="00322566">
            <w:pPr>
              <w:spacing w:after="240" w:line="360" w:lineRule="exact"/>
              <w:rPr>
                <w:rFonts w:ascii="SimHei" w:eastAsia="SimHei"/>
                <w:color w:val="FF0000"/>
              </w:rPr>
            </w:pPr>
            <w:r>
              <w:rPr>
                <w:rFonts w:ascii="SimHei" w:eastAsia="SimHei" w:cs="SimHei" w:hint="eastAsia"/>
                <w:color w:val="FF0000"/>
              </w:rPr>
              <w:t>方框</w:t>
            </w:r>
            <w:r>
              <w:rPr>
                <w:rFonts w:ascii="SimHei" w:eastAsia="SimHei" w:cs="SimHei"/>
                <w:color w:val="FF0000"/>
              </w:rPr>
              <w:t>3.1</w:t>
            </w:r>
          </w:p>
          <w:p w:rsidR="00322566" w:rsidRDefault="00322566" w:rsidP="00322566">
            <w:pPr>
              <w:numPr>
                <w:ilvl w:val="1"/>
                <w:numId w:val="11"/>
              </w:numPr>
              <w:tabs>
                <w:tab w:val="clear" w:pos="144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关于切割妇女生殖器官问题部级联合新闻简报会</w:t>
            </w:r>
          </w:p>
          <w:p w:rsidR="00322566" w:rsidRDefault="00322566" w:rsidP="00322566">
            <w:pPr>
              <w:numPr>
                <w:ilvl w:val="1"/>
                <w:numId w:val="11"/>
              </w:numPr>
              <w:tabs>
                <w:tab w:val="clear" w:pos="144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切割妇女生殖器官问题中学教师和记者研讨会</w:t>
            </w:r>
          </w:p>
          <w:p w:rsidR="00322566" w:rsidRDefault="00322566" w:rsidP="00322566">
            <w:pPr>
              <w:numPr>
                <w:ilvl w:val="1"/>
                <w:numId w:val="11"/>
              </w:numPr>
              <w:tabs>
                <w:tab w:val="clear" w:pos="144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为了树立意识和改变行为，对立法者、政策制定者、守护者、传统</w:t>
            </w:r>
            <w:r>
              <w:rPr>
                <w:rFonts w:ascii="KaiTi_GB2312" w:eastAsia="KaiTi_GB2312" w:cs="KaiTi_GB2312"/>
                <w:color w:val="0000FF"/>
              </w:rPr>
              <w:t>/</w:t>
            </w:r>
            <w:r>
              <w:rPr>
                <w:rFonts w:ascii="KaiTi_GB2312" w:eastAsia="KaiTi_GB2312" w:cs="KaiTi_GB2312" w:hint="eastAsia"/>
                <w:color w:val="0000FF"/>
              </w:rPr>
              <w:t>宗教首领以及市场女首领进行关于性别敏感问题的访问</w:t>
            </w:r>
          </w:p>
          <w:p w:rsidR="00322566" w:rsidRDefault="00322566" w:rsidP="00322566">
            <w:pPr>
              <w:numPr>
                <w:ilvl w:val="1"/>
                <w:numId w:val="11"/>
              </w:numPr>
              <w:tabs>
                <w:tab w:val="clear" w:pos="1440"/>
                <w:tab w:val="num" w:pos="480"/>
              </w:tabs>
              <w:spacing w:after="240" w:line="360" w:lineRule="exact"/>
              <w:ind w:left="480" w:hanging="480"/>
              <w:rPr>
                <w:rFonts w:ascii="KaiTi_GB2312" w:eastAsia="KaiTi_GB2312"/>
                <w:color w:val="0000FF"/>
              </w:rPr>
            </w:pPr>
            <w:r>
              <w:rPr>
                <w:rFonts w:ascii="KaiTi_GB2312" w:eastAsia="KaiTi_GB2312" w:cs="KaiTi_GB2312" w:hint="eastAsia"/>
                <w:color w:val="0000FF"/>
              </w:rPr>
              <w:t>制作和散发资料、教育和宣传材料</w:t>
            </w:r>
          </w:p>
          <w:p w:rsidR="00322566" w:rsidRDefault="00322566" w:rsidP="00322566">
            <w:pPr>
              <w:numPr>
                <w:ilvl w:val="1"/>
                <w:numId w:val="11"/>
              </w:numPr>
              <w:tabs>
                <w:tab w:val="clear" w:pos="1440"/>
                <w:tab w:val="num" w:pos="480"/>
              </w:tabs>
              <w:spacing w:after="240" w:line="360" w:lineRule="exact"/>
              <w:ind w:left="480" w:hanging="480"/>
            </w:pPr>
            <w:r>
              <w:rPr>
                <w:rFonts w:ascii="KaiTi_GB2312" w:eastAsia="KaiTi_GB2312" w:cs="KaiTi_GB2312" w:hint="eastAsia"/>
                <w:color w:val="0000FF"/>
              </w:rPr>
              <w:t>圆桌讨论中的电子和印刷媒体</w:t>
            </w:r>
          </w:p>
        </w:tc>
      </w:tr>
    </w:tbl>
    <w:p w:rsidR="00322566" w:rsidRDefault="00322566">
      <w:pPr>
        <w:spacing w:after="240" w:line="360" w:lineRule="exact"/>
      </w:pPr>
      <w:r>
        <w:rPr>
          <w:rFonts w:cs="SimSun" w:hint="eastAsia"/>
        </w:rPr>
        <w:t>这些活动提高了全国民众的认识，同时，有十一个州，即伊多、德尔塔、翁多、埃基迪、奥孙、克罗斯里弗、巴耶尔萨、里弗斯、埃邦伊以及奥约州已经通过了禁止切割妇女生殖器官的法律。</w:t>
      </w:r>
    </w:p>
    <w:p w:rsidR="00322566" w:rsidRDefault="00322566">
      <w:pPr>
        <w:spacing w:after="240" w:line="360" w:lineRule="exact"/>
      </w:pPr>
      <w:r>
        <w:t>3.4.5 2005</w:t>
      </w:r>
      <w:r>
        <w:rPr>
          <w:rFonts w:cs="SimSun" w:hint="eastAsia"/>
        </w:rPr>
        <w:t>年</w:t>
      </w:r>
      <w:r>
        <w:t>10/11</w:t>
      </w:r>
      <w:r>
        <w:rPr>
          <w:rFonts w:cs="SimSun" w:hint="eastAsia"/>
        </w:rPr>
        <w:t>月为了纪念每年为期</w:t>
      </w:r>
      <w:r>
        <w:t>16</w:t>
      </w:r>
      <w:r>
        <w:rPr>
          <w:rFonts w:cs="SimSun" w:hint="eastAsia"/>
        </w:rPr>
        <w:t>天（</w:t>
      </w:r>
      <w:r>
        <w:t>11</w:t>
      </w:r>
      <w:r>
        <w:rPr>
          <w:rFonts w:cs="SimSun" w:hint="eastAsia"/>
        </w:rPr>
        <w:t>月</w:t>
      </w:r>
      <w:r>
        <w:t>25</w:t>
      </w:r>
      <w:r>
        <w:rPr>
          <w:rFonts w:cs="SimSun" w:hint="eastAsia"/>
        </w:rPr>
        <w:t>日到</w:t>
      </w:r>
      <w:r>
        <w:t>12</w:t>
      </w:r>
      <w:r>
        <w:rPr>
          <w:rFonts w:cs="SimSun" w:hint="eastAsia"/>
        </w:rPr>
        <w:t>月</w:t>
      </w:r>
      <w:r>
        <w:t>10</w:t>
      </w:r>
      <w:r>
        <w:rPr>
          <w:rFonts w:cs="SimSun" w:hint="eastAsia"/>
        </w:rPr>
        <w:t>日）的零容忍切割女性生殖器官行为活动，联邦妇女事务部对大约</w:t>
      </w:r>
      <w:r>
        <w:t>50</w:t>
      </w:r>
      <w:r>
        <w:rPr>
          <w:rFonts w:cs="SimSun" w:hint="eastAsia"/>
        </w:rPr>
        <w:t>名警察进行了关于对妇女暴力问题和改变观念的敏感性教育，使他们认识到，家庭暴力不是家庭问题，而是对权利的侵犯，应当受到惩处。</w:t>
      </w:r>
    </w:p>
    <w:p w:rsidR="00322566" w:rsidRDefault="00322566">
      <w:pPr>
        <w:spacing w:after="240" w:line="360" w:lineRule="exact"/>
      </w:pPr>
      <w:r>
        <w:rPr>
          <w:rFonts w:cs="SimSun" w:hint="eastAsia"/>
        </w:rPr>
        <w:t>为增强媒体的性别意识并寻求它们对作为纪念活动一部分的“对妇女的暴力行为问题运动”的支持，</w:t>
      </w:r>
      <w:r>
        <w:t>2005</w:t>
      </w:r>
      <w:r>
        <w:rPr>
          <w:rFonts w:cs="SimSun" w:hint="eastAsia"/>
        </w:rPr>
        <w:t>年</w:t>
      </w:r>
      <w:r>
        <w:t>10</w:t>
      </w:r>
      <w:r>
        <w:rPr>
          <w:rFonts w:cs="SimSun" w:hint="eastAsia"/>
        </w:rPr>
        <w:t>月还举行了为期一天的媒体论坛。</w:t>
      </w:r>
    </w:p>
    <w:p w:rsidR="00322566" w:rsidRDefault="00322566">
      <w:pPr>
        <w:spacing w:after="240" w:line="360" w:lineRule="exact"/>
      </w:pPr>
      <w:r>
        <w:rPr>
          <w:rFonts w:cs="SimSun" w:hint="eastAsia"/>
        </w:rPr>
        <w:t>另外，联邦妇女事务部正计划为遭受暴力的妇女建立一个收容所，为她们提供指导和咨询，便利她们求助于司法。收容所还将为权利遭受侵害的女孩</w:t>
      </w:r>
      <w:r>
        <w:t>/</w:t>
      </w:r>
      <w:r>
        <w:rPr>
          <w:rFonts w:cs="SimSun" w:hint="eastAsia"/>
        </w:rPr>
        <w:t>妇女提供基本健康服务。</w:t>
      </w:r>
    </w:p>
    <w:p w:rsidR="00322566" w:rsidRDefault="00322566">
      <w:pPr>
        <w:spacing w:after="240" w:line="360" w:lineRule="exact"/>
        <w:rPr>
          <w:rFonts w:ascii="SimHei" w:eastAsia="SimHei"/>
          <w:color w:val="FF0000"/>
        </w:rPr>
      </w:pPr>
      <w:r>
        <w:rPr>
          <w:rFonts w:ascii="SimHei" w:eastAsia="SimHei" w:cs="SimHei"/>
          <w:color w:val="FF0000"/>
        </w:rPr>
        <w:t xml:space="preserve">3.5 </w:t>
      </w:r>
      <w:r>
        <w:rPr>
          <w:rFonts w:ascii="SimHei" w:eastAsia="SimHei" w:cs="SimHei"/>
          <w:color w:val="FF0000"/>
        </w:rPr>
        <w:tab/>
      </w:r>
      <w:r>
        <w:rPr>
          <w:rFonts w:ascii="SimHei" w:eastAsia="SimHei" w:cs="SimHei" w:hint="eastAsia"/>
          <w:color w:val="FF0000"/>
        </w:rPr>
        <w:t>民间社会组织的贡献</w:t>
      </w:r>
    </w:p>
    <w:p w:rsidR="00322566" w:rsidRDefault="00322566">
      <w:pPr>
        <w:spacing w:after="240" w:line="360" w:lineRule="exact"/>
      </w:pPr>
      <w:r>
        <w:t xml:space="preserve">3.5.1 </w:t>
      </w:r>
      <w:r>
        <w:rPr>
          <w:rFonts w:cs="SimSun" w:hint="eastAsia"/>
        </w:rPr>
        <w:t>打击对妇女的暴力行为一直是政府机构和妇女权利倡导者们所关注的焦点。已经成立了一个联合会，即对妇女的暴力行为立法宣传联合会，活跃在联邦各州，在执法和方案制定方面开展了宣传，正在为尼日利亚能够彻底根除对妇女的暴力行为而努力。</w:t>
      </w:r>
    </w:p>
    <w:p w:rsidR="00322566" w:rsidRDefault="00322566">
      <w:pPr>
        <w:spacing w:after="240" w:line="360" w:lineRule="exact"/>
      </w:pPr>
      <w:r>
        <w:rPr>
          <w:rFonts w:cs="SimSun" w:hint="eastAsia"/>
        </w:rPr>
        <w:t>《</w:t>
      </w:r>
      <w:r>
        <w:t>2003</w:t>
      </w:r>
      <w:r>
        <w:rPr>
          <w:rFonts w:cs="SimSun" w:hint="eastAsia"/>
        </w:rPr>
        <w:t>年对妇女的暴力法案》在该联合会成员的共同努力下完成后，作为解决尼日利亚对妇女暴力行为问题的一个立法工具提交给了国民议会，于</w:t>
      </w:r>
      <w:r>
        <w:t>2003</w:t>
      </w:r>
      <w:r>
        <w:rPr>
          <w:rFonts w:cs="SimSun" w:hint="eastAsia"/>
        </w:rPr>
        <w:t>年</w:t>
      </w:r>
      <w:r>
        <w:t>5</w:t>
      </w:r>
      <w:r>
        <w:rPr>
          <w:rFonts w:cs="SimSun" w:hint="eastAsia"/>
        </w:rPr>
        <w:t>月在《国家公报》上发表。但是，由于该法案在</w:t>
      </w:r>
      <w:r>
        <w:t>2003</w:t>
      </w:r>
      <w:r>
        <w:rPr>
          <w:rFonts w:cs="SimSun" w:hint="eastAsia"/>
        </w:rPr>
        <w:t>年上一届立法会上并没有获得通过，立法申请过程还需要重新来过。</w:t>
      </w:r>
    </w:p>
    <w:p w:rsidR="00322566" w:rsidRDefault="00322566">
      <w:pPr>
        <w:spacing w:after="240" w:line="360" w:lineRule="exact"/>
      </w:pPr>
      <w:r>
        <w:rPr>
          <w:rFonts w:cs="SimSun" w:hint="eastAsia"/>
        </w:rPr>
        <w:t>在本报告所涉期间，联合会成员举行了关于法案的公共教育会议，该法案因此得到广泛散发，最终该联合会、妇女事务众议院委员会、司法机关代表以及国家人员委员会组成的联合委员会对草案条例进行了修改和协调。</w:t>
      </w:r>
    </w:p>
    <w:p w:rsidR="00322566" w:rsidRDefault="00322566">
      <w:pPr>
        <w:spacing w:after="240" w:line="360" w:lineRule="exact"/>
      </w:pPr>
      <w:r>
        <w:rPr>
          <w:rFonts w:cs="SimSun" w:hint="eastAsia"/>
        </w:rPr>
        <w:t>经过对妇女的暴力行为立法宣传联合会成员的努力，该法案在尼日利亚的六个地缘政治区得到了成功宣传；埃邦伊州已经通过并确定对妇女暴力行为问题法为州法。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322566">
        <w:tblPrEx>
          <w:tblCellMar>
            <w:top w:w="0" w:type="dxa"/>
            <w:bottom w:w="0" w:type="dxa"/>
          </w:tblCellMar>
        </w:tblPrEx>
        <w:trPr>
          <w:trHeight w:val="3363"/>
        </w:trPr>
        <w:tc>
          <w:tcPr>
            <w:tcW w:w="5000" w:type="pct"/>
            <w:tcBorders>
              <w:top w:val="single" w:sz="4" w:space="0" w:color="auto"/>
              <w:left w:val="single" w:sz="4" w:space="0" w:color="auto"/>
              <w:bottom w:val="single" w:sz="4" w:space="0" w:color="auto"/>
              <w:right w:val="single" w:sz="4" w:space="0" w:color="auto"/>
            </w:tcBorders>
          </w:tcPr>
          <w:p w:rsidR="00322566" w:rsidRDefault="00322566">
            <w:pPr>
              <w:spacing w:after="240" w:line="360" w:lineRule="exact"/>
              <w:rPr>
                <w:rFonts w:ascii="SimHei" w:eastAsia="SimHei"/>
                <w:color w:val="FF0000"/>
              </w:rPr>
            </w:pPr>
            <w:r>
              <w:rPr>
                <w:rFonts w:ascii="SimHei" w:eastAsia="SimHei" w:cs="SimHei" w:hint="eastAsia"/>
                <w:color w:val="FF0000"/>
              </w:rPr>
              <w:t>方框</w:t>
            </w:r>
            <w:r>
              <w:rPr>
                <w:rFonts w:ascii="SimHei" w:eastAsia="SimHei" w:cs="SimHei"/>
                <w:color w:val="FF0000"/>
              </w:rPr>
              <w:t>3.2</w:t>
            </w:r>
          </w:p>
          <w:p w:rsidR="00322566" w:rsidRDefault="00322566">
            <w:pPr>
              <w:spacing w:after="240" w:line="360" w:lineRule="exact"/>
            </w:pPr>
            <w:r>
              <w:rPr>
                <w:rFonts w:cs="SimSun" w:hint="eastAsia"/>
              </w:rPr>
              <w:t>建立法律诊所，为妇女提供她们从经济上支付得起的法律援助，包括咨询、调解和其他解决纠纷的办法，或者通过法庭诉讼和代表为她们提供援助；</w:t>
            </w:r>
          </w:p>
          <w:p w:rsidR="00322566" w:rsidRDefault="00322566">
            <w:pPr>
              <w:spacing w:after="240" w:line="360" w:lineRule="exact"/>
            </w:pPr>
            <w:r>
              <w:rPr>
                <w:rFonts w:cs="SimSun" w:hint="eastAsia"/>
              </w:rPr>
              <w:t>在学校课程中引入生殖权利和产妇保健教育，旨在提高对于产妇保健问题和妇女与女孩生殖权利的意识和认识；</w:t>
            </w:r>
          </w:p>
          <w:p w:rsidR="00322566" w:rsidRDefault="00322566">
            <w:pPr>
              <w:spacing w:after="240" w:line="360" w:lineRule="exact"/>
            </w:pPr>
            <w:r>
              <w:rPr>
                <w:rFonts w:cs="SimSun" w:hint="eastAsia"/>
              </w:rPr>
              <w:t>为家庭和性暴力受害者提供住所并免费医疗；</w:t>
            </w:r>
          </w:p>
          <w:p w:rsidR="00322566" w:rsidRDefault="00322566">
            <w:pPr>
              <w:spacing w:after="240" w:line="360" w:lineRule="exact"/>
            </w:pPr>
            <w:r>
              <w:rPr>
                <w:rFonts w:cs="SimSun" w:hint="eastAsia"/>
              </w:rPr>
              <w:t>扩大社区服务，对律师的专职助手进行妇女权利方面的培训，并且使他们认识到促进和保护《消除对妇女歧视公约》所保障权利的必要性；</w:t>
            </w:r>
          </w:p>
          <w:p w:rsidR="00322566" w:rsidRDefault="00322566">
            <w:pPr>
              <w:pStyle w:val="BT1"/>
              <w:tabs>
                <w:tab w:val="clear" w:pos="720"/>
              </w:tabs>
              <w:spacing w:after="240" w:line="360" w:lineRule="exact"/>
              <w:ind w:left="0" w:firstLine="0"/>
              <w:rPr>
                <w:sz w:val="21"/>
                <w:szCs w:val="21"/>
                <w:lang w:eastAsia="zh-CN"/>
              </w:rPr>
            </w:pPr>
            <w:r>
              <w:rPr>
                <w:rFonts w:cs="SimSun" w:hint="eastAsia"/>
                <w:sz w:val="21"/>
                <w:szCs w:val="21"/>
                <w:lang w:eastAsia="zh-CN"/>
              </w:rPr>
              <w:t>将《消除对妇女歧视公约》翻译成尼日利亚的各种语言，出版关于制止暴力行为和对妇女歧视的宣传册与信心、教育和宣传材料；以及</w:t>
            </w:r>
          </w:p>
          <w:p w:rsidR="00322566" w:rsidRDefault="00322566">
            <w:pPr>
              <w:spacing w:after="240" w:line="360" w:lineRule="exact"/>
            </w:pPr>
            <w:r>
              <w:rPr>
                <w:rFonts w:cs="SimSun" w:hint="eastAsia"/>
              </w:rPr>
              <w:t>免费为女童提供教育。在某些州，禁止使女孩中途弃学，而且开展了启蒙运动，对童婚现象进行劝阻。</w:t>
            </w:r>
          </w:p>
        </w:tc>
      </w:tr>
    </w:tbl>
    <w:p w:rsidR="00322566" w:rsidRDefault="00322566">
      <w:pPr>
        <w:spacing w:after="240" w:line="360" w:lineRule="exact"/>
      </w:pPr>
      <w:r>
        <w:t xml:space="preserve">3.5.2  </w:t>
      </w:r>
      <w:r>
        <w:rPr>
          <w:rFonts w:cs="SimSun" w:hint="eastAsia"/>
        </w:rPr>
        <w:t>国内有影响力的非政府组织和对妇女的暴力行为立法宣传联合会的一些成员是倡导民主社会的先锋，民主社会应远离暴力和虐待，应当从法律上和现实中对妇女和女孩的权利予以认可。方框</w:t>
      </w:r>
      <w:r>
        <w:t>3.2</w:t>
      </w:r>
      <w:r>
        <w:rPr>
          <w:rFonts w:cs="SimSun" w:hint="eastAsia"/>
        </w:rPr>
        <w:t>中列出了执行的其他方案。</w:t>
      </w:r>
    </w:p>
    <w:p w:rsidR="00322566" w:rsidRDefault="00322566">
      <w:pPr>
        <w:spacing w:after="240" w:line="360" w:lineRule="exact"/>
        <w:rPr>
          <w:rFonts w:ascii="SimHei" w:eastAsia="SimHei"/>
          <w:color w:val="FF0000"/>
        </w:rPr>
      </w:pPr>
      <w:r>
        <w:rPr>
          <w:rFonts w:ascii="SimHei" w:eastAsia="SimHei"/>
          <w:color w:val="FF0000"/>
        </w:rPr>
        <w:br w:type="page"/>
      </w:r>
      <w:r>
        <w:rPr>
          <w:rFonts w:ascii="SimHei" w:eastAsia="SimHei" w:cs="SimHei"/>
          <w:color w:val="FF0000"/>
        </w:rPr>
        <w:t xml:space="preserve">3.6 </w:t>
      </w:r>
      <w:r>
        <w:rPr>
          <w:rFonts w:ascii="SimHei" w:eastAsia="SimHei" w:cs="SimHei"/>
          <w:color w:val="FF0000"/>
        </w:rPr>
        <w:tab/>
        <w:t xml:space="preserve"> </w:t>
      </w:r>
      <w:r>
        <w:rPr>
          <w:rFonts w:ascii="SimHei" w:eastAsia="SimHei" w:cs="SimHei" w:hint="eastAsia"/>
          <w:color w:val="FF0000"/>
        </w:rPr>
        <w:t>对妇女暴力案件的情况</w:t>
      </w:r>
    </w:p>
    <w:tbl>
      <w:tblPr>
        <w:tblW w:w="5000" w:type="pct"/>
        <w:jc w:val="right"/>
        <w:tblLook w:val="0000" w:firstRow="0" w:lastRow="0" w:firstColumn="0" w:lastColumn="0" w:noHBand="0" w:noVBand="0"/>
      </w:tblPr>
      <w:tblGrid>
        <w:gridCol w:w="6293"/>
        <w:gridCol w:w="3773"/>
      </w:tblGrid>
      <w:tr w:rsidR="00322566">
        <w:trPr>
          <w:trHeight w:val="255"/>
          <w:jc w:val="right"/>
        </w:trPr>
        <w:tc>
          <w:tcPr>
            <w:tcW w:w="5000" w:type="pct"/>
            <w:gridSpan w:val="2"/>
            <w:tcBorders>
              <w:top w:val="nil"/>
              <w:left w:val="nil"/>
              <w:bottom w:val="nil"/>
              <w:right w:val="nil"/>
            </w:tcBorders>
            <w:noWrap/>
            <w:vAlign w:val="bottom"/>
          </w:tcPr>
          <w:p w:rsidR="00322566" w:rsidRDefault="00322566">
            <w:pPr>
              <w:spacing w:line="360" w:lineRule="exact"/>
              <w:rPr>
                <w:rFonts w:ascii="SimHei" w:eastAsia="SimHei"/>
                <w:color w:val="FF0000"/>
              </w:rPr>
            </w:pPr>
            <w:r>
              <w:rPr>
                <w:rFonts w:ascii="SimHei" w:eastAsia="SimHei" w:cs="SimHei" w:hint="eastAsia"/>
                <w:color w:val="FF0000"/>
              </w:rPr>
              <w:t>表</w:t>
            </w:r>
            <w:r>
              <w:rPr>
                <w:rFonts w:ascii="SimHei" w:eastAsia="SimHei" w:cs="SimHei"/>
                <w:color w:val="FF0000"/>
              </w:rPr>
              <w:t xml:space="preserve">3.2  </w:t>
            </w:r>
            <w:r>
              <w:rPr>
                <w:rFonts w:ascii="SimHei" w:eastAsia="SimHei" w:cs="SimHei" w:hint="eastAsia"/>
                <w:color w:val="FF0000"/>
              </w:rPr>
              <w:t>对暴力案件的干预情况</w:t>
            </w:r>
            <w:r>
              <w:rPr>
                <w:rFonts w:ascii="SimHei" w:eastAsia="SimHei" w:cs="SimHei"/>
                <w:color w:val="FF0000"/>
              </w:rPr>
              <w:t xml:space="preserve"> </w:t>
            </w:r>
            <w:r>
              <w:rPr>
                <w:rFonts w:ascii="SimHei" w:eastAsia="SimHei" w:cs="SimHei" w:hint="eastAsia"/>
                <w:color w:val="FF0000"/>
              </w:rPr>
              <w:t>（</w:t>
            </w:r>
            <w:r>
              <w:rPr>
                <w:rFonts w:ascii="SimHei" w:eastAsia="SimHei" w:cs="SimHei"/>
                <w:color w:val="FF0000"/>
              </w:rPr>
              <w:t>2005</w:t>
            </w:r>
            <w:r>
              <w:rPr>
                <w:rFonts w:ascii="SimHei" w:eastAsia="SimHei" w:cs="SimHei" w:hint="eastAsia"/>
                <w:color w:val="FF0000"/>
              </w:rPr>
              <w:t>年）</w:t>
            </w:r>
          </w:p>
        </w:tc>
      </w:tr>
      <w:tr w:rsidR="00322566">
        <w:trPr>
          <w:trHeight w:val="255"/>
          <w:jc w:val="right"/>
        </w:trPr>
        <w:tc>
          <w:tcPr>
            <w:tcW w:w="3126" w:type="pct"/>
            <w:tcBorders>
              <w:top w:val="nil"/>
              <w:left w:val="nil"/>
              <w:bottom w:val="nil"/>
              <w:right w:val="nil"/>
            </w:tcBorders>
            <w:noWrap/>
            <w:vAlign w:val="bottom"/>
          </w:tcPr>
          <w:p w:rsidR="00322566" w:rsidRDefault="00322566">
            <w:pPr>
              <w:spacing w:line="360" w:lineRule="exact"/>
              <w:rPr>
                <w:rFonts w:eastAsia="SimHei"/>
                <w:color w:val="FF0000"/>
              </w:rPr>
            </w:pPr>
            <w:r>
              <w:rPr>
                <w:rFonts w:eastAsia="SimHei" w:cs="SimHei" w:hint="eastAsia"/>
                <w:color w:val="FF0000"/>
              </w:rPr>
              <w:t>案件性质</w:t>
            </w:r>
          </w:p>
        </w:tc>
        <w:tc>
          <w:tcPr>
            <w:tcW w:w="1874" w:type="pct"/>
            <w:tcBorders>
              <w:top w:val="nil"/>
              <w:left w:val="nil"/>
              <w:bottom w:val="nil"/>
              <w:right w:val="nil"/>
            </w:tcBorders>
            <w:noWrap/>
            <w:vAlign w:val="bottom"/>
          </w:tcPr>
          <w:p w:rsidR="00322566" w:rsidRDefault="00322566">
            <w:pPr>
              <w:spacing w:line="360" w:lineRule="exact"/>
              <w:jc w:val="center"/>
              <w:rPr>
                <w:rFonts w:eastAsia="SimHei"/>
                <w:color w:val="FF0000"/>
              </w:rPr>
            </w:pPr>
            <w:r>
              <w:rPr>
                <w:rFonts w:eastAsia="SimHei" w:cs="SimHei" w:hint="eastAsia"/>
                <w:color w:val="FF0000"/>
              </w:rPr>
              <w:t>案件数量</w:t>
            </w:r>
          </w:p>
        </w:tc>
      </w:tr>
      <w:tr w:rsidR="00322566">
        <w:trPr>
          <w:trHeight w:val="255"/>
          <w:jc w:val="right"/>
        </w:trPr>
        <w:tc>
          <w:tcPr>
            <w:tcW w:w="3126" w:type="pct"/>
            <w:tcBorders>
              <w:top w:val="nil"/>
              <w:left w:val="nil"/>
              <w:bottom w:val="nil"/>
              <w:right w:val="nil"/>
            </w:tcBorders>
            <w:noWrap/>
            <w:vAlign w:val="bottom"/>
          </w:tcPr>
          <w:p w:rsidR="00322566" w:rsidRDefault="00322566">
            <w:pPr>
              <w:spacing w:line="360" w:lineRule="exact"/>
            </w:pPr>
            <w:r>
              <w:rPr>
                <w:rFonts w:cs="SimSun" w:hint="eastAsia"/>
              </w:rPr>
              <w:t>剥夺继承权</w:t>
            </w:r>
          </w:p>
        </w:tc>
        <w:tc>
          <w:tcPr>
            <w:tcW w:w="1874" w:type="pct"/>
            <w:tcBorders>
              <w:top w:val="nil"/>
              <w:left w:val="nil"/>
              <w:bottom w:val="nil"/>
              <w:right w:val="nil"/>
            </w:tcBorders>
            <w:noWrap/>
            <w:vAlign w:val="bottom"/>
          </w:tcPr>
          <w:p w:rsidR="00322566" w:rsidRDefault="00322566">
            <w:pPr>
              <w:spacing w:line="360" w:lineRule="exact"/>
              <w:jc w:val="center"/>
            </w:pPr>
            <w:r>
              <w:t>68</w:t>
            </w:r>
          </w:p>
        </w:tc>
      </w:tr>
      <w:tr w:rsidR="00322566">
        <w:trPr>
          <w:trHeight w:val="255"/>
          <w:jc w:val="right"/>
        </w:trPr>
        <w:tc>
          <w:tcPr>
            <w:tcW w:w="3126" w:type="pct"/>
            <w:tcBorders>
              <w:top w:val="nil"/>
              <w:left w:val="nil"/>
              <w:bottom w:val="nil"/>
              <w:right w:val="nil"/>
            </w:tcBorders>
            <w:noWrap/>
            <w:vAlign w:val="bottom"/>
          </w:tcPr>
          <w:p w:rsidR="00322566" w:rsidRDefault="00322566">
            <w:pPr>
              <w:spacing w:line="360" w:lineRule="exact"/>
            </w:pPr>
            <w:r>
              <w:rPr>
                <w:rFonts w:cs="SimSun" w:hint="eastAsia"/>
              </w:rPr>
              <w:t>性攻击</w:t>
            </w:r>
          </w:p>
        </w:tc>
        <w:tc>
          <w:tcPr>
            <w:tcW w:w="1874" w:type="pct"/>
            <w:tcBorders>
              <w:top w:val="nil"/>
              <w:left w:val="nil"/>
              <w:bottom w:val="nil"/>
              <w:right w:val="nil"/>
            </w:tcBorders>
            <w:noWrap/>
            <w:vAlign w:val="bottom"/>
          </w:tcPr>
          <w:p w:rsidR="00322566" w:rsidRDefault="00322566">
            <w:pPr>
              <w:spacing w:line="360" w:lineRule="exact"/>
              <w:jc w:val="center"/>
            </w:pPr>
            <w:r>
              <w:t>5</w:t>
            </w:r>
          </w:p>
        </w:tc>
      </w:tr>
      <w:tr w:rsidR="00322566">
        <w:trPr>
          <w:trHeight w:val="255"/>
          <w:jc w:val="right"/>
        </w:trPr>
        <w:tc>
          <w:tcPr>
            <w:tcW w:w="3126" w:type="pct"/>
            <w:tcBorders>
              <w:top w:val="nil"/>
              <w:left w:val="nil"/>
              <w:bottom w:val="nil"/>
              <w:right w:val="nil"/>
            </w:tcBorders>
            <w:noWrap/>
            <w:vAlign w:val="bottom"/>
          </w:tcPr>
          <w:p w:rsidR="00322566" w:rsidRDefault="00322566">
            <w:pPr>
              <w:spacing w:line="360" w:lineRule="exact"/>
            </w:pPr>
            <w:r>
              <w:rPr>
                <w:rFonts w:cs="SimSun" w:hint="eastAsia"/>
              </w:rPr>
              <w:t>攻击</w:t>
            </w:r>
          </w:p>
        </w:tc>
        <w:tc>
          <w:tcPr>
            <w:tcW w:w="1874" w:type="pct"/>
            <w:tcBorders>
              <w:top w:val="nil"/>
              <w:left w:val="nil"/>
              <w:bottom w:val="nil"/>
              <w:right w:val="nil"/>
            </w:tcBorders>
            <w:noWrap/>
            <w:vAlign w:val="bottom"/>
          </w:tcPr>
          <w:p w:rsidR="00322566" w:rsidRDefault="00322566">
            <w:pPr>
              <w:spacing w:line="360" w:lineRule="exact"/>
              <w:jc w:val="center"/>
            </w:pPr>
            <w:r>
              <w:t>26</w:t>
            </w:r>
          </w:p>
        </w:tc>
      </w:tr>
      <w:tr w:rsidR="00322566">
        <w:trPr>
          <w:trHeight w:val="255"/>
          <w:jc w:val="right"/>
        </w:trPr>
        <w:tc>
          <w:tcPr>
            <w:tcW w:w="3126" w:type="pct"/>
            <w:tcBorders>
              <w:top w:val="nil"/>
              <w:left w:val="nil"/>
              <w:bottom w:val="nil"/>
              <w:right w:val="nil"/>
            </w:tcBorders>
            <w:noWrap/>
            <w:vAlign w:val="bottom"/>
          </w:tcPr>
          <w:p w:rsidR="00322566" w:rsidRDefault="00322566">
            <w:pPr>
              <w:spacing w:line="360" w:lineRule="exact"/>
            </w:pPr>
            <w:r>
              <w:rPr>
                <w:rFonts w:cs="SimSun" w:hint="eastAsia"/>
              </w:rPr>
              <w:t>离婚</w:t>
            </w:r>
          </w:p>
        </w:tc>
        <w:tc>
          <w:tcPr>
            <w:tcW w:w="1874" w:type="pct"/>
            <w:tcBorders>
              <w:top w:val="nil"/>
              <w:left w:val="nil"/>
              <w:bottom w:val="nil"/>
              <w:right w:val="nil"/>
            </w:tcBorders>
            <w:noWrap/>
            <w:vAlign w:val="bottom"/>
          </w:tcPr>
          <w:p w:rsidR="00322566" w:rsidRDefault="00322566">
            <w:pPr>
              <w:spacing w:line="360" w:lineRule="exact"/>
              <w:jc w:val="center"/>
            </w:pPr>
            <w:r>
              <w:t>6</w:t>
            </w:r>
          </w:p>
        </w:tc>
      </w:tr>
      <w:tr w:rsidR="00322566">
        <w:trPr>
          <w:trHeight w:val="255"/>
          <w:jc w:val="right"/>
        </w:trPr>
        <w:tc>
          <w:tcPr>
            <w:tcW w:w="3126" w:type="pct"/>
            <w:tcBorders>
              <w:top w:val="nil"/>
              <w:left w:val="nil"/>
              <w:bottom w:val="nil"/>
              <w:right w:val="nil"/>
            </w:tcBorders>
            <w:noWrap/>
            <w:vAlign w:val="bottom"/>
          </w:tcPr>
          <w:p w:rsidR="00322566" w:rsidRDefault="00322566">
            <w:pPr>
              <w:spacing w:line="360" w:lineRule="exact"/>
            </w:pPr>
            <w:r>
              <w:rPr>
                <w:rFonts w:cs="SimSun" w:hint="eastAsia"/>
              </w:rPr>
              <w:t>家庭矛盾</w:t>
            </w:r>
          </w:p>
        </w:tc>
        <w:tc>
          <w:tcPr>
            <w:tcW w:w="1874" w:type="pct"/>
            <w:tcBorders>
              <w:top w:val="nil"/>
              <w:left w:val="nil"/>
              <w:bottom w:val="nil"/>
              <w:right w:val="nil"/>
            </w:tcBorders>
            <w:noWrap/>
            <w:vAlign w:val="bottom"/>
          </w:tcPr>
          <w:p w:rsidR="00322566" w:rsidRDefault="00322566">
            <w:pPr>
              <w:spacing w:line="360" w:lineRule="exact"/>
              <w:jc w:val="center"/>
            </w:pPr>
            <w:r>
              <w:t>50</w:t>
            </w:r>
          </w:p>
        </w:tc>
      </w:tr>
      <w:tr w:rsidR="00322566">
        <w:trPr>
          <w:trHeight w:val="255"/>
          <w:jc w:val="right"/>
        </w:trPr>
        <w:tc>
          <w:tcPr>
            <w:tcW w:w="3126" w:type="pct"/>
            <w:tcBorders>
              <w:top w:val="nil"/>
              <w:left w:val="nil"/>
              <w:bottom w:val="nil"/>
              <w:right w:val="nil"/>
            </w:tcBorders>
            <w:noWrap/>
            <w:vAlign w:val="bottom"/>
          </w:tcPr>
          <w:p w:rsidR="00322566" w:rsidRDefault="00322566">
            <w:pPr>
              <w:spacing w:line="360" w:lineRule="exact"/>
            </w:pPr>
            <w:r>
              <w:rPr>
                <w:rFonts w:cs="SimSun" w:hint="eastAsia"/>
              </w:rPr>
              <w:t>骚扰</w:t>
            </w:r>
          </w:p>
        </w:tc>
        <w:tc>
          <w:tcPr>
            <w:tcW w:w="1874" w:type="pct"/>
            <w:tcBorders>
              <w:top w:val="nil"/>
              <w:left w:val="nil"/>
              <w:bottom w:val="nil"/>
              <w:right w:val="nil"/>
            </w:tcBorders>
            <w:noWrap/>
            <w:vAlign w:val="bottom"/>
          </w:tcPr>
          <w:p w:rsidR="00322566" w:rsidRDefault="00322566">
            <w:pPr>
              <w:spacing w:line="360" w:lineRule="exact"/>
              <w:jc w:val="center"/>
            </w:pPr>
            <w:r>
              <w:t>8</w:t>
            </w:r>
          </w:p>
        </w:tc>
      </w:tr>
      <w:tr w:rsidR="00322566">
        <w:trPr>
          <w:trHeight w:val="255"/>
          <w:jc w:val="right"/>
        </w:trPr>
        <w:tc>
          <w:tcPr>
            <w:tcW w:w="3126" w:type="pct"/>
            <w:tcBorders>
              <w:top w:val="nil"/>
              <w:left w:val="nil"/>
              <w:bottom w:val="nil"/>
              <w:right w:val="nil"/>
            </w:tcBorders>
            <w:noWrap/>
            <w:vAlign w:val="bottom"/>
          </w:tcPr>
          <w:p w:rsidR="00322566" w:rsidRDefault="00322566">
            <w:pPr>
              <w:spacing w:line="360" w:lineRule="exact"/>
            </w:pPr>
            <w:r>
              <w:rPr>
                <w:rFonts w:cs="SimSun" w:hint="eastAsia"/>
              </w:rPr>
              <w:t>家庭赡养</w:t>
            </w:r>
          </w:p>
        </w:tc>
        <w:tc>
          <w:tcPr>
            <w:tcW w:w="1874" w:type="pct"/>
            <w:tcBorders>
              <w:top w:val="nil"/>
              <w:left w:val="nil"/>
              <w:bottom w:val="nil"/>
              <w:right w:val="nil"/>
            </w:tcBorders>
            <w:noWrap/>
            <w:vAlign w:val="bottom"/>
          </w:tcPr>
          <w:p w:rsidR="00322566" w:rsidRDefault="00322566">
            <w:pPr>
              <w:spacing w:line="360" w:lineRule="exact"/>
              <w:jc w:val="center"/>
            </w:pPr>
            <w:r>
              <w:t>15</w:t>
            </w:r>
          </w:p>
        </w:tc>
      </w:tr>
      <w:tr w:rsidR="00322566">
        <w:trPr>
          <w:trHeight w:val="255"/>
          <w:jc w:val="right"/>
        </w:trPr>
        <w:tc>
          <w:tcPr>
            <w:tcW w:w="3126" w:type="pct"/>
            <w:tcBorders>
              <w:top w:val="nil"/>
              <w:left w:val="nil"/>
              <w:bottom w:val="nil"/>
              <w:right w:val="nil"/>
            </w:tcBorders>
            <w:noWrap/>
            <w:vAlign w:val="bottom"/>
          </w:tcPr>
          <w:p w:rsidR="00322566" w:rsidRDefault="00322566">
            <w:pPr>
              <w:spacing w:line="360" w:lineRule="exact"/>
            </w:pPr>
            <w:r>
              <w:rPr>
                <w:rFonts w:cs="SimSun" w:hint="eastAsia"/>
              </w:rPr>
              <w:t>虐待和忽视儿童</w:t>
            </w:r>
          </w:p>
        </w:tc>
        <w:tc>
          <w:tcPr>
            <w:tcW w:w="1874" w:type="pct"/>
            <w:tcBorders>
              <w:top w:val="nil"/>
              <w:left w:val="nil"/>
              <w:bottom w:val="nil"/>
              <w:right w:val="nil"/>
            </w:tcBorders>
            <w:noWrap/>
            <w:vAlign w:val="bottom"/>
          </w:tcPr>
          <w:p w:rsidR="00322566" w:rsidRDefault="00322566">
            <w:pPr>
              <w:spacing w:line="360" w:lineRule="exact"/>
              <w:jc w:val="center"/>
            </w:pPr>
            <w:r>
              <w:t>7</w:t>
            </w:r>
          </w:p>
        </w:tc>
      </w:tr>
      <w:tr w:rsidR="00322566">
        <w:trPr>
          <w:trHeight w:val="255"/>
          <w:jc w:val="right"/>
        </w:trPr>
        <w:tc>
          <w:tcPr>
            <w:tcW w:w="3126" w:type="pct"/>
            <w:tcBorders>
              <w:top w:val="nil"/>
              <w:left w:val="nil"/>
              <w:bottom w:val="nil"/>
              <w:right w:val="nil"/>
            </w:tcBorders>
            <w:noWrap/>
            <w:vAlign w:val="bottom"/>
          </w:tcPr>
          <w:p w:rsidR="00322566" w:rsidRDefault="00322566">
            <w:pPr>
              <w:spacing w:line="360" w:lineRule="exact"/>
            </w:pPr>
            <w:r>
              <w:rPr>
                <w:rFonts w:cs="SimSun" w:hint="eastAsia"/>
              </w:rPr>
              <w:t>非计划怀孕</w:t>
            </w:r>
          </w:p>
        </w:tc>
        <w:tc>
          <w:tcPr>
            <w:tcW w:w="1874" w:type="pct"/>
            <w:tcBorders>
              <w:top w:val="nil"/>
              <w:left w:val="nil"/>
              <w:bottom w:val="nil"/>
              <w:right w:val="nil"/>
            </w:tcBorders>
            <w:noWrap/>
            <w:vAlign w:val="bottom"/>
          </w:tcPr>
          <w:p w:rsidR="00322566" w:rsidRDefault="00322566">
            <w:pPr>
              <w:spacing w:line="360" w:lineRule="exact"/>
              <w:jc w:val="center"/>
            </w:pPr>
            <w:r>
              <w:t>7</w:t>
            </w:r>
          </w:p>
        </w:tc>
      </w:tr>
      <w:tr w:rsidR="00322566">
        <w:trPr>
          <w:trHeight w:val="255"/>
          <w:jc w:val="right"/>
        </w:trPr>
        <w:tc>
          <w:tcPr>
            <w:tcW w:w="3126" w:type="pct"/>
            <w:tcBorders>
              <w:top w:val="nil"/>
              <w:left w:val="nil"/>
              <w:bottom w:val="nil"/>
              <w:right w:val="nil"/>
            </w:tcBorders>
            <w:noWrap/>
            <w:vAlign w:val="bottom"/>
          </w:tcPr>
          <w:p w:rsidR="00322566" w:rsidRDefault="00322566">
            <w:pPr>
              <w:spacing w:line="360" w:lineRule="exact"/>
            </w:pPr>
            <w:r>
              <w:rPr>
                <w:rFonts w:cs="SimSun" w:hint="eastAsia"/>
              </w:rPr>
              <w:t>其他形式的暴力</w:t>
            </w:r>
          </w:p>
        </w:tc>
        <w:tc>
          <w:tcPr>
            <w:tcW w:w="1874" w:type="pct"/>
            <w:tcBorders>
              <w:top w:val="nil"/>
              <w:left w:val="nil"/>
              <w:bottom w:val="nil"/>
              <w:right w:val="nil"/>
            </w:tcBorders>
            <w:noWrap/>
            <w:vAlign w:val="bottom"/>
          </w:tcPr>
          <w:p w:rsidR="00322566" w:rsidRDefault="00322566">
            <w:pPr>
              <w:spacing w:line="360" w:lineRule="exact"/>
              <w:jc w:val="center"/>
            </w:pPr>
            <w:r>
              <w:t>27</w:t>
            </w:r>
          </w:p>
        </w:tc>
      </w:tr>
      <w:tr w:rsidR="00322566">
        <w:trPr>
          <w:trHeight w:val="255"/>
          <w:jc w:val="right"/>
        </w:trPr>
        <w:tc>
          <w:tcPr>
            <w:tcW w:w="3126" w:type="pct"/>
            <w:tcBorders>
              <w:top w:val="nil"/>
              <w:left w:val="nil"/>
              <w:bottom w:val="nil"/>
              <w:right w:val="nil"/>
            </w:tcBorders>
            <w:noWrap/>
            <w:vAlign w:val="bottom"/>
          </w:tcPr>
          <w:p w:rsidR="00322566" w:rsidRDefault="00322566">
            <w:pPr>
              <w:spacing w:line="360" w:lineRule="exact"/>
            </w:pPr>
            <w:r>
              <w:rPr>
                <w:rFonts w:cs="SimSun" w:hint="eastAsia"/>
              </w:rPr>
              <w:t>总计</w:t>
            </w:r>
          </w:p>
        </w:tc>
        <w:tc>
          <w:tcPr>
            <w:tcW w:w="1874" w:type="pct"/>
            <w:tcBorders>
              <w:top w:val="nil"/>
              <w:left w:val="nil"/>
              <w:bottom w:val="nil"/>
              <w:right w:val="nil"/>
            </w:tcBorders>
            <w:noWrap/>
            <w:vAlign w:val="bottom"/>
          </w:tcPr>
          <w:p w:rsidR="00322566" w:rsidRDefault="00322566">
            <w:pPr>
              <w:spacing w:line="360" w:lineRule="exact"/>
              <w:jc w:val="center"/>
            </w:pPr>
            <w:r>
              <w:t>214</w:t>
            </w:r>
          </w:p>
        </w:tc>
      </w:tr>
      <w:tr w:rsidR="00322566">
        <w:trPr>
          <w:trHeight w:val="255"/>
          <w:jc w:val="right"/>
        </w:trPr>
        <w:tc>
          <w:tcPr>
            <w:tcW w:w="5000" w:type="pct"/>
            <w:gridSpan w:val="2"/>
            <w:tcBorders>
              <w:top w:val="nil"/>
              <w:left w:val="nil"/>
              <w:bottom w:val="nil"/>
              <w:right w:val="nil"/>
            </w:tcBorders>
            <w:noWrap/>
            <w:vAlign w:val="bottom"/>
          </w:tcPr>
          <w:p w:rsidR="00322566" w:rsidRDefault="00322566">
            <w:pPr>
              <w:spacing w:after="240" w:line="360" w:lineRule="exact"/>
            </w:pPr>
            <w:r>
              <w:rPr>
                <w:rFonts w:ascii="KaiTi_GB2312" w:eastAsia="KaiTi_GB2312" w:cs="KaiTi_GB2312" w:hint="eastAsia"/>
                <w:color w:val="0000FF"/>
              </w:rPr>
              <w:t>资料来源：</w:t>
            </w:r>
            <w:r>
              <w:rPr>
                <w:rFonts w:ascii="KaiTi_GB2312" w:eastAsia="KaiTi_GB2312" w:cs="KaiTi_GB2312"/>
                <w:color w:val="0000FF"/>
              </w:rPr>
              <w:t>2006</w:t>
            </w:r>
            <w:r>
              <w:rPr>
                <w:rFonts w:ascii="KaiTi_GB2312" w:eastAsia="KaiTi_GB2312" w:cs="KaiTi_GB2312" w:hint="eastAsia"/>
                <w:color w:val="0000FF"/>
              </w:rPr>
              <w:t>年关于《消除对妇女歧视公约》的妇女援助集体报告。</w:t>
            </w:r>
          </w:p>
        </w:tc>
      </w:tr>
    </w:tbl>
    <w:p w:rsidR="00322566" w:rsidRDefault="00322566">
      <w:pPr>
        <w:spacing w:after="160" w:line="360" w:lineRule="exact"/>
      </w:pPr>
      <w:r>
        <w:rPr>
          <w:rFonts w:cs="SimSun" w:hint="eastAsia"/>
        </w:rPr>
        <w:t>与所看到的暴力案件相比，国内对暴力案件的报告水平仍然很低，原因在于社会文化观念准许保密，而且认为家事不当外扬。另外则是由于报告像强奸、乱伦以及其他攻击案例的则会招致谴责。所以在编写本报告时，还不能确定暴力事件发生以及被判处案件的确切数量。但是，一些非政府组织设立了实用法律诊所，为人权遭到滥用的妇女和青年提供免费法律援助，援助形式包括咨询、调解以及其他解决纠纷的办法，或者法庭诉讼和代表。表</w:t>
      </w:r>
      <w:r>
        <w:t>3.2</w:t>
      </w:r>
      <w:r>
        <w:rPr>
          <w:rFonts w:cs="SimSun" w:hint="eastAsia"/>
        </w:rPr>
        <w:t>（</w:t>
      </w:r>
      <w:r>
        <w:t>a</w:t>
      </w:r>
      <w:r>
        <w:rPr>
          <w:rFonts w:cs="SimSun" w:hint="eastAsia"/>
        </w:rPr>
        <w:t>）表明，代表国内人权问题被侵犯而索赔的妇女处理了大约</w:t>
      </w:r>
      <w:r>
        <w:t>214</w:t>
      </w:r>
      <w:r>
        <w:rPr>
          <w:rFonts w:cs="SimSun" w:hint="eastAsia"/>
        </w:rPr>
        <w:t>起案件。</w:t>
      </w:r>
    </w:p>
    <w:p w:rsidR="00322566" w:rsidRDefault="00322566">
      <w:pPr>
        <w:spacing w:after="160" w:line="360" w:lineRule="exact"/>
        <w:rPr>
          <w:rFonts w:ascii="SimHei" w:eastAsia="SimHei"/>
          <w:color w:val="FF0000"/>
        </w:rPr>
      </w:pPr>
      <w:r>
        <w:rPr>
          <w:rFonts w:ascii="SimHei" w:eastAsia="SimHei" w:cs="SimHei"/>
          <w:color w:val="FF0000"/>
        </w:rPr>
        <w:t xml:space="preserve">3.7 </w:t>
      </w:r>
      <w:r>
        <w:rPr>
          <w:rFonts w:ascii="SimHei" w:eastAsia="SimHei" w:cs="SimHei" w:hint="eastAsia"/>
          <w:color w:val="FF0000"/>
        </w:rPr>
        <w:t>打击尼日利亚贩卖儿童网络</w:t>
      </w:r>
    </w:p>
    <w:p w:rsidR="00322566" w:rsidRDefault="00322566">
      <w:pPr>
        <w:spacing w:after="160" w:line="360" w:lineRule="exact"/>
      </w:pPr>
      <w:r>
        <w:t xml:space="preserve">3.7.1 </w:t>
      </w:r>
      <w:r>
        <w:rPr>
          <w:rFonts w:cs="SimSun" w:hint="eastAsia"/>
        </w:rPr>
        <w:t>打击尼日利亚贩卖儿童方案是</w:t>
      </w:r>
      <w:r>
        <w:t>2002</w:t>
      </w:r>
      <w:r>
        <w:rPr>
          <w:rFonts w:cs="SimSun"/>
        </w:rPr>
        <w:t>–</w:t>
      </w:r>
      <w:r>
        <w:t>2007</w:t>
      </w:r>
      <w:r>
        <w:rPr>
          <w:rFonts w:cs="SimSun" w:hint="eastAsia"/>
        </w:rPr>
        <w:t>年联合国儿童基金会</w:t>
      </w:r>
      <w:r>
        <w:t>/</w:t>
      </w:r>
      <w:r>
        <w:rPr>
          <w:rFonts w:cs="SimSun" w:hint="eastAsia"/>
        </w:rPr>
        <w:t>尼日利亚联邦政府合作方案中打击贩卖儿童计划的一个组成部分，在本报告所涉期间，正在执行这个方案。</w:t>
      </w:r>
    </w:p>
    <w:p w:rsidR="00322566" w:rsidRDefault="00322566">
      <w:pPr>
        <w:autoSpaceDE w:val="0"/>
        <w:autoSpaceDN w:val="0"/>
        <w:spacing w:after="160" w:line="360" w:lineRule="exact"/>
      </w:pPr>
      <w:r>
        <w:rPr>
          <w:rFonts w:cs="SimSun" w:hint="eastAsia"/>
        </w:rPr>
        <w:t>这个方案的目标是帮助在卡诺和阿库瓦伊蓬两个州为被贩卖儿童建立两个中转中心。这些方案可为人口贩卖的受害者提供安全直接的保护，可提供庇护所、保障、食品、衣物和卫生服务以及赚取收入活动。该计划获得了支助，计划为受过培训的主管人员和提供照料者建立一项实用机制，以期为人口贩卖的受害者提供标准服务、对其重新安置和以及使其与家人团聚。</w:t>
      </w:r>
      <w:r>
        <w:t>2005</w:t>
      </w:r>
      <w:r>
        <w:rPr>
          <w:rFonts w:cs="SimSun"/>
        </w:rPr>
        <w:t>–</w:t>
      </w:r>
      <w:r>
        <w:t>2006</w:t>
      </w:r>
      <w:r>
        <w:rPr>
          <w:rFonts w:cs="SimSun" w:hint="eastAsia"/>
        </w:rPr>
        <w:t>年所取得的成绩见方框</w:t>
      </w:r>
      <w:r>
        <w:t>3.3</w:t>
      </w:r>
      <w:r>
        <w:rPr>
          <w:rFonts w:cs="SimSun" w:hint="eastAsia"/>
        </w:rPr>
        <w:t>。</w:t>
      </w:r>
    </w:p>
    <w:p w:rsidR="00322566" w:rsidRDefault="00322566">
      <w:pPr>
        <w:tabs>
          <w:tab w:val="num" w:pos="780"/>
        </w:tabs>
        <w:spacing w:after="240" w:line="360" w:lineRule="exact"/>
      </w:pPr>
      <w:r>
        <w:t xml:space="preserve">3.7.2 </w:t>
      </w:r>
      <w:r>
        <w:rPr>
          <w:rFonts w:cs="SimSun" w:hint="eastAsia"/>
        </w:rPr>
        <w:t>另外，联邦四个地区已经建立了打击贩卖儿童工作组和网络。各州和各区建立的网络使执法机构、非政府组织、社区组织和州部委之间在国内和国际贩卖案件报告、对受害者救援、遣送以及重返社会方面建立了合作关系。</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322566">
        <w:tblPrEx>
          <w:tblCellMar>
            <w:top w:w="0" w:type="dxa"/>
            <w:bottom w:w="0" w:type="dxa"/>
          </w:tblCellMar>
        </w:tblPrEx>
        <w:tc>
          <w:tcPr>
            <w:tcW w:w="5000" w:type="pct"/>
            <w:tcBorders>
              <w:top w:val="single" w:sz="4" w:space="0" w:color="auto"/>
              <w:left w:val="single" w:sz="4" w:space="0" w:color="auto"/>
              <w:bottom w:val="single" w:sz="4" w:space="0" w:color="auto"/>
              <w:right w:val="single" w:sz="4" w:space="0" w:color="auto"/>
            </w:tcBorders>
          </w:tcPr>
          <w:p w:rsidR="00322566" w:rsidRDefault="00322566">
            <w:pPr>
              <w:spacing w:after="120" w:line="360" w:lineRule="exact"/>
              <w:rPr>
                <w:rFonts w:ascii="SimHei" w:eastAsia="SimHei"/>
                <w:color w:val="FF0000"/>
              </w:rPr>
            </w:pPr>
            <w:r>
              <w:rPr>
                <w:rFonts w:ascii="SimHei" w:eastAsia="SimHei" w:cs="SimHei" w:hint="eastAsia"/>
                <w:color w:val="FF0000"/>
              </w:rPr>
              <w:t>方框</w:t>
            </w:r>
            <w:r>
              <w:rPr>
                <w:rFonts w:ascii="SimHei" w:eastAsia="SimHei" w:cs="SimHei"/>
                <w:color w:val="FF0000"/>
              </w:rPr>
              <w:t>3.3</w:t>
            </w:r>
          </w:p>
          <w:p w:rsidR="00322566" w:rsidRDefault="00322566">
            <w:pPr>
              <w:spacing w:after="120" w:line="360" w:lineRule="exact"/>
            </w:pPr>
            <w:r>
              <w:rPr>
                <w:szCs w:val="20"/>
              </w:rPr>
              <w:sym w:font="Symbol" w:char="F0A7"/>
            </w:r>
            <w:r>
              <w:t xml:space="preserve"> </w:t>
            </w:r>
            <w:r>
              <w:rPr>
                <w:rFonts w:cs="SimSun" w:hint="eastAsia"/>
              </w:rPr>
              <w:t>在卡诺和阿库瓦伊蓬两个州为被贩卖儿童建立了中转避难处，为受害者家庭以及提供照料者增加了获得爱幼服务、咨询、心理支持、重新安置和重返社会支持的机会。</w:t>
            </w:r>
          </w:p>
          <w:p w:rsidR="00322566" w:rsidRDefault="00322566">
            <w:pPr>
              <w:spacing w:after="120" w:line="360" w:lineRule="exact"/>
            </w:pPr>
            <w:r>
              <w:rPr>
                <w:szCs w:val="20"/>
              </w:rPr>
              <w:sym w:font="Symbol" w:char="F0A7"/>
            </w:r>
            <w:r>
              <w:t xml:space="preserve"> </w:t>
            </w:r>
            <w:r>
              <w:rPr>
                <w:rFonts w:cs="SimSun" w:hint="eastAsia"/>
              </w:rPr>
              <w:t>一些定点州为人口贩卖受害者及其家庭置办了赚取收入设备，制定了小额信贷计划。</w:t>
            </w:r>
          </w:p>
          <w:p w:rsidR="00322566" w:rsidRDefault="00322566">
            <w:pPr>
              <w:spacing w:after="120" w:line="360" w:lineRule="exact"/>
            </w:pPr>
            <w:r>
              <w:rPr>
                <w:rFonts w:cs="SimSun" w:hint="eastAsia"/>
              </w:rPr>
              <w:t>为一些中心置办了信息技术设备以及娱乐、教育和职业训练材料。</w:t>
            </w:r>
          </w:p>
          <w:p w:rsidR="00322566" w:rsidRDefault="00322566">
            <w:pPr>
              <w:spacing w:after="120" w:line="360" w:lineRule="exact"/>
            </w:pPr>
            <w:r>
              <w:rPr>
                <w:szCs w:val="20"/>
              </w:rPr>
              <w:sym w:font="Symbol" w:char="F0A7"/>
            </w:r>
            <w:r>
              <w:t xml:space="preserve"> </w:t>
            </w:r>
            <w:r>
              <w:rPr>
                <w:rFonts w:cs="SimSun" w:hint="eastAsia"/>
              </w:rPr>
              <w:t>在国家和尼日利亚的</w:t>
            </w:r>
            <w:r>
              <w:t>22</w:t>
            </w:r>
            <w:r>
              <w:rPr>
                <w:rFonts w:cs="SimSun" w:hint="eastAsia"/>
              </w:rPr>
              <w:t>个州建立了由相关的政府机构和部委、执法单位、民间社会和社区领导组成的打击贩卖儿童网络，增强了这些州对贩卖儿童的受害者的意识，加大了救援、重新安置和重返社会服务。</w:t>
            </w:r>
          </w:p>
          <w:p w:rsidR="00322566" w:rsidRDefault="00322566">
            <w:pPr>
              <w:spacing w:after="120" w:line="360" w:lineRule="exact"/>
            </w:pPr>
            <w:r>
              <w:rPr>
                <w:szCs w:val="20"/>
              </w:rPr>
              <w:sym w:font="Symbol" w:char="F0A7"/>
            </w:r>
            <w:r>
              <w:t xml:space="preserve"> </w:t>
            </w:r>
            <w:r>
              <w:rPr>
                <w:rFonts w:cs="SimSun" w:hint="eastAsia"/>
              </w:rPr>
              <w:t>在执行关于打击贩卖人口法，特别是在与国家禁止贩卖人口和其他相关犯罪事务署官员调查、起诉和重新安置受害者的过程中，对国家禁止贩卖人口和其他相关犯罪事务署、执法机构、社会福利主管人员以及司法机构进行了能力建设。国家禁止贩卖人口和其他相关犯罪事务署被授权负责对贩卖儿童案件的日常监督和汇报工作。</w:t>
            </w:r>
          </w:p>
          <w:p w:rsidR="00322566" w:rsidRDefault="00322566">
            <w:pPr>
              <w:spacing w:after="240" w:line="360" w:lineRule="exact"/>
            </w:pPr>
            <w:r>
              <w:rPr>
                <w:szCs w:val="20"/>
              </w:rPr>
              <w:sym w:font="Symbol" w:char="F0A7"/>
            </w:r>
            <w:r>
              <w:t xml:space="preserve"> </w:t>
            </w:r>
            <w:r>
              <w:rPr>
                <w:rFonts w:cs="SimSun" w:hint="eastAsia"/>
              </w:rPr>
              <w:t>对尼日利亚现有的关于贩卖儿童的文件进行了审查。编写了《尼日利亚关于贩卖儿童问题的国家应对措施》。</w:t>
            </w:r>
          </w:p>
        </w:tc>
      </w:tr>
    </w:tbl>
    <w:p w:rsidR="00322566" w:rsidRDefault="00322566">
      <w:pPr>
        <w:pStyle w:val="Date"/>
        <w:tabs>
          <w:tab w:val="num" w:pos="780"/>
        </w:tabs>
        <w:spacing w:line="280" w:lineRule="exact"/>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322566">
        <w:tblPrEx>
          <w:tblCellMar>
            <w:top w:w="0" w:type="dxa"/>
            <w:bottom w:w="0" w:type="dxa"/>
          </w:tblCellMar>
        </w:tblPrEx>
        <w:trPr>
          <w:jc w:val="right"/>
        </w:trPr>
        <w:tc>
          <w:tcPr>
            <w:tcW w:w="5000"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SimHei" w:eastAsia="SimHei"/>
                <w:color w:val="FF0000"/>
              </w:rPr>
            </w:pPr>
            <w:r>
              <w:rPr>
                <w:rFonts w:ascii="SimHei" w:eastAsia="SimHei" w:cs="SimHei" w:hint="eastAsia"/>
                <w:color w:val="FF0000"/>
              </w:rPr>
              <w:t>图</w:t>
            </w:r>
            <w:r>
              <w:rPr>
                <w:rFonts w:ascii="SimHei" w:eastAsia="SimHei" w:cs="SimHei"/>
                <w:color w:val="FF0000"/>
              </w:rPr>
              <w:t xml:space="preserve"> 3.1 </w:t>
            </w:r>
            <w:r>
              <w:rPr>
                <w:rFonts w:ascii="SimHei" w:eastAsia="SimHei" w:cs="SimHei" w:hint="eastAsia"/>
                <w:color w:val="FF0000"/>
              </w:rPr>
              <w:t>尼日利亚联邦共和国各区打击贩卖儿童工作组分布图</w:t>
            </w:r>
          </w:p>
        </w:tc>
      </w:tr>
      <w:tr w:rsidR="00322566">
        <w:tblPrEx>
          <w:tblCellMar>
            <w:top w:w="0" w:type="dxa"/>
            <w:bottom w:w="0" w:type="dxa"/>
          </w:tblCellMar>
        </w:tblPrEx>
        <w:trPr>
          <w:jc w:val="right"/>
        </w:trPr>
        <w:tc>
          <w:tcPr>
            <w:tcW w:w="5000" w:type="pct"/>
            <w:tcBorders>
              <w:top w:val="single" w:sz="4" w:space="0" w:color="auto"/>
              <w:left w:val="single" w:sz="4" w:space="0" w:color="auto"/>
              <w:bottom w:val="single" w:sz="4" w:space="0" w:color="auto"/>
              <w:right w:val="single" w:sz="4" w:space="0" w:color="auto"/>
            </w:tcBorders>
          </w:tcPr>
          <w:p w:rsidR="00322566" w:rsidRDefault="00AB33B9">
            <w:pPr>
              <w:spacing w:line="240" w:lineRule="auto"/>
              <w:jc w:val="center"/>
            </w:pPr>
            <w:r>
              <w:rPr>
                <w:rFonts w:hint="eastAsia"/>
              </w:rPr>
              <w:object w:dxaOrig="4508" w:dyaOrig="3779">
                <v:shape id="_x0000_i1025" type="#_x0000_t75" style="width:234.75pt;height:210pt" o:ole="" fillcolor="window">
                  <v:imagedata r:id="rId18" o:title=""/>
                </v:shape>
                <o:OLEObject Type="Embed" ProgID="Word.Picture.8" ShapeID="_x0000_i1025" DrawAspect="Content" ObjectID="_1395246991" r:id="rId19"/>
              </w:object>
            </w:r>
          </w:p>
        </w:tc>
      </w:tr>
      <w:tr w:rsidR="00322566">
        <w:tblPrEx>
          <w:tblCellMar>
            <w:top w:w="0" w:type="dxa"/>
            <w:bottom w:w="0" w:type="dxa"/>
          </w:tblCellMar>
        </w:tblPrEx>
        <w:trPr>
          <w:trHeight w:val="1346"/>
          <w:jc w:val="right"/>
        </w:trPr>
        <w:tc>
          <w:tcPr>
            <w:tcW w:w="5000" w:type="pct"/>
            <w:tcBorders>
              <w:top w:val="single" w:sz="4" w:space="0" w:color="auto"/>
              <w:left w:val="single" w:sz="4" w:space="0" w:color="auto"/>
              <w:bottom w:val="single" w:sz="4" w:space="0" w:color="auto"/>
              <w:right w:val="single" w:sz="4" w:space="0" w:color="auto"/>
            </w:tcBorders>
          </w:tcPr>
          <w:p w:rsidR="00322566" w:rsidRDefault="00322566">
            <w:pPr>
              <w:tabs>
                <w:tab w:val="left" w:pos="720"/>
                <w:tab w:val="left" w:pos="1440"/>
                <w:tab w:val="left" w:pos="2160"/>
                <w:tab w:val="left" w:pos="2880"/>
                <w:tab w:val="left" w:pos="3600"/>
                <w:tab w:val="left" w:pos="4320"/>
                <w:tab w:val="left" w:pos="6495"/>
              </w:tabs>
              <w:spacing w:after="120" w:line="320" w:lineRule="exact"/>
              <w:ind w:firstLine="210"/>
              <w:rPr>
                <w:lang w:val="it-IT"/>
              </w:rPr>
            </w:pPr>
            <w:r>
              <w:rPr>
                <w:noProof/>
              </w:rPr>
              <w:pict>
                <v:rect id="_x0000_s1039" style="position:absolute;left:0;text-align:left;margin-left:1.5pt;margin-top:3pt;width:9pt;height:9.75pt;flip:x;z-index:8;mso-position-horizontal-relative:text;mso-position-vertical-relative:text" fillcolor="lime"/>
              </w:pict>
            </w:r>
            <w:r>
              <w:rPr>
                <w:noProof/>
              </w:rPr>
              <w:pict>
                <v:rect id="_x0000_s1040" style="position:absolute;left:0;text-align:left;margin-left:173.25pt;margin-top:5.4pt;width:9pt;height:8.95pt;z-index:9;mso-position-horizontal-relative:text;mso-position-vertical-relative:text" fillcolor="#f60"/>
              </w:pict>
            </w:r>
            <w:r>
              <w:rPr>
                <w:rFonts w:cs="SimSun" w:hint="eastAsia"/>
                <w:lang w:val="it-IT"/>
              </w:rPr>
              <w:t>（一区）奥贡、拉各斯和翁多州</w:t>
            </w:r>
            <w:r>
              <w:rPr>
                <w:lang w:val="it-IT"/>
              </w:rPr>
              <w:t xml:space="preserve">       </w:t>
            </w:r>
            <w:r>
              <w:rPr>
                <w:rFonts w:cs="SimSun" w:hint="eastAsia"/>
                <w:lang w:val="it-IT"/>
              </w:rPr>
              <w:t>（二区）伊多和德尔塔州</w:t>
            </w:r>
          </w:p>
          <w:p w:rsidR="00322566" w:rsidRDefault="00322566">
            <w:pPr>
              <w:pStyle w:val="Heading8"/>
              <w:numPr>
                <w:ilvl w:val="0"/>
                <w:numId w:val="0"/>
              </w:numPr>
              <w:spacing w:before="0" w:after="120" w:line="320" w:lineRule="exact"/>
              <w:ind w:firstLine="210"/>
              <w:jc w:val="both"/>
              <w:rPr>
                <w:b w:val="0"/>
                <w:bCs w:val="0"/>
                <w:noProof/>
                <w:sz w:val="21"/>
                <w:szCs w:val="21"/>
                <w:lang w:eastAsia="zh-CN"/>
              </w:rPr>
            </w:pPr>
            <w:r>
              <w:rPr>
                <w:noProof/>
                <w:lang w:val="en-US" w:eastAsia="zh-CN"/>
              </w:rPr>
              <w:pict>
                <v:rect id="_x0000_s1041" style="position:absolute;left:0;text-align:left;margin-left:1.5pt;margin-top:2.6pt;width:9pt;height:8.95pt;z-index:10" fillcolor="#36f"/>
              </w:pict>
            </w:r>
            <w:r>
              <w:rPr>
                <w:rFonts w:hint="eastAsia"/>
                <w:b w:val="0"/>
                <w:bCs w:val="0"/>
                <w:sz w:val="21"/>
                <w:szCs w:val="21"/>
                <w:lang w:val="it-IT" w:eastAsia="zh-CN"/>
              </w:rPr>
              <w:t>（</w:t>
            </w:r>
            <w:r>
              <w:rPr>
                <w:rFonts w:ascii="SimSun" w:hAnsi="SimSun" w:cs="SimSun" w:hint="eastAsia"/>
                <w:b w:val="0"/>
                <w:bCs w:val="0"/>
                <w:sz w:val="21"/>
                <w:szCs w:val="21"/>
                <w:lang w:val="it-IT" w:eastAsia="zh-CN"/>
              </w:rPr>
              <w:t>三区</w:t>
            </w:r>
            <w:r>
              <w:rPr>
                <w:rFonts w:hint="eastAsia"/>
                <w:b w:val="0"/>
                <w:bCs w:val="0"/>
                <w:sz w:val="21"/>
                <w:szCs w:val="21"/>
                <w:lang w:val="it-IT" w:eastAsia="zh-CN"/>
              </w:rPr>
              <w:t>）</w:t>
            </w:r>
            <w:r>
              <w:rPr>
                <w:rFonts w:ascii="SimSun" w:hAnsi="SimSun" w:cs="SimSun" w:hint="eastAsia"/>
                <w:b w:val="0"/>
                <w:bCs w:val="0"/>
                <w:noProof/>
                <w:sz w:val="21"/>
                <w:szCs w:val="21"/>
                <w:lang w:eastAsia="zh-CN"/>
              </w:rPr>
              <w:t>里弗斯、克罗斯里弗、阿库瓦伊蓬、埃邦伊、伊莫和阿比亚州</w:t>
            </w:r>
          </w:p>
          <w:p w:rsidR="00322566" w:rsidRDefault="00322566">
            <w:pPr>
              <w:spacing w:after="120" w:line="320" w:lineRule="exact"/>
              <w:ind w:firstLine="210"/>
              <w:rPr>
                <w:noProof/>
              </w:rPr>
            </w:pPr>
            <w:r>
              <w:rPr>
                <w:noProof/>
              </w:rPr>
              <w:pict>
                <v:rect id="_x0000_s1042" style="position:absolute;left:0;text-align:left;margin-left:1.5pt;margin-top:4.2pt;width:9pt;height:8.95pt;z-index:11" fillcolor="yellow"/>
              </w:pict>
            </w:r>
            <w:r>
              <w:rPr>
                <w:rFonts w:cs="SimSun" w:hint="eastAsia"/>
                <w:lang w:val="it-IT"/>
              </w:rPr>
              <w:t>（四区）尼</w:t>
            </w:r>
            <w:r>
              <w:rPr>
                <w:rFonts w:cs="SimSun" w:hint="eastAsia"/>
                <w:noProof/>
              </w:rPr>
              <w:t>日尔、库瓦拉、纳萨拉瓦、贝努、吉加瓦、乔贝、索科托、卡诺、卡齐纳、乔贝和博诺州。</w:t>
            </w:r>
          </w:p>
        </w:tc>
      </w:tr>
    </w:tbl>
    <w:p w:rsidR="00322566" w:rsidRDefault="00322566">
      <w:pPr>
        <w:spacing w:after="240" w:line="360" w:lineRule="exact"/>
      </w:pPr>
      <w:r>
        <w:rPr>
          <w:rFonts w:cs="SimSun" w:hint="eastAsia"/>
        </w:rPr>
        <w:t>为了加强调查和起诉，网络成员之间通常通过定期交流的方式共享有关贩卖路线的信息，州工作组每个月举行一次会议，区工作组一季度召开一次会议。此外，各妇女事务部和非政府组织与执法机关一起合作，对受害者的遣送和重新安置工作进行协调。因此，受害者目前已经从拘留所转移到了条件已经改善的重新安置中心。</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322566">
        <w:tblPrEx>
          <w:tblCellMar>
            <w:top w:w="0" w:type="dxa"/>
            <w:bottom w:w="0" w:type="dxa"/>
          </w:tblCellMar>
        </w:tblPrEx>
        <w:trPr>
          <w:jc w:val="right"/>
        </w:trPr>
        <w:tc>
          <w:tcPr>
            <w:tcW w:w="5000" w:type="pct"/>
            <w:tcBorders>
              <w:top w:val="single" w:sz="4" w:space="0" w:color="auto"/>
              <w:left w:val="single" w:sz="4" w:space="0" w:color="auto"/>
              <w:bottom w:val="single" w:sz="4" w:space="0" w:color="auto"/>
              <w:right w:val="single" w:sz="4" w:space="0" w:color="auto"/>
            </w:tcBorders>
          </w:tcPr>
          <w:p w:rsidR="00322566" w:rsidRDefault="00322566">
            <w:pPr>
              <w:spacing w:after="240" w:line="360" w:lineRule="exact"/>
              <w:rPr>
                <w:rFonts w:ascii="SimHei" w:eastAsia="SimHei"/>
                <w:color w:val="FF0000"/>
              </w:rPr>
            </w:pPr>
            <w:r>
              <w:rPr>
                <w:rFonts w:ascii="SimHei" w:eastAsia="SimHei" w:cs="SimHei" w:hint="eastAsia"/>
                <w:color w:val="FF0000"/>
              </w:rPr>
              <w:t>方框</w:t>
            </w:r>
            <w:r>
              <w:rPr>
                <w:rFonts w:ascii="SimHei" w:eastAsia="SimHei" w:cs="SimHei"/>
                <w:color w:val="FF0000"/>
              </w:rPr>
              <w:t>3.4</w:t>
            </w:r>
          </w:p>
          <w:p w:rsidR="00322566" w:rsidRDefault="00322566">
            <w:pPr>
              <w:spacing w:after="240" w:line="360" w:lineRule="exact"/>
            </w:pPr>
            <w:r>
              <w:rPr>
                <w:rFonts w:cs="SimSun" w:hint="eastAsia"/>
              </w:rPr>
              <w:t>强奸、殴打妻子、家庭暴力、守寡</w:t>
            </w:r>
            <w:r>
              <w:t xml:space="preserve">    </w:t>
            </w:r>
          </w:p>
          <w:p w:rsidR="00322566" w:rsidRDefault="00322566">
            <w:pPr>
              <w:spacing w:after="240" w:line="360" w:lineRule="exact"/>
            </w:pPr>
            <w:r>
              <w:rPr>
                <w:rFonts w:cs="SimSun" w:hint="eastAsia"/>
              </w:rPr>
              <w:t>童婚、执法人员的职业行为</w:t>
            </w:r>
          </w:p>
          <w:p w:rsidR="00322566" w:rsidRDefault="00322566">
            <w:pPr>
              <w:spacing w:after="240" w:line="360" w:lineRule="exact"/>
            </w:pPr>
            <w:r>
              <w:rPr>
                <w:rFonts w:cs="SimSun" w:hint="eastAsia"/>
              </w:rPr>
              <w:t>权利受到侵犯寻求法律援助的妇女教育水平低、生活贫困；父权制度盛行</w:t>
            </w:r>
          </w:p>
          <w:p w:rsidR="00322566" w:rsidRDefault="00322566">
            <w:pPr>
              <w:spacing w:after="240" w:line="360" w:lineRule="exact"/>
            </w:pPr>
            <w:r>
              <w:rPr>
                <w:rFonts w:cs="SimSun" w:hint="eastAsia"/>
              </w:rPr>
              <w:t>电子和印刷媒体上关于对妇女暴力事件的报道很少</w:t>
            </w:r>
          </w:p>
        </w:tc>
      </w:tr>
    </w:tbl>
    <w:p w:rsidR="00322566" w:rsidRDefault="00322566">
      <w:pPr>
        <w:spacing w:after="240" w:line="360" w:lineRule="exact"/>
        <w:rPr>
          <w:rFonts w:ascii="SimHei" w:eastAsia="SimHei"/>
          <w:color w:val="FF0000"/>
        </w:rPr>
      </w:pPr>
      <w:r>
        <w:rPr>
          <w:rFonts w:ascii="SimHei" w:eastAsia="SimHei" w:cs="SimHei"/>
          <w:color w:val="FF0000"/>
        </w:rPr>
        <w:t xml:space="preserve">3.8 </w:t>
      </w:r>
      <w:r>
        <w:rPr>
          <w:rFonts w:ascii="SimHei" w:eastAsia="SimHei" w:cs="SimHei" w:hint="eastAsia"/>
          <w:color w:val="FF0000"/>
        </w:rPr>
        <w:t>解决暴力问题时所面临的挑战</w:t>
      </w:r>
    </w:p>
    <w:p w:rsidR="00322566" w:rsidRDefault="00322566">
      <w:pPr>
        <w:spacing w:after="240" w:line="360" w:lineRule="exact"/>
      </w:pPr>
      <w:r>
        <w:t xml:space="preserve">3.8.1 </w:t>
      </w:r>
      <w:r>
        <w:rPr>
          <w:rFonts w:cs="SimSun" w:hint="eastAsia"/>
        </w:rPr>
        <w:t>尽管开展了各种工作，方框</w:t>
      </w:r>
      <w:r>
        <w:t>3.4</w:t>
      </w:r>
      <w:r>
        <w:rPr>
          <w:rFonts w:cs="SimSun" w:hint="eastAsia"/>
        </w:rPr>
        <w:t>所示的各种形式的对妇女的暴力行为在尼日利亚仍然普遍存在。</w:t>
      </w:r>
    </w:p>
    <w:p w:rsidR="00322566" w:rsidRDefault="00322566">
      <w:pPr>
        <w:spacing w:after="240" w:line="360" w:lineRule="exact"/>
        <w:rPr>
          <w:rFonts w:ascii="SimHei" w:eastAsia="SimHei"/>
          <w:color w:val="FF0000"/>
        </w:rPr>
      </w:pPr>
      <w:r>
        <w:rPr>
          <w:rFonts w:ascii="SimHei" w:eastAsia="SimHei" w:cs="SimHei"/>
          <w:color w:val="FF0000"/>
        </w:rPr>
        <w:t xml:space="preserve">3.9 </w:t>
      </w:r>
      <w:r>
        <w:rPr>
          <w:rFonts w:ascii="SimHei" w:eastAsia="SimHei" w:cs="SimHei"/>
          <w:color w:val="FF0000"/>
        </w:rPr>
        <w:tab/>
      </w:r>
      <w:r>
        <w:rPr>
          <w:rFonts w:ascii="SimHei" w:eastAsia="SimHei" w:cs="SimHei" w:hint="eastAsia"/>
          <w:color w:val="FF0000"/>
        </w:rPr>
        <w:t>妇女和艾滋病毒</w:t>
      </w:r>
      <w:r>
        <w:rPr>
          <w:rFonts w:ascii="SimHei" w:eastAsia="SimHei" w:cs="SimHei"/>
          <w:color w:val="FF0000"/>
        </w:rPr>
        <w:t>/</w:t>
      </w:r>
      <w:r>
        <w:rPr>
          <w:rFonts w:ascii="SimHei" w:eastAsia="SimHei" w:cs="SimHei" w:hint="eastAsia"/>
          <w:color w:val="FF0000"/>
        </w:rPr>
        <w:t>艾滋病</w:t>
      </w:r>
    </w:p>
    <w:p w:rsidR="00322566" w:rsidRDefault="00322566">
      <w:pPr>
        <w:spacing w:after="240" w:line="360" w:lineRule="exact"/>
        <w:rPr>
          <w:rFonts w:ascii="SimHei" w:eastAsia="SimHei"/>
          <w:color w:val="FF0000"/>
        </w:rPr>
      </w:pPr>
      <w:r>
        <w:rPr>
          <w:rFonts w:ascii="SimHei" w:eastAsia="SimHei" w:cs="SimHei"/>
          <w:color w:val="FF0000"/>
        </w:rPr>
        <w:t xml:space="preserve">3.9.1 </w:t>
      </w:r>
      <w:r>
        <w:rPr>
          <w:rFonts w:ascii="SimHei" w:eastAsia="SimHei" w:cs="SimHei" w:hint="eastAsia"/>
          <w:color w:val="FF0000"/>
        </w:rPr>
        <w:t>艾滋病毒</w:t>
      </w:r>
      <w:r>
        <w:rPr>
          <w:rFonts w:ascii="SimHei" w:eastAsia="SimHei" w:cs="SimHei"/>
          <w:color w:val="FF0000"/>
        </w:rPr>
        <w:t>/</w:t>
      </w:r>
      <w:r>
        <w:rPr>
          <w:rFonts w:ascii="SimHei" w:eastAsia="SimHei" w:cs="SimHei" w:hint="eastAsia"/>
          <w:color w:val="FF0000"/>
        </w:rPr>
        <w:t>艾滋病与性别和权力关系因素</w:t>
      </w:r>
      <w:r>
        <w:rPr>
          <w:rFonts w:ascii="SimHei" w:eastAsia="SimHei" w:cs="SimHei"/>
          <w:color w:val="FF0000"/>
        </w:rPr>
        <w:t xml:space="preserve"> </w:t>
      </w:r>
    </w:p>
    <w:p w:rsidR="00322566" w:rsidRDefault="00322566">
      <w:pPr>
        <w:spacing w:after="240" w:line="360" w:lineRule="exact"/>
      </w:pPr>
      <w:r>
        <w:rPr>
          <w:rFonts w:cs="SimSun" w:hint="eastAsia"/>
        </w:rPr>
        <w:t>按照性别对尼日利亚的艾滋病毒</w:t>
      </w:r>
      <w:r>
        <w:t>/</w:t>
      </w:r>
      <w:r>
        <w:rPr>
          <w:rFonts w:cs="SimSun" w:hint="eastAsia"/>
        </w:rPr>
        <w:t>艾滋病案例进行分列表明，感染的女性人数多于男性，原因在于妇女不能要求安全的性活动、男女不平等、对伴侣的健康状况的了解有限，进行艾滋病毒咨询和检测的机会有限以及一夫多妻制。</w:t>
      </w:r>
    </w:p>
    <w:p w:rsidR="00322566" w:rsidRDefault="00322566">
      <w:pPr>
        <w:spacing w:after="240" w:line="360" w:lineRule="exact"/>
      </w:pPr>
      <w:r>
        <w:rPr>
          <w:rFonts w:cs="SimSun" w:hint="eastAsia"/>
        </w:rPr>
        <w:t>尽管男性和女性都容易受到这种传染病的侵害，但是在对男性和女性的影响、行为、态度以及应对机制方面存在着差别。数据表明，男性对于预防感染艾滋病毒</w:t>
      </w:r>
      <w:r>
        <w:t>/</w:t>
      </w:r>
      <w:r>
        <w:rPr>
          <w:rFonts w:cs="SimSun" w:hint="eastAsia"/>
        </w:rPr>
        <w:t>艾滋病途径的认识总体上高于女性，如表</w:t>
      </w:r>
      <w:r>
        <w:t>3.3</w:t>
      </w:r>
      <w:r>
        <w:rPr>
          <w:rFonts w:cs="SimSun" w:hint="eastAsia"/>
        </w:rPr>
        <w:t>所示。</w:t>
      </w:r>
    </w:p>
    <w:p w:rsidR="00322566" w:rsidRDefault="00322566">
      <w:pPr>
        <w:spacing w:after="240" w:line="360" w:lineRule="exact"/>
        <w:rPr>
          <w:i/>
          <w:iCs/>
        </w:rPr>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15"/>
        <w:gridCol w:w="1739"/>
        <w:gridCol w:w="1512"/>
      </w:tblGrid>
      <w:tr w:rsidR="00322566">
        <w:tc>
          <w:tcPr>
            <w:tcW w:w="5000" w:type="pct"/>
            <w:gridSpan w:val="3"/>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SimHei" w:eastAsia="SimHei"/>
                <w:color w:val="FF0000"/>
              </w:rPr>
            </w:pPr>
            <w:r>
              <w:rPr>
                <w:rFonts w:ascii="SimHei" w:eastAsia="SimHei" w:cs="SimHei" w:hint="eastAsia"/>
                <w:color w:val="FF0000"/>
              </w:rPr>
              <w:t>表</w:t>
            </w:r>
            <w:r>
              <w:rPr>
                <w:rFonts w:ascii="SimHei" w:eastAsia="SimHei" w:cs="SimHei"/>
                <w:color w:val="FF0000"/>
              </w:rPr>
              <w:t xml:space="preserve">3.3  </w:t>
            </w:r>
            <w:r>
              <w:rPr>
                <w:rFonts w:ascii="SimHei" w:eastAsia="SimHei" w:cs="SimHei" w:hint="eastAsia"/>
                <w:color w:val="FF0000"/>
              </w:rPr>
              <w:t>对艾滋病毒</w:t>
            </w:r>
            <w:r>
              <w:rPr>
                <w:rFonts w:ascii="SimHei" w:eastAsia="SimHei" w:cs="SimHei"/>
                <w:color w:val="FF0000"/>
              </w:rPr>
              <w:t>/</w:t>
            </w:r>
            <w:r>
              <w:rPr>
                <w:rFonts w:ascii="SimHei" w:eastAsia="SimHei" w:cs="SimHei" w:hint="eastAsia"/>
                <w:color w:val="FF0000"/>
              </w:rPr>
              <w:t>艾滋病风险的认识和理解以及行为改变</w:t>
            </w:r>
          </w:p>
        </w:tc>
      </w:tr>
      <w:tr w:rsidR="00322566">
        <w:tc>
          <w:tcPr>
            <w:tcW w:w="338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对艾滋病毒</w:t>
            </w:r>
            <w:r>
              <w:t>/</w:t>
            </w:r>
            <w:r>
              <w:rPr>
                <w:rFonts w:cs="SimSun" w:hint="eastAsia"/>
              </w:rPr>
              <w:t>艾滋病风险的认识和理解</w:t>
            </w:r>
          </w:p>
        </w:tc>
        <w:tc>
          <w:tcPr>
            <w:tcW w:w="86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rPr>
                <w:rFonts w:cs="SimSun" w:hint="eastAsia"/>
              </w:rPr>
              <w:t>女</w:t>
            </w:r>
            <w:r>
              <w:t xml:space="preserve"> %</w:t>
            </w:r>
          </w:p>
        </w:tc>
        <w:tc>
          <w:tcPr>
            <w:tcW w:w="751"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rPr>
                <w:rFonts w:cs="SimSun" w:hint="eastAsia"/>
              </w:rPr>
              <w:t>男</w:t>
            </w:r>
            <w:r>
              <w:t>%</w:t>
            </w:r>
          </w:p>
        </w:tc>
      </w:tr>
      <w:tr w:rsidR="00322566">
        <w:tc>
          <w:tcPr>
            <w:tcW w:w="338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对艾滋病的认识</w:t>
            </w:r>
          </w:p>
        </w:tc>
        <w:tc>
          <w:tcPr>
            <w:tcW w:w="86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83.0</w:t>
            </w:r>
          </w:p>
        </w:tc>
        <w:tc>
          <w:tcPr>
            <w:tcW w:w="751"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92.4</w:t>
            </w:r>
          </w:p>
        </w:tc>
      </w:tr>
      <w:tr w:rsidR="00322566">
        <w:tc>
          <w:tcPr>
            <w:tcW w:w="338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对患艾滋病已知风险的认识</w:t>
            </w:r>
          </w:p>
        </w:tc>
        <w:tc>
          <w:tcPr>
            <w:tcW w:w="86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75.2</w:t>
            </w:r>
          </w:p>
        </w:tc>
        <w:tc>
          <w:tcPr>
            <w:tcW w:w="751"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68.8</w:t>
            </w:r>
          </w:p>
        </w:tc>
      </w:tr>
      <w:tr w:rsidR="00322566">
        <w:tc>
          <w:tcPr>
            <w:tcW w:w="338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对艾滋病毒</w:t>
            </w:r>
            <w:r>
              <w:t>/</w:t>
            </w:r>
            <w:r>
              <w:rPr>
                <w:rFonts w:cs="SimSun" w:hint="eastAsia"/>
              </w:rPr>
              <w:t>艾滋病的各种传统途径的认识</w:t>
            </w:r>
          </w:p>
        </w:tc>
        <w:tc>
          <w:tcPr>
            <w:tcW w:w="86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56.1</w:t>
            </w:r>
          </w:p>
        </w:tc>
        <w:tc>
          <w:tcPr>
            <w:tcW w:w="751"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62.7</w:t>
            </w:r>
          </w:p>
        </w:tc>
      </w:tr>
      <w:tr w:rsidR="00322566">
        <w:tc>
          <w:tcPr>
            <w:tcW w:w="338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ascii="SimHei" w:eastAsia="SimHei" w:cs="SimHei" w:hint="eastAsia"/>
                <w:color w:val="FF0000"/>
              </w:rPr>
              <w:t>为避免感染艾滋病毒</w:t>
            </w:r>
            <w:r>
              <w:rPr>
                <w:rFonts w:ascii="SimHei" w:eastAsia="SimHei" w:cs="SimHei"/>
                <w:color w:val="FF0000"/>
              </w:rPr>
              <w:t>/</w:t>
            </w:r>
            <w:r>
              <w:rPr>
                <w:rFonts w:ascii="SimHei" w:eastAsia="SimHei" w:cs="SimHei" w:hint="eastAsia"/>
                <w:color w:val="FF0000"/>
              </w:rPr>
              <w:t>艾滋病而改变的性行为</w:t>
            </w:r>
          </w:p>
        </w:tc>
        <w:tc>
          <w:tcPr>
            <w:tcW w:w="86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女</w:t>
            </w:r>
          </w:p>
        </w:tc>
        <w:tc>
          <w:tcPr>
            <w:tcW w:w="751"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男</w:t>
            </w:r>
          </w:p>
        </w:tc>
      </w:tr>
      <w:tr w:rsidR="00322566">
        <w:tc>
          <w:tcPr>
            <w:tcW w:w="338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节欲</w:t>
            </w:r>
          </w:p>
        </w:tc>
        <w:tc>
          <w:tcPr>
            <w:tcW w:w="86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65.0</w:t>
            </w:r>
          </w:p>
        </w:tc>
        <w:tc>
          <w:tcPr>
            <w:tcW w:w="751"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74.9</w:t>
            </w:r>
          </w:p>
        </w:tc>
      </w:tr>
      <w:tr w:rsidR="00322566">
        <w:tc>
          <w:tcPr>
            <w:tcW w:w="338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每次使用避孕套</w:t>
            </w:r>
          </w:p>
        </w:tc>
        <w:tc>
          <w:tcPr>
            <w:tcW w:w="86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43.3</w:t>
            </w:r>
          </w:p>
        </w:tc>
        <w:tc>
          <w:tcPr>
            <w:tcW w:w="751"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61.8</w:t>
            </w:r>
          </w:p>
        </w:tc>
      </w:tr>
      <w:tr w:rsidR="00322566">
        <w:tc>
          <w:tcPr>
            <w:tcW w:w="338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仅限于与一位未感染者发生性关系</w:t>
            </w:r>
          </w:p>
        </w:tc>
        <w:tc>
          <w:tcPr>
            <w:tcW w:w="86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75.0</w:t>
            </w:r>
          </w:p>
        </w:tc>
        <w:tc>
          <w:tcPr>
            <w:tcW w:w="751"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86.4</w:t>
            </w:r>
          </w:p>
        </w:tc>
      </w:tr>
    </w:tbl>
    <w:p w:rsidR="00322566" w:rsidRDefault="00322566">
      <w:pPr>
        <w:spacing w:after="240" w:line="360" w:lineRule="exact"/>
        <w:rPr>
          <w:rFonts w:ascii="KaiTi_GB2312" w:eastAsia="KaiTi_GB2312"/>
          <w:color w:val="0000FF"/>
        </w:rPr>
      </w:pPr>
      <w:r>
        <w:rPr>
          <w:rFonts w:ascii="KaiTi_GB2312" w:eastAsia="KaiTi_GB2312" w:cs="KaiTi_GB2312" w:hint="eastAsia"/>
          <w:color w:val="0000FF"/>
        </w:rPr>
        <w:t>资料来源：</w:t>
      </w:r>
      <w:r>
        <w:rPr>
          <w:rFonts w:ascii="KaiTi_GB2312" w:eastAsia="KaiTi_GB2312" w:cs="KaiTi_GB2312"/>
          <w:color w:val="0000FF"/>
        </w:rPr>
        <w:t>2003</w:t>
      </w:r>
      <w:r>
        <w:rPr>
          <w:rFonts w:ascii="KaiTi_GB2312" w:eastAsia="KaiTi_GB2312" w:cs="KaiTi_GB2312" w:hint="eastAsia"/>
          <w:color w:val="0000FF"/>
        </w:rPr>
        <w:t>年全国艾滋病毒</w:t>
      </w:r>
      <w:r>
        <w:rPr>
          <w:rFonts w:ascii="KaiTi_GB2312" w:eastAsia="KaiTi_GB2312" w:cs="KaiTi_GB2312"/>
          <w:color w:val="0000FF"/>
        </w:rPr>
        <w:t>/</w:t>
      </w:r>
      <w:r>
        <w:rPr>
          <w:rFonts w:ascii="KaiTi_GB2312" w:eastAsia="KaiTi_GB2312" w:cs="KaiTi_GB2312" w:hint="eastAsia"/>
          <w:color w:val="0000FF"/>
        </w:rPr>
        <w:t>艾滋病与生殖健康调查。</w:t>
      </w:r>
    </w:p>
    <w:p w:rsidR="00322566" w:rsidRDefault="00322566">
      <w:pPr>
        <w:spacing w:after="240" w:line="360" w:lineRule="exact"/>
        <w:rPr>
          <w:rFonts w:ascii="SimHei" w:eastAsia="SimHei"/>
          <w:color w:val="FF0000"/>
        </w:rPr>
      </w:pPr>
      <w:r>
        <w:rPr>
          <w:rFonts w:ascii="SimHei" w:eastAsia="SimHei" w:cs="SimHei"/>
          <w:color w:val="FF0000"/>
        </w:rPr>
        <w:t xml:space="preserve">3.10  </w:t>
      </w:r>
      <w:r>
        <w:rPr>
          <w:rFonts w:ascii="SimHei" w:eastAsia="SimHei" w:cs="SimHei" w:hint="eastAsia"/>
          <w:color w:val="FF0000"/>
        </w:rPr>
        <w:t>国家采取的应对措施</w:t>
      </w:r>
    </w:p>
    <w:p w:rsidR="00322566" w:rsidRDefault="00322566">
      <w:pPr>
        <w:spacing w:after="240" w:line="360" w:lineRule="exact"/>
      </w:pPr>
      <w:r>
        <w:t xml:space="preserve">3.10.1  </w:t>
      </w:r>
      <w:r>
        <w:rPr>
          <w:rFonts w:cs="SimSun" w:hint="eastAsia"/>
        </w:rPr>
        <w:t>自从本届政府就任以来，国家采取的艾滋病毒</w:t>
      </w:r>
      <w:r>
        <w:t>/</w:t>
      </w:r>
      <w:r>
        <w:rPr>
          <w:rFonts w:cs="SimSun" w:hint="eastAsia"/>
        </w:rPr>
        <w:t>艾滋病问题应对措施体现了更大的政治承诺，艾滋病问题总统委员会是关于艾滋病毒</w:t>
      </w:r>
      <w:r>
        <w:t>/</w:t>
      </w:r>
      <w:r>
        <w:rPr>
          <w:rFonts w:cs="SimSun" w:hint="eastAsia"/>
        </w:rPr>
        <w:t>艾滋病问题的最高决策机构，并且由总统亲自指挥即是证明。这意味着抗击艾滋病毒</w:t>
      </w:r>
      <w:r>
        <w:t>/</w:t>
      </w:r>
      <w:r>
        <w:rPr>
          <w:rFonts w:cs="SimSun" w:hint="eastAsia"/>
        </w:rPr>
        <w:t>艾滋病的运动由尼日利亚联邦共和国总统亲自统率，而且也已经涉及到了其他的政府机构和意见领袖。通过将权力下放给地方政府辖区，艾滋病毒</w:t>
      </w:r>
      <w:r>
        <w:t>/</w:t>
      </w:r>
      <w:r>
        <w:rPr>
          <w:rFonts w:cs="SimSun" w:hint="eastAsia"/>
        </w:rPr>
        <w:t>艾滋病控制问题已经被纳入了国家初级保健体系当中，以作为一项基本政策，使基层的艾滋病毒控制与妇女承担责任相结合。</w:t>
      </w:r>
    </w:p>
    <w:p w:rsidR="00322566" w:rsidRDefault="00322566">
      <w:pPr>
        <w:pStyle w:val="BodyText"/>
        <w:spacing w:after="240" w:line="360" w:lineRule="exact"/>
        <w:rPr>
          <w:rFonts w:ascii="KaiTi_GB2312" w:eastAsia="KaiTi_GB2312" w:cs="Times New Roman"/>
          <w:color w:val="0000FF"/>
          <w:sz w:val="21"/>
          <w:szCs w:val="21"/>
        </w:rPr>
      </w:pPr>
      <w:r>
        <w:rPr>
          <w:rFonts w:ascii="KaiTi_GB2312" w:eastAsia="KaiTi_GB2312" w:cs="KaiTi_GB2312"/>
          <w:color w:val="0000FF"/>
          <w:sz w:val="21"/>
          <w:szCs w:val="21"/>
        </w:rPr>
        <w:t xml:space="preserve">3.10.2 </w:t>
      </w:r>
      <w:r>
        <w:rPr>
          <w:rFonts w:ascii="KaiTi_GB2312" w:eastAsia="KaiTi_GB2312" w:cs="KaiTi_GB2312" w:hint="eastAsia"/>
          <w:color w:val="0000FF"/>
          <w:sz w:val="21"/>
          <w:szCs w:val="21"/>
        </w:rPr>
        <w:t>国家艾滋病问题行动委员会的职责是确保有关的利益攸关方能够多部门多层次地参与进来。还成立了州艾滋病问题行动委员会、地方艾滋病问题行动委员会以及社区艾滋病问题行动委员会，进一步加强了政府抗击艾滋病毒</w:t>
      </w:r>
      <w:r>
        <w:rPr>
          <w:rFonts w:ascii="KaiTi_GB2312" w:eastAsia="KaiTi_GB2312" w:cs="KaiTi_GB2312"/>
          <w:color w:val="0000FF"/>
          <w:sz w:val="21"/>
          <w:szCs w:val="21"/>
        </w:rPr>
        <w:t>/</w:t>
      </w:r>
      <w:r>
        <w:rPr>
          <w:rFonts w:ascii="KaiTi_GB2312" w:eastAsia="KaiTi_GB2312" w:cs="KaiTi_GB2312" w:hint="eastAsia"/>
          <w:color w:val="0000FF"/>
          <w:sz w:val="21"/>
          <w:szCs w:val="21"/>
        </w:rPr>
        <w:t>艾滋病的行动。</w:t>
      </w:r>
    </w:p>
    <w:p w:rsidR="00322566" w:rsidRDefault="00322566">
      <w:pPr>
        <w:pStyle w:val="BodyText"/>
        <w:spacing w:after="240" w:line="360" w:lineRule="exact"/>
        <w:rPr>
          <w:rFonts w:ascii="KaiTi_GB2312" w:eastAsia="KaiTi_GB2312" w:cs="Times New Roman"/>
          <w:color w:val="0000FF"/>
          <w:sz w:val="21"/>
          <w:szCs w:val="21"/>
        </w:rPr>
      </w:pPr>
      <w:r>
        <w:rPr>
          <w:rFonts w:ascii="KaiTi_GB2312" w:eastAsia="KaiTi_GB2312" w:cs="KaiTi_GB2312" w:hint="eastAsia"/>
          <w:color w:val="0000FF"/>
          <w:sz w:val="21"/>
          <w:szCs w:val="21"/>
        </w:rPr>
        <w:t>国家采取的控制艾滋病毒</w:t>
      </w:r>
      <w:r>
        <w:rPr>
          <w:rFonts w:ascii="KaiTi_GB2312" w:eastAsia="KaiTi_GB2312" w:cs="KaiTi_GB2312"/>
          <w:color w:val="0000FF"/>
          <w:sz w:val="21"/>
          <w:szCs w:val="21"/>
        </w:rPr>
        <w:t>/</w:t>
      </w:r>
      <w:r>
        <w:rPr>
          <w:rFonts w:ascii="KaiTi_GB2312" w:eastAsia="KaiTi_GB2312" w:cs="KaiTi_GB2312" w:hint="eastAsia"/>
          <w:color w:val="0000FF"/>
          <w:sz w:val="21"/>
          <w:szCs w:val="21"/>
        </w:rPr>
        <w:t>艾滋病蔓延的措施有：成立国家艾滋病问题行动委员会、州艾滋病问题行动委员会、地方艾滋病问题行动委员会以及社区艾滋病问题行动委员会，提供免费医疗</w:t>
      </w:r>
      <w:r>
        <w:rPr>
          <w:rFonts w:ascii="KaiTi_GB2312" w:eastAsia="KaiTi_GB2312" w:cs="KaiTi_GB2312"/>
          <w:color w:val="0000FF"/>
          <w:sz w:val="21"/>
          <w:szCs w:val="21"/>
        </w:rPr>
        <w:t>/</w:t>
      </w:r>
      <w:r>
        <w:rPr>
          <w:rFonts w:ascii="KaiTi_GB2312" w:eastAsia="KaiTi_GB2312" w:cs="KaiTi_GB2312" w:hint="eastAsia"/>
          <w:color w:val="0000FF"/>
          <w:sz w:val="21"/>
          <w:szCs w:val="21"/>
        </w:rPr>
        <w:t>药品补助以及抗击艾滋病毒</w:t>
      </w:r>
      <w:r>
        <w:rPr>
          <w:rFonts w:ascii="KaiTi_GB2312" w:eastAsia="KaiTi_GB2312" w:cs="KaiTi_GB2312"/>
          <w:color w:val="0000FF"/>
          <w:sz w:val="21"/>
          <w:szCs w:val="21"/>
        </w:rPr>
        <w:t>/</w:t>
      </w:r>
      <w:r>
        <w:rPr>
          <w:rFonts w:ascii="KaiTi_GB2312" w:eastAsia="KaiTi_GB2312" w:cs="KaiTi_GB2312" w:hint="eastAsia"/>
          <w:color w:val="0000FF"/>
          <w:sz w:val="21"/>
          <w:szCs w:val="21"/>
        </w:rPr>
        <w:t>艾滋病基金，通过电子和印刷媒体开展对公众的启蒙教育。</w:t>
      </w:r>
    </w:p>
    <w:p w:rsidR="00322566" w:rsidRDefault="00322566">
      <w:pPr>
        <w:pStyle w:val="BodyText"/>
        <w:spacing w:after="240" w:line="360" w:lineRule="exact"/>
        <w:rPr>
          <w:rFonts w:ascii="KaiTi_GB2312" w:eastAsia="KaiTi_GB2312" w:cs="Times New Roman"/>
          <w:color w:val="0000FF"/>
          <w:sz w:val="21"/>
          <w:szCs w:val="21"/>
        </w:rPr>
      </w:pPr>
      <w:r>
        <w:rPr>
          <w:rFonts w:ascii="KaiTi_GB2312" w:eastAsia="KaiTi_GB2312" w:cs="KaiTi_GB2312"/>
          <w:color w:val="0000FF"/>
          <w:sz w:val="21"/>
          <w:szCs w:val="21"/>
        </w:rPr>
        <w:t xml:space="preserve">3.10.3 </w:t>
      </w:r>
      <w:r>
        <w:rPr>
          <w:rFonts w:ascii="KaiTi_GB2312" w:eastAsia="KaiTi_GB2312" w:cs="KaiTi_GB2312" w:hint="eastAsia"/>
          <w:color w:val="0000FF"/>
          <w:sz w:val="21"/>
          <w:szCs w:val="21"/>
        </w:rPr>
        <w:t>联邦大部分州除了开展了预防母婴传播方案以外，还建立了艾滋病毒咨询和检测中心。社区为艾滋病毒和艾滋病感染者，特别是妇女感染者建立了爱心家园。</w:t>
      </w:r>
      <w:r>
        <w:rPr>
          <w:rFonts w:ascii="KaiTi_GB2312" w:eastAsia="KaiTi_GB2312" w:cs="KaiTi_GB2312"/>
          <w:color w:val="0000FF"/>
          <w:sz w:val="21"/>
          <w:szCs w:val="21"/>
        </w:rPr>
        <w:t>2002</w:t>
      </w:r>
      <w:r>
        <w:rPr>
          <w:rFonts w:ascii="KaiTi_GB2312" w:eastAsia="KaiTi_GB2312" w:cs="KaiTi_GB2312" w:hint="eastAsia"/>
          <w:color w:val="0000FF"/>
          <w:sz w:val="21"/>
          <w:szCs w:val="21"/>
        </w:rPr>
        <w:t>年在联邦、州和地方三级共</w:t>
      </w:r>
      <w:r>
        <w:rPr>
          <w:rFonts w:ascii="KaiTi_GB2312" w:eastAsia="KaiTi_GB2312" w:cs="KaiTi_GB2312"/>
          <w:color w:val="0000FF"/>
          <w:sz w:val="21"/>
          <w:szCs w:val="21"/>
        </w:rPr>
        <w:t>6</w:t>
      </w:r>
      <w:r>
        <w:rPr>
          <w:rFonts w:ascii="KaiTi_GB2312" w:eastAsia="KaiTi_GB2312" w:cs="KaiTi_GB2312" w:hint="eastAsia"/>
          <w:color w:val="0000FF"/>
          <w:sz w:val="21"/>
          <w:szCs w:val="21"/>
        </w:rPr>
        <w:t>个地方开始开展了预防母婴传播方案，目前这一方案已经扩展到超过</w:t>
      </w:r>
      <w:r>
        <w:rPr>
          <w:rFonts w:ascii="KaiTi_GB2312" w:eastAsia="KaiTi_GB2312" w:cs="KaiTi_GB2312"/>
          <w:color w:val="0000FF"/>
          <w:sz w:val="21"/>
          <w:szCs w:val="21"/>
        </w:rPr>
        <w:t>45</w:t>
      </w:r>
      <w:r>
        <w:rPr>
          <w:rFonts w:ascii="KaiTi_GB2312" w:eastAsia="KaiTi_GB2312" w:cs="KaiTi_GB2312" w:hint="eastAsia"/>
          <w:color w:val="0000FF"/>
          <w:sz w:val="21"/>
          <w:szCs w:val="21"/>
        </w:rPr>
        <w:t>个地区，大约</w:t>
      </w:r>
      <w:r>
        <w:rPr>
          <w:rFonts w:ascii="KaiTi_GB2312" w:eastAsia="KaiTi_GB2312" w:cs="KaiTi_GB2312"/>
          <w:color w:val="0000FF"/>
          <w:sz w:val="21"/>
          <w:szCs w:val="21"/>
        </w:rPr>
        <w:t>42 000</w:t>
      </w:r>
      <w:r>
        <w:rPr>
          <w:rFonts w:ascii="KaiTi_GB2312" w:eastAsia="KaiTi_GB2312" w:cs="KaiTi_GB2312" w:hint="eastAsia"/>
          <w:color w:val="0000FF"/>
          <w:sz w:val="21"/>
          <w:szCs w:val="21"/>
        </w:rPr>
        <w:t>名孕妇因这一方案而受益。</w:t>
      </w:r>
    </w:p>
    <w:p w:rsidR="00322566" w:rsidRDefault="00322566">
      <w:pPr>
        <w:spacing w:after="240" w:line="360" w:lineRule="exact"/>
        <w:rPr>
          <w:lang w:val="en-GB"/>
        </w:rPr>
      </w:pPr>
      <w:r>
        <w:rPr>
          <w:lang w:val="en-GB"/>
        </w:rPr>
        <w:t xml:space="preserve">3.10.4 </w:t>
      </w:r>
      <w:r>
        <w:rPr>
          <w:rFonts w:cs="SimSun" w:hint="eastAsia"/>
          <w:lang w:val="en-GB"/>
        </w:rPr>
        <w:t>建立了艾滋病毒哨点监测体系来监测这种流行疾病的发展趋势，以及对采取的应对措施进行评估。</w:t>
      </w:r>
      <w:r>
        <w:rPr>
          <w:lang w:val="en-GB"/>
        </w:rPr>
        <w:t>2005</w:t>
      </w:r>
      <w:r>
        <w:rPr>
          <w:rFonts w:cs="SimSun" w:hint="eastAsia"/>
          <w:lang w:val="en-GB"/>
        </w:rPr>
        <w:t>年</w:t>
      </w:r>
      <w:r>
        <w:rPr>
          <w:lang w:val="en-GB"/>
        </w:rPr>
        <w:t>8</w:t>
      </w:r>
      <w:r>
        <w:rPr>
          <w:rFonts w:cs="SimSun" w:hint="eastAsia"/>
          <w:lang w:val="en-GB"/>
        </w:rPr>
        <w:t>月</w:t>
      </w:r>
      <w:r>
        <w:rPr>
          <w:lang w:val="en-GB"/>
        </w:rPr>
        <w:t>29</w:t>
      </w:r>
      <w:r>
        <w:rPr>
          <w:rFonts w:cs="SimSun" w:hint="eastAsia"/>
          <w:lang w:val="en-GB"/>
        </w:rPr>
        <w:t>日至</w:t>
      </w:r>
      <w:r>
        <w:rPr>
          <w:lang w:val="en-GB"/>
        </w:rPr>
        <w:t>11</w:t>
      </w:r>
      <w:r>
        <w:rPr>
          <w:rFonts w:cs="SimSun" w:hint="eastAsia"/>
          <w:lang w:val="en-GB"/>
        </w:rPr>
        <w:t>月</w:t>
      </w:r>
      <w:r>
        <w:rPr>
          <w:lang w:val="en-GB"/>
        </w:rPr>
        <w:t>26</w:t>
      </w:r>
      <w:r>
        <w:rPr>
          <w:rFonts w:cs="SimSun" w:hint="eastAsia"/>
          <w:lang w:val="en-GB"/>
        </w:rPr>
        <w:t>日开展了“</w:t>
      </w:r>
      <w:r>
        <w:rPr>
          <w:lang w:val="en-GB"/>
        </w:rPr>
        <w:t>2005</w:t>
      </w:r>
      <w:r>
        <w:rPr>
          <w:rFonts w:cs="SimSun" w:hint="eastAsia"/>
          <w:lang w:val="en-GB"/>
        </w:rPr>
        <w:t>年艾滋病毒与梅毒哨点调查”。此次调查的目的是确定前往产前检查诊所就诊的孕妇的艾滋病毒流行程度、对艾滋病毒流行趋势进行评估，为全国的艾滋病毒流行情况提供估计和预测。</w:t>
      </w:r>
    </w:p>
    <w:p w:rsidR="00322566" w:rsidRDefault="00322566">
      <w:pPr>
        <w:spacing w:after="240" w:line="360" w:lineRule="exact"/>
      </w:pPr>
      <w:r>
        <w:rPr>
          <w:lang w:val="en-GB"/>
        </w:rPr>
        <w:t>2005</w:t>
      </w:r>
      <w:r>
        <w:rPr>
          <w:rFonts w:cs="SimSun" w:hint="eastAsia"/>
          <w:lang w:val="en-GB"/>
        </w:rPr>
        <w:t>年的哨点调查共涉及</w:t>
      </w:r>
      <w:r>
        <w:rPr>
          <w:lang w:val="en-GB"/>
        </w:rPr>
        <w:t>36</w:t>
      </w:r>
      <w:r>
        <w:rPr>
          <w:rFonts w:cs="SimSun" w:hint="eastAsia"/>
          <w:lang w:val="en-GB"/>
        </w:rPr>
        <w:t>个州和联邦首都直辖区共</w:t>
      </w:r>
      <w:r>
        <w:rPr>
          <w:lang w:val="en-GB"/>
        </w:rPr>
        <w:t>160</w:t>
      </w:r>
      <w:r>
        <w:rPr>
          <w:rFonts w:cs="SimSun" w:hint="eastAsia"/>
          <w:lang w:val="en-GB"/>
        </w:rPr>
        <w:t>个地区（</w:t>
      </w:r>
      <w:r>
        <w:rPr>
          <w:lang w:val="en-GB"/>
        </w:rPr>
        <w:t>86</w:t>
      </w:r>
      <w:r>
        <w:rPr>
          <w:rFonts w:cs="SimSun" w:hint="eastAsia"/>
          <w:lang w:val="en-GB"/>
        </w:rPr>
        <w:t>个在城区，</w:t>
      </w:r>
      <w:r>
        <w:rPr>
          <w:lang w:val="en-GB"/>
        </w:rPr>
        <w:t>74</w:t>
      </w:r>
      <w:r>
        <w:rPr>
          <w:rFonts w:cs="SimSun" w:hint="eastAsia"/>
          <w:lang w:val="en-GB"/>
        </w:rPr>
        <w:t>个在农村）的</w:t>
      </w:r>
      <w:r>
        <w:t>36 931</w:t>
      </w:r>
      <w:r>
        <w:rPr>
          <w:rFonts w:cs="SimSun" w:hint="eastAsia"/>
        </w:rPr>
        <w:t>名前往产前检查诊所就诊的孕妇。调查工作在公共卫生部长的领导下联邦卫生部成立的调查管理小组开展。委员会成员来自国家艾滋病问题行动委员会、联合国各机构、双边机构以及其他利益攸关方。调查结果如图</w:t>
      </w:r>
      <w:r>
        <w:t>3.3</w:t>
      </w:r>
      <w:r>
        <w:rPr>
          <w:rFonts w:cs="SimSun" w:hint="eastAsia"/>
        </w:rPr>
        <w:t>至</w:t>
      </w:r>
      <w:r>
        <w:t>3.11</w:t>
      </w:r>
      <w:r>
        <w:rPr>
          <w:rFonts w:cs="SimSun" w:hint="eastAsia"/>
        </w:rPr>
        <w:t>以及表</w:t>
      </w:r>
      <w:r>
        <w:t>3.4</w:t>
      </w:r>
      <w:r>
        <w:rPr>
          <w:rFonts w:cs="SimSun" w:hint="eastAsia"/>
        </w:rPr>
        <w:t>至</w:t>
      </w:r>
      <w:r>
        <w:t>3.6</w:t>
      </w:r>
      <w:r>
        <w:rPr>
          <w:rFonts w:cs="SimSun" w:hint="eastAsia"/>
        </w:rPr>
        <w:t>所示。调查采用了无关联匿名检测方式，以关于梅毒和其他常规血液检测为切入点。对所采集的标本进行了艾滋病毒和梅毒抗体检测。</w:t>
      </w:r>
    </w:p>
    <w:tbl>
      <w:tblPr>
        <w:tblW w:w="0" w:type="auto"/>
        <w:tblInd w:w="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3"/>
      </w:tblGrid>
      <w:tr w:rsidR="00322566">
        <w:trPr>
          <w:trHeight w:val="4515"/>
        </w:trPr>
        <w:tc>
          <w:tcPr>
            <w:tcW w:w="6143" w:type="dxa"/>
            <w:tcBorders>
              <w:top w:val="single" w:sz="4" w:space="0" w:color="auto"/>
              <w:left w:val="single" w:sz="4" w:space="0" w:color="auto"/>
              <w:bottom w:val="single" w:sz="4" w:space="0" w:color="auto"/>
              <w:right w:val="single" w:sz="4" w:space="0" w:color="auto"/>
            </w:tcBorders>
          </w:tcPr>
          <w:p w:rsidR="00322566" w:rsidRDefault="00322566">
            <w:pPr>
              <w:spacing w:after="240" w:line="360" w:lineRule="exact"/>
              <w:rPr>
                <w:rFonts w:ascii="SimHei" w:eastAsia="SimHei"/>
                <w:color w:val="FF0000"/>
              </w:rPr>
            </w:pPr>
            <w:r>
              <w:rPr>
                <w:rFonts w:ascii="SimHei" w:eastAsia="SimHei" w:cs="SimHei" w:hint="eastAsia"/>
                <w:color w:val="FF0000"/>
              </w:rPr>
              <w:t>图</w:t>
            </w:r>
            <w:r>
              <w:rPr>
                <w:rFonts w:ascii="SimHei" w:eastAsia="SimHei" w:cs="SimHei"/>
                <w:color w:val="FF0000"/>
              </w:rPr>
              <w:t>3.2</w:t>
            </w:r>
            <w:r>
              <w:rPr>
                <w:rFonts w:ascii="SimHei" w:eastAsia="SimHei" w:cs="SimHei" w:hint="eastAsia"/>
                <w:color w:val="FF0000"/>
              </w:rPr>
              <w:t>：艾滋病毒流行情况地理分布图（</w:t>
            </w:r>
            <w:r>
              <w:rPr>
                <w:rFonts w:ascii="SimHei" w:eastAsia="SimHei" w:cs="SimHei"/>
                <w:color w:val="FF0000"/>
              </w:rPr>
              <w:t>2005</w:t>
            </w:r>
            <w:r>
              <w:rPr>
                <w:rFonts w:ascii="SimHei" w:eastAsia="SimHei" w:cs="SimHei" w:hint="eastAsia"/>
                <w:color w:val="FF0000"/>
              </w:rPr>
              <w:t>年哨点调查）</w:t>
            </w:r>
          </w:p>
          <w:p w:rsidR="00322566" w:rsidRDefault="00AB33B9">
            <w:pPr>
              <w:spacing w:after="240" w:line="240" w:lineRule="auto"/>
            </w:pPr>
            <w:r>
              <w:rPr>
                <w:rFonts w:hint="eastAsia"/>
              </w:rPr>
              <w:object w:dxaOrig="8764" w:dyaOrig="6583">
                <v:shape id="_x0000_i1026" type="#_x0000_t75" style="width:258.75pt;height:197.25pt" o:ole="">
                  <v:imagedata r:id="rId20" o:title=""/>
                </v:shape>
                <o:OLEObject Type="Embed" ProgID="PowerPoint.Slide.8" ShapeID="_x0000_i1026" DrawAspect="Content" ObjectID="_1395246992" r:id="rId21"/>
              </w:object>
            </w:r>
          </w:p>
        </w:tc>
      </w:tr>
    </w:tbl>
    <w:p w:rsidR="00322566" w:rsidRDefault="00322566">
      <w:pPr>
        <w:jc w:val="left"/>
      </w:pPr>
    </w:p>
    <w:tbl>
      <w:tblPr>
        <w:tblW w:w="5000" w:type="pct"/>
        <w:tblLook w:val="0000" w:firstRow="0" w:lastRow="0" w:firstColumn="0" w:lastColumn="0" w:noHBand="0" w:noVBand="0"/>
      </w:tblPr>
      <w:tblGrid>
        <w:gridCol w:w="1877"/>
        <w:gridCol w:w="1876"/>
        <w:gridCol w:w="1876"/>
        <w:gridCol w:w="2559"/>
        <w:gridCol w:w="1878"/>
      </w:tblGrid>
      <w:tr w:rsidR="00322566">
        <w:tblPrEx>
          <w:tblCellMar>
            <w:top w:w="0" w:type="dxa"/>
            <w:bottom w:w="0" w:type="dxa"/>
          </w:tblCellMar>
        </w:tblPrEx>
        <w:trPr>
          <w:trHeight w:val="269"/>
        </w:trPr>
        <w:tc>
          <w:tcPr>
            <w:tcW w:w="5000" w:type="pct"/>
            <w:gridSpan w:val="5"/>
            <w:tcBorders>
              <w:top w:val="single" w:sz="4" w:space="0" w:color="auto"/>
              <w:left w:val="nil"/>
              <w:bottom w:val="single" w:sz="4" w:space="0" w:color="auto"/>
              <w:right w:val="nil"/>
            </w:tcBorders>
            <w:shd w:val="clear" w:color="auto" w:fill="FFFFFF"/>
            <w:vAlign w:val="bottom"/>
          </w:tcPr>
          <w:p w:rsidR="00322566" w:rsidRDefault="00322566">
            <w:pPr>
              <w:spacing w:line="360" w:lineRule="exact"/>
              <w:ind w:left="720" w:hanging="720"/>
              <w:rPr>
                <w:rFonts w:ascii="SimHei" w:eastAsia="SimHei"/>
                <w:color w:val="FF0000"/>
              </w:rPr>
            </w:pPr>
            <w:r>
              <w:rPr>
                <w:rFonts w:ascii="SimHei" w:eastAsia="SimHei" w:cs="SimHei" w:hint="eastAsia"/>
                <w:color w:val="FF0000"/>
              </w:rPr>
              <w:t>表</w:t>
            </w:r>
            <w:r>
              <w:rPr>
                <w:rFonts w:ascii="SimHei" w:eastAsia="SimHei" w:cs="SimHei"/>
                <w:color w:val="FF0000"/>
              </w:rPr>
              <w:t>3.4</w:t>
            </w:r>
            <w:r>
              <w:rPr>
                <w:rFonts w:ascii="SimHei" w:eastAsia="SimHei" w:cs="SimHei" w:hint="eastAsia"/>
                <w:color w:val="FF0000"/>
              </w:rPr>
              <w:t>：按婚姻状况分列的艾滋病毒流行率（</w:t>
            </w:r>
            <w:r>
              <w:rPr>
                <w:rFonts w:ascii="SimHei" w:eastAsia="SimHei" w:cs="SimHei"/>
                <w:color w:val="FF0000"/>
              </w:rPr>
              <w:t>2005</w:t>
            </w:r>
            <w:r>
              <w:rPr>
                <w:rFonts w:ascii="SimHei" w:eastAsia="SimHei" w:cs="SimHei" w:hint="eastAsia"/>
                <w:color w:val="FF0000"/>
              </w:rPr>
              <w:t>年哨点调查）</w:t>
            </w:r>
          </w:p>
        </w:tc>
      </w:tr>
      <w:tr w:rsidR="00322566">
        <w:tblPrEx>
          <w:tblCellMar>
            <w:top w:w="0" w:type="dxa"/>
            <w:bottom w:w="0" w:type="dxa"/>
          </w:tblCellMar>
        </w:tblPrEx>
        <w:trPr>
          <w:trHeight w:val="269"/>
        </w:trPr>
        <w:tc>
          <w:tcPr>
            <w:tcW w:w="932" w:type="pct"/>
            <w:tcBorders>
              <w:top w:val="single" w:sz="4" w:space="0" w:color="auto"/>
              <w:left w:val="nil"/>
              <w:bottom w:val="single" w:sz="4" w:space="0" w:color="auto"/>
              <w:right w:val="nil"/>
            </w:tcBorders>
            <w:shd w:val="clear" w:color="auto" w:fill="FFFFFF"/>
            <w:vAlign w:val="bottom"/>
          </w:tcPr>
          <w:p w:rsidR="00322566" w:rsidRDefault="00322566">
            <w:pPr>
              <w:spacing w:line="360" w:lineRule="exact"/>
              <w:rPr>
                <w:rFonts w:ascii="SimHei" w:eastAsia="SimHei"/>
                <w:color w:val="FF0000"/>
              </w:rPr>
            </w:pPr>
            <w:r>
              <w:rPr>
                <w:rFonts w:ascii="SimHei" w:eastAsia="SimHei" w:cs="SimHei" w:hint="eastAsia"/>
                <w:color w:val="FF0000"/>
              </w:rPr>
              <w:t>婚姻状况</w:t>
            </w:r>
          </w:p>
        </w:tc>
        <w:tc>
          <w:tcPr>
            <w:tcW w:w="932" w:type="pct"/>
            <w:tcBorders>
              <w:top w:val="single" w:sz="4" w:space="0" w:color="auto"/>
              <w:left w:val="nil"/>
              <w:bottom w:val="single" w:sz="4" w:space="0" w:color="auto"/>
              <w:right w:val="nil"/>
            </w:tcBorders>
            <w:shd w:val="clear" w:color="auto" w:fill="FFFFFF"/>
            <w:vAlign w:val="bottom"/>
          </w:tcPr>
          <w:p w:rsidR="00322566" w:rsidRDefault="00322566">
            <w:pPr>
              <w:spacing w:line="360" w:lineRule="exact"/>
              <w:jc w:val="center"/>
              <w:rPr>
                <w:rFonts w:ascii="SimHei" w:eastAsia="SimHei"/>
                <w:color w:val="FF0000"/>
              </w:rPr>
            </w:pPr>
            <w:r>
              <w:rPr>
                <w:rFonts w:ascii="SimHei" w:eastAsia="SimHei" w:cs="SimHei" w:hint="eastAsia"/>
                <w:color w:val="FF0000"/>
              </w:rPr>
              <w:t>样本大小</w:t>
            </w:r>
          </w:p>
        </w:tc>
        <w:tc>
          <w:tcPr>
            <w:tcW w:w="932" w:type="pct"/>
            <w:tcBorders>
              <w:top w:val="single" w:sz="4" w:space="0" w:color="auto"/>
              <w:left w:val="nil"/>
              <w:bottom w:val="single" w:sz="4" w:space="0" w:color="auto"/>
              <w:right w:val="nil"/>
            </w:tcBorders>
            <w:shd w:val="clear" w:color="auto" w:fill="FFFFFF"/>
            <w:vAlign w:val="bottom"/>
          </w:tcPr>
          <w:p w:rsidR="00322566" w:rsidRDefault="00322566">
            <w:pPr>
              <w:spacing w:line="360" w:lineRule="exact"/>
              <w:jc w:val="center"/>
              <w:rPr>
                <w:rFonts w:ascii="SimHei" w:eastAsia="SimHei"/>
                <w:color w:val="FF0000"/>
              </w:rPr>
            </w:pPr>
            <w:r>
              <w:rPr>
                <w:rFonts w:ascii="SimHei" w:eastAsia="SimHei" w:cs="SimHei" w:hint="eastAsia"/>
                <w:color w:val="FF0000"/>
              </w:rPr>
              <w:t>阳性人数</w:t>
            </w:r>
          </w:p>
        </w:tc>
        <w:tc>
          <w:tcPr>
            <w:tcW w:w="1271" w:type="pct"/>
            <w:tcBorders>
              <w:top w:val="single" w:sz="4" w:space="0" w:color="auto"/>
              <w:left w:val="nil"/>
              <w:bottom w:val="single" w:sz="4" w:space="0" w:color="auto"/>
              <w:right w:val="nil"/>
            </w:tcBorders>
            <w:shd w:val="clear" w:color="auto" w:fill="FFFFFF"/>
          </w:tcPr>
          <w:p w:rsidR="00322566" w:rsidRDefault="00322566">
            <w:pPr>
              <w:spacing w:line="360" w:lineRule="exact"/>
              <w:jc w:val="center"/>
              <w:rPr>
                <w:rFonts w:ascii="SimHei" w:eastAsia="SimHei"/>
                <w:color w:val="FF0000"/>
              </w:rPr>
            </w:pPr>
            <w:r>
              <w:rPr>
                <w:rFonts w:ascii="SimHei" w:eastAsia="SimHei" w:cs="SimHei" w:hint="eastAsia"/>
                <w:color w:val="FF0000"/>
              </w:rPr>
              <w:t>流行率（</w:t>
            </w:r>
            <w:r>
              <w:rPr>
                <w:rFonts w:ascii="SimHei" w:eastAsia="SimHei" w:cs="SimHei"/>
                <w:color w:val="FF0000"/>
              </w:rPr>
              <w:t>%</w:t>
            </w:r>
            <w:r>
              <w:rPr>
                <w:rFonts w:ascii="SimHei" w:eastAsia="SimHei" w:cs="SimHei" w:hint="eastAsia"/>
                <w:color w:val="FF0000"/>
              </w:rPr>
              <w:t>）</w:t>
            </w:r>
          </w:p>
        </w:tc>
        <w:tc>
          <w:tcPr>
            <w:tcW w:w="932" w:type="pct"/>
            <w:tcBorders>
              <w:top w:val="single" w:sz="4" w:space="0" w:color="auto"/>
              <w:left w:val="nil"/>
              <w:bottom w:val="single" w:sz="4" w:space="0" w:color="auto"/>
              <w:right w:val="nil"/>
            </w:tcBorders>
            <w:shd w:val="clear" w:color="auto" w:fill="FFFFFF"/>
          </w:tcPr>
          <w:p w:rsidR="00322566" w:rsidRDefault="00322566">
            <w:pPr>
              <w:spacing w:line="360" w:lineRule="exact"/>
              <w:jc w:val="center"/>
              <w:rPr>
                <w:rFonts w:ascii="SimHei" w:eastAsia="SimHei"/>
                <w:color w:val="FF0000"/>
              </w:rPr>
            </w:pPr>
            <w:r>
              <w:rPr>
                <w:rFonts w:ascii="SimHei" w:eastAsia="SimHei" w:cs="SimHei" w:hint="eastAsia"/>
                <w:color w:val="FF0000"/>
              </w:rPr>
              <w:t>置信区间</w:t>
            </w:r>
          </w:p>
        </w:tc>
      </w:tr>
      <w:tr w:rsidR="00322566">
        <w:tblPrEx>
          <w:tblCellMar>
            <w:top w:w="0" w:type="dxa"/>
            <w:bottom w:w="0" w:type="dxa"/>
          </w:tblCellMar>
        </w:tblPrEx>
        <w:trPr>
          <w:trHeight w:val="255"/>
        </w:trPr>
        <w:tc>
          <w:tcPr>
            <w:tcW w:w="932" w:type="pct"/>
            <w:tcBorders>
              <w:top w:val="nil"/>
              <w:left w:val="nil"/>
              <w:bottom w:val="nil"/>
              <w:right w:val="nil"/>
            </w:tcBorders>
            <w:shd w:val="clear" w:color="auto" w:fill="FFFFFF"/>
            <w:vAlign w:val="bottom"/>
          </w:tcPr>
          <w:p w:rsidR="00322566" w:rsidRDefault="00322566">
            <w:pPr>
              <w:spacing w:line="360" w:lineRule="exact"/>
            </w:pPr>
            <w:r>
              <w:rPr>
                <w:rFonts w:cs="SimSun" w:hint="eastAsia"/>
              </w:rPr>
              <w:t>单身</w:t>
            </w:r>
          </w:p>
        </w:tc>
        <w:tc>
          <w:tcPr>
            <w:tcW w:w="932" w:type="pct"/>
            <w:tcBorders>
              <w:top w:val="nil"/>
              <w:left w:val="nil"/>
              <w:bottom w:val="nil"/>
              <w:right w:val="nil"/>
            </w:tcBorders>
            <w:shd w:val="clear" w:color="auto" w:fill="FFFFFF"/>
            <w:vAlign w:val="bottom"/>
          </w:tcPr>
          <w:p w:rsidR="00322566" w:rsidRDefault="00322566">
            <w:pPr>
              <w:spacing w:line="360" w:lineRule="exact"/>
              <w:jc w:val="center"/>
            </w:pPr>
            <w:r>
              <w:t>1 648</w:t>
            </w:r>
          </w:p>
        </w:tc>
        <w:tc>
          <w:tcPr>
            <w:tcW w:w="932" w:type="pct"/>
            <w:tcBorders>
              <w:top w:val="nil"/>
              <w:left w:val="nil"/>
              <w:bottom w:val="nil"/>
              <w:right w:val="nil"/>
            </w:tcBorders>
            <w:shd w:val="clear" w:color="auto" w:fill="FFFFFF"/>
            <w:vAlign w:val="bottom"/>
          </w:tcPr>
          <w:p w:rsidR="00322566" w:rsidRDefault="00322566">
            <w:pPr>
              <w:spacing w:line="360" w:lineRule="exact"/>
              <w:jc w:val="center"/>
            </w:pPr>
            <w:r>
              <w:t>79</w:t>
            </w:r>
          </w:p>
        </w:tc>
        <w:tc>
          <w:tcPr>
            <w:tcW w:w="1271" w:type="pct"/>
            <w:tcBorders>
              <w:top w:val="nil"/>
              <w:left w:val="nil"/>
              <w:bottom w:val="nil"/>
              <w:right w:val="nil"/>
            </w:tcBorders>
            <w:shd w:val="clear" w:color="auto" w:fill="FFFFFF"/>
          </w:tcPr>
          <w:p w:rsidR="00322566" w:rsidRDefault="00322566">
            <w:pPr>
              <w:spacing w:line="360" w:lineRule="exact"/>
              <w:jc w:val="center"/>
            </w:pPr>
            <w:r>
              <w:t>4.8</w:t>
            </w:r>
          </w:p>
        </w:tc>
        <w:tc>
          <w:tcPr>
            <w:tcW w:w="932" w:type="pct"/>
            <w:tcBorders>
              <w:top w:val="nil"/>
              <w:left w:val="nil"/>
              <w:bottom w:val="nil"/>
              <w:right w:val="nil"/>
            </w:tcBorders>
            <w:shd w:val="clear" w:color="auto" w:fill="FFFFFF"/>
          </w:tcPr>
          <w:p w:rsidR="00322566" w:rsidRDefault="00322566">
            <w:pPr>
              <w:spacing w:line="360" w:lineRule="exact"/>
              <w:jc w:val="center"/>
            </w:pPr>
            <w:r>
              <w:t>3.8–6.0</w:t>
            </w:r>
          </w:p>
        </w:tc>
      </w:tr>
      <w:tr w:rsidR="00322566">
        <w:tblPrEx>
          <w:tblCellMar>
            <w:top w:w="0" w:type="dxa"/>
            <w:bottom w:w="0" w:type="dxa"/>
          </w:tblCellMar>
        </w:tblPrEx>
        <w:trPr>
          <w:trHeight w:val="255"/>
        </w:trPr>
        <w:tc>
          <w:tcPr>
            <w:tcW w:w="932" w:type="pct"/>
            <w:tcBorders>
              <w:top w:val="nil"/>
              <w:left w:val="nil"/>
              <w:bottom w:val="nil"/>
              <w:right w:val="nil"/>
            </w:tcBorders>
            <w:shd w:val="clear" w:color="auto" w:fill="FFFFFF"/>
            <w:vAlign w:val="bottom"/>
          </w:tcPr>
          <w:p w:rsidR="00322566" w:rsidRDefault="00322566">
            <w:pPr>
              <w:spacing w:line="360" w:lineRule="exact"/>
            </w:pPr>
            <w:r>
              <w:rPr>
                <w:rFonts w:cs="SimSun" w:hint="eastAsia"/>
              </w:rPr>
              <w:t>已婚</w:t>
            </w:r>
          </w:p>
        </w:tc>
        <w:tc>
          <w:tcPr>
            <w:tcW w:w="932" w:type="pct"/>
            <w:tcBorders>
              <w:top w:val="nil"/>
              <w:left w:val="nil"/>
              <w:bottom w:val="nil"/>
              <w:right w:val="nil"/>
            </w:tcBorders>
            <w:shd w:val="clear" w:color="auto" w:fill="FFFFFF"/>
            <w:vAlign w:val="bottom"/>
          </w:tcPr>
          <w:p w:rsidR="00322566" w:rsidRDefault="00322566">
            <w:pPr>
              <w:spacing w:line="360" w:lineRule="exact"/>
              <w:jc w:val="center"/>
            </w:pPr>
            <w:r>
              <w:t>35 074</w:t>
            </w:r>
          </w:p>
        </w:tc>
        <w:tc>
          <w:tcPr>
            <w:tcW w:w="932" w:type="pct"/>
            <w:tcBorders>
              <w:top w:val="nil"/>
              <w:left w:val="nil"/>
              <w:bottom w:val="nil"/>
              <w:right w:val="nil"/>
            </w:tcBorders>
            <w:shd w:val="clear" w:color="auto" w:fill="FFFFFF"/>
            <w:vAlign w:val="bottom"/>
          </w:tcPr>
          <w:p w:rsidR="00322566" w:rsidRDefault="00322566">
            <w:pPr>
              <w:spacing w:line="360" w:lineRule="exact"/>
              <w:jc w:val="center"/>
            </w:pPr>
            <w:r>
              <w:t>1 528</w:t>
            </w:r>
          </w:p>
        </w:tc>
        <w:tc>
          <w:tcPr>
            <w:tcW w:w="1271" w:type="pct"/>
            <w:tcBorders>
              <w:top w:val="nil"/>
              <w:left w:val="nil"/>
              <w:bottom w:val="nil"/>
              <w:right w:val="nil"/>
            </w:tcBorders>
            <w:shd w:val="clear" w:color="auto" w:fill="FFFFFF"/>
          </w:tcPr>
          <w:p w:rsidR="00322566" w:rsidRDefault="00322566">
            <w:pPr>
              <w:spacing w:line="360" w:lineRule="exact"/>
              <w:jc w:val="center"/>
            </w:pPr>
            <w:r>
              <w:t>4.4</w:t>
            </w:r>
          </w:p>
        </w:tc>
        <w:tc>
          <w:tcPr>
            <w:tcW w:w="932" w:type="pct"/>
            <w:tcBorders>
              <w:top w:val="nil"/>
              <w:left w:val="nil"/>
              <w:bottom w:val="nil"/>
              <w:right w:val="nil"/>
            </w:tcBorders>
            <w:shd w:val="clear" w:color="auto" w:fill="FFFFFF"/>
          </w:tcPr>
          <w:p w:rsidR="00322566" w:rsidRDefault="00322566">
            <w:pPr>
              <w:spacing w:line="360" w:lineRule="exact"/>
              <w:jc w:val="center"/>
            </w:pPr>
            <w:r>
              <w:t>4.1–4.6</w:t>
            </w:r>
          </w:p>
        </w:tc>
      </w:tr>
      <w:tr w:rsidR="00322566">
        <w:tblPrEx>
          <w:tblCellMar>
            <w:top w:w="0" w:type="dxa"/>
            <w:bottom w:w="0" w:type="dxa"/>
          </w:tblCellMar>
        </w:tblPrEx>
        <w:trPr>
          <w:trHeight w:val="342"/>
        </w:trPr>
        <w:tc>
          <w:tcPr>
            <w:tcW w:w="932" w:type="pct"/>
            <w:tcBorders>
              <w:top w:val="nil"/>
              <w:left w:val="nil"/>
              <w:bottom w:val="nil"/>
              <w:right w:val="nil"/>
            </w:tcBorders>
            <w:shd w:val="clear" w:color="auto" w:fill="FFFFFF"/>
            <w:vAlign w:val="bottom"/>
          </w:tcPr>
          <w:p w:rsidR="00322566" w:rsidRDefault="00322566">
            <w:pPr>
              <w:spacing w:line="360" w:lineRule="exact"/>
            </w:pPr>
            <w:r>
              <w:rPr>
                <w:rFonts w:cs="SimSun" w:hint="eastAsia"/>
              </w:rPr>
              <w:t>其他情况</w:t>
            </w:r>
          </w:p>
        </w:tc>
        <w:tc>
          <w:tcPr>
            <w:tcW w:w="932" w:type="pct"/>
            <w:tcBorders>
              <w:top w:val="nil"/>
              <w:left w:val="nil"/>
              <w:bottom w:val="nil"/>
              <w:right w:val="nil"/>
            </w:tcBorders>
            <w:shd w:val="clear" w:color="auto" w:fill="FFFFFF"/>
            <w:vAlign w:val="bottom"/>
          </w:tcPr>
          <w:p w:rsidR="00322566" w:rsidRDefault="00322566">
            <w:pPr>
              <w:spacing w:line="360" w:lineRule="exact"/>
              <w:jc w:val="center"/>
            </w:pPr>
            <w:r>
              <w:t>182</w:t>
            </w:r>
          </w:p>
        </w:tc>
        <w:tc>
          <w:tcPr>
            <w:tcW w:w="932" w:type="pct"/>
            <w:tcBorders>
              <w:top w:val="nil"/>
              <w:left w:val="nil"/>
              <w:bottom w:val="nil"/>
              <w:right w:val="nil"/>
            </w:tcBorders>
            <w:shd w:val="clear" w:color="auto" w:fill="FFFFFF"/>
            <w:vAlign w:val="bottom"/>
          </w:tcPr>
          <w:p w:rsidR="00322566" w:rsidRDefault="00322566">
            <w:pPr>
              <w:spacing w:line="360" w:lineRule="exact"/>
              <w:jc w:val="center"/>
            </w:pPr>
            <w:r>
              <w:t>16</w:t>
            </w:r>
          </w:p>
        </w:tc>
        <w:tc>
          <w:tcPr>
            <w:tcW w:w="1271" w:type="pct"/>
            <w:tcBorders>
              <w:top w:val="nil"/>
              <w:left w:val="nil"/>
              <w:bottom w:val="nil"/>
              <w:right w:val="nil"/>
            </w:tcBorders>
            <w:shd w:val="clear" w:color="auto" w:fill="FFFFFF"/>
            <w:vAlign w:val="bottom"/>
          </w:tcPr>
          <w:p w:rsidR="00322566" w:rsidRDefault="00322566">
            <w:pPr>
              <w:spacing w:line="360" w:lineRule="exact"/>
              <w:jc w:val="center"/>
            </w:pPr>
            <w:r>
              <w:t>8.8</w:t>
            </w:r>
          </w:p>
        </w:tc>
        <w:tc>
          <w:tcPr>
            <w:tcW w:w="932" w:type="pct"/>
            <w:tcBorders>
              <w:top w:val="nil"/>
              <w:left w:val="nil"/>
              <w:bottom w:val="nil"/>
              <w:right w:val="nil"/>
            </w:tcBorders>
            <w:shd w:val="clear" w:color="auto" w:fill="FFFFFF"/>
          </w:tcPr>
          <w:p w:rsidR="00322566" w:rsidRDefault="00322566">
            <w:pPr>
              <w:spacing w:line="360" w:lineRule="exact"/>
              <w:jc w:val="center"/>
            </w:pPr>
            <w:r>
              <w:t>5.1–13.9</w:t>
            </w:r>
          </w:p>
        </w:tc>
      </w:tr>
      <w:tr w:rsidR="00322566">
        <w:tblPrEx>
          <w:tblCellMar>
            <w:top w:w="0" w:type="dxa"/>
            <w:bottom w:w="0" w:type="dxa"/>
          </w:tblCellMar>
        </w:tblPrEx>
        <w:trPr>
          <w:trHeight w:val="270"/>
        </w:trPr>
        <w:tc>
          <w:tcPr>
            <w:tcW w:w="932" w:type="pct"/>
            <w:tcBorders>
              <w:top w:val="nil"/>
              <w:left w:val="nil"/>
              <w:bottom w:val="nil"/>
              <w:right w:val="nil"/>
            </w:tcBorders>
            <w:shd w:val="clear" w:color="auto" w:fill="FFFFFF"/>
            <w:vAlign w:val="bottom"/>
          </w:tcPr>
          <w:p w:rsidR="00322566" w:rsidRDefault="00322566">
            <w:pPr>
              <w:spacing w:line="360" w:lineRule="exact"/>
            </w:pPr>
            <w:r>
              <w:rPr>
                <w:rFonts w:cs="SimSun" w:hint="eastAsia"/>
              </w:rPr>
              <w:t>总计</w:t>
            </w:r>
          </w:p>
        </w:tc>
        <w:tc>
          <w:tcPr>
            <w:tcW w:w="932" w:type="pct"/>
            <w:tcBorders>
              <w:top w:val="nil"/>
              <w:left w:val="nil"/>
              <w:bottom w:val="nil"/>
              <w:right w:val="nil"/>
            </w:tcBorders>
            <w:shd w:val="clear" w:color="auto" w:fill="FFFFFF"/>
            <w:vAlign w:val="bottom"/>
          </w:tcPr>
          <w:p w:rsidR="00322566" w:rsidRDefault="00322566">
            <w:pPr>
              <w:spacing w:line="360" w:lineRule="exact"/>
              <w:jc w:val="center"/>
            </w:pPr>
            <w:r>
              <w:t>36 904</w:t>
            </w:r>
          </w:p>
        </w:tc>
        <w:tc>
          <w:tcPr>
            <w:tcW w:w="932" w:type="pct"/>
            <w:tcBorders>
              <w:top w:val="nil"/>
              <w:left w:val="nil"/>
              <w:bottom w:val="nil"/>
              <w:right w:val="nil"/>
            </w:tcBorders>
            <w:shd w:val="clear" w:color="auto" w:fill="FFFFFF"/>
            <w:vAlign w:val="bottom"/>
          </w:tcPr>
          <w:p w:rsidR="00322566" w:rsidRDefault="00322566">
            <w:pPr>
              <w:spacing w:line="360" w:lineRule="exact"/>
              <w:jc w:val="center"/>
            </w:pPr>
            <w:r>
              <w:t>1 623</w:t>
            </w:r>
          </w:p>
        </w:tc>
        <w:tc>
          <w:tcPr>
            <w:tcW w:w="1271" w:type="pct"/>
            <w:tcBorders>
              <w:top w:val="nil"/>
              <w:left w:val="nil"/>
              <w:bottom w:val="nil"/>
              <w:right w:val="nil"/>
            </w:tcBorders>
            <w:shd w:val="clear" w:color="auto" w:fill="FFFFFF"/>
            <w:vAlign w:val="bottom"/>
          </w:tcPr>
          <w:p w:rsidR="00322566" w:rsidRDefault="00322566">
            <w:pPr>
              <w:spacing w:line="360" w:lineRule="exact"/>
              <w:jc w:val="center"/>
            </w:pPr>
            <w:r>
              <w:t>4.4</w:t>
            </w:r>
          </w:p>
        </w:tc>
        <w:tc>
          <w:tcPr>
            <w:tcW w:w="932" w:type="pct"/>
            <w:tcBorders>
              <w:top w:val="nil"/>
              <w:left w:val="nil"/>
              <w:bottom w:val="nil"/>
              <w:right w:val="nil"/>
            </w:tcBorders>
            <w:shd w:val="clear" w:color="auto" w:fill="FFFFFF"/>
          </w:tcPr>
          <w:p w:rsidR="00322566" w:rsidRDefault="00322566">
            <w:pPr>
              <w:spacing w:line="360" w:lineRule="exact"/>
              <w:jc w:val="center"/>
            </w:pPr>
            <w:r>
              <w:t>4.2–4.4</w:t>
            </w:r>
          </w:p>
        </w:tc>
      </w:tr>
    </w:tbl>
    <w:p w:rsidR="00322566" w:rsidRDefault="00322566">
      <w:pPr>
        <w:spacing w:before="240" w:after="240" w:line="360" w:lineRule="exact"/>
      </w:pPr>
      <w:r>
        <w:rPr>
          <w:lang w:val="en-GB"/>
        </w:rPr>
        <w:t xml:space="preserve">3.10.5 </w:t>
      </w:r>
      <w:r>
        <w:rPr>
          <w:rFonts w:cs="SimSun" w:hint="eastAsia"/>
          <w:lang w:val="en-GB"/>
        </w:rPr>
        <w:t>艾滋病毒的整体流行率为</w:t>
      </w:r>
      <w:r>
        <w:rPr>
          <w:lang w:val="en-GB"/>
        </w:rPr>
        <w:t>4.4%</w:t>
      </w:r>
      <w:r>
        <w:rPr>
          <w:rFonts w:cs="SimSun" w:hint="eastAsia"/>
          <w:lang w:val="en-GB"/>
        </w:rPr>
        <w:t>，</w:t>
      </w:r>
      <w:r>
        <w:rPr>
          <w:lang w:val="en-GB"/>
        </w:rPr>
        <w:t>95%</w:t>
      </w:r>
      <w:r>
        <w:rPr>
          <w:rFonts w:cs="SimSun" w:hint="eastAsia"/>
          <w:lang w:val="en-GB"/>
        </w:rPr>
        <w:t>的置信区间为</w:t>
      </w:r>
      <w:r>
        <w:rPr>
          <w:lang w:val="en-GB"/>
        </w:rPr>
        <w:t>4.2-4.6</w:t>
      </w:r>
      <w:r>
        <w:rPr>
          <w:rFonts w:cs="SimSun" w:hint="eastAsia"/>
          <w:lang w:val="en-GB"/>
        </w:rPr>
        <w:t>。北中部地区贝努州的流行率为各州最高，达到了</w:t>
      </w:r>
      <w:r>
        <w:rPr>
          <w:lang w:val="en-GB"/>
        </w:rPr>
        <w:t>10%</w:t>
      </w:r>
      <w:r>
        <w:rPr>
          <w:rFonts w:cs="SimSun" w:hint="eastAsia"/>
          <w:lang w:val="en-GB"/>
        </w:rPr>
        <w:t>，最低的州为埃基迪，为</w:t>
      </w:r>
      <w:r>
        <w:rPr>
          <w:lang w:val="en-GB"/>
        </w:rPr>
        <w:t>1.6%</w:t>
      </w:r>
      <w:r>
        <w:rPr>
          <w:rFonts w:cs="SimSun" w:hint="eastAsia"/>
          <w:lang w:val="en-GB"/>
        </w:rPr>
        <w:t>。从总体上看，城市的艾滋病毒流行率高于农村，分别为</w:t>
      </w:r>
      <w:r>
        <w:rPr>
          <w:lang w:val="en-GB"/>
        </w:rPr>
        <w:t>4.6%</w:t>
      </w:r>
      <w:r>
        <w:rPr>
          <w:rFonts w:cs="SimSun" w:hint="eastAsia"/>
          <w:lang w:val="en-GB"/>
        </w:rPr>
        <w:t>和</w:t>
      </w:r>
      <w:r>
        <w:rPr>
          <w:lang w:val="en-GB"/>
        </w:rPr>
        <w:t>3.9%</w:t>
      </w:r>
      <w:r>
        <w:rPr>
          <w:rFonts w:cs="SimSun" w:hint="eastAsia"/>
          <w:lang w:val="en-GB"/>
        </w:rPr>
        <w:t>。但是，并非各州情况都如此。流行率最高的地区位于阿库瓦伊蓬农村的</w:t>
      </w:r>
      <w:r>
        <w:t>Iquita–Oron</w:t>
      </w:r>
      <w:r>
        <w:rPr>
          <w:rFonts w:cs="SimSun" w:hint="eastAsia"/>
        </w:rPr>
        <w:t>，流行率高达</w:t>
      </w:r>
      <w:r>
        <w:t>14.7%</w:t>
      </w:r>
      <w:r>
        <w:rPr>
          <w:rFonts w:cs="SimSun" w:hint="eastAsia"/>
        </w:rPr>
        <w:t>。梅毒的整体流行率为</w:t>
      </w:r>
      <w:r>
        <w:t>1.5%</w:t>
      </w:r>
      <w:r>
        <w:rPr>
          <w:rFonts w:cs="SimSun" w:hint="eastAsia"/>
        </w:rPr>
        <w:t>，阿比亚为</w:t>
      </w:r>
      <w:r>
        <w:t>0</w:t>
      </w:r>
      <w:r>
        <w:rPr>
          <w:rFonts w:cs="SimSun" w:hint="eastAsia"/>
        </w:rPr>
        <w:t>，里弗斯为</w:t>
      </w:r>
      <w:r>
        <w:t>7.6%</w:t>
      </w:r>
      <w:r>
        <w:rPr>
          <w:rFonts w:cs="SimSun" w:hint="eastAsia"/>
        </w:rPr>
        <w:t>。</w:t>
      </w:r>
    </w:p>
    <w:p w:rsidR="00322566" w:rsidRDefault="00322566">
      <w:pPr>
        <w:spacing w:before="240" w:after="240" w:line="360" w:lineRule="exact"/>
      </w:pPr>
      <w:r>
        <w:rPr>
          <w:rFonts w:cs="SimSun" w:hint="eastAsia"/>
        </w:rPr>
        <w:t>年龄在</w:t>
      </w:r>
      <w:r>
        <w:t>15</w:t>
      </w:r>
      <w:r>
        <w:rPr>
          <w:rFonts w:cs="SimSun" w:hint="eastAsia"/>
        </w:rPr>
        <w:t>至</w:t>
      </w:r>
      <w:r>
        <w:t>49</w:t>
      </w:r>
      <w:r>
        <w:rPr>
          <w:rFonts w:cs="SimSun" w:hint="eastAsia"/>
        </w:rPr>
        <w:t>岁之间孕妇的艾滋病毒流行率在过去几年里有所下降（从</w:t>
      </w:r>
      <w:r>
        <w:t>2001</w:t>
      </w:r>
      <w:r>
        <w:rPr>
          <w:rFonts w:cs="SimSun" w:hint="eastAsia"/>
        </w:rPr>
        <w:t>年的</w:t>
      </w:r>
      <w:r>
        <w:t>5.8%</w:t>
      </w:r>
      <w:r>
        <w:rPr>
          <w:rFonts w:cs="SimSun" w:hint="eastAsia"/>
        </w:rPr>
        <w:t>降至</w:t>
      </w:r>
      <w:r>
        <w:t>2003</w:t>
      </w:r>
      <w:r>
        <w:rPr>
          <w:rFonts w:cs="SimSun" w:hint="eastAsia"/>
        </w:rPr>
        <w:t>年的</w:t>
      </w:r>
      <w:r>
        <w:t>5%</w:t>
      </w:r>
      <w:r>
        <w:rPr>
          <w:rFonts w:cs="SimSun" w:hint="eastAsia"/>
        </w:rPr>
        <w:t>再到</w:t>
      </w:r>
      <w:r>
        <w:t>2005</w:t>
      </w:r>
      <w:r>
        <w:rPr>
          <w:rFonts w:cs="SimSun" w:hint="eastAsia"/>
        </w:rPr>
        <w:t>年的</w:t>
      </w:r>
      <w:r>
        <w:t>4.4%</w:t>
      </w:r>
      <w:r>
        <w:rPr>
          <w:rFonts w:cs="SimSun" w:hint="eastAsia"/>
        </w:rPr>
        <w:t>）。年龄在</w:t>
      </w:r>
      <w:r>
        <w:t>15</w:t>
      </w:r>
      <w:r>
        <w:rPr>
          <w:rFonts w:cs="SimSun" w:hint="eastAsia"/>
        </w:rPr>
        <w:t>到</w:t>
      </w:r>
      <w:r>
        <w:t>24</w:t>
      </w:r>
      <w:r>
        <w:rPr>
          <w:rFonts w:cs="SimSun" w:hint="eastAsia"/>
        </w:rPr>
        <w:t>岁之间的年轻孕妇的艾滋病流行率也同样有所下降。与国家采取的应对措施相关的几个因素是造成这种下降的原因，包括现行的干预措施所产生的作用、受调查的农村地区数量增多、以往感染者的死亡。按照目前国内艾滋病毒的流行率，估计目前大约有</w:t>
      </w:r>
      <w:r>
        <w:t>290</w:t>
      </w:r>
      <w:r>
        <w:rPr>
          <w:rFonts w:cs="SimSun" w:hint="eastAsia"/>
        </w:rPr>
        <w:t>万到</w:t>
      </w:r>
      <w:r>
        <w:t>330</w:t>
      </w:r>
      <w:r>
        <w:rPr>
          <w:rFonts w:cs="SimSun" w:hint="eastAsia"/>
        </w:rPr>
        <w:t>万艾滋病毒</w:t>
      </w:r>
      <w:r>
        <w:t>/</w:t>
      </w:r>
      <w:r>
        <w:rPr>
          <w:rFonts w:cs="SimSun" w:hint="eastAsia"/>
        </w:rPr>
        <w:t>艾滋病感染者。如表</w:t>
      </w:r>
      <w:r>
        <w:t>3.4</w:t>
      </w:r>
      <w:r>
        <w:rPr>
          <w:rFonts w:cs="SimSun" w:hint="eastAsia"/>
        </w:rPr>
        <w:t>所示，已婚妇女艾滋病流行率最低。</w:t>
      </w:r>
    </w:p>
    <w:p w:rsidR="00322566" w:rsidRDefault="00322566">
      <w:pPr>
        <w:pStyle w:val="Heading1"/>
        <w:numPr>
          <w:ilvl w:val="0"/>
          <w:numId w:val="0"/>
        </w:numPr>
        <w:shd w:val="clear" w:color="auto" w:fill="FFCC99"/>
        <w:spacing w:before="120" w:line="360" w:lineRule="exact"/>
        <w:rPr>
          <w:sz w:val="21"/>
          <w:szCs w:val="21"/>
        </w:rPr>
      </w:pPr>
      <w:r>
        <w:rPr>
          <w:rFonts w:cs="SimHei" w:hint="eastAsia"/>
          <w:sz w:val="21"/>
          <w:szCs w:val="21"/>
        </w:rPr>
        <w:t>艾滋病毒流行率与受教育程度</w:t>
      </w:r>
    </w:p>
    <w:tbl>
      <w:tblPr>
        <w:tblW w:w="5000" w:type="pct"/>
        <w:tblLook w:val="0000" w:firstRow="0" w:lastRow="0" w:firstColumn="0" w:lastColumn="0" w:noHBand="0" w:noVBand="0"/>
      </w:tblPr>
      <w:tblGrid>
        <w:gridCol w:w="2746"/>
        <w:gridCol w:w="1830"/>
        <w:gridCol w:w="1830"/>
        <w:gridCol w:w="1830"/>
        <w:gridCol w:w="1830"/>
      </w:tblGrid>
      <w:tr w:rsidR="00322566">
        <w:tblPrEx>
          <w:tblCellMar>
            <w:top w:w="0" w:type="dxa"/>
            <w:bottom w:w="0" w:type="dxa"/>
          </w:tblCellMar>
        </w:tblPrEx>
        <w:trPr>
          <w:trHeight w:val="255"/>
        </w:trPr>
        <w:tc>
          <w:tcPr>
            <w:tcW w:w="5000" w:type="pct"/>
            <w:gridSpan w:val="5"/>
            <w:tcBorders>
              <w:top w:val="single" w:sz="4" w:space="0" w:color="auto"/>
              <w:left w:val="nil"/>
              <w:bottom w:val="single" w:sz="4" w:space="0" w:color="auto"/>
              <w:right w:val="nil"/>
            </w:tcBorders>
            <w:shd w:val="clear" w:color="auto" w:fill="FFFFFF"/>
            <w:vAlign w:val="bottom"/>
          </w:tcPr>
          <w:p w:rsidR="00322566" w:rsidRDefault="00322566">
            <w:pPr>
              <w:pStyle w:val="Footer"/>
              <w:tabs>
                <w:tab w:val="clear" w:pos="4320"/>
                <w:tab w:val="clear" w:pos="8640"/>
              </w:tabs>
              <w:spacing w:line="360" w:lineRule="exact"/>
              <w:jc w:val="both"/>
              <w:rPr>
                <w:rFonts w:ascii="SimHei" w:eastAsia="SimHei"/>
                <w:color w:val="FF0000"/>
                <w:sz w:val="21"/>
                <w:szCs w:val="21"/>
              </w:rPr>
            </w:pPr>
            <w:r>
              <w:rPr>
                <w:rFonts w:ascii="SimHei" w:eastAsia="SimHei" w:cs="SimHei" w:hint="eastAsia"/>
                <w:color w:val="FF0000"/>
                <w:sz w:val="21"/>
                <w:szCs w:val="21"/>
              </w:rPr>
              <w:t>表</w:t>
            </w:r>
            <w:r>
              <w:rPr>
                <w:rFonts w:ascii="SimHei" w:eastAsia="SimHei" w:cs="SimHei"/>
                <w:color w:val="FF0000"/>
                <w:sz w:val="21"/>
                <w:szCs w:val="21"/>
              </w:rPr>
              <w:t xml:space="preserve">3.5 </w:t>
            </w:r>
            <w:r>
              <w:rPr>
                <w:rFonts w:ascii="SimHei" w:eastAsia="SimHei" w:cs="SimHei" w:hint="eastAsia"/>
                <w:color w:val="FF0000"/>
                <w:sz w:val="21"/>
                <w:szCs w:val="21"/>
              </w:rPr>
              <w:t>按教育程度分列的艾滋病毒流行率</w:t>
            </w:r>
          </w:p>
        </w:tc>
      </w:tr>
      <w:tr w:rsidR="00322566">
        <w:tblPrEx>
          <w:tblCellMar>
            <w:top w:w="0" w:type="dxa"/>
            <w:bottom w:w="0" w:type="dxa"/>
          </w:tblCellMar>
        </w:tblPrEx>
        <w:trPr>
          <w:trHeight w:val="255"/>
        </w:trPr>
        <w:tc>
          <w:tcPr>
            <w:tcW w:w="1364" w:type="pct"/>
            <w:tcBorders>
              <w:top w:val="single" w:sz="4" w:space="0" w:color="auto"/>
              <w:left w:val="nil"/>
              <w:bottom w:val="single" w:sz="4" w:space="0" w:color="auto"/>
              <w:right w:val="nil"/>
            </w:tcBorders>
            <w:shd w:val="clear" w:color="auto" w:fill="FFFFFF"/>
            <w:vAlign w:val="bottom"/>
          </w:tcPr>
          <w:p w:rsidR="00322566" w:rsidRDefault="00322566">
            <w:pPr>
              <w:spacing w:line="360" w:lineRule="exact"/>
            </w:pPr>
            <w:r>
              <w:rPr>
                <w:rFonts w:cs="SimSun" w:hint="eastAsia"/>
              </w:rPr>
              <w:t>受教育程度</w:t>
            </w:r>
          </w:p>
        </w:tc>
        <w:tc>
          <w:tcPr>
            <w:tcW w:w="909" w:type="pct"/>
            <w:tcBorders>
              <w:top w:val="single" w:sz="4" w:space="0" w:color="auto"/>
              <w:left w:val="nil"/>
              <w:bottom w:val="single" w:sz="4" w:space="0" w:color="auto"/>
              <w:right w:val="nil"/>
            </w:tcBorders>
            <w:shd w:val="clear" w:color="auto" w:fill="FFFFFF"/>
            <w:vAlign w:val="bottom"/>
          </w:tcPr>
          <w:p w:rsidR="00322566" w:rsidRDefault="00322566">
            <w:pPr>
              <w:spacing w:line="360" w:lineRule="exact"/>
              <w:rPr>
                <w:snapToGrid w:val="0"/>
                <w:color w:val="000000"/>
              </w:rPr>
            </w:pPr>
            <w:r>
              <w:rPr>
                <w:rFonts w:cs="SimSun" w:hint="eastAsia"/>
                <w:snapToGrid w:val="0"/>
                <w:color w:val="000000"/>
              </w:rPr>
              <w:t>样本大小</w:t>
            </w:r>
          </w:p>
        </w:tc>
        <w:tc>
          <w:tcPr>
            <w:tcW w:w="909" w:type="pct"/>
            <w:tcBorders>
              <w:top w:val="single" w:sz="4" w:space="0" w:color="auto"/>
              <w:left w:val="nil"/>
              <w:bottom w:val="single" w:sz="4" w:space="0" w:color="auto"/>
              <w:right w:val="nil"/>
            </w:tcBorders>
            <w:shd w:val="clear" w:color="auto" w:fill="FFFFFF"/>
            <w:vAlign w:val="bottom"/>
          </w:tcPr>
          <w:p w:rsidR="00322566" w:rsidRDefault="00322566">
            <w:pPr>
              <w:spacing w:line="360" w:lineRule="exact"/>
              <w:rPr>
                <w:snapToGrid w:val="0"/>
                <w:color w:val="000000"/>
              </w:rPr>
            </w:pPr>
            <w:r>
              <w:rPr>
                <w:rFonts w:cs="SimSun" w:hint="eastAsia"/>
                <w:snapToGrid w:val="0"/>
                <w:color w:val="000000"/>
              </w:rPr>
              <w:t>阳性人数</w:t>
            </w:r>
          </w:p>
        </w:tc>
        <w:tc>
          <w:tcPr>
            <w:tcW w:w="909" w:type="pct"/>
            <w:tcBorders>
              <w:top w:val="single" w:sz="4" w:space="0" w:color="auto"/>
              <w:left w:val="nil"/>
              <w:bottom w:val="single" w:sz="4" w:space="0" w:color="auto"/>
              <w:right w:val="nil"/>
            </w:tcBorders>
            <w:shd w:val="clear" w:color="auto" w:fill="FFFFFF"/>
          </w:tcPr>
          <w:p w:rsidR="00322566" w:rsidRDefault="00322566">
            <w:pPr>
              <w:spacing w:line="360" w:lineRule="exact"/>
              <w:rPr>
                <w:snapToGrid w:val="0"/>
                <w:color w:val="000000"/>
              </w:rPr>
            </w:pPr>
            <w:r>
              <w:rPr>
                <w:rFonts w:cs="SimSun" w:hint="eastAsia"/>
                <w:snapToGrid w:val="0"/>
                <w:color w:val="000000"/>
              </w:rPr>
              <w:t>流行率（</w:t>
            </w:r>
            <w:r>
              <w:rPr>
                <w:snapToGrid w:val="0"/>
                <w:color w:val="000000"/>
              </w:rPr>
              <w:t>%</w:t>
            </w:r>
            <w:r>
              <w:rPr>
                <w:rFonts w:cs="SimSun" w:hint="eastAsia"/>
                <w:snapToGrid w:val="0"/>
                <w:color w:val="000000"/>
              </w:rPr>
              <w:t>）</w:t>
            </w:r>
          </w:p>
        </w:tc>
        <w:tc>
          <w:tcPr>
            <w:tcW w:w="909" w:type="pct"/>
            <w:tcBorders>
              <w:top w:val="single" w:sz="4" w:space="0" w:color="auto"/>
              <w:left w:val="nil"/>
              <w:bottom w:val="single" w:sz="4" w:space="0" w:color="auto"/>
              <w:right w:val="nil"/>
            </w:tcBorders>
            <w:shd w:val="clear" w:color="auto" w:fill="FFFFFF"/>
          </w:tcPr>
          <w:p w:rsidR="00322566" w:rsidRDefault="00322566">
            <w:pPr>
              <w:spacing w:line="360" w:lineRule="exact"/>
              <w:rPr>
                <w:snapToGrid w:val="0"/>
                <w:color w:val="000000"/>
              </w:rPr>
            </w:pPr>
            <w:r>
              <w:rPr>
                <w:rFonts w:cs="SimSun" w:hint="eastAsia"/>
              </w:rPr>
              <w:t>置信区间</w:t>
            </w:r>
          </w:p>
        </w:tc>
      </w:tr>
      <w:tr w:rsidR="00322566">
        <w:tblPrEx>
          <w:tblCellMar>
            <w:top w:w="0" w:type="dxa"/>
            <w:bottom w:w="0" w:type="dxa"/>
          </w:tblCellMar>
        </w:tblPrEx>
        <w:trPr>
          <w:trHeight w:val="255"/>
        </w:trPr>
        <w:tc>
          <w:tcPr>
            <w:tcW w:w="1364" w:type="pct"/>
            <w:tcBorders>
              <w:top w:val="nil"/>
              <w:left w:val="nil"/>
              <w:bottom w:val="nil"/>
              <w:right w:val="nil"/>
            </w:tcBorders>
            <w:shd w:val="clear" w:color="auto" w:fill="FFFFFF"/>
            <w:vAlign w:val="bottom"/>
          </w:tcPr>
          <w:p w:rsidR="00322566" w:rsidRDefault="00322566">
            <w:pPr>
              <w:spacing w:line="360" w:lineRule="exact"/>
            </w:pPr>
            <w:r>
              <w:rPr>
                <w:rFonts w:cs="SimSun" w:hint="eastAsia"/>
              </w:rPr>
              <w:t>未受过教育</w:t>
            </w:r>
          </w:p>
        </w:tc>
        <w:tc>
          <w:tcPr>
            <w:tcW w:w="909" w:type="pct"/>
            <w:tcBorders>
              <w:top w:val="nil"/>
              <w:left w:val="nil"/>
              <w:bottom w:val="nil"/>
              <w:right w:val="nil"/>
            </w:tcBorders>
            <w:shd w:val="clear" w:color="auto" w:fill="FFFFFF"/>
            <w:vAlign w:val="bottom"/>
          </w:tcPr>
          <w:p w:rsidR="00322566" w:rsidRDefault="00322566">
            <w:pPr>
              <w:spacing w:line="360" w:lineRule="exact"/>
            </w:pPr>
            <w:r>
              <w:t>3 757</w:t>
            </w:r>
          </w:p>
        </w:tc>
        <w:tc>
          <w:tcPr>
            <w:tcW w:w="909" w:type="pct"/>
            <w:tcBorders>
              <w:top w:val="nil"/>
              <w:left w:val="nil"/>
              <w:bottom w:val="nil"/>
              <w:right w:val="nil"/>
            </w:tcBorders>
            <w:shd w:val="clear" w:color="auto" w:fill="FFFFFF"/>
            <w:vAlign w:val="bottom"/>
          </w:tcPr>
          <w:p w:rsidR="00322566" w:rsidRDefault="00322566">
            <w:pPr>
              <w:spacing w:line="360" w:lineRule="exact"/>
            </w:pPr>
            <w:r>
              <w:t>156</w:t>
            </w:r>
          </w:p>
        </w:tc>
        <w:tc>
          <w:tcPr>
            <w:tcW w:w="909" w:type="pct"/>
            <w:tcBorders>
              <w:top w:val="nil"/>
              <w:left w:val="nil"/>
              <w:bottom w:val="nil"/>
              <w:right w:val="nil"/>
            </w:tcBorders>
            <w:shd w:val="clear" w:color="auto" w:fill="FFFFFF"/>
          </w:tcPr>
          <w:p w:rsidR="00322566" w:rsidRDefault="00322566">
            <w:pPr>
              <w:spacing w:line="360" w:lineRule="exact"/>
            </w:pPr>
            <w:r>
              <w:t>4.2</w:t>
            </w:r>
          </w:p>
        </w:tc>
        <w:tc>
          <w:tcPr>
            <w:tcW w:w="909" w:type="pct"/>
            <w:tcBorders>
              <w:top w:val="nil"/>
              <w:left w:val="nil"/>
              <w:bottom w:val="nil"/>
              <w:right w:val="nil"/>
            </w:tcBorders>
            <w:shd w:val="clear" w:color="auto" w:fill="FFFFFF"/>
          </w:tcPr>
          <w:p w:rsidR="00322566" w:rsidRDefault="00322566">
            <w:pPr>
              <w:spacing w:line="360" w:lineRule="exact"/>
            </w:pPr>
            <w:r>
              <w:t>3.5–4.9</w:t>
            </w:r>
          </w:p>
        </w:tc>
      </w:tr>
      <w:tr w:rsidR="00322566">
        <w:tblPrEx>
          <w:tblCellMar>
            <w:top w:w="0" w:type="dxa"/>
            <w:bottom w:w="0" w:type="dxa"/>
          </w:tblCellMar>
        </w:tblPrEx>
        <w:trPr>
          <w:trHeight w:val="255"/>
        </w:trPr>
        <w:tc>
          <w:tcPr>
            <w:tcW w:w="1364" w:type="pct"/>
            <w:tcBorders>
              <w:top w:val="nil"/>
              <w:left w:val="nil"/>
              <w:bottom w:val="nil"/>
              <w:right w:val="nil"/>
            </w:tcBorders>
            <w:shd w:val="clear" w:color="auto" w:fill="FFFFFF"/>
            <w:vAlign w:val="bottom"/>
          </w:tcPr>
          <w:p w:rsidR="00322566" w:rsidRDefault="00322566">
            <w:pPr>
              <w:spacing w:line="360" w:lineRule="exact"/>
            </w:pPr>
            <w:r>
              <w:rPr>
                <w:rFonts w:cs="SimSun" w:hint="eastAsia"/>
              </w:rPr>
              <w:t>只接受过《古兰经》教育</w:t>
            </w:r>
          </w:p>
        </w:tc>
        <w:tc>
          <w:tcPr>
            <w:tcW w:w="909" w:type="pct"/>
            <w:tcBorders>
              <w:top w:val="nil"/>
              <w:left w:val="nil"/>
              <w:bottom w:val="nil"/>
              <w:right w:val="nil"/>
            </w:tcBorders>
            <w:shd w:val="clear" w:color="auto" w:fill="FFFFFF"/>
            <w:vAlign w:val="bottom"/>
          </w:tcPr>
          <w:p w:rsidR="00322566" w:rsidRDefault="00322566">
            <w:pPr>
              <w:spacing w:line="360" w:lineRule="exact"/>
            </w:pPr>
            <w:r>
              <w:t>5 816</w:t>
            </w:r>
          </w:p>
        </w:tc>
        <w:tc>
          <w:tcPr>
            <w:tcW w:w="909" w:type="pct"/>
            <w:tcBorders>
              <w:top w:val="nil"/>
              <w:left w:val="nil"/>
              <w:bottom w:val="nil"/>
              <w:right w:val="nil"/>
            </w:tcBorders>
            <w:shd w:val="clear" w:color="auto" w:fill="FFFFFF"/>
            <w:vAlign w:val="bottom"/>
          </w:tcPr>
          <w:p w:rsidR="00322566" w:rsidRDefault="00322566">
            <w:pPr>
              <w:spacing w:line="360" w:lineRule="exact"/>
            </w:pPr>
            <w:r>
              <w:t>181</w:t>
            </w:r>
          </w:p>
        </w:tc>
        <w:tc>
          <w:tcPr>
            <w:tcW w:w="909" w:type="pct"/>
            <w:tcBorders>
              <w:top w:val="nil"/>
              <w:left w:val="nil"/>
              <w:bottom w:val="nil"/>
              <w:right w:val="nil"/>
            </w:tcBorders>
            <w:shd w:val="clear" w:color="auto" w:fill="FFFFFF"/>
          </w:tcPr>
          <w:p w:rsidR="00322566" w:rsidRDefault="00322566">
            <w:pPr>
              <w:spacing w:line="360" w:lineRule="exact"/>
            </w:pPr>
            <w:r>
              <w:t>3.1</w:t>
            </w:r>
          </w:p>
        </w:tc>
        <w:tc>
          <w:tcPr>
            <w:tcW w:w="909" w:type="pct"/>
            <w:tcBorders>
              <w:top w:val="nil"/>
              <w:left w:val="nil"/>
              <w:bottom w:val="nil"/>
              <w:right w:val="nil"/>
            </w:tcBorders>
            <w:shd w:val="clear" w:color="auto" w:fill="FFFFFF"/>
          </w:tcPr>
          <w:p w:rsidR="00322566" w:rsidRDefault="00322566">
            <w:pPr>
              <w:spacing w:line="360" w:lineRule="exact"/>
            </w:pPr>
            <w:r>
              <w:t>2.7–3.6</w:t>
            </w:r>
          </w:p>
        </w:tc>
      </w:tr>
      <w:tr w:rsidR="00322566">
        <w:tblPrEx>
          <w:tblCellMar>
            <w:top w:w="0" w:type="dxa"/>
            <w:bottom w:w="0" w:type="dxa"/>
          </w:tblCellMar>
        </w:tblPrEx>
        <w:trPr>
          <w:trHeight w:val="255"/>
        </w:trPr>
        <w:tc>
          <w:tcPr>
            <w:tcW w:w="1364" w:type="pct"/>
            <w:tcBorders>
              <w:top w:val="nil"/>
              <w:left w:val="nil"/>
              <w:bottom w:val="nil"/>
              <w:right w:val="nil"/>
            </w:tcBorders>
            <w:shd w:val="clear" w:color="auto" w:fill="FFFFFF"/>
            <w:vAlign w:val="bottom"/>
          </w:tcPr>
          <w:p w:rsidR="00322566" w:rsidRDefault="00322566">
            <w:pPr>
              <w:spacing w:line="360" w:lineRule="exact"/>
            </w:pPr>
            <w:r>
              <w:rPr>
                <w:rFonts w:cs="SimSun" w:hint="eastAsia"/>
              </w:rPr>
              <w:t>小学</w:t>
            </w:r>
          </w:p>
        </w:tc>
        <w:tc>
          <w:tcPr>
            <w:tcW w:w="909" w:type="pct"/>
            <w:tcBorders>
              <w:top w:val="nil"/>
              <w:left w:val="nil"/>
              <w:bottom w:val="nil"/>
              <w:right w:val="nil"/>
            </w:tcBorders>
            <w:shd w:val="clear" w:color="auto" w:fill="FFFFFF"/>
            <w:vAlign w:val="bottom"/>
          </w:tcPr>
          <w:p w:rsidR="00322566" w:rsidRDefault="00322566">
            <w:pPr>
              <w:spacing w:line="360" w:lineRule="exact"/>
            </w:pPr>
            <w:r>
              <w:t>7 768</w:t>
            </w:r>
          </w:p>
        </w:tc>
        <w:tc>
          <w:tcPr>
            <w:tcW w:w="909" w:type="pct"/>
            <w:tcBorders>
              <w:top w:val="nil"/>
              <w:left w:val="nil"/>
              <w:bottom w:val="nil"/>
              <w:right w:val="nil"/>
            </w:tcBorders>
            <w:shd w:val="clear" w:color="auto" w:fill="FFFFFF"/>
            <w:vAlign w:val="bottom"/>
          </w:tcPr>
          <w:p w:rsidR="00322566" w:rsidRDefault="00322566">
            <w:pPr>
              <w:spacing w:line="360" w:lineRule="exact"/>
            </w:pPr>
            <w:r>
              <w:t>375</w:t>
            </w:r>
          </w:p>
        </w:tc>
        <w:tc>
          <w:tcPr>
            <w:tcW w:w="909" w:type="pct"/>
            <w:tcBorders>
              <w:top w:val="nil"/>
              <w:left w:val="nil"/>
              <w:bottom w:val="nil"/>
              <w:right w:val="nil"/>
            </w:tcBorders>
            <w:shd w:val="clear" w:color="auto" w:fill="FFFFFF"/>
          </w:tcPr>
          <w:p w:rsidR="00322566" w:rsidRDefault="00322566">
            <w:pPr>
              <w:spacing w:line="360" w:lineRule="exact"/>
            </w:pPr>
            <w:r>
              <w:t>4.8</w:t>
            </w:r>
          </w:p>
        </w:tc>
        <w:tc>
          <w:tcPr>
            <w:tcW w:w="909" w:type="pct"/>
            <w:tcBorders>
              <w:top w:val="nil"/>
              <w:left w:val="nil"/>
              <w:bottom w:val="nil"/>
              <w:right w:val="nil"/>
            </w:tcBorders>
            <w:shd w:val="clear" w:color="auto" w:fill="FFFFFF"/>
          </w:tcPr>
          <w:p w:rsidR="00322566" w:rsidRDefault="00322566">
            <w:pPr>
              <w:spacing w:line="360" w:lineRule="exact"/>
            </w:pPr>
            <w:r>
              <w:t>4.4–5.3</w:t>
            </w:r>
          </w:p>
        </w:tc>
      </w:tr>
      <w:tr w:rsidR="00322566">
        <w:tblPrEx>
          <w:tblCellMar>
            <w:top w:w="0" w:type="dxa"/>
            <w:bottom w:w="0" w:type="dxa"/>
          </w:tblCellMar>
        </w:tblPrEx>
        <w:trPr>
          <w:trHeight w:val="255"/>
        </w:trPr>
        <w:tc>
          <w:tcPr>
            <w:tcW w:w="1364" w:type="pct"/>
            <w:tcBorders>
              <w:top w:val="nil"/>
              <w:left w:val="nil"/>
              <w:bottom w:val="nil"/>
              <w:right w:val="nil"/>
            </w:tcBorders>
            <w:shd w:val="clear" w:color="auto" w:fill="FFFFFF"/>
            <w:vAlign w:val="bottom"/>
          </w:tcPr>
          <w:p w:rsidR="00322566" w:rsidRDefault="00322566">
            <w:pPr>
              <w:spacing w:line="360" w:lineRule="exact"/>
            </w:pPr>
            <w:r>
              <w:rPr>
                <w:rFonts w:cs="SimSun" w:hint="eastAsia"/>
              </w:rPr>
              <w:t>中学</w:t>
            </w:r>
          </w:p>
        </w:tc>
        <w:tc>
          <w:tcPr>
            <w:tcW w:w="909" w:type="pct"/>
            <w:tcBorders>
              <w:top w:val="nil"/>
              <w:left w:val="nil"/>
              <w:bottom w:val="nil"/>
              <w:right w:val="nil"/>
            </w:tcBorders>
            <w:shd w:val="clear" w:color="auto" w:fill="FFFFFF"/>
            <w:vAlign w:val="bottom"/>
          </w:tcPr>
          <w:p w:rsidR="00322566" w:rsidRDefault="00322566">
            <w:pPr>
              <w:spacing w:line="360" w:lineRule="exact"/>
            </w:pPr>
            <w:r>
              <w:t>13 650</w:t>
            </w:r>
          </w:p>
        </w:tc>
        <w:tc>
          <w:tcPr>
            <w:tcW w:w="909" w:type="pct"/>
            <w:tcBorders>
              <w:top w:val="nil"/>
              <w:left w:val="nil"/>
              <w:bottom w:val="nil"/>
              <w:right w:val="nil"/>
            </w:tcBorders>
            <w:shd w:val="clear" w:color="auto" w:fill="FFFFFF"/>
            <w:vAlign w:val="bottom"/>
          </w:tcPr>
          <w:p w:rsidR="00322566" w:rsidRDefault="00322566">
            <w:pPr>
              <w:spacing w:line="360" w:lineRule="exact"/>
            </w:pPr>
            <w:r>
              <w:t>689</w:t>
            </w:r>
          </w:p>
        </w:tc>
        <w:tc>
          <w:tcPr>
            <w:tcW w:w="909" w:type="pct"/>
            <w:tcBorders>
              <w:top w:val="nil"/>
              <w:left w:val="nil"/>
              <w:bottom w:val="nil"/>
              <w:right w:val="nil"/>
            </w:tcBorders>
            <w:shd w:val="clear" w:color="auto" w:fill="FFFFFF"/>
          </w:tcPr>
          <w:p w:rsidR="00322566" w:rsidRDefault="00322566">
            <w:pPr>
              <w:spacing w:line="360" w:lineRule="exact"/>
            </w:pPr>
            <w:r>
              <w:t>5.0</w:t>
            </w:r>
          </w:p>
        </w:tc>
        <w:tc>
          <w:tcPr>
            <w:tcW w:w="909" w:type="pct"/>
            <w:tcBorders>
              <w:top w:val="nil"/>
              <w:left w:val="nil"/>
              <w:bottom w:val="nil"/>
              <w:right w:val="nil"/>
            </w:tcBorders>
            <w:shd w:val="clear" w:color="auto" w:fill="FFFFFF"/>
          </w:tcPr>
          <w:p w:rsidR="00322566" w:rsidRDefault="00322566">
            <w:pPr>
              <w:spacing w:line="360" w:lineRule="exact"/>
            </w:pPr>
            <w:r>
              <w:t>4.7–5.4</w:t>
            </w:r>
          </w:p>
        </w:tc>
      </w:tr>
      <w:tr w:rsidR="00322566">
        <w:tblPrEx>
          <w:tblCellMar>
            <w:top w:w="0" w:type="dxa"/>
            <w:bottom w:w="0" w:type="dxa"/>
          </w:tblCellMar>
        </w:tblPrEx>
        <w:trPr>
          <w:trHeight w:val="255"/>
        </w:trPr>
        <w:tc>
          <w:tcPr>
            <w:tcW w:w="1364" w:type="pct"/>
            <w:tcBorders>
              <w:top w:val="nil"/>
              <w:left w:val="nil"/>
              <w:bottom w:val="nil"/>
              <w:right w:val="nil"/>
            </w:tcBorders>
            <w:shd w:val="clear" w:color="auto" w:fill="FFFFFF"/>
            <w:vAlign w:val="bottom"/>
          </w:tcPr>
          <w:p w:rsidR="00322566" w:rsidRDefault="00322566">
            <w:pPr>
              <w:spacing w:line="360" w:lineRule="exact"/>
            </w:pPr>
            <w:r>
              <w:rPr>
                <w:rFonts w:cs="SimSun" w:hint="eastAsia"/>
              </w:rPr>
              <w:t>高等教育</w:t>
            </w:r>
          </w:p>
        </w:tc>
        <w:tc>
          <w:tcPr>
            <w:tcW w:w="909" w:type="pct"/>
            <w:tcBorders>
              <w:top w:val="nil"/>
              <w:left w:val="nil"/>
              <w:bottom w:val="nil"/>
              <w:right w:val="nil"/>
            </w:tcBorders>
            <w:shd w:val="clear" w:color="auto" w:fill="FFFFFF"/>
            <w:vAlign w:val="bottom"/>
          </w:tcPr>
          <w:p w:rsidR="00322566" w:rsidRDefault="00322566">
            <w:pPr>
              <w:spacing w:line="360" w:lineRule="exact"/>
            </w:pPr>
            <w:r>
              <w:t>5 911</w:t>
            </w:r>
          </w:p>
        </w:tc>
        <w:tc>
          <w:tcPr>
            <w:tcW w:w="909" w:type="pct"/>
            <w:tcBorders>
              <w:top w:val="nil"/>
              <w:left w:val="nil"/>
              <w:bottom w:val="nil"/>
              <w:right w:val="nil"/>
            </w:tcBorders>
            <w:shd w:val="clear" w:color="auto" w:fill="FFFFFF"/>
            <w:vAlign w:val="bottom"/>
          </w:tcPr>
          <w:p w:rsidR="00322566" w:rsidRDefault="00322566">
            <w:pPr>
              <w:spacing w:line="360" w:lineRule="exact"/>
            </w:pPr>
            <w:r>
              <w:t>222</w:t>
            </w:r>
          </w:p>
        </w:tc>
        <w:tc>
          <w:tcPr>
            <w:tcW w:w="909" w:type="pct"/>
            <w:tcBorders>
              <w:top w:val="nil"/>
              <w:left w:val="nil"/>
              <w:bottom w:val="nil"/>
              <w:right w:val="nil"/>
            </w:tcBorders>
            <w:shd w:val="clear" w:color="auto" w:fill="FFFFFF"/>
          </w:tcPr>
          <w:p w:rsidR="00322566" w:rsidRDefault="00322566">
            <w:pPr>
              <w:spacing w:line="360" w:lineRule="exact"/>
            </w:pPr>
            <w:r>
              <w:t>3.8</w:t>
            </w:r>
          </w:p>
        </w:tc>
        <w:tc>
          <w:tcPr>
            <w:tcW w:w="909" w:type="pct"/>
            <w:tcBorders>
              <w:top w:val="nil"/>
              <w:left w:val="nil"/>
              <w:bottom w:val="nil"/>
              <w:right w:val="nil"/>
            </w:tcBorders>
            <w:shd w:val="clear" w:color="auto" w:fill="FFFFFF"/>
          </w:tcPr>
          <w:p w:rsidR="00322566" w:rsidRDefault="00322566">
            <w:pPr>
              <w:spacing w:line="360" w:lineRule="exact"/>
            </w:pPr>
            <w:r>
              <w:t xml:space="preserve">3.3–4.3 </w:t>
            </w:r>
          </w:p>
        </w:tc>
      </w:tr>
      <w:tr w:rsidR="00322566">
        <w:tblPrEx>
          <w:tblCellMar>
            <w:top w:w="0" w:type="dxa"/>
            <w:bottom w:w="0" w:type="dxa"/>
          </w:tblCellMar>
        </w:tblPrEx>
        <w:trPr>
          <w:trHeight w:val="255"/>
        </w:trPr>
        <w:tc>
          <w:tcPr>
            <w:tcW w:w="1364" w:type="pct"/>
            <w:tcBorders>
              <w:top w:val="nil"/>
              <w:left w:val="nil"/>
              <w:bottom w:val="nil"/>
              <w:right w:val="nil"/>
            </w:tcBorders>
            <w:shd w:val="clear" w:color="auto" w:fill="FFFFFF"/>
            <w:vAlign w:val="bottom"/>
          </w:tcPr>
          <w:p w:rsidR="00322566" w:rsidRDefault="00322566">
            <w:pPr>
              <w:spacing w:line="360" w:lineRule="exact"/>
            </w:pPr>
            <w:r>
              <w:rPr>
                <w:rFonts w:cs="SimSun" w:hint="eastAsia"/>
              </w:rPr>
              <w:t>总计</w:t>
            </w:r>
          </w:p>
        </w:tc>
        <w:tc>
          <w:tcPr>
            <w:tcW w:w="909" w:type="pct"/>
            <w:tcBorders>
              <w:top w:val="nil"/>
              <w:left w:val="nil"/>
              <w:bottom w:val="nil"/>
              <w:right w:val="nil"/>
            </w:tcBorders>
            <w:shd w:val="clear" w:color="auto" w:fill="FFFFFF"/>
            <w:vAlign w:val="bottom"/>
          </w:tcPr>
          <w:p w:rsidR="00322566" w:rsidRDefault="00322566">
            <w:pPr>
              <w:pStyle w:val="Footer"/>
              <w:tabs>
                <w:tab w:val="clear" w:pos="4320"/>
                <w:tab w:val="clear" w:pos="8640"/>
              </w:tabs>
              <w:spacing w:line="360" w:lineRule="exact"/>
              <w:jc w:val="both"/>
              <w:rPr>
                <w:sz w:val="21"/>
                <w:szCs w:val="21"/>
              </w:rPr>
            </w:pPr>
            <w:r>
              <w:rPr>
                <w:sz w:val="21"/>
                <w:szCs w:val="21"/>
              </w:rPr>
              <w:t>36 902</w:t>
            </w:r>
          </w:p>
        </w:tc>
        <w:tc>
          <w:tcPr>
            <w:tcW w:w="909" w:type="pct"/>
            <w:tcBorders>
              <w:top w:val="nil"/>
              <w:left w:val="nil"/>
              <w:bottom w:val="nil"/>
              <w:right w:val="nil"/>
            </w:tcBorders>
            <w:shd w:val="clear" w:color="auto" w:fill="FFFFFF"/>
            <w:vAlign w:val="bottom"/>
          </w:tcPr>
          <w:p w:rsidR="00322566" w:rsidRDefault="00322566">
            <w:pPr>
              <w:spacing w:line="360" w:lineRule="exact"/>
            </w:pPr>
            <w:r>
              <w:t>1 623</w:t>
            </w:r>
          </w:p>
        </w:tc>
        <w:tc>
          <w:tcPr>
            <w:tcW w:w="909" w:type="pct"/>
            <w:tcBorders>
              <w:top w:val="nil"/>
              <w:left w:val="nil"/>
              <w:bottom w:val="nil"/>
              <w:right w:val="nil"/>
            </w:tcBorders>
            <w:shd w:val="clear" w:color="auto" w:fill="FFFFFF"/>
          </w:tcPr>
          <w:p w:rsidR="00322566" w:rsidRDefault="00322566">
            <w:pPr>
              <w:spacing w:line="360" w:lineRule="exact"/>
            </w:pPr>
            <w:r>
              <w:t>4.4</w:t>
            </w:r>
          </w:p>
        </w:tc>
        <w:tc>
          <w:tcPr>
            <w:tcW w:w="909" w:type="pct"/>
            <w:tcBorders>
              <w:top w:val="nil"/>
              <w:left w:val="nil"/>
              <w:bottom w:val="nil"/>
              <w:right w:val="nil"/>
            </w:tcBorders>
            <w:shd w:val="clear" w:color="auto" w:fill="FFFFFF"/>
          </w:tcPr>
          <w:p w:rsidR="00322566" w:rsidRDefault="00322566">
            <w:pPr>
              <w:spacing w:line="360" w:lineRule="exact"/>
            </w:pPr>
            <w:r>
              <w:t>4.2–4.6</w:t>
            </w:r>
          </w:p>
        </w:tc>
      </w:tr>
    </w:tbl>
    <w:p w:rsidR="00322566" w:rsidRDefault="00322566">
      <w:pPr>
        <w:pStyle w:val="Footer"/>
        <w:tabs>
          <w:tab w:val="clear" w:pos="4320"/>
          <w:tab w:val="clear" w:pos="8640"/>
        </w:tabs>
        <w:spacing w:after="240" w:line="360" w:lineRule="exact"/>
        <w:jc w:val="both"/>
        <w:rPr>
          <w:sz w:val="21"/>
          <w:szCs w:val="21"/>
        </w:rPr>
      </w:pPr>
      <w:r>
        <w:rPr>
          <w:rFonts w:cs="SimSun" w:hint="eastAsia"/>
          <w:sz w:val="21"/>
          <w:szCs w:val="21"/>
        </w:rPr>
        <w:t>如表</w:t>
      </w:r>
      <w:r>
        <w:rPr>
          <w:sz w:val="21"/>
          <w:szCs w:val="21"/>
        </w:rPr>
        <w:t>3.5</w:t>
      </w:r>
      <w:r>
        <w:rPr>
          <w:rFonts w:cs="SimSun" w:hint="eastAsia"/>
          <w:sz w:val="21"/>
          <w:szCs w:val="21"/>
        </w:rPr>
        <w:t>所示，只接受过《古兰经》教育的妇女的流行率最低，为</w:t>
      </w:r>
      <w:r>
        <w:rPr>
          <w:sz w:val="21"/>
          <w:szCs w:val="21"/>
        </w:rPr>
        <w:t>3.1%</w:t>
      </w:r>
      <w:r>
        <w:rPr>
          <w:rFonts w:cs="SimSun" w:hint="eastAsia"/>
          <w:sz w:val="21"/>
          <w:szCs w:val="21"/>
        </w:rPr>
        <w:t>。接受过小学和中学教育的妇女艾滋病毒流行率最高。</w:t>
      </w:r>
    </w:p>
    <w:p w:rsidR="00322566" w:rsidRDefault="00322566">
      <w:pPr>
        <w:pStyle w:val="Footer"/>
        <w:tabs>
          <w:tab w:val="clear" w:pos="4320"/>
          <w:tab w:val="clear" w:pos="8640"/>
        </w:tabs>
        <w:spacing w:after="240" w:line="360" w:lineRule="exact"/>
        <w:jc w:val="both"/>
        <w:rPr>
          <w:sz w:val="21"/>
          <w:szCs w:val="21"/>
        </w:rPr>
      </w:pPr>
      <w:r>
        <w:rPr>
          <w:rFonts w:cs="SimSun" w:hint="eastAsia"/>
          <w:sz w:val="21"/>
          <w:szCs w:val="21"/>
        </w:rPr>
        <w:t>附录中从表</w:t>
      </w:r>
      <w:r>
        <w:rPr>
          <w:color w:val="FF6600"/>
          <w:sz w:val="21"/>
          <w:szCs w:val="21"/>
        </w:rPr>
        <w:t>_</w:t>
      </w:r>
      <w:r>
        <w:rPr>
          <w:rFonts w:cs="SimSun" w:hint="eastAsia"/>
          <w:sz w:val="21"/>
          <w:szCs w:val="21"/>
        </w:rPr>
        <w:t>到表</w:t>
      </w:r>
      <w:r>
        <w:rPr>
          <w:color w:val="FF6600"/>
          <w:sz w:val="21"/>
          <w:szCs w:val="21"/>
        </w:rPr>
        <w:t>_</w:t>
      </w:r>
      <w:r>
        <w:rPr>
          <w:rFonts w:cs="SimSun" w:hint="eastAsia"/>
          <w:sz w:val="21"/>
          <w:szCs w:val="21"/>
        </w:rPr>
        <w:t>列出了不同地区、不同州妇女艾滋病毒的不同流行趋势。表</w:t>
      </w:r>
      <w:r>
        <w:rPr>
          <w:sz w:val="21"/>
          <w:szCs w:val="21"/>
        </w:rPr>
        <w:t>4</w:t>
      </w:r>
      <w:r>
        <w:rPr>
          <w:rFonts w:cs="SimSun" w:hint="eastAsia"/>
          <w:sz w:val="21"/>
          <w:szCs w:val="21"/>
        </w:rPr>
        <w:t>展示了对为期五年的一个阶段内男性和女性艾滋病的流行情况的预测，表明艾滋病的蔓延具有性别特征。</w:t>
      </w:r>
    </w:p>
    <w:tbl>
      <w:tblPr>
        <w:tblW w:w="5000" w:type="pct"/>
        <w:tblLayout w:type="fixed"/>
        <w:tblLook w:val="0000" w:firstRow="0" w:lastRow="0" w:firstColumn="0" w:lastColumn="0" w:noHBand="0" w:noVBand="0"/>
      </w:tblPr>
      <w:tblGrid>
        <w:gridCol w:w="5033"/>
        <w:gridCol w:w="882"/>
        <w:gridCol w:w="72"/>
        <w:gridCol w:w="1311"/>
        <w:gridCol w:w="10"/>
        <w:gridCol w:w="1373"/>
        <w:gridCol w:w="66"/>
        <w:gridCol w:w="1319"/>
      </w:tblGrid>
      <w:tr w:rsidR="00322566">
        <w:trPr>
          <w:trHeight w:val="255"/>
        </w:trPr>
        <w:tc>
          <w:tcPr>
            <w:tcW w:w="2938" w:type="pct"/>
            <w:gridSpan w:val="2"/>
            <w:tcBorders>
              <w:top w:val="nil"/>
              <w:left w:val="single" w:sz="8" w:space="0" w:color="auto"/>
              <w:bottom w:val="single" w:sz="4" w:space="0" w:color="auto"/>
              <w:right w:val="nil"/>
            </w:tcBorders>
            <w:noWrap/>
            <w:vAlign w:val="bottom"/>
          </w:tcPr>
          <w:p w:rsidR="00322566" w:rsidRDefault="00322566">
            <w:pPr>
              <w:pStyle w:val="Footer"/>
              <w:tabs>
                <w:tab w:val="clear" w:pos="4320"/>
                <w:tab w:val="clear" w:pos="8640"/>
              </w:tabs>
              <w:spacing w:line="360" w:lineRule="exact"/>
              <w:jc w:val="both"/>
              <w:rPr>
                <w:rFonts w:ascii="SimHei" w:eastAsia="SimHei"/>
                <w:color w:val="FF0000"/>
                <w:sz w:val="21"/>
                <w:szCs w:val="21"/>
              </w:rPr>
            </w:pPr>
            <w:r>
              <w:rPr>
                <w:rFonts w:ascii="SimHei" w:eastAsia="SimHei" w:cs="SimHei" w:hint="eastAsia"/>
                <w:color w:val="FF0000"/>
                <w:sz w:val="21"/>
                <w:szCs w:val="21"/>
              </w:rPr>
              <w:t>表</w:t>
            </w:r>
            <w:r>
              <w:rPr>
                <w:rFonts w:ascii="SimHei" w:eastAsia="SimHei" w:cs="SimHei"/>
                <w:color w:val="FF0000"/>
                <w:sz w:val="21"/>
                <w:szCs w:val="21"/>
              </w:rPr>
              <w:t xml:space="preserve"> 3.6  </w:t>
            </w:r>
            <w:r>
              <w:rPr>
                <w:rFonts w:ascii="SimHei" w:eastAsia="SimHei" w:cs="SimHei" w:hint="eastAsia"/>
                <w:color w:val="FF0000"/>
                <w:sz w:val="21"/>
                <w:szCs w:val="21"/>
              </w:rPr>
              <w:t>艾滋病毒流行情况估计与预测</w:t>
            </w:r>
            <w:r>
              <w:rPr>
                <w:rFonts w:ascii="SimHei" w:eastAsia="SimHei"/>
                <w:color w:val="FF0000"/>
                <w:sz w:val="21"/>
                <w:szCs w:val="21"/>
              </w:rPr>
              <w:t> </w:t>
            </w:r>
          </w:p>
        </w:tc>
        <w:tc>
          <w:tcPr>
            <w:tcW w:w="687" w:type="pct"/>
            <w:gridSpan w:val="2"/>
            <w:tcBorders>
              <w:top w:val="nil"/>
              <w:left w:val="nil"/>
              <w:bottom w:val="single" w:sz="4" w:space="0" w:color="auto"/>
              <w:right w:val="nil"/>
            </w:tcBorders>
            <w:noWrap/>
            <w:vAlign w:val="bottom"/>
          </w:tcPr>
          <w:p w:rsidR="00322566" w:rsidRDefault="00322566">
            <w:pPr>
              <w:pStyle w:val="Footer"/>
              <w:tabs>
                <w:tab w:val="clear" w:pos="4320"/>
                <w:tab w:val="clear" w:pos="8640"/>
              </w:tabs>
              <w:spacing w:line="360" w:lineRule="exact"/>
              <w:jc w:val="center"/>
              <w:rPr>
                <w:rFonts w:ascii="SimHei" w:eastAsia="SimHei"/>
                <w:color w:val="FF0000"/>
                <w:sz w:val="21"/>
                <w:szCs w:val="21"/>
              </w:rPr>
            </w:pPr>
            <w:r>
              <w:rPr>
                <w:rFonts w:ascii="SimHei" w:eastAsia="SimHei" w:cs="SimHei"/>
                <w:color w:val="FF0000"/>
                <w:sz w:val="21"/>
                <w:szCs w:val="21"/>
              </w:rPr>
              <w:t>2005</w:t>
            </w:r>
            <w:r>
              <w:rPr>
                <w:rFonts w:ascii="SimHei" w:eastAsia="SimHei" w:cs="SimHei" w:hint="eastAsia"/>
                <w:color w:val="FF0000"/>
                <w:sz w:val="21"/>
                <w:szCs w:val="21"/>
              </w:rPr>
              <w:t>年</w:t>
            </w:r>
          </w:p>
        </w:tc>
        <w:tc>
          <w:tcPr>
            <w:tcW w:w="687" w:type="pct"/>
            <w:gridSpan w:val="2"/>
            <w:tcBorders>
              <w:top w:val="nil"/>
              <w:left w:val="nil"/>
              <w:bottom w:val="single" w:sz="4" w:space="0" w:color="auto"/>
              <w:right w:val="nil"/>
            </w:tcBorders>
            <w:noWrap/>
            <w:vAlign w:val="bottom"/>
          </w:tcPr>
          <w:p w:rsidR="00322566" w:rsidRDefault="00322566">
            <w:pPr>
              <w:pStyle w:val="Footer"/>
              <w:tabs>
                <w:tab w:val="clear" w:pos="4320"/>
                <w:tab w:val="clear" w:pos="8640"/>
              </w:tabs>
              <w:spacing w:line="360" w:lineRule="exact"/>
              <w:jc w:val="center"/>
              <w:rPr>
                <w:rFonts w:ascii="SimHei" w:eastAsia="SimHei"/>
                <w:color w:val="FF0000"/>
                <w:sz w:val="21"/>
                <w:szCs w:val="21"/>
              </w:rPr>
            </w:pPr>
            <w:r>
              <w:rPr>
                <w:rFonts w:ascii="SimHei" w:eastAsia="SimHei" w:cs="SimHei"/>
                <w:color w:val="FF0000"/>
                <w:sz w:val="21"/>
                <w:szCs w:val="21"/>
              </w:rPr>
              <w:t>2006</w:t>
            </w:r>
            <w:r>
              <w:rPr>
                <w:rFonts w:ascii="SimHei" w:eastAsia="SimHei" w:cs="SimHei" w:hint="eastAsia"/>
                <w:color w:val="FF0000"/>
                <w:sz w:val="21"/>
                <w:szCs w:val="21"/>
              </w:rPr>
              <w:t>年</w:t>
            </w:r>
          </w:p>
        </w:tc>
        <w:tc>
          <w:tcPr>
            <w:tcW w:w="688" w:type="pct"/>
            <w:gridSpan w:val="2"/>
            <w:tcBorders>
              <w:top w:val="nil"/>
              <w:left w:val="nil"/>
              <w:bottom w:val="single" w:sz="4" w:space="0" w:color="auto"/>
              <w:right w:val="single" w:sz="8" w:space="0" w:color="auto"/>
            </w:tcBorders>
            <w:noWrap/>
            <w:vAlign w:val="bottom"/>
          </w:tcPr>
          <w:p w:rsidR="00322566" w:rsidRDefault="00322566">
            <w:pPr>
              <w:pStyle w:val="Footer"/>
              <w:tabs>
                <w:tab w:val="clear" w:pos="4320"/>
                <w:tab w:val="clear" w:pos="8640"/>
              </w:tabs>
              <w:spacing w:line="360" w:lineRule="exact"/>
              <w:jc w:val="center"/>
              <w:rPr>
                <w:rFonts w:ascii="SimHei" w:eastAsia="SimHei"/>
                <w:color w:val="FF0000"/>
                <w:sz w:val="21"/>
                <w:szCs w:val="21"/>
              </w:rPr>
            </w:pPr>
            <w:r>
              <w:rPr>
                <w:rFonts w:ascii="SimHei" w:eastAsia="SimHei" w:cs="SimHei"/>
                <w:color w:val="FF0000"/>
                <w:sz w:val="21"/>
                <w:szCs w:val="21"/>
              </w:rPr>
              <w:t>2010</w:t>
            </w:r>
            <w:r>
              <w:rPr>
                <w:rFonts w:ascii="SimHei" w:eastAsia="SimHei" w:cs="SimHei" w:hint="eastAsia"/>
                <w:color w:val="FF0000"/>
                <w:sz w:val="21"/>
                <w:szCs w:val="21"/>
              </w:rPr>
              <w:t>年</w:t>
            </w:r>
          </w:p>
        </w:tc>
      </w:tr>
      <w:tr w:rsidR="00322566">
        <w:trPr>
          <w:trHeight w:val="255"/>
        </w:trPr>
        <w:tc>
          <w:tcPr>
            <w:tcW w:w="2938" w:type="pct"/>
            <w:gridSpan w:val="2"/>
            <w:tcBorders>
              <w:top w:val="nil"/>
              <w:left w:val="single" w:sz="8" w:space="0" w:color="auto"/>
              <w:bottom w:val="nil"/>
              <w:right w:val="nil"/>
            </w:tcBorders>
            <w:shd w:val="clear" w:color="auto" w:fill="C0C0C0"/>
            <w:noWrap/>
            <w:vAlign w:val="bottom"/>
          </w:tcPr>
          <w:p w:rsidR="00322566" w:rsidRDefault="00322566">
            <w:pPr>
              <w:spacing w:line="360" w:lineRule="exact"/>
            </w:pPr>
            <w:r>
              <w:t xml:space="preserve">    </w:t>
            </w:r>
            <w:r>
              <w:rPr>
                <w:rFonts w:cs="SimSun" w:hint="eastAsia"/>
              </w:rPr>
              <w:t>感染艾滋病毒总人数（百万）</w:t>
            </w:r>
          </w:p>
        </w:tc>
        <w:tc>
          <w:tcPr>
            <w:tcW w:w="687" w:type="pct"/>
            <w:gridSpan w:val="2"/>
            <w:tcBorders>
              <w:top w:val="nil"/>
              <w:left w:val="nil"/>
              <w:bottom w:val="nil"/>
              <w:right w:val="nil"/>
            </w:tcBorders>
            <w:shd w:val="clear" w:color="auto" w:fill="C0C0C0"/>
            <w:noWrap/>
            <w:vAlign w:val="bottom"/>
          </w:tcPr>
          <w:p w:rsidR="00322566" w:rsidRDefault="00322566">
            <w:pPr>
              <w:spacing w:line="360" w:lineRule="exact"/>
              <w:jc w:val="center"/>
            </w:pPr>
            <w:r>
              <w:t>2.86</w:t>
            </w:r>
          </w:p>
        </w:tc>
        <w:tc>
          <w:tcPr>
            <w:tcW w:w="687" w:type="pct"/>
            <w:gridSpan w:val="2"/>
            <w:tcBorders>
              <w:top w:val="nil"/>
              <w:left w:val="nil"/>
              <w:bottom w:val="nil"/>
              <w:right w:val="nil"/>
            </w:tcBorders>
            <w:shd w:val="clear" w:color="auto" w:fill="C0C0C0"/>
            <w:noWrap/>
            <w:vAlign w:val="bottom"/>
          </w:tcPr>
          <w:p w:rsidR="00322566" w:rsidRDefault="00322566">
            <w:pPr>
              <w:spacing w:line="360" w:lineRule="exact"/>
              <w:jc w:val="center"/>
            </w:pPr>
            <w:r>
              <w:t>2.99</w:t>
            </w:r>
          </w:p>
        </w:tc>
        <w:tc>
          <w:tcPr>
            <w:tcW w:w="688" w:type="pct"/>
            <w:gridSpan w:val="2"/>
            <w:tcBorders>
              <w:top w:val="nil"/>
              <w:left w:val="nil"/>
              <w:bottom w:val="nil"/>
              <w:right w:val="single" w:sz="8" w:space="0" w:color="auto"/>
            </w:tcBorders>
            <w:shd w:val="clear" w:color="auto" w:fill="C0C0C0"/>
            <w:noWrap/>
            <w:vAlign w:val="bottom"/>
          </w:tcPr>
          <w:p w:rsidR="00322566" w:rsidRDefault="00322566">
            <w:pPr>
              <w:spacing w:line="360" w:lineRule="exact"/>
              <w:jc w:val="center"/>
            </w:pPr>
            <w:r>
              <w:t>3.4</w:t>
            </w:r>
          </w:p>
        </w:tc>
      </w:tr>
      <w:tr w:rsidR="00322566">
        <w:trPr>
          <w:trHeight w:val="255"/>
        </w:trPr>
        <w:tc>
          <w:tcPr>
            <w:tcW w:w="2938" w:type="pct"/>
            <w:gridSpan w:val="2"/>
            <w:tcBorders>
              <w:top w:val="nil"/>
              <w:left w:val="single" w:sz="8" w:space="0" w:color="auto"/>
              <w:bottom w:val="nil"/>
              <w:right w:val="nil"/>
            </w:tcBorders>
            <w:noWrap/>
            <w:vAlign w:val="bottom"/>
          </w:tcPr>
          <w:p w:rsidR="00322566" w:rsidRDefault="00322566" w:rsidP="00C96CCF">
            <w:pPr>
              <w:spacing w:line="360" w:lineRule="exact"/>
              <w:ind w:firstLineChars="200" w:firstLine="31680"/>
            </w:pPr>
            <w:r>
              <w:rPr>
                <w:rFonts w:cs="SimSun" w:hint="eastAsia"/>
              </w:rPr>
              <w:t>男性</w:t>
            </w:r>
          </w:p>
        </w:tc>
        <w:tc>
          <w:tcPr>
            <w:tcW w:w="687" w:type="pct"/>
            <w:gridSpan w:val="2"/>
            <w:tcBorders>
              <w:top w:val="nil"/>
              <w:left w:val="nil"/>
              <w:bottom w:val="nil"/>
              <w:right w:val="nil"/>
            </w:tcBorders>
            <w:noWrap/>
            <w:vAlign w:val="bottom"/>
          </w:tcPr>
          <w:p w:rsidR="00322566" w:rsidRDefault="00322566">
            <w:pPr>
              <w:spacing w:line="360" w:lineRule="exact"/>
              <w:jc w:val="center"/>
            </w:pPr>
            <w:r>
              <w:t>1.19</w:t>
            </w:r>
          </w:p>
        </w:tc>
        <w:tc>
          <w:tcPr>
            <w:tcW w:w="687" w:type="pct"/>
            <w:gridSpan w:val="2"/>
            <w:tcBorders>
              <w:top w:val="nil"/>
              <w:left w:val="nil"/>
              <w:bottom w:val="nil"/>
              <w:right w:val="nil"/>
            </w:tcBorders>
            <w:noWrap/>
            <w:vAlign w:val="bottom"/>
          </w:tcPr>
          <w:p w:rsidR="00322566" w:rsidRDefault="00322566">
            <w:pPr>
              <w:spacing w:line="360" w:lineRule="exact"/>
              <w:jc w:val="center"/>
            </w:pPr>
            <w:r>
              <w:t>1.25</w:t>
            </w:r>
          </w:p>
        </w:tc>
        <w:tc>
          <w:tcPr>
            <w:tcW w:w="688" w:type="pct"/>
            <w:gridSpan w:val="2"/>
            <w:tcBorders>
              <w:top w:val="nil"/>
              <w:left w:val="nil"/>
              <w:bottom w:val="nil"/>
              <w:right w:val="single" w:sz="8" w:space="0" w:color="auto"/>
            </w:tcBorders>
            <w:noWrap/>
            <w:vAlign w:val="bottom"/>
          </w:tcPr>
          <w:p w:rsidR="00322566" w:rsidRDefault="00322566">
            <w:pPr>
              <w:spacing w:line="360" w:lineRule="exact"/>
              <w:jc w:val="center"/>
            </w:pPr>
            <w:r>
              <w:t>1.42</w:t>
            </w:r>
          </w:p>
        </w:tc>
      </w:tr>
      <w:tr w:rsidR="00322566">
        <w:trPr>
          <w:trHeight w:val="255"/>
        </w:trPr>
        <w:tc>
          <w:tcPr>
            <w:tcW w:w="2938" w:type="pct"/>
            <w:gridSpan w:val="2"/>
            <w:tcBorders>
              <w:top w:val="nil"/>
              <w:left w:val="single" w:sz="8" w:space="0" w:color="auto"/>
              <w:bottom w:val="nil"/>
              <w:right w:val="nil"/>
            </w:tcBorders>
            <w:noWrap/>
            <w:vAlign w:val="bottom"/>
          </w:tcPr>
          <w:p w:rsidR="00322566" w:rsidRDefault="00322566">
            <w:pPr>
              <w:spacing w:line="360" w:lineRule="exact"/>
            </w:pPr>
            <w:r>
              <w:t xml:space="preserve">    </w:t>
            </w:r>
            <w:r>
              <w:rPr>
                <w:rFonts w:cs="SimSun" w:hint="eastAsia"/>
              </w:rPr>
              <w:t>女性</w:t>
            </w:r>
          </w:p>
        </w:tc>
        <w:tc>
          <w:tcPr>
            <w:tcW w:w="687" w:type="pct"/>
            <w:gridSpan w:val="2"/>
            <w:tcBorders>
              <w:top w:val="nil"/>
              <w:left w:val="nil"/>
              <w:bottom w:val="nil"/>
              <w:right w:val="nil"/>
            </w:tcBorders>
            <w:noWrap/>
            <w:vAlign w:val="bottom"/>
          </w:tcPr>
          <w:p w:rsidR="00322566" w:rsidRDefault="00322566">
            <w:pPr>
              <w:spacing w:line="360" w:lineRule="exact"/>
              <w:jc w:val="center"/>
            </w:pPr>
            <w:r>
              <w:t>1.67</w:t>
            </w:r>
          </w:p>
        </w:tc>
        <w:tc>
          <w:tcPr>
            <w:tcW w:w="687" w:type="pct"/>
            <w:gridSpan w:val="2"/>
            <w:tcBorders>
              <w:top w:val="nil"/>
              <w:left w:val="nil"/>
              <w:bottom w:val="nil"/>
              <w:right w:val="nil"/>
            </w:tcBorders>
            <w:noWrap/>
            <w:vAlign w:val="bottom"/>
          </w:tcPr>
          <w:p w:rsidR="00322566" w:rsidRDefault="00322566">
            <w:pPr>
              <w:spacing w:line="360" w:lineRule="exact"/>
              <w:jc w:val="center"/>
            </w:pPr>
            <w:r>
              <w:t>1.74</w:t>
            </w:r>
          </w:p>
        </w:tc>
        <w:tc>
          <w:tcPr>
            <w:tcW w:w="688" w:type="pct"/>
            <w:gridSpan w:val="2"/>
            <w:tcBorders>
              <w:top w:val="nil"/>
              <w:left w:val="nil"/>
              <w:bottom w:val="nil"/>
              <w:right w:val="single" w:sz="8" w:space="0" w:color="auto"/>
            </w:tcBorders>
            <w:noWrap/>
            <w:vAlign w:val="bottom"/>
          </w:tcPr>
          <w:p w:rsidR="00322566" w:rsidRDefault="00322566">
            <w:pPr>
              <w:spacing w:line="360" w:lineRule="exact"/>
              <w:jc w:val="center"/>
            </w:pPr>
            <w:r>
              <w:t>1.98</w:t>
            </w:r>
          </w:p>
        </w:tc>
      </w:tr>
      <w:tr w:rsidR="00322566">
        <w:trPr>
          <w:trHeight w:val="255"/>
        </w:trPr>
        <w:tc>
          <w:tcPr>
            <w:tcW w:w="2938" w:type="pct"/>
            <w:gridSpan w:val="2"/>
            <w:tcBorders>
              <w:top w:val="nil"/>
              <w:left w:val="single" w:sz="8" w:space="0" w:color="auto"/>
              <w:bottom w:val="nil"/>
              <w:right w:val="nil"/>
            </w:tcBorders>
            <w:noWrap/>
            <w:vAlign w:val="bottom"/>
          </w:tcPr>
          <w:p w:rsidR="00322566" w:rsidRDefault="00322566">
            <w:pPr>
              <w:spacing w:line="360" w:lineRule="exact"/>
            </w:pPr>
            <w:r>
              <w:rPr>
                <w:rFonts w:cs="SimSun" w:hint="eastAsia"/>
              </w:rPr>
              <w:t>成人艾滋病毒流行情况</w:t>
            </w:r>
          </w:p>
        </w:tc>
        <w:tc>
          <w:tcPr>
            <w:tcW w:w="687" w:type="pct"/>
            <w:gridSpan w:val="2"/>
            <w:tcBorders>
              <w:top w:val="nil"/>
              <w:left w:val="nil"/>
              <w:bottom w:val="nil"/>
              <w:right w:val="nil"/>
            </w:tcBorders>
            <w:noWrap/>
            <w:vAlign w:val="bottom"/>
          </w:tcPr>
          <w:p w:rsidR="00322566" w:rsidRDefault="00322566">
            <w:pPr>
              <w:spacing w:line="360" w:lineRule="exact"/>
              <w:jc w:val="center"/>
            </w:pPr>
            <w:r>
              <w:t>3.86</w:t>
            </w:r>
          </w:p>
        </w:tc>
        <w:tc>
          <w:tcPr>
            <w:tcW w:w="687" w:type="pct"/>
            <w:gridSpan w:val="2"/>
            <w:tcBorders>
              <w:top w:val="nil"/>
              <w:left w:val="nil"/>
              <w:bottom w:val="nil"/>
              <w:right w:val="nil"/>
            </w:tcBorders>
            <w:noWrap/>
            <w:vAlign w:val="bottom"/>
          </w:tcPr>
          <w:p w:rsidR="00322566" w:rsidRDefault="00322566">
            <w:pPr>
              <w:spacing w:line="360" w:lineRule="exact"/>
              <w:jc w:val="center"/>
            </w:pPr>
            <w:r>
              <w:t>3.89</w:t>
            </w:r>
          </w:p>
        </w:tc>
        <w:tc>
          <w:tcPr>
            <w:tcW w:w="688" w:type="pct"/>
            <w:gridSpan w:val="2"/>
            <w:tcBorders>
              <w:top w:val="nil"/>
              <w:left w:val="nil"/>
              <w:bottom w:val="nil"/>
              <w:right w:val="single" w:sz="8" w:space="0" w:color="auto"/>
            </w:tcBorders>
            <w:noWrap/>
            <w:vAlign w:val="bottom"/>
          </w:tcPr>
          <w:p w:rsidR="00322566" w:rsidRDefault="00322566">
            <w:pPr>
              <w:spacing w:line="360" w:lineRule="exact"/>
              <w:jc w:val="center"/>
            </w:pPr>
            <w:r>
              <w:t>3.89</w:t>
            </w:r>
          </w:p>
        </w:tc>
      </w:tr>
      <w:tr w:rsidR="00322566">
        <w:trPr>
          <w:trHeight w:val="255"/>
        </w:trPr>
        <w:tc>
          <w:tcPr>
            <w:tcW w:w="2938" w:type="pct"/>
            <w:gridSpan w:val="2"/>
            <w:tcBorders>
              <w:top w:val="single" w:sz="4" w:space="0" w:color="auto"/>
              <w:left w:val="single" w:sz="8" w:space="0" w:color="auto"/>
              <w:bottom w:val="nil"/>
              <w:right w:val="nil"/>
            </w:tcBorders>
            <w:shd w:val="clear" w:color="auto" w:fill="CCCCCC"/>
            <w:noWrap/>
            <w:vAlign w:val="bottom"/>
          </w:tcPr>
          <w:p w:rsidR="00322566" w:rsidRDefault="00322566">
            <w:pPr>
              <w:spacing w:line="360" w:lineRule="exact"/>
            </w:pPr>
            <w:r>
              <w:rPr>
                <w:rFonts w:cs="SimSun" w:hint="eastAsia"/>
              </w:rPr>
              <w:t>新的艾滋病毒感染者</w:t>
            </w:r>
          </w:p>
        </w:tc>
        <w:tc>
          <w:tcPr>
            <w:tcW w:w="687" w:type="pct"/>
            <w:gridSpan w:val="2"/>
            <w:tcBorders>
              <w:top w:val="single" w:sz="4" w:space="0" w:color="auto"/>
              <w:left w:val="nil"/>
              <w:bottom w:val="nil"/>
              <w:right w:val="nil"/>
            </w:tcBorders>
            <w:shd w:val="clear" w:color="auto" w:fill="CCCCCC"/>
            <w:noWrap/>
            <w:vAlign w:val="bottom"/>
          </w:tcPr>
          <w:p w:rsidR="00322566" w:rsidRDefault="00322566">
            <w:pPr>
              <w:spacing w:line="360" w:lineRule="exact"/>
              <w:jc w:val="center"/>
            </w:pPr>
          </w:p>
        </w:tc>
        <w:tc>
          <w:tcPr>
            <w:tcW w:w="687" w:type="pct"/>
            <w:gridSpan w:val="2"/>
            <w:tcBorders>
              <w:top w:val="single" w:sz="4" w:space="0" w:color="auto"/>
              <w:left w:val="nil"/>
              <w:bottom w:val="nil"/>
              <w:right w:val="nil"/>
            </w:tcBorders>
            <w:shd w:val="clear" w:color="auto" w:fill="CCCCCC"/>
            <w:noWrap/>
            <w:vAlign w:val="bottom"/>
          </w:tcPr>
          <w:p w:rsidR="00322566" w:rsidRDefault="00322566">
            <w:pPr>
              <w:spacing w:line="360" w:lineRule="exact"/>
              <w:jc w:val="center"/>
            </w:pPr>
          </w:p>
        </w:tc>
        <w:tc>
          <w:tcPr>
            <w:tcW w:w="688" w:type="pct"/>
            <w:gridSpan w:val="2"/>
            <w:tcBorders>
              <w:top w:val="single" w:sz="4" w:space="0" w:color="auto"/>
              <w:left w:val="nil"/>
              <w:bottom w:val="nil"/>
              <w:right w:val="single" w:sz="8" w:space="0" w:color="auto"/>
            </w:tcBorders>
            <w:shd w:val="clear" w:color="auto" w:fill="CCCCCC"/>
            <w:noWrap/>
            <w:vAlign w:val="bottom"/>
          </w:tcPr>
          <w:p w:rsidR="00322566" w:rsidRDefault="00322566">
            <w:pPr>
              <w:spacing w:line="360" w:lineRule="exact"/>
              <w:jc w:val="center"/>
            </w:pPr>
          </w:p>
        </w:tc>
      </w:tr>
      <w:tr w:rsidR="00322566">
        <w:trPr>
          <w:trHeight w:val="255"/>
        </w:trPr>
        <w:tc>
          <w:tcPr>
            <w:tcW w:w="2938" w:type="pct"/>
            <w:gridSpan w:val="2"/>
            <w:tcBorders>
              <w:top w:val="nil"/>
              <w:left w:val="single" w:sz="8" w:space="0" w:color="auto"/>
              <w:bottom w:val="nil"/>
              <w:right w:val="nil"/>
            </w:tcBorders>
            <w:noWrap/>
            <w:vAlign w:val="bottom"/>
          </w:tcPr>
          <w:p w:rsidR="00322566" w:rsidRDefault="00322566">
            <w:pPr>
              <w:spacing w:line="360" w:lineRule="exact"/>
            </w:pPr>
            <w:r>
              <w:rPr>
                <w:rFonts w:cs="SimSun" w:hint="eastAsia"/>
              </w:rPr>
              <w:t>新的成人艾滋病毒感染者（千）</w:t>
            </w:r>
          </w:p>
        </w:tc>
        <w:tc>
          <w:tcPr>
            <w:tcW w:w="687" w:type="pct"/>
            <w:gridSpan w:val="2"/>
            <w:tcBorders>
              <w:top w:val="nil"/>
              <w:left w:val="nil"/>
              <w:bottom w:val="nil"/>
              <w:right w:val="nil"/>
            </w:tcBorders>
            <w:noWrap/>
            <w:vAlign w:val="bottom"/>
          </w:tcPr>
          <w:p w:rsidR="00322566" w:rsidRDefault="00322566">
            <w:pPr>
              <w:spacing w:line="360" w:lineRule="exact"/>
              <w:jc w:val="center"/>
            </w:pPr>
            <w:r>
              <w:t>296.32</w:t>
            </w:r>
          </w:p>
        </w:tc>
        <w:tc>
          <w:tcPr>
            <w:tcW w:w="687" w:type="pct"/>
            <w:gridSpan w:val="2"/>
            <w:tcBorders>
              <w:top w:val="nil"/>
              <w:left w:val="nil"/>
              <w:bottom w:val="nil"/>
              <w:right w:val="nil"/>
            </w:tcBorders>
            <w:noWrap/>
            <w:vAlign w:val="bottom"/>
          </w:tcPr>
          <w:p w:rsidR="00322566" w:rsidRDefault="00322566">
            <w:pPr>
              <w:spacing w:line="360" w:lineRule="exact"/>
              <w:jc w:val="center"/>
            </w:pPr>
            <w:r>
              <w:t>305.08</w:t>
            </w:r>
          </w:p>
        </w:tc>
        <w:tc>
          <w:tcPr>
            <w:tcW w:w="688" w:type="pct"/>
            <w:gridSpan w:val="2"/>
            <w:tcBorders>
              <w:top w:val="nil"/>
              <w:left w:val="nil"/>
              <w:bottom w:val="nil"/>
              <w:right w:val="single" w:sz="8" w:space="0" w:color="auto"/>
            </w:tcBorders>
            <w:noWrap/>
            <w:vAlign w:val="bottom"/>
          </w:tcPr>
          <w:p w:rsidR="00322566" w:rsidRDefault="00322566">
            <w:pPr>
              <w:spacing w:line="360" w:lineRule="exact"/>
              <w:jc w:val="center"/>
            </w:pPr>
            <w:r>
              <w:t>346.15</w:t>
            </w:r>
          </w:p>
        </w:tc>
      </w:tr>
      <w:tr w:rsidR="00322566">
        <w:trPr>
          <w:trHeight w:val="255"/>
        </w:trPr>
        <w:tc>
          <w:tcPr>
            <w:tcW w:w="2938" w:type="pct"/>
            <w:gridSpan w:val="2"/>
            <w:tcBorders>
              <w:top w:val="nil"/>
              <w:left w:val="single" w:sz="8" w:space="0" w:color="auto"/>
              <w:bottom w:val="nil"/>
              <w:right w:val="nil"/>
            </w:tcBorders>
            <w:noWrap/>
            <w:vAlign w:val="bottom"/>
          </w:tcPr>
          <w:p w:rsidR="00322566" w:rsidRDefault="00322566">
            <w:pPr>
              <w:spacing w:line="360" w:lineRule="exact"/>
            </w:pPr>
            <w:r>
              <w:rPr>
                <w:rFonts w:cs="SimSun" w:hint="eastAsia"/>
              </w:rPr>
              <w:t>新的儿童艾滋病毒感染者（千）</w:t>
            </w:r>
          </w:p>
        </w:tc>
        <w:tc>
          <w:tcPr>
            <w:tcW w:w="687" w:type="pct"/>
            <w:gridSpan w:val="2"/>
            <w:tcBorders>
              <w:top w:val="nil"/>
              <w:left w:val="nil"/>
              <w:bottom w:val="nil"/>
              <w:right w:val="nil"/>
            </w:tcBorders>
            <w:noWrap/>
            <w:vAlign w:val="bottom"/>
          </w:tcPr>
          <w:p w:rsidR="00322566" w:rsidRDefault="00322566">
            <w:pPr>
              <w:spacing w:line="360" w:lineRule="exact"/>
              <w:jc w:val="center"/>
            </w:pPr>
            <w:r>
              <w:t>73.55</w:t>
            </w:r>
          </w:p>
        </w:tc>
        <w:tc>
          <w:tcPr>
            <w:tcW w:w="687" w:type="pct"/>
            <w:gridSpan w:val="2"/>
            <w:tcBorders>
              <w:top w:val="nil"/>
              <w:left w:val="nil"/>
              <w:bottom w:val="nil"/>
              <w:right w:val="nil"/>
            </w:tcBorders>
            <w:noWrap/>
            <w:vAlign w:val="bottom"/>
          </w:tcPr>
          <w:p w:rsidR="00322566" w:rsidRDefault="00322566">
            <w:pPr>
              <w:spacing w:line="360" w:lineRule="exact"/>
              <w:jc w:val="center"/>
            </w:pPr>
            <w:r>
              <w:t>74.52</w:t>
            </w:r>
          </w:p>
        </w:tc>
        <w:tc>
          <w:tcPr>
            <w:tcW w:w="688" w:type="pct"/>
            <w:gridSpan w:val="2"/>
            <w:tcBorders>
              <w:top w:val="nil"/>
              <w:left w:val="nil"/>
              <w:bottom w:val="nil"/>
              <w:right w:val="single" w:sz="8" w:space="0" w:color="auto"/>
            </w:tcBorders>
            <w:noWrap/>
            <w:vAlign w:val="bottom"/>
          </w:tcPr>
          <w:p w:rsidR="00322566" w:rsidRDefault="00322566">
            <w:pPr>
              <w:spacing w:line="360" w:lineRule="exact"/>
              <w:jc w:val="center"/>
            </w:pPr>
            <w:r>
              <w:t>75.78</w:t>
            </w:r>
          </w:p>
        </w:tc>
      </w:tr>
      <w:tr w:rsidR="00322566">
        <w:trPr>
          <w:trHeight w:val="255"/>
        </w:trPr>
        <w:tc>
          <w:tcPr>
            <w:tcW w:w="2500" w:type="pct"/>
            <w:tcBorders>
              <w:top w:val="nil"/>
              <w:left w:val="single" w:sz="8" w:space="0" w:color="auto"/>
              <w:bottom w:val="nil"/>
              <w:right w:val="nil"/>
            </w:tcBorders>
            <w:shd w:val="clear" w:color="auto" w:fill="C0C0C0"/>
            <w:noWrap/>
            <w:vAlign w:val="bottom"/>
          </w:tcPr>
          <w:p w:rsidR="00322566" w:rsidRDefault="00322566">
            <w:pPr>
              <w:spacing w:line="360" w:lineRule="exact"/>
            </w:pPr>
            <w:r>
              <w:rPr>
                <w:rFonts w:cs="SimSun" w:hint="eastAsia"/>
              </w:rPr>
              <w:t>新的艾滋病病例（千）</w:t>
            </w:r>
          </w:p>
        </w:tc>
        <w:tc>
          <w:tcPr>
            <w:tcW w:w="2500" w:type="pct"/>
            <w:gridSpan w:val="7"/>
            <w:tcBorders>
              <w:top w:val="nil"/>
              <w:left w:val="nil"/>
              <w:bottom w:val="nil"/>
              <w:right w:val="single" w:sz="8" w:space="0" w:color="auto"/>
            </w:tcBorders>
            <w:shd w:val="clear" w:color="auto" w:fill="C0C0C0"/>
            <w:noWrap/>
            <w:vAlign w:val="bottom"/>
          </w:tcPr>
          <w:p w:rsidR="00322566" w:rsidRDefault="00322566">
            <w:pPr>
              <w:spacing w:line="360" w:lineRule="exact"/>
              <w:jc w:val="center"/>
            </w:pPr>
          </w:p>
        </w:tc>
      </w:tr>
      <w:tr w:rsidR="00322566">
        <w:trPr>
          <w:trHeight w:val="255"/>
        </w:trPr>
        <w:tc>
          <w:tcPr>
            <w:tcW w:w="2938" w:type="pct"/>
            <w:gridSpan w:val="2"/>
            <w:tcBorders>
              <w:top w:val="nil"/>
              <w:left w:val="single" w:sz="8" w:space="0" w:color="auto"/>
              <w:bottom w:val="nil"/>
              <w:right w:val="nil"/>
            </w:tcBorders>
            <w:noWrap/>
            <w:vAlign w:val="bottom"/>
          </w:tcPr>
          <w:p w:rsidR="00322566" w:rsidRDefault="00322566">
            <w:pPr>
              <w:spacing w:line="360" w:lineRule="exact"/>
            </w:pPr>
            <w:r>
              <w:t xml:space="preserve">   </w:t>
            </w:r>
            <w:r>
              <w:rPr>
                <w:rFonts w:cs="SimSun" w:hint="eastAsia"/>
              </w:rPr>
              <w:t>总计</w:t>
            </w:r>
          </w:p>
        </w:tc>
        <w:tc>
          <w:tcPr>
            <w:tcW w:w="687" w:type="pct"/>
            <w:gridSpan w:val="2"/>
            <w:tcBorders>
              <w:top w:val="nil"/>
              <w:left w:val="nil"/>
              <w:bottom w:val="nil"/>
              <w:right w:val="nil"/>
            </w:tcBorders>
            <w:noWrap/>
            <w:vAlign w:val="bottom"/>
          </w:tcPr>
          <w:p w:rsidR="00322566" w:rsidRDefault="00322566">
            <w:pPr>
              <w:spacing w:line="360" w:lineRule="exact"/>
              <w:jc w:val="center"/>
            </w:pPr>
            <w:r>
              <w:t>247.70</w:t>
            </w:r>
          </w:p>
        </w:tc>
        <w:tc>
          <w:tcPr>
            <w:tcW w:w="687" w:type="pct"/>
            <w:gridSpan w:val="2"/>
            <w:tcBorders>
              <w:top w:val="nil"/>
              <w:left w:val="nil"/>
              <w:bottom w:val="nil"/>
              <w:right w:val="nil"/>
            </w:tcBorders>
            <w:noWrap/>
            <w:vAlign w:val="bottom"/>
          </w:tcPr>
          <w:p w:rsidR="00322566" w:rsidRDefault="00322566">
            <w:pPr>
              <w:spacing w:line="360" w:lineRule="exact"/>
              <w:jc w:val="center"/>
            </w:pPr>
            <w:r>
              <w:t>263.04</w:t>
            </w:r>
          </w:p>
        </w:tc>
        <w:tc>
          <w:tcPr>
            <w:tcW w:w="688" w:type="pct"/>
            <w:gridSpan w:val="2"/>
            <w:tcBorders>
              <w:top w:val="nil"/>
              <w:left w:val="nil"/>
              <w:bottom w:val="nil"/>
              <w:right w:val="single" w:sz="8" w:space="0" w:color="auto"/>
            </w:tcBorders>
            <w:noWrap/>
            <w:vAlign w:val="bottom"/>
          </w:tcPr>
          <w:p w:rsidR="00322566" w:rsidRDefault="00322566">
            <w:pPr>
              <w:spacing w:line="360" w:lineRule="exact"/>
              <w:jc w:val="center"/>
            </w:pPr>
            <w:r>
              <w:t>308.82</w:t>
            </w:r>
          </w:p>
        </w:tc>
      </w:tr>
      <w:tr w:rsidR="00322566">
        <w:trPr>
          <w:trHeight w:val="255"/>
        </w:trPr>
        <w:tc>
          <w:tcPr>
            <w:tcW w:w="2938" w:type="pct"/>
            <w:gridSpan w:val="2"/>
            <w:tcBorders>
              <w:top w:val="nil"/>
              <w:left w:val="single" w:sz="8" w:space="0" w:color="auto"/>
              <w:bottom w:val="nil"/>
              <w:right w:val="nil"/>
            </w:tcBorders>
            <w:noWrap/>
            <w:vAlign w:val="bottom"/>
          </w:tcPr>
          <w:p w:rsidR="00322566" w:rsidRDefault="00322566">
            <w:pPr>
              <w:spacing w:line="360" w:lineRule="exact"/>
            </w:pPr>
            <w:r>
              <w:t xml:space="preserve">   </w:t>
            </w:r>
            <w:r>
              <w:rPr>
                <w:rFonts w:cs="SimSun" w:hint="eastAsia"/>
              </w:rPr>
              <w:t>男性</w:t>
            </w:r>
          </w:p>
        </w:tc>
        <w:tc>
          <w:tcPr>
            <w:tcW w:w="687" w:type="pct"/>
            <w:gridSpan w:val="2"/>
            <w:tcBorders>
              <w:top w:val="nil"/>
              <w:left w:val="nil"/>
              <w:bottom w:val="nil"/>
              <w:right w:val="nil"/>
            </w:tcBorders>
            <w:noWrap/>
            <w:vAlign w:val="bottom"/>
          </w:tcPr>
          <w:p w:rsidR="00322566" w:rsidRDefault="00322566">
            <w:pPr>
              <w:spacing w:line="360" w:lineRule="exact"/>
              <w:jc w:val="center"/>
            </w:pPr>
            <w:r>
              <w:t>109.64</w:t>
            </w:r>
          </w:p>
        </w:tc>
        <w:tc>
          <w:tcPr>
            <w:tcW w:w="687" w:type="pct"/>
            <w:gridSpan w:val="2"/>
            <w:tcBorders>
              <w:top w:val="nil"/>
              <w:left w:val="nil"/>
              <w:bottom w:val="nil"/>
              <w:right w:val="nil"/>
            </w:tcBorders>
            <w:noWrap/>
            <w:vAlign w:val="bottom"/>
          </w:tcPr>
          <w:p w:rsidR="00322566" w:rsidRDefault="00322566">
            <w:pPr>
              <w:spacing w:line="360" w:lineRule="exact"/>
              <w:jc w:val="center"/>
            </w:pPr>
            <w:r>
              <w:t>115.89</w:t>
            </w:r>
          </w:p>
        </w:tc>
        <w:tc>
          <w:tcPr>
            <w:tcW w:w="688" w:type="pct"/>
            <w:gridSpan w:val="2"/>
            <w:tcBorders>
              <w:top w:val="nil"/>
              <w:left w:val="nil"/>
              <w:bottom w:val="nil"/>
              <w:right w:val="single" w:sz="8" w:space="0" w:color="auto"/>
            </w:tcBorders>
            <w:noWrap/>
            <w:vAlign w:val="bottom"/>
          </w:tcPr>
          <w:p w:rsidR="00322566" w:rsidRDefault="00322566">
            <w:pPr>
              <w:spacing w:line="360" w:lineRule="exact"/>
              <w:jc w:val="center"/>
            </w:pPr>
            <w:r>
              <w:t>136.04</w:t>
            </w:r>
          </w:p>
        </w:tc>
      </w:tr>
      <w:tr w:rsidR="00322566">
        <w:trPr>
          <w:trHeight w:val="255"/>
        </w:trPr>
        <w:tc>
          <w:tcPr>
            <w:tcW w:w="2938" w:type="pct"/>
            <w:gridSpan w:val="2"/>
            <w:tcBorders>
              <w:top w:val="nil"/>
              <w:left w:val="single" w:sz="8" w:space="0" w:color="auto"/>
              <w:bottom w:val="single" w:sz="4" w:space="0" w:color="auto"/>
              <w:right w:val="nil"/>
            </w:tcBorders>
            <w:noWrap/>
            <w:vAlign w:val="bottom"/>
          </w:tcPr>
          <w:p w:rsidR="00322566" w:rsidRDefault="00322566">
            <w:pPr>
              <w:spacing w:line="360" w:lineRule="exact"/>
            </w:pPr>
            <w:r>
              <w:t xml:space="preserve">   </w:t>
            </w:r>
            <w:r>
              <w:rPr>
                <w:rFonts w:cs="SimSun" w:hint="eastAsia"/>
              </w:rPr>
              <w:t>女性</w:t>
            </w:r>
          </w:p>
        </w:tc>
        <w:tc>
          <w:tcPr>
            <w:tcW w:w="687" w:type="pct"/>
            <w:gridSpan w:val="2"/>
            <w:tcBorders>
              <w:top w:val="nil"/>
              <w:left w:val="nil"/>
              <w:bottom w:val="single" w:sz="4" w:space="0" w:color="auto"/>
              <w:right w:val="nil"/>
            </w:tcBorders>
            <w:noWrap/>
            <w:vAlign w:val="bottom"/>
          </w:tcPr>
          <w:p w:rsidR="00322566" w:rsidRDefault="00322566">
            <w:pPr>
              <w:spacing w:line="360" w:lineRule="exact"/>
              <w:jc w:val="center"/>
            </w:pPr>
            <w:r>
              <w:t>138.05</w:t>
            </w:r>
          </w:p>
        </w:tc>
        <w:tc>
          <w:tcPr>
            <w:tcW w:w="687" w:type="pct"/>
            <w:gridSpan w:val="2"/>
            <w:tcBorders>
              <w:top w:val="nil"/>
              <w:left w:val="nil"/>
              <w:bottom w:val="single" w:sz="4" w:space="0" w:color="auto"/>
              <w:right w:val="nil"/>
            </w:tcBorders>
            <w:noWrap/>
            <w:vAlign w:val="bottom"/>
          </w:tcPr>
          <w:p w:rsidR="00322566" w:rsidRDefault="00322566">
            <w:pPr>
              <w:spacing w:line="360" w:lineRule="exact"/>
              <w:jc w:val="center"/>
            </w:pPr>
            <w:r>
              <w:t>147.15</w:t>
            </w:r>
          </w:p>
        </w:tc>
        <w:tc>
          <w:tcPr>
            <w:tcW w:w="688" w:type="pct"/>
            <w:gridSpan w:val="2"/>
            <w:tcBorders>
              <w:top w:val="nil"/>
              <w:left w:val="nil"/>
              <w:bottom w:val="single" w:sz="4" w:space="0" w:color="auto"/>
              <w:right w:val="single" w:sz="8" w:space="0" w:color="auto"/>
            </w:tcBorders>
            <w:noWrap/>
            <w:vAlign w:val="bottom"/>
          </w:tcPr>
          <w:p w:rsidR="00322566" w:rsidRDefault="00322566">
            <w:pPr>
              <w:spacing w:line="360" w:lineRule="exact"/>
              <w:jc w:val="center"/>
            </w:pPr>
            <w:r>
              <w:t>172.78</w:t>
            </w:r>
          </w:p>
        </w:tc>
      </w:tr>
      <w:tr w:rsidR="00322566">
        <w:trPr>
          <w:trHeight w:val="255"/>
        </w:trPr>
        <w:tc>
          <w:tcPr>
            <w:tcW w:w="2500" w:type="pct"/>
            <w:tcBorders>
              <w:top w:val="single" w:sz="4" w:space="0" w:color="auto"/>
              <w:left w:val="single" w:sz="8" w:space="0" w:color="auto"/>
              <w:bottom w:val="nil"/>
              <w:right w:val="nil"/>
            </w:tcBorders>
            <w:shd w:val="clear" w:color="auto" w:fill="C0C0C0"/>
            <w:noWrap/>
            <w:vAlign w:val="bottom"/>
          </w:tcPr>
          <w:p w:rsidR="00322566" w:rsidRDefault="00322566">
            <w:pPr>
              <w:spacing w:line="360" w:lineRule="exact"/>
            </w:pPr>
            <w:r>
              <w:rPr>
                <w:rFonts w:cs="SimSun" w:hint="eastAsia"/>
              </w:rPr>
              <w:t>抗逆转录病毒疗法方案（千）</w:t>
            </w:r>
          </w:p>
        </w:tc>
        <w:tc>
          <w:tcPr>
            <w:tcW w:w="2500" w:type="pct"/>
            <w:gridSpan w:val="7"/>
            <w:tcBorders>
              <w:top w:val="single" w:sz="4" w:space="0" w:color="auto"/>
              <w:left w:val="nil"/>
              <w:bottom w:val="nil"/>
              <w:right w:val="single" w:sz="8" w:space="0" w:color="auto"/>
            </w:tcBorders>
            <w:shd w:val="clear" w:color="auto" w:fill="C0C0C0"/>
            <w:noWrap/>
            <w:vAlign w:val="bottom"/>
          </w:tcPr>
          <w:p w:rsidR="00322566" w:rsidRDefault="00322566">
            <w:pPr>
              <w:spacing w:line="360" w:lineRule="exact"/>
              <w:jc w:val="center"/>
            </w:pPr>
          </w:p>
        </w:tc>
      </w:tr>
      <w:tr w:rsidR="00322566">
        <w:trPr>
          <w:trHeight w:val="255"/>
        </w:trPr>
        <w:tc>
          <w:tcPr>
            <w:tcW w:w="2974" w:type="pct"/>
            <w:gridSpan w:val="3"/>
            <w:tcBorders>
              <w:top w:val="nil"/>
              <w:left w:val="single" w:sz="8" w:space="0" w:color="auto"/>
              <w:bottom w:val="nil"/>
              <w:right w:val="nil"/>
            </w:tcBorders>
            <w:noWrap/>
            <w:vAlign w:val="bottom"/>
          </w:tcPr>
          <w:p w:rsidR="00322566" w:rsidRDefault="00322566">
            <w:pPr>
              <w:spacing w:line="360" w:lineRule="exact"/>
            </w:pPr>
            <w:r>
              <w:rPr>
                <w:rFonts w:cs="SimSun" w:hint="eastAsia"/>
              </w:rPr>
              <w:t>接受抗逆转录病毒疗法治疗的总人数（成人）</w:t>
            </w:r>
          </w:p>
        </w:tc>
        <w:tc>
          <w:tcPr>
            <w:tcW w:w="651" w:type="pct"/>
            <w:tcBorders>
              <w:top w:val="nil"/>
              <w:left w:val="nil"/>
              <w:bottom w:val="nil"/>
              <w:right w:val="nil"/>
            </w:tcBorders>
            <w:noWrap/>
            <w:vAlign w:val="bottom"/>
          </w:tcPr>
          <w:p w:rsidR="00322566" w:rsidRDefault="00322566">
            <w:pPr>
              <w:spacing w:line="360" w:lineRule="exact"/>
              <w:jc w:val="center"/>
            </w:pPr>
            <w:r>
              <w:t>412.45</w:t>
            </w:r>
          </w:p>
        </w:tc>
        <w:tc>
          <w:tcPr>
            <w:tcW w:w="720" w:type="pct"/>
            <w:gridSpan w:val="3"/>
            <w:tcBorders>
              <w:top w:val="nil"/>
              <w:left w:val="nil"/>
              <w:bottom w:val="nil"/>
              <w:right w:val="nil"/>
            </w:tcBorders>
            <w:noWrap/>
            <w:vAlign w:val="bottom"/>
          </w:tcPr>
          <w:p w:rsidR="00322566" w:rsidRDefault="00322566">
            <w:pPr>
              <w:spacing w:line="360" w:lineRule="exact"/>
              <w:jc w:val="center"/>
            </w:pPr>
            <w:r>
              <w:t>456.79</w:t>
            </w:r>
          </w:p>
        </w:tc>
        <w:tc>
          <w:tcPr>
            <w:tcW w:w="655" w:type="pct"/>
            <w:tcBorders>
              <w:top w:val="nil"/>
              <w:left w:val="nil"/>
              <w:bottom w:val="nil"/>
              <w:right w:val="single" w:sz="8" w:space="0" w:color="auto"/>
            </w:tcBorders>
            <w:noWrap/>
            <w:vAlign w:val="bottom"/>
          </w:tcPr>
          <w:p w:rsidR="00322566" w:rsidRDefault="00322566">
            <w:pPr>
              <w:spacing w:line="360" w:lineRule="exact"/>
              <w:jc w:val="center"/>
            </w:pPr>
            <w:r>
              <w:t>538.97</w:t>
            </w:r>
          </w:p>
        </w:tc>
      </w:tr>
      <w:tr w:rsidR="00322566">
        <w:trPr>
          <w:trHeight w:val="255"/>
        </w:trPr>
        <w:tc>
          <w:tcPr>
            <w:tcW w:w="2974" w:type="pct"/>
            <w:gridSpan w:val="3"/>
            <w:tcBorders>
              <w:top w:val="nil"/>
              <w:left w:val="single" w:sz="8" w:space="0" w:color="auto"/>
              <w:bottom w:val="single" w:sz="4" w:space="0" w:color="auto"/>
              <w:right w:val="nil"/>
            </w:tcBorders>
            <w:noWrap/>
            <w:vAlign w:val="bottom"/>
          </w:tcPr>
          <w:p w:rsidR="00322566" w:rsidRDefault="00322566">
            <w:pPr>
              <w:spacing w:line="360" w:lineRule="exact"/>
            </w:pPr>
            <w:r>
              <w:rPr>
                <w:rFonts w:cs="SimSun" w:hint="eastAsia"/>
              </w:rPr>
              <w:t>接受抗逆转录病毒疗法治疗的总人数（</w:t>
            </w:r>
            <w:r>
              <w:t>15</w:t>
            </w:r>
            <w:r>
              <w:rPr>
                <w:rFonts w:cs="SimSun" w:hint="eastAsia"/>
              </w:rPr>
              <w:t>岁以下）</w:t>
            </w:r>
          </w:p>
        </w:tc>
        <w:tc>
          <w:tcPr>
            <w:tcW w:w="651" w:type="pct"/>
            <w:tcBorders>
              <w:top w:val="nil"/>
              <w:left w:val="nil"/>
              <w:bottom w:val="single" w:sz="4" w:space="0" w:color="auto"/>
              <w:right w:val="nil"/>
            </w:tcBorders>
            <w:noWrap/>
            <w:vAlign w:val="bottom"/>
          </w:tcPr>
          <w:p w:rsidR="00322566" w:rsidRDefault="00322566">
            <w:pPr>
              <w:spacing w:line="360" w:lineRule="exact"/>
              <w:jc w:val="center"/>
            </w:pPr>
            <w:r>
              <w:t>94.99</w:t>
            </w:r>
          </w:p>
        </w:tc>
        <w:tc>
          <w:tcPr>
            <w:tcW w:w="720" w:type="pct"/>
            <w:gridSpan w:val="3"/>
            <w:tcBorders>
              <w:top w:val="nil"/>
              <w:left w:val="nil"/>
              <w:bottom w:val="single" w:sz="4" w:space="0" w:color="auto"/>
              <w:right w:val="nil"/>
            </w:tcBorders>
            <w:noWrap/>
            <w:vAlign w:val="bottom"/>
          </w:tcPr>
          <w:p w:rsidR="00322566" w:rsidRDefault="00322566">
            <w:pPr>
              <w:spacing w:line="360" w:lineRule="exact"/>
              <w:jc w:val="center"/>
            </w:pPr>
            <w:r>
              <w:t>98.04</w:t>
            </w:r>
          </w:p>
        </w:tc>
        <w:tc>
          <w:tcPr>
            <w:tcW w:w="655" w:type="pct"/>
            <w:tcBorders>
              <w:top w:val="nil"/>
              <w:left w:val="nil"/>
              <w:bottom w:val="single" w:sz="4" w:space="0" w:color="auto"/>
              <w:right w:val="single" w:sz="8" w:space="0" w:color="auto"/>
            </w:tcBorders>
            <w:noWrap/>
            <w:vAlign w:val="bottom"/>
          </w:tcPr>
          <w:p w:rsidR="00322566" w:rsidRDefault="00322566">
            <w:pPr>
              <w:spacing w:line="360" w:lineRule="exact"/>
              <w:jc w:val="center"/>
            </w:pPr>
            <w:r>
              <w:t>106.84</w:t>
            </w:r>
          </w:p>
        </w:tc>
      </w:tr>
      <w:tr w:rsidR="00322566">
        <w:trPr>
          <w:trHeight w:val="255"/>
        </w:trPr>
        <w:tc>
          <w:tcPr>
            <w:tcW w:w="2974" w:type="pct"/>
            <w:gridSpan w:val="3"/>
            <w:tcBorders>
              <w:top w:val="nil"/>
              <w:left w:val="single" w:sz="8" w:space="0" w:color="auto"/>
              <w:bottom w:val="nil"/>
              <w:right w:val="nil"/>
            </w:tcBorders>
            <w:shd w:val="clear" w:color="auto" w:fill="C0C0C0"/>
            <w:noWrap/>
            <w:vAlign w:val="bottom"/>
          </w:tcPr>
          <w:p w:rsidR="00322566" w:rsidRDefault="00322566">
            <w:pPr>
              <w:spacing w:line="360" w:lineRule="exact"/>
            </w:pPr>
            <w:r>
              <w:t xml:space="preserve">  </w:t>
            </w:r>
            <w:r>
              <w:rPr>
                <w:rFonts w:cs="SimSun" w:hint="eastAsia"/>
              </w:rPr>
              <w:t>每年携带艾滋病毒的新生儿总数（千）</w:t>
            </w:r>
            <w:r>
              <w:t xml:space="preserve">  </w:t>
            </w:r>
          </w:p>
        </w:tc>
        <w:tc>
          <w:tcPr>
            <w:tcW w:w="651" w:type="pct"/>
            <w:tcBorders>
              <w:top w:val="nil"/>
              <w:left w:val="nil"/>
              <w:bottom w:val="nil"/>
              <w:right w:val="nil"/>
            </w:tcBorders>
            <w:shd w:val="clear" w:color="auto" w:fill="C0C0C0"/>
            <w:noWrap/>
            <w:vAlign w:val="bottom"/>
          </w:tcPr>
          <w:p w:rsidR="00322566" w:rsidRDefault="00322566">
            <w:pPr>
              <w:spacing w:line="360" w:lineRule="exact"/>
              <w:jc w:val="center"/>
            </w:pPr>
            <w:r>
              <w:t>73.55</w:t>
            </w:r>
          </w:p>
        </w:tc>
        <w:tc>
          <w:tcPr>
            <w:tcW w:w="720" w:type="pct"/>
            <w:gridSpan w:val="3"/>
            <w:tcBorders>
              <w:top w:val="nil"/>
              <w:left w:val="nil"/>
              <w:bottom w:val="nil"/>
              <w:right w:val="nil"/>
            </w:tcBorders>
            <w:shd w:val="clear" w:color="auto" w:fill="C0C0C0"/>
            <w:noWrap/>
            <w:vAlign w:val="bottom"/>
          </w:tcPr>
          <w:p w:rsidR="00322566" w:rsidRDefault="00322566">
            <w:pPr>
              <w:spacing w:line="360" w:lineRule="exact"/>
              <w:jc w:val="center"/>
            </w:pPr>
            <w:r>
              <w:t>74.52</w:t>
            </w:r>
          </w:p>
        </w:tc>
        <w:tc>
          <w:tcPr>
            <w:tcW w:w="655" w:type="pct"/>
            <w:tcBorders>
              <w:top w:val="nil"/>
              <w:left w:val="nil"/>
              <w:bottom w:val="nil"/>
              <w:right w:val="single" w:sz="8" w:space="0" w:color="auto"/>
            </w:tcBorders>
            <w:shd w:val="clear" w:color="auto" w:fill="C0C0C0"/>
            <w:noWrap/>
            <w:vAlign w:val="bottom"/>
          </w:tcPr>
          <w:p w:rsidR="00322566" w:rsidRDefault="00322566">
            <w:pPr>
              <w:spacing w:line="360" w:lineRule="exact"/>
              <w:jc w:val="center"/>
            </w:pPr>
            <w:r>
              <w:t>75.78</w:t>
            </w:r>
          </w:p>
        </w:tc>
      </w:tr>
      <w:tr w:rsidR="00322566">
        <w:trPr>
          <w:trHeight w:val="255"/>
        </w:trPr>
        <w:tc>
          <w:tcPr>
            <w:tcW w:w="2974" w:type="pct"/>
            <w:gridSpan w:val="3"/>
            <w:tcBorders>
              <w:top w:val="nil"/>
              <w:left w:val="single" w:sz="8" w:space="0" w:color="auto"/>
              <w:bottom w:val="single" w:sz="4" w:space="0" w:color="auto"/>
              <w:right w:val="nil"/>
            </w:tcBorders>
            <w:noWrap/>
            <w:vAlign w:val="bottom"/>
          </w:tcPr>
          <w:p w:rsidR="00322566" w:rsidRDefault="00322566">
            <w:pPr>
              <w:spacing w:line="360" w:lineRule="exact"/>
            </w:pPr>
            <w:r>
              <w:t xml:space="preserve">   </w:t>
            </w:r>
            <w:r>
              <w:rPr>
                <w:rFonts w:cs="SimSun" w:hint="eastAsia"/>
              </w:rPr>
              <w:t>出生百分比</w:t>
            </w:r>
          </w:p>
        </w:tc>
        <w:tc>
          <w:tcPr>
            <w:tcW w:w="651" w:type="pct"/>
            <w:tcBorders>
              <w:top w:val="nil"/>
              <w:left w:val="nil"/>
              <w:bottom w:val="single" w:sz="4" w:space="0" w:color="auto"/>
              <w:right w:val="nil"/>
            </w:tcBorders>
            <w:noWrap/>
            <w:vAlign w:val="bottom"/>
          </w:tcPr>
          <w:p w:rsidR="00322566" w:rsidRDefault="00322566">
            <w:pPr>
              <w:spacing w:line="360" w:lineRule="exact"/>
              <w:jc w:val="center"/>
            </w:pPr>
            <w:r>
              <w:t>1.33</w:t>
            </w:r>
          </w:p>
        </w:tc>
        <w:tc>
          <w:tcPr>
            <w:tcW w:w="720" w:type="pct"/>
            <w:gridSpan w:val="3"/>
            <w:tcBorders>
              <w:top w:val="nil"/>
              <w:left w:val="nil"/>
              <w:bottom w:val="single" w:sz="4" w:space="0" w:color="auto"/>
              <w:right w:val="nil"/>
            </w:tcBorders>
            <w:noWrap/>
            <w:vAlign w:val="bottom"/>
          </w:tcPr>
          <w:p w:rsidR="00322566" w:rsidRDefault="00322566">
            <w:pPr>
              <w:spacing w:line="360" w:lineRule="exact"/>
              <w:jc w:val="center"/>
            </w:pPr>
            <w:r>
              <w:t>1.34</w:t>
            </w:r>
          </w:p>
        </w:tc>
        <w:tc>
          <w:tcPr>
            <w:tcW w:w="655" w:type="pct"/>
            <w:tcBorders>
              <w:top w:val="nil"/>
              <w:left w:val="nil"/>
              <w:bottom w:val="single" w:sz="4" w:space="0" w:color="auto"/>
              <w:right w:val="single" w:sz="8" w:space="0" w:color="auto"/>
            </w:tcBorders>
            <w:noWrap/>
            <w:vAlign w:val="bottom"/>
          </w:tcPr>
          <w:p w:rsidR="00322566" w:rsidRDefault="00322566">
            <w:pPr>
              <w:spacing w:line="360" w:lineRule="exact"/>
              <w:jc w:val="center"/>
            </w:pPr>
            <w:r>
              <w:t>1.32</w:t>
            </w:r>
          </w:p>
        </w:tc>
      </w:tr>
      <w:tr w:rsidR="00322566">
        <w:trPr>
          <w:trHeight w:val="255"/>
        </w:trPr>
        <w:tc>
          <w:tcPr>
            <w:tcW w:w="2974" w:type="pct"/>
            <w:gridSpan w:val="3"/>
            <w:tcBorders>
              <w:top w:val="nil"/>
              <w:left w:val="single" w:sz="8" w:space="0" w:color="auto"/>
              <w:bottom w:val="nil"/>
              <w:right w:val="nil"/>
            </w:tcBorders>
            <w:shd w:val="clear" w:color="auto" w:fill="C0C0C0"/>
            <w:noWrap/>
            <w:vAlign w:val="bottom"/>
          </w:tcPr>
          <w:p w:rsidR="00322566" w:rsidRDefault="00322566">
            <w:pPr>
              <w:spacing w:line="360" w:lineRule="exact"/>
            </w:pPr>
            <w:r>
              <w:t xml:space="preserve">   </w:t>
            </w:r>
            <w:r>
              <w:rPr>
                <w:rFonts w:cs="SimSun" w:hint="eastAsia"/>
              </w:rPr>
              <w:t>每年死亡的艾滋病人总数（千）</w:t>
            </w:r>
            <w:r>
              <w:t xml:space="preserve">  </w:t>
            </w:r>
          </w:p>
        </w:tc>
        <w:tc>
          <w:tcPr>
            <w:tcW w:w="651" w:type="pct"/>
            <w:tcBorders>
              <w:top w:val="nil"/>
              <w:left w:val="nil"/>
              <w:bottom w:val="nil"/>
              <w:right w:val="nil"/>
            </w:tcBorders>
            <w:shd w:val="clear" w:color="auto" w:fill="C0C0C0"/>
            <w:noWrap/>
            <w:vAlign w:val="bottom"/>
          </w:tcPr>
          <w:p w:rsidR="00322566" w:rsidRDefault="00322566">
            <w:pPr>
              <w:spacing w:line="360" w:lineRule="exact"/>
              <w:jc w:val="center"/>
            </w:pPr>
            <w:r>
              <w:t>220.75</w:t>
            </w:r>
          </w:p>
        </w:tc>
        <w:tc>
          <w:tcPr>
            <w:tcW w:w="720" w:type="pct"/>
            <w:gridSpan w:val="3"/>
            <w:tcBorders>
              <w:top w:val="nil"/>
              <w:left w:val="nil"/>
              <w:bottom w:val="nil"/>
              <w:right w:val="nil"/>
            </w:tcBorders>
            <w:shd w:val="clear" w:color="auto" w:fill="C0C0C0"/>
            <w:noWrap/>
            <w:vAlign w:val="bottom"/>
          </w:tcPr>
          <w:p w:rsidR="00322566" w:rsidRDefault="00322566">
            <w:pPr>
              <w:spacing w:line="360" w:lineRule="exact"/>
              <w:jc w:val="center"/>
            </w:pPr>
            <w:r>
              <w:t>245.71</w:t>
            </w:r>
          </w:p>
        </w:tc>
        <w:tc>
          <w:tcPr>
            <w:tcW w:w="655" w:type="pct"/>
            <w:tcBorders>
              <w:top w:val="nil"/>
              <w:left w:val="nil"/>
              <w:bottom w:val="nil"/>
              <w:right w:val="single" w:sz="8" w:space="0" w:color="auto"/>
            </w:tcBorders>
            <w:shd w:val="clear" w:color="auto" w:fill="C0C0C0"/>
            <w:noWrap/>
            <w:vAlign w:val="bottom"/>
          </w:tcPr>
          <w:p w:rsidR="00322566" w:rsidRDefault="00322566">
            <w:pPr>
              <w:spacing w:line="360" w:lineRule="exact"/>
              <w:jc w:val="center"/>
            </w:pPr>
            <w:r>
              <w:t>298.34</w:t>
            </w:r>
          </w:p>
        </w:tc>
      </w:tr>
      <w:tr w:rsidR="00322566">
        <w:trPr>
          <w:trHeight w:val="255"/>
        </w:trPr>
        <w:tc>
          <w:tcPr>
            <w:tcW w:w="2974" w:type="pct"/>
            <w:gridSpan w:val="3"/>
            <w:tcBorders>
              <w:top w:val="nil"/>
              <w:left w:val="single" w:sz="8" w:space="0" w:color="auto"/>
              <w:bottom w:val="nil"/>
              <w:right w:val="nil"/>
            </w:tcBorders>
            <w:noWrap/>
            <w:vAlign w:val="bottom"/>
          </w:tcPr>
          <w:p w:rsidR="00322566" w:rsidRDefault="00322566">
            <w:pPr>
              <w:spacing w:line="360" w:lineRule="exact"/>
            </w:pPr>
            <w:r>
              <w:t xml:space="preserve">    </w:t>
            </w:r>
            <w:r>
              <w:rPr>
                <w:rFonts w:cs="SimSun" w:hint="eastAsia"/>
              </w:rPr>
              <w:t>男性</w:t>
            </w:r>
          </w:p>
        </w:tc>
        <w:tc>
          <w:tcPr>
            <w:tcW w:w="651" w:type="pct"/>
            <w:tcBorders>
              <w:top w:val="nil"/>
              <w:left w:val="nil"/>
              <w:bottom w:val="nil"/>
              <w:right w:val="nil"/>
            </w:tcBorders>
            <w:noWrap/>
            <w:vAlign w:val="bottom"/>
          </w:tcPr>
          <w:p w:rsidR="00322566" w:rsidRDefault="00322566">
            <w:pPr>
              <w:spacing w:line="360" w:lineRule="exact"/>
              <w:jc w:val="center"/>
            </w:pPr>
            <w:r>
              <w:t>98.37</w:t>
            </w:r>
          </w:p>
        </w:tc>
        <w:tc>
          <w:tcPr>
            <w:tcW w:w="720" w:type="pct"/>
            <w:gridSpan w:val="3"/>
            <w:tcBorders>
              <w:top w:val="nil"/>
              <w:left w:val="nil"/>
              <w:bottom w:val="nil"/>
              <w:right w:val="nil"/>
            </w:tcBorders>
            <w:noWrap/>
            <w:vAlign w:val="bottom"/>
          </w:tcPr>
          <w:p w:rsidR="00322566" w:rsidRDefault="00322566">
            <w:pPr>
              <w:spacing w:line="360" w:lineRule="exact"/>
              <w:jc w:val="center"/>
            </w:pPr>
            <w:r>
              <w:t>108.79</w:t>
            </w:r>
          </w:p>
        </w:tc>
        <w:tc>
          <w:tcPr>
            <w:tcW w:w="655" w:type="pct"/>
            <w:tcBorders>
              <w:top w:val="nil"/>
              <w:left w:val="nil"/>
              <w:bottom w:val="nil"/>
              <w:right w:val="single" w:sz="8" w:space="0" w:color="auto"/>
            </w:tcBorders>
            <w:noWrap/>
            <w:vAlign w:val="bottom"/>
          </w:tcPr>
          <w:p w:rsidR="00322566" w:rsidRDefault="00322566">
            <w:pPr>
              <w:spacing w:line="360" w:lineRule="exact"/>
              <w:jc w:val="center"/>
            </w:pPr>
            <w:r>
              <w:t>131.17</w:t>
            </w:r>
          </w:p>
        </w:tc>
      </w:tr>
      <w:tr w:rsidR="00322566">
        <w:trPr>
          <w:trHeight w:val="255"/>
        </w:trPr>
        <w:tc>
          <w:tcPr>
            <w:tcW w:w="2974" w:type="pct"/>
            <w:gridSpan w:val="3"/>
            <w:tcBorders>
              <w:top w:val="nil"/>
              <w:left w:val="single" w:sz="8" w:space="0" w:color="auto"/>
              <w:bottom w:val="nil"/>
              <w:right w:val="nil"/>
            </w:tcBorders>
            <w:noWrap/>
            <w:vAlign w:val="bottom"/>
          </w:tcPr>
          <w:p w:rsidR="00322566" w:rsidRDefault="00322566">
            <w:pPr>
              <w:spacing w:line="360" w:lineRule="exact"/>
            </w:pPr>
            <w:r>
              <w:t xml:space="preserve">    </w:t>
            </w:r>
            <w:r>
              <w:rPr>
                <w:rFonts w:cs="SimSun" w:hint="eastAsia"/>
              </w:rPr>
              <w:t>女性</w:t>
            </w:r>
          </w:p>
        </w:tc>
        <w:tc>
          <w:tcPr>
            <w:tcW w:w="651" w:type="pct"/>
            <w:tcBorders>
              <w:top w:val="nil"/>
              <w:left w:val="nil"/>
              <w:bottom w:val="nil"/>
              <w:right w:val="nil"/>
            </w:tcBorders>
            <w:noWrap/>
            <w:vAlign w:val="bottom"/>
          </w:tcPr>
          <w:p w:rsidR="00322566" w:rsidRDefault="00322566">
            <w:pPr>
              <w:spacing w:line="360" w:lineRule="exact"/>
              <w:jc w:val="center"/>
            </w:pPr>
            <w:r>
              <w:t>122.38</w:t>
            </w:r>
          </w:p>
        </w:tc>
        <w:tc>
          <w:tcPr>
            <w:tcW w:w="720" w:type="pct"/>
            <w:gridSpan w:val="3"/>
            <w:tcBorders>
              <w:top w:val="nil"/>
              <w:left w:val="nil"/>
              <w:bottom w:val="nil"/>
              <w:right w:val="nil"/>
            </w:tcBorders>
            <w:noWrap/>
            <w:vAlign w:val="bottom"/>
          </w:tcPr>
          <w:p w:rsidR="00322566" w:rsidRDefault="00322566">
            <w:pPr>
              <w:spacing w:line="360" w:lineRule="exact"/>
              <w:jc w:val="center"/>
            </w:pPr>
            <w:r>
              <w:t>136.92</w:t>
            </w:r>
          </w:p>
        </w:tc>
        <w:tc>
          <w:tcPr>
            <w:tcW w:w="655" w:type="pct"/>
            <w:tcBorders>
              <w:top w:val="nil"/>
              <w:left w:val="nil"/>
              <w:bottom w:val="nil"/>
              <w:right w:val="single" w:sz="8" w:space="0" w:color="auto"/>
            </w:tcBorders>
            <w:noWrap/>
            <w:vAlign w:val="bottom"/>
          </w:tcPr>
          <w:p w:rsidR="00322566" w:rsidRDefault="00322566">
            <w:pPr>
              <w:spacing w:line="360" w:lineRule="exact"/>
              <w:jc w:val="center"/>
            </w:pPr>
            <w:r>
              <w:t>167.17</w:t>
            </w:r>
          </w:p>
        </w:tc>
      </w:tr>
      <w:tr w:rsidR="00322566">
        <w:trPr>
          <w:trHeight w:val="255"/>
        </w:trPr>
        <w:tc>
          <w:tcPr>
            <w:tcW w:w="2974" w:type="pct"/>
            <w:gridSpan w:val="3"/>
            <w:tcBorders>
              <w:top w:val="nil"/>
              <w:left w:val="single" w:sz="8" w:space="0" w:color="auto"/>
              <w:bottom w:val="single" w:sz="4" w:space="0" w:color="auto"/>
              <w:right w:val="nil"/>
            </w:tcBorders>
            <w:noWrap/>
            <w:vAlign w:val="bottom"/>
          </w:tcPr>
          <w:p w:rsidR="00322566" w:rsidRDefault="00322566">
            <w:pPr>
              <w:spacing w:line="360" w:lineRule="exact"/>
            </w:pPr>
            <w:r>
              <w:t xml:space="preserve">    </w:t>
            </w:r>
            <w:r>
              <w:rPr>
                <w:rFonts w:cs="SimSun" w:hint="eastAsia"/>
              </w:rPr>
              <w:t>千分比</w:t>
            </w:r>
          </w:p>
        </w:tc>
        <w:tc>
          <w:tcPr>
            <w:tcW w:w="651" w:type="pct"/>
            <w:tcBorders>
              <w:top w:val="nil"/>
              <w:left w:val="nil"/>
              <w:bottom w:val="single" w:sz="4" w:space="0" w:color="auto"/>
              <w:right w:val="nil"/>
            </w:tcBorders>
            <w:noWrap/>
            <w:vAlign w:val="bottom"/>
          </w:tcPr>
          <w:p w:rsidR="00322566" w:rsidRDefault="00322566">
            <w:pPr>
              <w:spacing w:line="360" w:lineRule="exact"/>
              <w:jc w:val="center"/>
            </w:pPr>
            <w:r>
              <w:t>1.63</w:t>
            </w:r>
          </w:p>
        </w:tc>
        <w:tc>
          <w:tcPr>
            <w:tcW w:w="720" w:type="pct"/>
            <w:gridSpan w:val="3"/>
            <w:tcBorders>
              <w:top w:val="nil"/>
              <w:left w:val="nil"/>
              <w:bottom w:val="single" w:sz="4" w:space="0" w:color="auto"/>
              <w:right w:val="nil"/>
            </w:tcBorders>
            <w:noWrap/>
            <w:vAlign w:val="bottom"/>
          </w:tcPr>
          <w:p w:rsidR="00322566" w:rsidRDefault="00322566">
            <w:pPr>
              <w:spacing w:line="360" w:lineRule="exact"/>
              <w:jc w:val="center"/>
            </w:pPr>
            <w:r>
              <w:t>1.78</w:t>
            </w:r>
          </w:p>
        </w:tc>
        <w:tc>
          <w:tcPr>
            <w:tcW w:w="655" w:type="pct"/>
            <w:tcBorders>
              <w:top w:val="nil"/>
              <w:left w:val="nil"/>
              <w:bottom w:val="single" w:sz="4" w:space="0" w:color="auto"/>
              <w:right w:val="single" w:sz="8" w:space="0" w:color="auto"/>
            </w:tcBorders>
            <w:noWrap/>
            <w:vAlign w:val="bottom"/>
          </w:tcPr>
          <w:p w:rsidR="00322566" w:rsidRDefault="00322566">
            <w:pPr>
              <w:spacing w:line="360" w:lineRule="exact"/>
              <w:jc w:val="center"/>
            </w:pPr>
            <w:r>
              <w:t>1.98</w:t>
            </w:r>
          </w:p>
        </w:tc>
      </w:tr>
      <w:tr w:rsidR="00322566">
        <w:trPr>
          <w:trHeight w:val="255"/>
        </w:trPr>
        <w:tc>
          <w:tcPr>
            <w:tcW w:w="2500" w:type="pct"/>
            <w:tcBorders>
              <w:top w:val="nil"/>
              <w:left w:val="single" w:sz="8" w:space="0" w:color="auto"/>
              <w:bottom w:val="nil"/>
              <w:right w:val="nil"/>
            </w:tcBorders>
            <w:shd w:val="clear" w:color="auto" w:fill="C0C0C0"/>
            <w:noWrap/>
            <w:vAlign w:val="bottom"/>
          </w:tcPr>
          <w:p w:rsidR="00322566" w:rsidRDefault="00322566">
            <w:pPr>
              <w:spacing w:line="360" w:lineRule="exact"/>
            </w:pPr>
            <w:r>
              <w:rPr>
                <w:rFonts w:cs="SimSun" w:hint="eastAsia"/>
              </w:rPr>
              <w:t>累计艾滋病死亡总人数（百万）</w:t>
            </w:r>
            <w:r>
              <w:t> </w:t>
            </w:r>
          </w:p>
        </w:tc>
        <w:tc>
          <w:tcPr>
            <w:tcW w:w="2500" w:type="pct"/>
            <w:gridSpan w:val="7"/>
            <w:tcBorders>
              <w:top w:val="nil"/>
              <w:left w:val="nil"/>
              <w:bottom w:val="nil"/>
              <w:right w:val="single" w:sz="8" w:space="0" w:color="auto"/>
            </w:tcBorders>
            <w:shd w:val="clear" w:color="auto" w:fill="C0C0C0"/>
            <w:noWrap/>
            <w:vAlign w:val="bottom"/>
          </w:tcPr>
          <w:p w:rsidR="00322566" w:rsidRDefault="00322566">
            <w:pPr>
              <w:spacing w:line="360" w:lineRule="exact"/>
              <w:jc w:val="center"/>
            </w:pPr>
          </w:p>
        </w:tc>
      </w:tr>
      <w:tr w:rsidR="00322566">
        <w:trPr>
          <w:trHeight w:val="255"/>
        </w:trPr>
        <w:tc>
          <w:tcPr>
            <w:tcW w:w="2974" w:type="pct"/>
            <w:gridSpan w:val="3"/>
            <w:tcBorders>
              <w:top w:val="nil"/>
              <w:left w:val="single" w:sz="8" w:space="0" w:color="auto"/>
              <w:bottom w:val="nil"/>
              <w:right w:val="nil"/>
            </w:tcBorders>
            <w:noWrap/>
            <w:vAlign w:val="bottom"/>
          </w:tcPr>
          <w:p w:rsidR="00322566" w:rsidRDefault="00322566">
            <w:pPr>
              <w:spacing w:line="360" w:lineRule="exact"/>
            </w:pPr>
            <w:r>
              <w:t xml:space="preserve">   </w:t>
            </w:r>
            <w:r>
              <w:rPr>
                <w:rFonts w:cs="SimSun" w:hint="eastAsia"/>
              </w:rPr>
              <w:t>总计</w:t>
            </w:r>
          </w:p>
        </w:tc>
        <w:tc>
          <w:tcPr>
            <w:tcW w:w="656" w:type="pct"/>
            <w:gridSpan w:val="2"/>
            <w:tcBorders>
              <w:top w:val="nil"/>
              <w:left w:val="nil"/>
              <w:bottom w:val="nil"/>
              <w:right w:val="nil"/>
            </w:tcBorders>
            <w:noWrap/>
            <w:vAlign w:val="bottom"/>
          </w:tcPr>
          <w:p w:rsidR="00322566" w:rsidRDefault="00322566">
            <w:pPr>
              <w:spacing w:line="360" w:lineRule="exact"/>
              <w:jc w:val="center"/>
            </w:pPr>
            <w:r>
              <w:t>1.45</w:t>
            </w:r>
          </w:p>
        </w:tc>
        <w:tc>
          <w:tcPr>
            <w:tcW w:w="715" w:type="pct"/>
            <w:gridSpan w:val="2"/>
            <w:tcBorders>
              <w:top w:val="nil"/>
              <w:left w:val="nil"/>
              <w:bottom w:val="nil"/>
              <w:right w:val="nil"/>
            </w:tcBorders>
            <w:noWrap/>
            <w:vAlign w:val="bottom"/>
          </w:tcPr>
          <w:p w:rsidR="00322566" w:rsidRDefault="00322566">
            <w:pPr>
              <w:spacing w:line="360" w:lineRule="exact"/>
              <w:jc w:val="center"/>
            </w:pPr>
            <w:r>
              <w:t>1.70</w:t>
            </w:r>
          </w:p>
        </w:tc>
        <w:tc>
          <w:tcPr>
            <w:tcW w:w="655" w:type="pct"/>
            <w:tcBorders>
              <w:top w:val="nil"/>
              <w:left w:val="nil"/>
              <w:bottom w:val="nil"/>
              <w:right w:val="single" w:sz="8" w:space="0" w:color="auto"/>
            </w:tcBorders>
            <w:noWrap/>
            <w:vAlign w:val="bottom"/>
          </w:tcPr>
          <w:p w:rsidR="00322566" w:rsidRDefault="00322566">
            <w:pPr>
              <w:spacing w:line="360" w:lineRule="exact"/>
              <w:jc w:val="center"/>
            </w:pPr>
            <w:r>
              <w:t>2.82</w:t>
            </w:r>
          </w:p>
        </w:tc>
      </w:tr>
      <w:tr w:rsidR="00322566">
        <w:trPr>
          <w:trHeight w:val="255"/>
        </w:trPr>
        <w:tc>
          <w:tcPr>
            <w:tcW w:w="2974" w:type="pct"/>
            <w:gridSpan w:val="3"/>
            <w:tcBorders>
              <w:top w:val="nil"/>
              <w:left w:val="single" w:sz="8" w:space="0" w:color="auto"/>
              <w:bottom w:val="nil"/>
              <w:right w:val="nil"/>
            </w:tcBorders>
            <w:noWrap/>
            <w:vAlign w:val="bottom"/>
          </w:tcPr>
          <w:p w:rsidR="00322566" w:rsidRDefault="00322566">
            <w:pPr>
              <w:spacing w:line="360" w:lineRule="exact"/>
            </w:pPr>
            <w:r>
              <w:t xml:space="preserve">   </w:t>
            </w:r>
            <w:r>
              <w:rPr>
                <w:rFonts w:cs="SimSun" w:hint="eastAsia"/>
              </w:rPr>
              <w:t>男性</w:t>
            </w:r>
          </w:p>
        </w:tc>
        <w:tc>
          <w:tcPr>
            <w:tcW w:w="656" w:type="pct"/>
            <w:gridSpan w:val="2"/>
            <w:tcBorders>
              <w:top w:val="nil"/>
              <w:left w:val="nil"/>
              <w:bottom w:val="nil"/>
              <w:right w:val="nil"/>
            </w:tcBorders>
            <w:noWrap/>
            <w:vAlign w:val="bottom"/>
          </w:tcPr>
          <w:p w:rsidR="00322566" w:rsidRDefault="00322566">
            <w:pPr>
              <w:spacing w:line="360" w:lineRule="exact"/>
              <w:jc w:val="center"/>
            </w:pPr>
            <w:r>
              <w:t>0.69</w:t>
            </w:r>
          </w:p>
        </w:tc>
        <w:tc>
          <w:tcPr>
            <w:tcW w:w="715" w:type="pct"/>
            <w:gridSpan w:val="2"/>
            <w:tcBorders>
              <w:top w:val="nil"/>
              <w:left w:val="nil"/>
              <w:bottom w:val="nil"/>
              <w:right w:val="nil"/>
            </w:tcBorders>
            <w:noWrap/>
            <w:vAlign w:val="bottom"/>
          </w:tcPr>
          <w:p w:rsidR="00322566" w:rsidRDefault="00322566">
            <w:pPr>
              <w:spacing w:line="360" w:lineRule="exact"/>
              <w:jc w:val="center"/>
            </w:pPr>
            <w:r>
              <w:t>0.80</w:t>
            </w:r>
          </w:p>
        </w:tc>
        <w:tc>
          <w:tcPr>
            <w:tcW w:w="655" w:type="pct"/>
            <w:tcBorders>
              <w:top w:val="nil"/>
              <w:left w:val="nil"/>
              <w:bottom w:val="nil"/>
              <w:right w:val="single" w:sz="8" w:space="0" w:color="auto"/>
            </w:tcBorders>
            <w:noWrap/>
            <w:vAlign w:val="bottom"/>
          </w:tcPr>
          <w:p w:rsidR="00322566" w:rsidRDefault="00322566">
            <w:pPr>
              <w:spacing w:line="360" w:lineRule="exact"/>
              <w:jc w:val="center"/>
            </w:pPr>
            <w:r>
              <w:t>1.29</w:t>
            </w:r>
          </w:p>
        </w:tc>
      </w:tr>
      <w:tr w:rsidR="00322566">
        <w:trPr>
          <w:trHeight w:val="255"/>
        </w:trPr>
        <w:tc>
          <w:tcPr>
            <w:tcW w:w="2974" w:type="pct"/>
            <w:gridSpan w:val="3"/>
            <w:tcBorders>
              <w:top w:val="nil"/>
              <w:left w:val="single" w:sz="8" w:space="0" w:color="auto"/>
              <w:bottom w:val="nil"/>
              <w:right w:val="nil"/>
            </w:tcBorders>
            <w:noWrap/>
            <w:vAlign w:val="bottom"/>
          </w:tcPr>
          <w:p w:rsidR="00322566" w:rsidRDefault="00322566">
            <w:pPr>
              <w:spacing w:line="360" w:lineRule="exact"/>
            </w:pPr>
            <w:r>
              <w:t xml:space="preserve">   </w:t>
            </w:r>
            <w:r>
              <w:rPr>
                <w:rFonts w:cs="SimSun" w:hint="eastAsia"/>
              </w:rPr>
              <w:t>女性</w:t>
            </w:r>
          </w:p>
        </w:tc>
        <w:tc>
          <w:tcPr>
            <w:tcW w:w="656" w:type="pct"/>
            <w:gridSpan w:val="2"/>
            <w:tcBorders>
              <w:top w:val="nil"/>
              <w:left w:val="nil"/>
              <w:bottom w:val="nil"/>
              <w:right w:val="nil"/>
            </w:tcBorders>
            <w:noWrap/>
            <w:vAlign w:val="bottom"/>
          </w:tcPr>
          <w:p w:rsidR="00322566" w:rsidRDefault="00322566">
            <w:pPr>
              <w:spacing w:line="360" w:lineRule="exact"/>
              <w:jc w:val="center"/>
            </w:pPr>
            <w:r>
              <w:t>0.76</w:t>
            </w:r>
          </w:p>
        </w:tc>
        <w:tc>
          <w:tcPr>
            <w:tcW w:w="715" w:type="pct"/>
            <w:gridSpan w:val="2"/>
            <w:tcBorders>
              <w:top w:val="nil"/>
              <w:left w:val="nil"/>
              <w:bottom w:val="nil"/>
              <w:right w:val="nil"/>
            </w:tcBorders>
            <w:noWrap/>
            <w:vAlign w:val="bottom"/>
          </w:tcPr>
          <w:p w:rsidR="00322566" w:rsidRDefault="00322566">
            <w:pPr>
              <w:spacing w:line="360" w:lineRule="exact"/>
              <w:jc w:val="center"/>
            </w:pPr>
            <w:r>
              <w:t>0.90</w:t>
            </w:r>
          </w:p>
        </w:tc>
        <w:tc>
          <w:tcPr>
            <w:tcW w:w="655" w:type="pct"/>
            <w:tcBorders>
              <w:top w:val="nil"/>
              <w:left w:val="nil"/>
              <w:bottom w:val="nil"/>
              <w:right w:val="single" w:sz="8" w:space="0" w:color="auto"/>
            </w:tcBorders>
            <w:noWrap/>
            <w:vAlign w:val="bottom"/>
          </w:tcPr>
          <w:p w:rsidR="00322566" w:rsidRDefault="00322566">
            <w:pPr>
              <w:spacing w:line="360" w:lineRule="exact"/>
              <w:jc w:val="center"/>
            </w:pPr>
            <w:r>
              <w:t>1.53</w:t>
            </w:r>
          </w:p>
        </w:tc>
      </w:tr>
    </w:tbl>
    <w:p w:rsidR="00322566" w:rsidRDefault="00322566">
      <w:pPr>
        <w:spacing w:before="240" w:after="240" w:line="360" w:lineRule="exact"/>
        <w:rPr>
          <w:rFonts w:ascii="SimHei" w:eastAsia="SimHei" w:cs="SimHei"/>
          <w:color w:val="FF0000"/>
        </w:rPr>
      </w:pPr>
      <w:r>
        <w:rPr>
          <w:rFonts w:ascii="SimHei" w:eastAsia="SimHei" w:cs="SimHei"/>
          <w:color w:val="FF0000"/>
        </w:rPr>
        <w:t xml:space="preserve">3.11 </w:t>
      </w:r>
      <w:r>
        <w:rPr>
          <w:rFonts w:ascii="SimHei" w:eastAsia="SimHei" w:cs="SimHei" w:hint="eastAsia"/>
          <w:color w:val="FF0000"/>
        </w:rPr>
        <w:t>为解决尼日利亚的艾滋病毒</w:t>
      </w:r>
      <w:r>
        <w:rPr>
          <w:rFonts w:ascii="SimHei" w:eastAsia="SimHei" w:cs="SimHei"/>
          <w:color w:val="FF0000"/>
        </w:rPr>
        <w:t>/</w:t>
      </w:r>
      <w:r>
        <w:rPr>
          <w:rFonts w:ascii="SimHei" w:eastAsia="SimHei" w:cs="SimHei" w:hint="eastAsia"/>
          <w:color w:val="FF0000"/>
        </w:rPr>
        <w:t>艾滋病的性别特征问题所开展的其他工作</w:t>
      </w:r>
      <w:r>
        <w:rPr>
          <w:rFonts w:ascii="SimHei" w:eastAsia="SimHei" w:cs="SimHei"/>
          <w:color w:val="FF0000"/>
        </w:rPr>
        <w:t xml:space="preserve"> </w:t>
      </w:r>
    </w:p>
    <w:p w:rsidR="00322566" w:rsidRDefault="00322566">
      <w:pPr>
        <w:pStyle w:val="BodyText"/>
        <w:spacing w:after="240" w:line="360" w:lineRule="exact"/>
        <w:rPr>
          <w:rFonts w:ascii="KaiTi_GB2312" w:eastAsia="KaiTi_GB2312" w:cs="Times New Roman"/>
          <w:color w:val="0000FF"/>
          <w:sz w:val="21"/>
          <w:szCs w:val="21"/>
        </w:rPr>
      </w:pPr>
      <w:r>
        <w:rPr>
          <w:rFonts w:ascii="KaiTi_GB2312" w:eastAsia="KaiTi_GB2312" w:cs="KaiTi_GB2312"/>
          <w:color w:val="0000FF"/>
          <w:sz w:val="21"/>
          <w:szCs w:val="21"/>
        </w:rPr>
        <w:t xml:space="preserve">3.11.1 </w:t>
      </w:r>
      <w:r>
        <w:rPr>
          <w:rFonts w:ascii="KaiTi_GB2312" w:eastAsia="KaiTi_GB2312" w:cs="KaiTi_GB2312" w:hint="eastAsia"/>
          <w:color w:val="0000FF"/>
          <w:sz w:val="21"/>
          <w:szCs w:val="21"/>
        </w:rPr>
        <w:t>政府对各部委和机构发布了一项政策指示，要求其设立艾滋病毒</w:t>
      </w:r>
      <w:r>
        <w:rPr>
          <w:rFonts w:ascii="KaiTi_GB2312" w:eastAsia="KaiTi_GB2312" w:cs="KaiTi_GB2312"/>
          <w:color w:val="0000FF"/>
          <w:sz w:val="21"/>
          <w:szCs w:val="21"/>
        </w:rPr>
        <w:t>/</w:t>
      </w:r>
      <w:r>
        <w:rPr>
          <w:rFonts w:ascii="KaiTi_GB2312" w:eastAsia="KaiTi_GB2312" w:cs="KaiTi_GB2312" w:hint="eastAsia"/>
          <w:color w:val="0000FF"/>
          <w:sz w:val="21"/>
          <w:szCs w:val="21"/>
        </w:rPr>
        <w:t>艾滋病问题办事处，劳动生产部、妇女事务部、教育部、国防部等部委以及像移民与监狱机构等机构已经设立了这种办事处。这项指示的目的在于大规模减少新的感染人数，同时为已感染者特别是妇女提供支持和护理。</w:t>
      </w:r>
    </w:p>
    <w:p w:rsidR="00322566" w:rsidRDefault="00322566">
      <w:pPr>
        <w:pStyle w:val="BodyText"/>
        <w:spacing w:after="240" w:line="360" w:lineRule="exact"/>
        <w:rPr>
          <w:rFonts w:ascii="KaiTi_GB2312" w:eastAsia="KaiTi_GB2312" w:cs="Times New Roman"/>
          <w:color w:val="0000FF"/>
          <w:sz w:val="21"/>
          <w:szCs w:val="21"/>
        </w:rPr>
      </w:pPr>
      <w:r>
        <w:rPr>
          <w:rFonts w:ascii="KaiTi_GB2312" w:eastAsia="KaiTi_GB2312" w:cs="KaiTi_GB2312"/>
          <w:color w:val="0000FF"/>
          <w:sz w:val="21"/>
          <w:szCs w:val="21"/>
        </w:rPr>
        <w:t xml:space="preserve">3.11.2 </w:t>
      </w:r>
      <w:r>
        <w:rPr>
          <w:rFonts w:ascii="KaiTi_GB2312" w:eastAsia="KaiTi_GB2312" w:cs="KaiTi_GB2312" w:hint="eastAsia"/>
          <w:color w:val="0000FF"/>
          <w:sz w:val="21"/>
          <w:szCs w:val="21"/>
        </w:rPr>
        <w:t>基金、发展伙伴、联合国组织以及联邦卫生部联合成立了一个“性别问题技术委员会”。委员会与艾滋病问题国家行动委员会共同协作，成功地将社会性别主流化问题纳入了</w:t>
      </w:r>
      <w:r>
        <w:rPr>
          <w:rFonts w:ascii="KaiTi_GB2312" w:eastAsia="KaiTi_GB2312" w:cs="KaiTi_GB2312"/>
          <w:color w:val="0000FF"/>
          <w:sz w:val="21"/>
          <w:szCs w:val="21"/>
        </w:rPr>
        <w:t>2005</w:t>
      </w:r>
      <w:r>
        <w:rPr>
          <w:rFonts w:ascii="KaiTi_GB2312" w:eastAsia="KaiTi_GB2312" w:cs="KaiTi_GB2312"/>
          <w:color w:val="0000FF"/>
          <w:sz w:val="21"/>
          <w:szCs w:val="21"/>
        </w:rPr>
        <w:t>–</w:t>
      </w:r>
      <w:r>
        <w:rPr>
          <w:rFonts w:ascii="KaiTi_GB2312" w:eastAsia="KaiTi_GB2312" w:cs="KaiTi_GB2312"/>
          <w:color w:val="0000FF"/>
          <w:sz w:val="21"/>
          <w:szCs w:val="21"/>
        </w:rPr>
        <w:t>2009</w:t>
      </w:r>
      <w:r>
        <w:rPr>
          <w:rFonts w:ascii="KaiTi_GB2312" w:eastAsia="KaiTi_GB2312" w:cs="KaiTi_GB2312" w:hint="eastAsia"/>
          <w:color w:val="0000FF"/>
          <w:sz w:val="21"/>
          <w:szCs w:val="21"/>
        </w:rPr>
        <w:t>年的艾滋病毒</w:t>
      </w:r>
      <w:r>
        <w:rPr>
          <w:rFonts w:ascii="KaiTi_GB2312" w:eastAsia="KaiTi_GB2312" w:cs="KaiTi_GB2312"/>
          <w:color w:val="0000FF"/>
          <w:sz w:val="21"/>
          <w:szCs w:val="21"/>
        </w:rPr>
        <w:t>/</w:t>
      </w:r>
      <w:r>
        <w:rPr>
          <w:rFonts w:ascii="KaiTi_GB2312" w:eastAsia="KaiTi_GB2312" w:cs="KaiTi_GB2312" w:hint="eastAsia"/>
          <w:color w:val="0000FF"/>
          <w:sz w:val="21"/>
          <w:szCs w:val="21"/>
        </w:rPr>
        <w:t>艾滋病问题国家行动战略框架当中。该委员会正在继续为将社会性别主流化问题纳入到关于艾滋病毒</w:t>
      </w:r>
      <w:r>
        <w:rPr>
          <w:rFonts w:ascii="KaiTi_GB2312" w:eastAsia="KaiTi_GB2312" w:cs="KaiTi_GB2312"/>
          <w:color w:val="0000FF"/>
          <w:sz w:val="21"/>
          <w:szCs w:val="21"/>
        </w:rPr>
        <w:t>/</w:t>
      </w:r>
      <w:r>
        <w:rPr>
          <w:rFonts w:ascii="KaiTi_GB2312" w:eastAsia="KaiTi_GB2312" w:cs="KaiTi_GB2312" w:hint="eastAsia"/>
          <w:color w:val="0000FF"/>
          <w:sz w:val="21"/>
          <w:szCs w:val="21"/>
        </w:rPr>
        <w:t>艾滋病问题的政策和方案当中而努力，国家行动战略框架为西非次区域解决艾滋病毒</w:t>
      </w:r>
      <w:r>
        <w:rPr>
          <w:rFonts w:ascii="KaiTi_GB2312" w:eastAsia="KaiTi_GB2312" w:cs="KaiTi_GB2312"/>
          <w:color w:val="0000FF"/>
          <w:sz w:val="21"/>
          <w:szCs w:val="21"/>
        </w:rPr>
        <w:t>/</w:t>
      </w:r>
      <w:r>
        <w:rPr>
          <w:rFonts w:ascii="KaiTi_GB2312" w:eastAsia="KaiTi_GB2312" w:cs="KaiTi_GB2312" w:hint="eastAsia"/>
          <w:color w:val="0000FF"/>
          <w:sz w:val="21"/>
          <w:szCs w:val="21"/>
        </w:rPr>
        <w:t>艾滋病流行问题中的性别差别提供了示范。</w:t>
      </w:r>
    </w:p>
    <w:p w:rsidR="00322566" w:rsidRDefault="00322566">
      <w:pPr>
        <w:pStyle w:val="BodyText"/>
        <w:spacing w:after="240" w:line="360" w:lineRule="exact"/>
        <w:rPr>
          <w:rFonts w:ascii="KaiTi_GB2312" w:eastAsia="KaiTi_GB2312" w:cs="Times New Roman"/>
          <w:color w:val="0000FF"/>
          <w:sz w:val="21"/>
          <w:szCs w:val="21"/>
        </w:rPr>
      </w:pPr>
      <w:r>
        <w:rPr>
          <w:rFonts w:ascii="KaiTi_GB2312" w:eastAsia="KaiTi_GB2312" w:cs="KaiTi_GB2312"/>
          <w:color w:val="0000FF"/>
          <w:sz w:val="21"/>
          <w:szCs w:val="21"/>
        </w:rPr>
        <w:t xml:space="preserve">3.11.3 </w:t>
      </w:r>
      <w:r>
        <w:rPr>
          <w:rFonts w:ascii="KaiTi_GB2312" w:eastAsia="KaiTi_GB2312" w:cs="KaiTi_GB2312" w:hint="eastAsia"/>
          <w:color w:val="0000FF"/>
          <w:sz w:val="21"/>
          <w:szCs w:val="21"/>
        </w:rPr>
        <w:t>为了进一步解决与艾滋病毒</w:t>
      </w:r>
      <w:r>
        <w:rPr>
          <w:rFonts w:ascii="KaiTi_GB2312" w:eastAsia="KaiTi_GB2312" w:cs="KaiTi_GB2312"/>
          <w:color w:val="0000FF"/>
          <w:sz w:val="21"/>
          <w:szCs w:val="21"/>
        </w:rPr>
        <w:t>/</w:t>
      </w:r>
      <w:r>
        <w:rPr>
          <w:rFonts w:ascii="KaiTi_GB2312" w:eastAsia="KaiTi_GB2312" w:cs="KaiTi_GB2312" w:hint="eastAsia"/>
          <w:color w:val="0000FF"/>
          <w:sz w:val="21"/>
          <w:szCs w:val="21"/>
        </w:rPr>
        <w:t>艾滋病问题相关的性别问题，尼日利亚政府根据与加拿大国际开发署制定的双边方案设立了尼日利亚援助基金。该项目所采取的两性平等战略的目的是促使各级和各种社会背景下的艾滋病毒</w:t>
      </w:r>
      <w:r>
        <w:rPr>
          <w:rFonts w:ascii="KaiTi_GB2312" w:eastAsia="KaiTi_GB2312" w:cs="KaiTi_GB2312"/>
          <w:color w:val="0000FF"/>
          <w:sz w:val="21"/>
          <w:szCs w:val="21"/>
        </w:rPr>
        <w:t>/</w:t>
      </w:r>
      <w:r>
        <w:rPr>
          <w:rFonts w:ascii="KaiTi_GB2312" w:eastAsia="KaiTi_GB2312" w:cs="KaiTi_GB2312" w:hint="eastAsia"/>
          <w:color w:val="0000FF"/>
          <w:sz w:val="21"/>
          <w:szCs w:val="21"/>
        </w:rPr>
        <w:t>艾滋病干预过程能够纳入社会性别主流化因素。尼日利亚援助基金</w:t>
      </w:r>
      <w:r>
        <w:rPr>
          <w:rFonts w:ascii="KaiTi_GB2312" w:eastAsia="KaiTi_GB2312" w:cs="KaiTi_GB2312"/>
          <w:color w:val="0000FF"/>
          <w:sz w:val="21"/>
          <w:szCs w:val="21"/>
        </w:rPr>
        <w:t>/</w:t>
      </w:r>
      <w:r>
        <w:rPr>
          <w:rFonts w:ascii="KaiTi_GB2312" w:eastAsia="KaiTi_GB2312" w:cs="KaiTi_GB2312" w:hint="eastAsia"/>
          <w:color w:val="0000FF"/>
          <w:sz w:val="21"/>
          <w:szCs w:val="21"/>
        </w:rPr>
        <w:t>性别平等战略通过五项核心内容得以实施，即社会性别问题分析、社会性别问题管理制度、社会性别问题审核、社会性别问题监督测评以及记录和宣传最佳做法。这一举措树立并且促进了对艾滋病毒</w:t>
      </w:r>
      <w:r>
        <w:rPr>
          <w:rFonts w:ascii="KaiTi_GB2312" w:eastAsia="KaiTi_GB2312" w:cs="KaiTi_GB2312"/>
          <w:color w:val="0000FF"/>
          <w:sz w:val="21"/>
          <w:szCs w:val="21"/>
        </w:rPr>
        <w:t>/</w:t>
      </w:r>
      <w:r>
        <w:rPr>
          <w:rFonts w:ascii="KaiTi_GB2312" w:eastAsia="KaiTi_GB2312" w:cs="KaiTi_GB2312" w:hint="eastAsia"/>
          <w:color w:val="0000FF"/>
          <w:sz w:val="21"/>
          <w:szCs w:val="21"/>
        </w:rPr>
        <w:t>艾滋病问题方案制定过程中的性别差异的认识。</w:t>
      </w:r>
    </w:p>
    <w:p w:rsidR="00322566" w:rsidRDefault="00322566">
      <w:pPr>
        <w:pStyle w:val="BodyText"/>
        <w:spacing w:after="240" w:line="360" w:lineRule="exact"/>
        <w:rPr>
          <w:rFonts w:ascii="KaiTi_GB2312" w:eastAsia="KaiTi_GB2312" w:cs="Times New Roman"/>
          <w:color w:val="0000FF"/>
          <w:sz w:val="21"/>
          <w:szCs w:val="21"/>
        </w:rPr>
      </w:pPr>
    </w:p>
    <w:p w:rsidR="00322566" w:rsidRDefault="00322566">
      <w:pPr>
        <w:pStyle w:val="BodyText"/>
        <w:spacing w:after="240" w:line="360" w:lineRule="exact"/>
        <w:rPr>
          <w:rFonts w:ascii="KaiTi_GB2312" w:eastAsia="KaiTi_GB2312" w:cs="Times New Roman"/>
          <w:color w:val="0000FF"/>
          <w:sz w:val="21"/>
          <w:szCs w:val="21"/>
        </w:rPr>
      </w:pPr>
      <w:r>
        <w:rPr>
          <w:rFonts w:ascii="KaiTi_GB2312" w:eastAsia="KaiTi_GB2312" w:cs="KaiTi_GB2312" w:hint="eastAsia"/>
          <w:color w:val="0000FF"/>
          <w:sz w:val="21"/>
          <w:szCs w:val="21"/>
        </w:rPr>
        <w:t>在尼日利亚援助基金支助下的干预措施所产生的影响加深了人们对尼日利亚男人和人、男孩和女孩的健康和幸福的认识，使所有人都参与到控制艾滋病毒</w:t>
      </w:r>
      <w:r>
        <w:rPr>
          <w:rFonts w:ascii="KaiTi_GB2312" w:eastAsia="KaiTi_GB2312" w:cs="KaiTi_GB2312"/>
          <w:color w:val="0000FF"/>
          <w:sz w:val="21"/>
          <w:szCs w:val="21"/>
        </w:rPr>
        <w:t>/</w:t>
      </w:r>
      <w:r>
        <w:rPr>
          <w:rFonts w:ascii="KaiTi_GB2312" w:eastAsia="KaiTi_GB2312" w:cs="KaiTi_GB2312" w:hint="eastAsia"/>
          <w:color w:val="0000FF"/>
          <w:sz w:val="21"/>
          <w:szCs w:val="21"/>
        </w:rPr>
        <w:t>艾滋病蔓延的行动中来，并且给予持续的照顾和支持。从而在制定、执行、监督和评价艾滋病毒</w:t>
      </w:r>
      <w:r>
        <w:rPr>
          <w:rFonts w:ascii="KaiTi_GB2312" w:eastAsia="KaiTi_GB2312" w:cs="KaiTi_GB2312"/>
          <w:color w:val="0000FF"/>
          <w:sz w:val="21"/>
          <w:szCs w:val="21"/>
        </w:rPr>
        <w:t>/</w:t>
      </w:r>
      <w:r>
        <w:rPr>
          <w:rFonts w:ascii="KaiTi_GB2312" w:eastAsia="KaiTi_GB2312" w:cs="KaiTi_GB2312" w:hint="eastAsia"/>
          <w:color w:val="0000FF"/>
          <w:sz w:val="21"/>
          <w:szCs w:val="21"/>
        </w:rPr>
        <w:t>艾滋病问题方案的过程中将男性和女性所面临的问题及其经历当作一个整体来对待。</w:t>
      </w:r>
    </w:p>
    <w:p w:rsidR="00322566" w:rsidRDefault="00322566">
      <w:pPr>
        <w:pStyle w:val="BodyText"/>
        <w:spacing w:after="240" w:line="360" w:lineRule="exact"/>
        <w:rPr>
          <w:rFonts w:ascii="KaiTi_GB2312" w:eastAsia="KaiTi_GB2312" w:cs="Times New Roman"/>
          <w:color w:val="0000FF"/>
          <w:sz w:val="21"/>
          <w:szCs w:val="21"/>
        </w:rPr>
      </w:pPr>
      <w:r>
        <w:rPr>
          <w:rFonts w:ascii="KaiTi_GB2312" w:eastAsia="KaiTi_GB2312" w:cs="KaiTi_GB2312"/>
          <w:color w:val="0000FF"/>
          <w:sz w:val="21"/>
          <w:szCs w:val="21"/>
        </w:rPr>
        <w:t xml:space="preserve">3.11.4 </w:t>
      </w:r>
      <w:r>
        <w:rPr>
          <w:rFonts w:ascii="KaiTi_GB2312" w:eastAsia="KaiTi_GB2312" w:cs="KaiTi_GB2312" w:hint="eastAsia"/>
          <w:color w:val="0000FF"/>
          <w:sz w:val="21"/>
          <w:szCs w:val="21"/>
        </w:rPr>
        <w:t>具体举例来说，在</w:t>
      </w:r>
      <w:r>
        <w:rPr>
          <w:rFonts w:ascii="KaiTi_GB2312" w:eastAsia="KaiTi_GB2312" w:cs="KaiTi_GB2312"/>
          <w:color w:val="0000FF"/>
          <w:sz w:val="21"/>
          <w:szCs w:val="21"/>
        </w:rPr>
        <w:t>2005</w:t>
      </w:r>
      <w:r>
        <w:rPr>
          <w:rFonts w:ascii="KaiTi_GB2312" w:eastAsia="KaiTi_GB2312" w:cs="KaiTi_GB2312" w:hint="eastAsia"/>
          <w:color w:val="0000FF"/>
          <w:sz w:val="21"/>
          <w:szCs w:val="21"/>
        </w:rPr>
        <w:t>年</w:t>
      </w:r>
      <w:r>
        <w:rPr>
          <w:rFonts w:ascii="KaiTi_GB2312" w:eastAsia="KaiTi_GB2312" w:cs="KaiTi_GB2312"/>
          <w:color w:val="0000FF"/>
          <w:sz w:val="21"/>
          <w:szCs w:val="21"/>
        </w:rPr>
        <w:t>12</w:t>
      </w:r>
      <w:r>
        <w:rPr>
          <w:rFonts w:ascii="KaiTi_GB2312" w:eastAsia="KaiTi_GB2312" w:cs="KaiTi_GB2312" w:hint="eastAsia"/>
          <w:color w:val="0000FF"/>
          <w:sz w:val="21"/>
          <w:szCs w:val="21"/>
        </w:rPr>
        <w:t>月尼日利亚举办了第十四届艾滋病问题国际会议之后，政府宣布了一项为艾滋病毒呈阳性的孕妇提供免费医疗服务的新政策。大会上对与艾滋病毒</w:t>
      </w:r>
      <w:r>
        <w:rPr>
          <w:rFonts w:ascii="KaiTi_GB2312" w:eastAsia="KaiTi_GB2312" w:cs="KaiTi_GB2312"/>
          <w:color w:val="0000FF"/>
          <w:sz w:val="21"/>
          <w:szCs w:val="21"/>
        </w:rPr>
        <w:t>/</w:t>
      </w:r>
      <w:r>
        <w:rPr>
          <w:rFonts w:ascii="KaiTi_GB2312" w:eastAsia="KaiTi_GB2312" w:cs="KaiTi_GB2312" w:hint="eastAsia"/>
          <w:color w:val="0000FF"/>
          <w:sz w:val="21"/>
          <w:szCs w:val="21"/>
        </w:rPr>
        <w:t>艾滋病问题相关的两性平等问题进行了大张旗鼓的、大范围的审议，而大会这种史无前例的行动与政府的举措不无关系。</w:t>
      </w:r>
    </w:p>
    <w:p w:rsidR="00322566" w:rsidRDefault="00322566">
      <w:pPr>
        <w:spacing w:after="240" w:line="360" w:lineRule="exact"/>
      </w:pPr>
      <w:r>
        <w:t xml:space="preserve">3.12 </w:t>
      </w:r>
      <w:r>
        <w:rPr>
          <w:rFonts w:cs="SimSun" w:hint="eastAsia"/>
        </w:rPr>
        <w:t>上述图表表明，这种传染病正在农村地区不断蔓延。尼日利亚已经根据这些图表，针对脆弱群体制定了适当的干预措施，各个部门正在共同努力减少这种疾病的发病率。为了满足预计不断增加的大批艾滋病感染者的需要，加强了抗逆转录病毒治疗方案（包括发放抗逆转录病毒药物补助金）。</w:t>
      </w:r>
    </w:p>
    <w:p w:rsidR="00322566" w:rsidRDefault="00322566">
      <w:pPr>
        <w:spacing w:after="240" w:line="360" w:lineRule="exact"/>
        <w:rPr>
          <w:lang w:val="en-GB"/>
        </w:rPr>
      </w:pPr>
      <w:r>
        <w:rPr>
          <w:rFonts w:cs="SimSun" w:hint="eastAsia"/>
          <w:lang w:val="en-GB"/>
        </w:rPr>
        <w:t>其他进行中的艾滋病毒</w:t>
      </w:r>
      <w:r>
        <w:rPr>
          <w:lang w:val="en-GB"/>
        </w:rPr>
        <w:t>/</w:t>
      </w:r>
      <w:r>
        <w:rPr>
          <w:rFonts w:cs="SimSun" w:hint="eastAsia"/>
          <w:lang w:val="en-GB"/>
        </w:rPr>
        <w:t>艾滋病问题方案：</w:t>
      </w:r>
    </w:p>
    <w:p w:rsidR="00322566" w:rsidRDefault="00322566">
      <w:pPr>
        <w:numPr>
          <w:ilvl w:val="0"/>
          <w:numId w:val="46"/>
        </w:numPr>
        <w:tabs>
          <w:tab w:val="left" w:pos="480"/>
        </w:tabs>
        <w:spacing w:after="240" w:line="360" w:lineRule="exact"/>
        <w:ind w:left="480" w:hanging="480"/>
        <w:rPr>
          <w:lang w:val="en-GB"/>
        </w:rPr>
      </w:pPr>
      <w:r>
        <w:rPr>
          <w:rFonts w:cs="SimSun" w:hint="eastAsia"/>
          <w:lang w:val="en-GB"/>
        </w:rPr>
        <w:t>在所有艾滋病毒高发地区，特别是农村地区，对青少年弱势群体以及年龄在</w:t>
      </w:r>
      <w:r>
        <w:rPr>
          <w:lang w:val="en-GB"/>
        </w:rPr>
        <w:t>15</w:t>
      </w:r>
      <w:r>
        <w:rPr>
          <w:rFonts w:cs="SimSun"/>
          <w:lang w:val="en-GB"/>
        </w:rPr>
        <w:t>–</w:t>
      </w:r>
      <w:r>
        <w:rPr>
          <w:lang w:val="en-GB"/>
        </w:rPr>
        <w:t>24</w:t>
      </w:r>
      <w:r>
        <w:rPr>
          <w:rFonts w:cs="SimSun" w:hint="eastAsia"/>
          <w:lang w:val="en-GB"/>
        </w:rPr>
        <w:t>岁的年轻人以及只具有小学和中学文化的妇女加强了干预战略的实施。</w:t>
      </w:r>
    </w:p>
    <w:p w:rsidR="00322566" w:rsidRDefault="00322566">
      <w:pPr>
        <w:numPr>
          <w:ilvl w:val="0"/>
          <w:numId w:val="46"/>
        </w:numPr>
        <w:tabs>
          <w:tab w:val="left" w:pos="480"/>
        </w:tabs>
        <w:spacing w:after="240" w:line="360" w:lineRule="exact"/>
        <w:ind w:left="480" w:hanging="480"/>
        <w:rPr>
          <w:lang w:val="en-GB"/>
        </w:rPr>
      </w:pPr>
      <w:r>
        <w:rPr>
          <w:rFonts w:cs="SimSun" w:hint="eastAsia"/>
          <w:lang w:val="en-GB"/>
        </w:rPr>
        <w:t>艾滋病毒流行率相对较低的地区也在考虑范围之内，以严格确保流行率持续保持低水平，并且要减少这种流行病的发病率。</w:t>
      </w:r>
    </w:p>
    <w:p w:rsidR="00322566" w:rsidRDefault="00322566">
      <w:pPr>
        <w:numPr>
          <w:ilvl w:val="0"/>
          <w:numId w:val="46"/>
        </w:numPr>
        <w:tabs>
          <w:tab w:val="left" w:pos="480"/>
        </w:tabs>
        <w:spacing w:after="240" w:line="360" w:lineRule="exact"/>
        <w:ind w:left="480" w:hanging="480"/>
        <w:rPr>
          <w:lang w:val="en-GB"/>
        </w:rPr>
      </w:pPr>
      <w:r>
        <w:rPr>
          <w:rFonts w:cs="SimSun" w:hint="eastAsia"/>
          <w:lang w:val="en-GB"/>
        </w:rPr>
        <w:t>为公众提供了更多预防母婴传播方面的服务和抗逆转录病毒疗法。</w:t>
      </w:r>
    </w:p>
    <w:p w:rsidR="00322566" w:rsidRDefault="00322566">
      <w:pPr>
        <w:numPr>
          <w:ilvl w:val="0"/>
          <w:numId w:val="46"/>
        </w:numPr>
        <w:tabs>
          <w:tab w:val="left" w:pos="480"/>
        </w:tabs>
        <w:spacing w:after="240" w:line="360" w:lineRule="exact"/>
        <w:ind w:left="480" w:hanging="480"/>
        <w:rPr>
          <w:lang w:val="en-GB"/>
        </w:rPr>
      </w:pPr>
      <w:r>
        <w:rPr>
          <w:rFonts w:cs="SimSun" w:hint="eastAsia"/>
          <w:lang w:val="en-GB"/>
        </w:rPr>
        <w:t>为了满足预计不断增加的大批艾滋病感染者的需要，正在扩大现有的照顾和支持活动，特别是抗逆转录病毒疗法方案的规模。</w:t>
      </w:r>
    </w:p>
    <w:p w:rsidR="00322566" w:rsidRDefault="00322566">
      <w:pPr>
        <w:spacing w:after="240" w:line="360" w:lineRule="exact"/>
        <w:rPr>
          <w:rFonts w:ascii="SimHei" w:eastAsia="SimHei"/>
          <w:color w:val="FF0000"/>
        </w:rPr>
      </w:pPr>
      <w:r>
        <w:rPr>
          <w:rFonts w:ascii="SimHei" w:eastAsia="SimHei" w:cs="SimHei"/>
          <w:color w:val="FF0000"/>
        </w:rPr>
        <w:t xml:space="preserve">3.13 </w:t>
      </w:r>
      <w:r>
        <w:rPr>
          <w:rFonts w:ascii="SimHei" w:eastAsia="SimHei" w:cs="SimHei"/>
          <w:color w:val="FF0000"/>
        </w:rPr>
        <w:tab/>
      </w:r>
      <w:r>
        <w:rPr>
          <w:rFonts w:ascii="SimHei" w:eastAsia="SimHei" w:cs="SimHei" w:hint="eastAsia"/>
          <w:color w:val="FF0000"/>
        </w:rPr>
        <w:t>挑战</w:t>
      </w:r>
    </w:p>
    <w:p w:rsidR="00322566" w:rsidRDefault="00322566">
      <w:pPr>
        <w:spacing w:after="240" w:line="360" w:lineRule="exact"/>
      </w:pPr>
      <w:r>
        <w:t xml:space="preserve">3.13.1 </w:t>
      </w:r>
      <w:r>
        <w:rPr>
          <w:rFonts w:cs="SimSun" w:hint="eastAsia"/>
        </w:rPr>
        <w:t>尽管国家采取的干预措施在政策、机制和方案中得到了体现，但是在制定干预措施有效控制艾滋病毒</w:t>
      </w:r>
      <w:r>
        <w:t>/</w:t>
      </w:r>
      <w:r>
        <w:rPr>
          <w:rFonts w:cs="SimSun" w:hint="eastAsia"/>
        </w:rPr>
        <w:t>艾滋病的蔓延方面还面临着相当多的制约。消除本国艾滋病毒流行所面临的主要挑战在于贫穷和男女不平等。对男性和女性的文化认识仍然不断地增加妇女和女孩感染艾滋病毒的脆弱性。</w:t>
      </w:r>
    </w:p>
    <w:p w:rsidR="00322566" w:rsidRDefault="00322566">
      <w:pPr>
        <w:spacing w:after="240" w:line="360" w:lineRule="exact"/>
      </w:pPr>
      <w:r>
        <w:rPr>
          <w:rFonts w:cs="SimSun" w:hint="eastAsia"/>
        </w:rPr>
        <w:t>需要有效解决的问题包括：行为改变，特别是性伴侣之间应该进行交流，提供支付得起的、男女两用的有效避孕套、改变妇女和女孩没有权利要求进行安全的性活动以及治疗性传播疾病的做法，缺乏管理艾滋病毒</w:t>
      </w:r>
      <w:r>
        <w:t>/</w:t>
      </w:r>
      <w:r>
        <w:rPr>
          <w:rFonts w:cs="SimSun" w:hint="eastAsia"/>
        </w:rPr>
        <w:t>艾滋病问题预防性倡议的技术能力。由于这些社会文化和性别观念是造成这种疾病蔓延的主要因素，它们对尼日利亚构成了巨大的挑战。</w:t>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第</w:t>
      </w:r>
      <w:r>
        <w:rPr>
          <w:rFonts w:ascii="Times New Roman" w:cs="Times New Roman"/>
          <w:color w:val="FF0000"/>
          <w:u w:val="none"/>
        </w:rPr>
        <w:t>4</w:t>
      </w:r>
      <w:r>
        <w:rPr>
          <w:rFonts w:ascii="Times New Roman" w:hint="eastAsia"/>
          <w:color w:val="FF0000"/>
          <w:u w:val="none"/>
        </w:rPr>
        <w:t>条：促进男女平等的措施</w:t>
      </w:r>
    </w:p>
    <w:p w:rsidR="00322566" w:rsidRDefault="00322566" w:rsidP="00322566">
      <w:pPr>
        <w:numPr>
          <w:ilvl w:val="1"/>
          <w:numId w:val="8"/>
        </w:numPr>
        <w:tabs>
          <w:tab w:val="clear" w:pos="720"/>
          <w:tab w:val="left" w:pos="600"/>
        </w:tabs>
        <w:spacing w:after="240" w:line="360" w:lineRule="exact"/>
        <w:ind w:left="600" w:hanging="600"/>
        <w:rPr>
          <w:rFonts w:eastAsia="SimHei"/>
          <w:color w:val="FF0000"/>
        </w:rPr>
      </w:pPr>
      <w:r>
        <w:rPr>
          <w:rFonts w:eastAsia="SimHei" w:cs="SimHei" w:hint="eastAsia"/>
          <w:color w:val="FF0000"/>
        </w:rPr>
        <w:t>为促进男女平等采取的行政和立法措施</w:t>
      </w:r>
    </w:p>
    <w:p w:rsidR="00322566" w:rsidRDefault="00322566">
      <w:pPr>
        <w:spacing w:after="240" w:line="360" w:lineRule="exact"/>
      </w:pPr>
      <w:r>
        <w:t>2000</w:t>
      </w:r>
      <w:r>
        <w:rPr>
          <w:rFonts w:cs="SimSun" w:hint="eastAsia"/>
        </w:rPr>
        <w:t>年制定的国家妇女问题政策仍然为确保促进男女平等提供了框架。该文件详细说明了促进各经济部门两性平等的指导方针。由于自身存在的局限性，为了反映性别与发展方面发生的新变化以及为了顺应政府目前的改革议程，这项政策正在被修订成为国家性别问题政策。</w:t>
      </w:r>
    </w:p>
    <w:p w:rsidR="00322566" w:rsidRDefault="00322566">
      <w:pPr>
        <w:spacing w:after="240" w:line="360" w:lineRule="exact"/>
      </w:pPr>
      <w:r>
        <w:t>2003</w:t>
      </w:r>
      <w:r>
        <w:rPr>
          <w:rFonts w:cs="SimSun" w:hint="eastAsia"/>
        </w:rPr>
        <w:t>年，尼日利亚劳动协会，即当时尼日利亚的伞式工会联盟在联盟内部制定了一项性别问题政策。这项被称为“两性平等”的政策，对协会章程进行了修改，规定成立全国妇女委员会，委员会主席必须是尼日利亚劳动协会的副会长。这项政策的本质是确保尼日利亚劳动协会的所有成员工会组织都齐心协力，完成女性代表占所有领导层</w:t>
      </w:r>
      <w:r>
        <w:t>30%</w:t>
      </w:r>
      <w:r>
        <w:rPr>
          <w:rFonts w:cs="SimSun" w:hint="eastAsia"/>
        </w:rPr>
        <w:t>的目标。</w:t>
      </w:r>
    </w:p>
    <w:p w:rsidR="00322566" w:rsidRDefault="00322566">
      <w:pPr>
        <w:spacing w:after="240" w:line="360" w:lineRule="exact"/>
      </w:pPr>
      <w:r>
        <w:rPr>
          <w:rFonts w:cs="SimSun" w:hint="eastAsia"/>
        </w:rPr>
        <w:t>上述政策是对《</w:t>
      </w:r>
      <w:r>
        <w:t>1999</w:t>
      </w:r>
      <w:r>
        <w:rPr>
          <w:rFonts w:cs="SimSun" w:hint="eastAsia"/>
        </w:rPr>
        <w:t>年宪法》法律条文，特别是保障公民不受一切形式歧视，包括性别歧视的第</w:t>
      </w:r>
      <w:r>
        <w:t>42</w:t>
      </w:r>
      <w:r>
        <w:rPr>
          <w:rFonts w:cs="SimSun" w:hint="eastAsia"/>
        </w:rPr>
        <w:t>条的拓展。《</w:t>
      </w:r>
      <w:r>
        <w:t>1999</w:t>
      </w:r>
      <w:r>
        <w:rPr>
          <w:rFonts w:cs="SimSun" w:hint="eastAsia"/>
        </w:rPr>
        <w:t>年宪法》第</w:t>
      </w:r>
      <w:r>
        <w:t>13-15</w:t>
      </w:r>
      <w:r>
        <w:rPr>
          <w:rFonts w:cs="SimSun" w:hint="eastAsia"/>
        </w:rPr>
        <w:t>条、第</w:t>
      </w:r>
      <w:r>
        <w:t>1</w:t>
      </w:r>
      <w:r>
        <w:rPr>
          <w:rFonts w:cs="SimSun" w:hint="eastAsia"/>
        </w:rPr>
        <w:t>（</w:t>
      </w:r>
      <w:r>
        <w:t>b</w:t>
      </w:r>
      <w:r>
        <w:rPr>
          <w:rFonts w:cs="SimSun" w:hint="eastAsia"/>
        </w:rPr>
        <w:t>）条、第</w:t>
      </w:r>
      <w:r>
        <w:t>17-18</w:t>
      </w:r>
      <w:r>
        <w:rPr>
          <w:rFonts w:cs="SimSun" w:hint="eastAsia"/>
        </w:rPr>
        <w:t>条规定的宪法义务以及政府三个分支，即行政、立法和司法机构成为促进和保护妇女不受一切形式的歧视性习俗、政策和法律歧视的权能机构。但是，父权制度以及文化定型观念的支配仍然妨碍了男女平等的实现。</w:t>
      </w:r>
    </w:p>
    <w:p w:rsidR="00322566" w:rsidRDefault="00322566" w:rsidP="00322566">
      <w:pPr>
        <w:numPr>
          <w:ilvl w:val="1"/>
          <w:numId w:val="8"/>
        </w:numPr>
        <w:tabs>
          <w:tab w:val="clear" w:pos="720"/>
          <w:tab w:val="left" w:pos="600"/>
        </w:tabs>
        <w:spacing w:after="240" w:line="360" w:lineRule="exact"/>
        <w:ind w:left="600" w:hanging="600"/>
        <w:rPr>
          <w:rFonts w:eastAsia="SimHei"/>
          <w:color w:val="FF0000"/>
        </w:rPr>
      </w:pPr>
      <w:r>
        <w:rPr>
          <w:rFonts w:eastAsia="SimHei" w:cs="SimHei" w:hint="eastAsia"/>
          <w:color w:val="FF0000"/>
        </w:rPr>
        <w:t>为确保实现男女平等采取的特别措施</w:t>
      </w:r>
    </w:p>
    <w:p w:rsidR="00322566" w:rsidRDefault="00322566">
      <w:pPr>
        <w:spacing w:after="240" w:line="360" w:lineRule="exact"/>
      </w:pPr>
      <w:r>
        <w:rPr>
          <w:rFonts w:cs="SimSun" w:hint="eastAsia"/>
        </w:rPr>
        <w:t>尼日利亚政府和民间社会组织为确保促进男女平等已经采取了许多措施。在国家层面上，联邦政府的国家赋予经济权力和发展战略成了形成各种方案的依据，这些方案都按照这个文件制定以平等权利行动的形式体现出来。</w:t>
      </w:r>
    </w:p>
    <w:p w:rsidR="00322566" w:rsidRDefault="00322566">
      <w:pPr>
        <w:spacing w:after="240" w:line="360" w:lineRule="exact"/>
      </w:pPr>
      <w:r>
        <w:rPr>
          <w:rFonts w:cs="SimSun" w:hint="eastAsia"/>
        </w:rPr>
        <w:t>为确保全面提高妇女地位而采取的其他措施在本报告第</w:t>
      </w:r>
      <w:r>
        <w:t>3.1</w:t>
      </w:r>
      <w:r>
        <w:rPr>
          <w:rFonts w:cs="SimSun" w:hint="eastAsia"/>
        </w:rPr>
        <w:t>和</w:t>
      </w:r>
      <w:r>
        <w:t>3.2</w:t>
      </w:r>
      <w:r>
        <w:rPr>
          <w:rFonts w:cs="SimSun" w:hint="eastAsia"/>
        </w:rPr>
        <w:t>段已经列出，这些措施提供了加快实现男女平等的机制。这些持续的努力有助于弥合男女平等的差异，加速了本报告审查期间实现男女平等的进程。</w:t>
      </w:r>
    </w:p>
    <w:p w:rsidR="00322566" w:rsidRDefault="00322566">
      <w:pPr>
        <w:spacing w:after="240" w:line="360" w:lineRule="exact"/>
      </w:pPr>
      <w:r>
        <w:rPr>
          <w:rFonts w:cs="SimSun" w:hint="eastAsia"/>
        </w:rPr>
        <w:t>由于</w:t>
      </w:r>
      <w:r>
        <w:t>2005</w:t>
      </w:r>
      <w:r>
        <w:rPr>
          <w:rFonts w:cs="SimSun" w:hint="eastAsia"/>
        </w:rPr>
        <w:t>年减免债务尼日利亚政府的财政收入有所增加，因此向联邦妇女事务部划拨了专项基金。通过债务免除收益与千年发展目标办公室提供的这一专项基金旨在促进妇女事务部以及其他相关行动者的能力建设，以有效监督《千年发展目标》执行部门是否遵守性别平等的原则。</w:t>
      </w:r>
    </w:p>
    <w:p w:rsidR="00322566" w:rsidRDefault="00322566">
      <w:pPr>
        <w:spacing w:after="240" w:line="360" w:lineRule="exact"/>
      </w:pPr>
      <w:r>
        <w:t>2005</w:t>
      </w:r>
      <w:r>
        <w:rPr>
          <w:rFonts w:cs="SimSun" w:hint="eastAsia"/>
        </w:rPr>
        <w:t>年召开全国政治改革会议期间，除了其他建议以外，人权和社会保障问题委员会提出了设立机会平等委员会作为实现男女平等的保障机制，代替联邦地位委员会。</w:t>
      </w:r>
    </w:p>
    <w:p w:rsidR="00322566" w:rsidRDefault="00322566">
      <w:pPr>
        <w:spacing w:after="240" w:line="360" w:lineRule="exact"/>
        <w:rPr>
          <w:rFonts w:ascii="SimHei" w:eastAsia="SimHei" w:cs="SimHei"/>
          <w:color w:val="FF0000"/>
        </w:rPr>
      </w:pPr>
      <w:r>
        <w:rPr>
          <w:rFonts w:ascii="SimHei" w:eastAsia="SimHei" w:cs="SimHei"/>
          <w:color w:val="FF0000"/>
        </w:rPr>
        <w:t>4.2.1</w:t>
      </w:r>
      <w:r>
        <w:rPr>
          <w:rFonts w:ascii="SimHei" w:eastAsia="SimHei" w:cs="SimHei"/>
          <w:color w:val="FF0000"/>
        </w:rPr>
        <w:tab/>
      </w:r>
      <w:r>
        <w:rPr>
          <w:rFonts w:ascii="SimHei" w:eastAsia="SimHei" w:cs="SimHei" w:hint="eastAsia"/>
          <w:color w:val="FF0000"/>
        </w:rPr>
        <w:t>私营部门</w:t>
      </w:r>
      <w:r>
        <w:rPr>
          <w:rFonts w:ascii="SimHei" w:eastAsia="SimHei" w:cs="SimHei"/>
          <w:color w:val="FF0000"/>
        </w:rPr>
        <w:t xml:space="preserve"> </w:t>
      </w:r>
    </w:p>
    <w:p w:rsidR="00322566" w:rsidRDefault="00322566">
      <w:pPr>
        <w:spacing w:after="240" w:line="360" w:lineRule="exact"/>
      </w:pPr>
      <w:r>
        <w:rPr>
          <w:rFonts w:cs="SimSun" w:hint="eastAsia"/>
        </w:rPr>
        <w:t>在私营部门担任决策职务的妇女人数略有上升，主要是在工业部门，制药、信息技术、出版等行业涌现出了一些女性工业家。例如，</w:t>
      </w:r>
      <w:r>
        <w:t>Emzor</w:t>
      </w:r>
      <w:r>
        <w:rPr>
          <w:rFonts w:cs="SimSun" w:hint="eastAsia"/>
        </w:rPr>
        <w:t>制药厂和</w:t>
      </w:r>
      <w:r>
        <w:t>Omatek</w:t>
      </w:r>
      <w:r>
        <w:rPr>
          <w:rFonts w:cs="SimSun" w:hint="eastAsia"/>
        </w:rPr>
        <w:t>计算机公司的所有人都是女性。与</w:t>
      </w:r>
      <w:r>
        <w:t>1999</w:t>
      </w:r>
      <w:r>
        <w:rPr>
          <w:rFonts w:cs="SimSun" w:hint="eastAsia"/>
        </w:rPr>
        <w:t>年前银行没有女性首席执行官的情况相反，目前有一位妇女担任</w:t>
      </w:r>
      <w:r>
        <w:t>Oceanic</w:t>
      </w:r>
      <w:r>
        <w:rPr>
          <w:rFonts w:cs="SimSun" w:hint="eastAsia"/>
        </w:rPr>
        <w:t>银行以及尼日利亚证券交易所的领导。</w:t>
      </w:r>
    </w:p>
    <w:p w:rsidR="00322566" w:rsidRDefault="00322566">
      <w:pPr>
        <w:spacing w:after="240" w:line="360" w:lineRule="exact"/>
        <w:rPr>
          <w:rFonts w:ascii="SimHei" w:eastAsia="SimHei"/>
          <w:color w:val="FF0000"/>
        </w:rPr>
      </w:pPr>
      <w:r>
        <w:rPr>
          <w:rFonts w:ascii="SimHei" w:eastAsia="SimHei" w:cs="SimHei"/>
          <w:color w:val="FF0000"/>
        </w:rPr>
        <w:t>4.2.2</w:t>
      </w:r>
      <w:r>
        <w:rPr>
          <w:rFonts w:ascii="SimHei" w:eastAsia="SimHei" w:cs="SimHei"/>
          <w:color w:val="FF0000"/>
        </w:rPr>
        <w:tab/>
      </w:r>
      <w:r>
        <w:rPr>
          <w:rFonts w:ascii="SimHei" w:eastAsia="SimHei" w:cs="SimHei" w:hint="eastAsia"/>
          <w:color w:val="FF0000"/>
        </w:rPr>
        <w:t>政党</w:t>
      </w:r>
    </w:p>
    <w:p w:rsidR="00322566" w:rsidRDefault="00322566">
      <w:pPr>
        <w:spacing w:after="240" w:line="360" w:lineRule="exact"/>
      </w:pPr>
      <w:r>
        <w:rPr>
          <w:rFonts w:cs="SimSun" w:hint="eastAsia"/>
        </w:rPr>
        <w:t>联邦妇女事务部、民间社会组织以及全国妇女参与政治联合会正做出努力，使各个政党对采取平等权利行动的必要性予以认可，以采取平权政策确保更多妇女参与政党政治，特别是</w:t>
      </w:r>
      <w:r>
        <w:t>2007</w:t>
      </w:r>
      <w:r>
        <w:rPr>
          <w:rFonts w:cs="SimSun" w:hint="eastAsia"/>
        </w:rPr>
        <w:t>年的选举。</w:t>
      </w:r>
    </w:p>
    <w:p w:rsidR="00322566" w:rsidRDefault="00322566">
      <w:pPr>
        <w:spacing w:after="240" w:line="360" w:lineRule="exact"/>
      </w:pPr>
      <w:r>
        <w:rPr>
          <w:rFonts w:cs="SimSun" w:hint="eastAsia"/>
        </w:rPr>
        <w:t>为了增强有抱负女性的能力，正在建立女性政治压力小组，鼓励更多妇女登记和加入政治党派和更加有效地参与政治进程。</w:t>
      </w:r>
    </w:p>
    <w:p w:rsidR="00322566" w:rsidRDefault="00322566" w:rsidP="00322566">
      <w:pPr>
        <w:numPr>
          <w:ilvl w:val="1"/>
          <w:numId w:val="8"/>
        </w:numPr>
        <w:tabs>
          <w:tab w:val="clear" w:pos="720"/>
          <w:tab w:val="left" w:pos="600"/>
        </w:tabs>
        <w:spacing w:after="240" w:line="360" w:lineRule="exact"/>
        <w:ind w:left="600" w:hanging="600"/>
        <w:rPr>
          <w:rFonts w:eastAsia="SimHei"/>
          <w:color w:val="FF0000"/>
        </w:rPr>
      </w:pPr>
      <w:r>
        <w:rPr>
          <w:rFonts w:eastAsia="SimHei" w:cs="SimHei" w:hint="eastAsia"/>
          <w:color w:val="FF0000"/>
        </w:rPr>
        <w:t>为促进平等而采取的其他措施</w:t>
      </w:r>
      <w:r>
        <w:rPr>
          <w:rFonts w:eastAsia="SimHei"/>
          <w:color w:val="FF0000"/>
        </w:rPr>
        <w:t xml:space="preserve"> </w:t>
      </w:r>
    </w:p>
    <w:p w:rsidR="00322566" w:rsidRDefault="00322566">
      <w:pPr>
        <w:spacing w:after="240" w:line="360" w:lineRule="exact"/>
      </w:pPr>
      <w:r>
        <w:rPr>
          <w:rFonts w:cs="SimSun" w:hint="eastAsia"/>
        </w:rPr>
        <w:t>尼日利亚各级政府已经为促进男女平等的实现开展了许多工作，较显著的工作包括：</w:t>
      </w:r>
    </w:p>
    <w:p w:rsidR="00322566" w:rsidRDefault="00322566" w:rsidP="00322566">
      <w:pPr>
        <w:numPr>
          <w:ilvl w:val="0"/>
          <w:numId w:val="21"/>
        </w:numPr>
        <w:tabs>
          <w:tab w:val="clear" w:pos="1080"/>
          <w:tab w:val="left" w:pos="960"/>
        </w:tabs>
        <w:spacing w:after="240" w:line="360" w:lineRule="exact"/>
        <w:ind w:left="960" w:hanging="480"/>
        <w:rPr>
          <w:rFonts w:ascii="KaiTi_GB2312" w:eastAsia="KaiTi_GB2312"/>
          <w:color w:val="0000FF"/>
        </w:rPr>
      </w:pPr>
      <w:r>
        <w:rPr>
          <w:rFonts w:ascii="KaiTi_GB2312" w:eastAsia="KaiTi_GB2312" w:cs="KaiTi_GB2312" w:hint="eastAsia"/>
          <w:color w:val="0000FF"/>
        </w:rPr>
        <w:t>凯比州</w:t>
      </w:r>
      <w:r>
        <w:rPr>
          <w:rFonts w:ascii="KaiTi_GB2312" w:eastAsia="KaiTi_GB2312" w:cs="KaiTi_GB2312"/>
          <w:color w:val="0000FF"/>
        </w:rPr>
        <w:t>2005</w:t>
      </w:r>
      <w:r>
        <w:rPr>
          <w:rFonts w:ascii="KaiTi_GB2312" w:eastAsia="KaiTi_GB2312" w:cs="KaiTi_GB2312" w:hint="eastAsia"/>
          <w:color w:val="0000FF"/>
        </w:rPr>
        <w:t>年开展了赋予妇女经济权利方案，旨在提高妇女相对与男性的经济地位。</w:t>
      </w:r>
    </w:p>
    <w:p w:rsidR="00322566" w:rsidRDefault="00322566" w:rsidP="00322566">
      <w:pPr>
        <w:numPr>
          <w:ilvl w:val="0"/>
          <w:numId w:val="21"/>
        </w:numPr>
        <w:tabs>
          <w:tab w:val="clear" w:pos="1080"/>
          <w:tab w:val="left" w:pos="960"/>
        </w:tabs>
        <w:spacing w:after="240" w:line="360" w:lineRule="exact"/>
        <w:ind w:left="960" w:hanging="480"/>
        <w:rPr>
          <w:rFonts w:ascii="KaiTi_GB2312" w:eastAsia="KaiTi_GB2312"/>
          <w:color w:val="0000FF"/>
        </w:rPr>
      </w:pPr>
      <w:r>
        <w:rPr>
          <w:rFonts w:ascii="KaiTi_GB2312" w:eastAsia="KaiTi_GB2312" w:cs="KaiTi_GB2312" w:hint="eastAsia"/>
          <w:color w:val="0000FF"/>
        </w:rPr>
        <w:t>埃基迪、索科托、赞法拉以及卡诺州都建立了妇女继续教育中心，为辍学的妇女提供继续接受教育的机会。</w:t>
      </w:r>
    </w:p>
    <w:p w:rsidR="00322566" w:rsidRDefault="00322566" w:rsidP="00322566">
      <w:pPr>
        <w:numPr>
          <w:ilvl w:val="0"/>
          <w:numId w:val="21"/>
        </w:numPr>
        <w:tabs>
          <w:tab w:val="clear" w:pos="1080"/>
          <w:tab w:val="left" w:pos="960"/>
        </w:tabs>
        <w:spacing w:after="240" w:line="360" w:lineRule="exact"/>
        <w:ind w:left="960" w:hanging="480"/>
        <w:rPr>
          <w:rFonts w:ascii="KaiTi_GB2312" w:eastAsia="KaiTi_GB2312"/>
          <w:color w:val="0000FF"/>
        </w:rPr>
      </w:pPr>
      <w:r>
        <w:rPr>
          <w:rFonts w:ascii="KaiTi_GB2312" w:eastAsia="KaiTi_GB2312" w:cs="KaiTi_GB2312"/>
          <w:color w:val="0000FF"/>
        </w:rPr>
        <w:t>2005</w:t>
      </w:r>
      <w:r>
        <w:rPr>
          <w:rFonts w:ascii="KaiTi_GB2312" w:eastAsia="KaiTi_GB2312" w:cs="KaiTi_GB2312" w:hint="eastAsia"/>
          <w:color w:val="0000FF"/>
        </w:rPr>
        <w:t>年</w:t>
      </w:r>
      <w:r>
        <w:rPr>
          <w:rFonts w:ascii="KaiTi_GB2312" w:eastAsia="KaiTi_GB2312" w:cs="KaiTi_GB2312"/>
          <w:color w:val="0000FF"/>
        </w:rPr>
        <w:t>9</w:t>
      </w:r>
      <w:r>
        <w:rPr>
          <w:rFonts w:ascii="KaiTi_GB2312" w:eastAsia="KaiTi_GB2312" w:cs="KaiTi_GB2312" w:hint="eastAsia"/>
          <w:color w:val="0000FF"/>
        </w:rPr>
        <w:t>月的联邦首都直辖区赋予经济权力和发展战略文件规定，每个执行机构都应当把性别观点纳入其规划和执行过程，例如，偏向于提高女童接受教育的奖学金政策。</w:t>
      </w:r>
    </w:p>
    <w:p w:rsidR="00322566" w:rsidRDefault="00322566" w:rsidP="00322566">
      <w:pPr>
        <w:numPr>
          <w:ilvl w:val="0"/>
          <w:numId w:val="21"/>
        </w:numPr>
        <w:tabs>
          <w:tab w:val="clear" w:pos="1080"/>
          <w:tab w:val="left" w:pos="960"/>
        </w:tabs>
        <w:spacing w:after="240" w:line="360" w:lineRule="exact"/>
        <w:ind w:left="960" w:hanging="480"/>
        <w:rPr>
          <w:rFonts w:ascii="KaiTi_GB2312" w:eastAsia="KaiTi_GB2312"/>
          <w:color w:val="0000FF"/>
        </w:rPr>
      </w:pPr>
      <w:r>
        <w:rPr>
          <w:rFonts w:ascii="KaiTi_GB2312" w:eastAsia="KaiTi_GB2312" w:cs="KaiTi_GB2312"/>
          <w:color w:val="0000FF"/>
        </w:rPr>
        <w:t>2006</w:t>
      </w:r>
      <w:r>
        <w:rPr>
          <w:rFonts w:ascii="KaiTi_GB2312" w:eastAsia="KaiTi_GB2312" w:cs="KaiTi_GB2312" w:hint="eastAsia"/>
          <w:color w:val="0000FF"/>
        </w:rPr>
        <w:t>年</w:t>
      </w:r>
      <w:r>
        <w:rPr>
          <w:rFonts w:ascii="KaiTi_GB2312" w:eastAsia="KaiTi_GB2312" w:cs="KaiTi_GB2312"/>
          <w:color w:val="0000FF"/>
        </w:rPr>
        <w:t>2</w:t>
      </w:r>
      <w:r>
        <w:rPr>
          <w:rFonts w:ascii="KaiTi_GB2312" w:eastAsia="KaiTi_GB2312" w:cs="KaiTi_GB2312" w:hint="eastAsia"/>
          <w:color w:val="0000FF"/>
        </w:rPr>
        <w:t>月为编写《消除对妇女一切形式歧视公约》报告开展的调查结果表明，普拉托州制定的经济政策给予妇女显著的地位，有助于妇女为国家和州经济的发展做出贡献。</w:t>
      </w:r>
    </w:p>
    <w:p w:rsidR="00322566" w:rsidRDefault="00322566" w:rsidP="00322566">
      <w:pPr>
        <w:numPr>
          <w:ilvl w:val="0"/>
          <w:numId w:val="21"/>
        </w:numPr>
        <w:tabs>
          <w:tab w:val="clear" w:pos="1080"/>
          <w:tab w:val="left" w:pos="960"/>
        </w:tabs>
        <w:spacing w:after="240" w:line="360" w:lineRule="exact"/>
        <w:ind w:left="960" w:hanging="480"/>
        <w:rPr>
          <w:rFonts w:ascii="KaiTi_GB2312" w:eastAsia="KaiTi_GB2312"/>
          <w:color w:val="0000FF"/>
        </w:rPr>
      </w:pPr>
      <w:r>
        <w:rPr>
          <w:rFonts w:ascii="KaiTi_GB2312" w:eastAsia="KaiTi_GB2312" w:cs="KaiTi_GB2312" w:hint="eastAsia"/>
          <w:color w:val="0000FF"/>
        </w:rPr>
        <w:t>一些州政府在制定各自的州赋予经济权力和发展战略的文件中、在执行《基础教育普及法案》以及加强全国扶贫方案的过程中，就已经采取了专门的平等权利行动政策。</w:t>
      </w:r>
    </w:p>
    <w:p w:rsidR="00322566" w:rsidRDefault="00322566" w:rsidP="00322566">
      <w:pPr>
        <w:numPr>
          <w:ilvl w:val="0"/>
          <w:numId w:val="21"/>
        </w:numPr>
        <w:tabs>
          <w:tab w:val="clear" w:pos="1080"/>
          <w:tab w:val="left" w:pos="960"/>
        </w:tabs>
        <w:spacing w:after="240" w:line="360" w:lineRule="exact"/>
        <w:ind w:left="960" w:hanging="480"/>
        <w:rPr>
          <w:rFonts w:ascii="KaiTi_GB2312" w:eastAsia="KaiTi_GB2312"/>
          <w:color w:val="0000FF"/>
        </w:rPr>
      </w:pPr>
      <w:r>
        <w:rPr>
          <w:rFonts w:ascii="KaiTi_GB2312" w:eastAsia="KaiTi_GB2312" w:cs="KaiTi_GB2312" w:hint="eastAsia"/>
          <w:color w:val="0000FF"/>
        </w:rPr>
        <w:t>妇女赋予经济权力基金贷款</w:t>
      </w:r>
      <w:r>
        <w:rPr>
          <w:rFonts w:ascii="KaiTi_GB2312" w:eastAsia="KaiTi_GB2312" w:cs="KaiTi_GB2312"/>
          <w:color w:val="0000FF"/>
        </w:rPr>
        <w:t>1 800</w:t>
      </w:r>
      <w:r>
        <w:rPr>
          <w:rFonts w:ascii="KaiTi_GB2312" w:eastAsia="KaiTi_GB2312" w:cs="KaiTi_GB2312" w:hint="eastAsia"/>
          <w:color w:val="0000FF"/>
        </w:rPr>
        <w:t xml:space="preserve">万奈拉已分配给国内许多州，同时还设立了技能获得中心，增强所有贫穷和失业女孩和妇女，特别是拉各斯、奥贡、奥孙、埃基迪、埃邦伊以及里弗斯州这些群体的能力。　</w:t>
      </w:r>
    </w:p>
    <w:p w:rsidR="00322566" w:rsidRDefault="00322566" w:rsidP="00322566">
      <w:pPr>
        <w:numPr>
          <w:ilvl w:val="0"/>
          <w:numId w:val="21"/>
        </w:numPr>
        <w:tabs>
          <w:tab w:val="clear" w:pos="1080"/>
          <w:tab w:val="left" w:pos="960"/>
        </w:tabs>
        <w:spacing w:after="240" w:line="360" w:lineRule="exact"/>
        <w:ind w:left="960" w:hanging="480"/>
        <w:rPr>
          <w:rFonts w:ascii="KaiTi_GB2312" w:eastAsia="KaiTi_GB2312"/>
          <w:color w:val="0000FF"/>
        </w:rPr>
      </w:pPr>
      <w:r>
        <w:rPr>
          <w:rFonts w:ascii="KaiTi_GB2312" w:eastAsia="KaiTi_GB2312" w:cs="KaiTi_GB2312" w:hint="eastAsia"/>
          <w:color w:val="0000FF"/>
        </w:rPr>
        <w:t>尼日利亚</w:t>
      </w:r>
      <w:r>
        <w:rPr>
          <w:rFonts w:ascii="KaiTi_GB2312" w:eastAsia="KaiTi_GB2312" w:cs="KaiTi_GB2312"/>
          <w:color w:val="0000FF"/>
        </w:rPr>
        <w:t>Access</w:t>
      </w:r>
      <w:r>
        <w:rPr>
          <w:rFonts w:ascii="KaiTi_GB2312" w:eastAsia="KaiTi_GB2312" w:cs="KaiTi_GB2312" w:hint="eastAsia"/>
          <w:color w:val="0000FF"/>
        </w:rPr>
        <w:t>股份有限银行以及国际金融公司提供的</w:t>
      </w:r>
      <w:r>
        <w:rPr>
          <w:rFonts w:ascii="KaiTi_GB2312" w:eastAsia="KaiTi_GB2312" w:cs="KaiTi_GB2312"/>
          <w:color w:val="0000FF"/>
        </w:rPr>
        <w:t>5 000</w:t>
      </w:r>
      <w:r>
        <w:rPr>
          <w:rFonts w:ascii="KaiTi_GB2312" w:eastAsia="KaiTi_GB2312" w:cs="KaiTi_GB2312" w:hint="eastAsia"/>
          <w:color w:val="0000FF"/>
        </w:rPr>
        <w:t>万美元已经到位，用作资本贷款，对女企业家进行能力建设和管理技能的提高。</w:t>
      </w:r>
    </w:p>
    <w:p w:rsidR="00322566" w:rsidRDefault="00322566" w:rsidP="00322566">
      <w:pPr>
        <w:numPr>
          <w:ilvl w:val="0"/>
          <w:numId w:val="21"/>
        </w:numPr>
        <w:tabs>
          <w:tab w:val="clear" w:pos="1080"/>
          <w:tab w:val="left" w:pos="960"/>
        </w:tabs>
        <w:spacing w:after="240" w:line="360" w:lineRule="exact"/>
        <w:ind w:left="960" w:hanging="480"/>
        <w:rPr>
          <w:rFonts w:ascii="KaiTi_GB2312" w:eastAsia="KaiTi_GB2312" w:cs="KaiTi_GB2312"/>
          <w:color w:val="0000FF"/>
        </w:rPr>
      </w:pPr>
      <w:r>
        <w:rPr>
          <w:rFonts w:ascii="KaiTi_GB2312" w:eastAsia="KaiTi_GB2312" w:cs="KaiTi_GB2312"/>
          <w:color w:val="0000FF"/>
        </w:rPr>
        <w:t>2006</w:t>
      </w:r>
      <w:r>
        <w:rPr>
          <w:rFonts w:ascii="KaiTi_GB2312" w:eastAsia="KaiTi_GB2312" w:cs="KaiTi_GB2312" w:hint="eastAsia"/>
          <w:color w:val="0000FF"/>
        </w:rPr>
        <w:t>年奥孙州提供</w:t>
      </w:r>
      <w:r>
        <w:rPr>
          <w:rFonts w:ascii="KaiTi_GB2312" w:eastAsia="KaiTi_GB2312" w:cs="KaiTi_GB2312"/>
          <w:color w:val="0000FF"/>
        </w:rPr>
        <w:t>1 000</w:t>
      </w:r>
      <w:r>
        <w:rPr>
          <w:rFonts w:ascii="KaiTi_GB2312" w:eastAsia="KaiTi_GB2312" w:cs="KaiTi_GB2312" w:hint="eastAsia"/>
          <w:color w:val="0000FF"/>
        </w:rPr>
        <w:t>万奈拉，对从本周九个联邦选区选出的</w:t>
      </w:r>
      <w:r>
        <w:rPr>
          <w:rFonts w:ascii="KaiTi_GB2312" w:eastAsia="KaiTi_GB2312" w:cs="KaiTi_GB2312"/>
          <w:color w:val="0000FF"/>
        </w:rPr>
        <w:t xml:space="preserve"> 1250</w:t>
      </w:r>
      <w:r>
        <w:rPr>
          <w:rFonts w:ascii="KaiTi_GB2312" w:eastAsia="KaiTi_GB2312" w:cs="KaiTi_GB2312" w:hint="eastAsia"/>
          <w:color w:val="0000FF"/>
        </w:rPr>
        <w:t>名妇女进行各种职业技能的培训。</w:t>
      </w:r>
      <w:r>
        <w:rPr>
          <w:rFonts w:ascii="KaiTi_GB2312" w:eastAsia="KaiTi_GB2312" w:cs="KaiTi_GB2312"/>
          <w:color w:val="0000FF"/>
        </w:rPr>
        <w:t xml:space="preserve">  </w:t>
      </w:r>
    </w:p>
    <w:p w:rsidR="00322566" w:rsidRDefault="00322566">
      <w:pPr>
        <w:spacing w:after="240" w:line="360" w:lineRule="exact"/>
        <w:rPr>
          <w:rFonts w:ascii="SimHei" w:eastAsia="SimHei"/>
          <w:color w:val="FF0000"/>
        </w:rPr>
      </w:pPr>
      <w:r>
        <w:rPr>
          <w:rFonts w:ascii="SimHei" w:eastAsia="SimHei" w:cs="SimHei"/>
          <w:color w:val="FF0000"/>
        </w:rPr>
        <w:t>4.3.1</w:t>
      </w:r>
      <w:r>
        <w:rPr>
          <w:rFonts w:ascii="SimHei" w:eastAsia="SimHei" w:cs="SimHei"/>
          <w:color w:val="FF0000"/>
        </w:rPr>
        <w:tab/>
      </w:r>
      <w:r>
        <w:rPr>
          <w:rFonts w:ascii="SimHei" w:eastAsia="SimHei" w:cs="SimHei" w:hint="eastAsia"/>
          <w:color w:val="FF0000"/>
        </w:rPr>
        <w:t>性别敏感性倡议行动和培训</w:t>
      </w:r>
    </w:p>
    <w:p w:rsidR="00322566" w:rsidRDefault="00322566">
      <w:pPr>
        <w:spacing w:after="240" w:line="360" w:lineRule="exact"/>
      </w:pPr>
      <w:r>
        <w:rPr>
          <w:rFonts w:cs="SimSun" w:hint="eastAsia"/>
        </w:rPr>
        <w:t>联邦妇女事务部、促进妇女发展国家中心、非政府组织以及其他利益攸关者与发展伙伴一起合作，一直在不断开展一系列性别敏感倡议行动和培训活动，以期在州和国家两个层面的各个部门实现性别问题的主流化。这些活动包括：</w:t>
      </w:r>
    </w:p>
    <w:p w:rsidR="00322566" w:rsidRDefault="00322566" w:rsidP="00322566">
      <w:pPr>
        <w:numPr>
          <w:ilvl w:val="0"/>
          <w:numId w:val="21"/>
        </w:numPr>
        <w:tabs>
          <w:tab w:val="clear" w:pos="1080"/>
          <w:tab w:val="left" w:pos="960"/>
        </w:tabs>
        <w:spacing w:after="240" w:line="360" w:lineRule="exact"/>
        <w:ind w:left="960" w:hanging="480"/>
      </w:pPr>
      <w:r>
        <w:t>2004</w:t>
      </w:r>
      <w:r>
        <w:rPr>
          <w:rFonts w:cs="SimSun" w:hint="eastAsia"/>
        </w:rPr>
        <w:t>年，经过一系列协商，日本国际合作机构向促进妇女发展国家中心委派一名顾问，协助开展性别问题培训，加强联邦妇女事务部、促进妇女发展国家中心和联邦首都直辖区妇女事务部工作人员的能力建设。根据这项计划，已经对跨部门的尼日利亚人进行了性别问题的培训，见方框</w:t>
      </w:r>
      <w:r>
        <w:t>4.1</w:t>
      </w:r>
      <w:r>
        <w:rPr>
          <w:rFonts w:cs="SimSun" w:hint="eastAsia"/>
        </w:rPr>
        <w:t>。</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06"/>
      </w:tblGrid>
      <w:tr w:rsidR="00322566">
        <w:tblPrEx>
          <w:tblCellMar>
            <w:top w:w="0" w:type="dxa"/>
            <w:bottom w:w="0" w:type="dxa"/>
          </w:tblCellMar>
        </w:tblPrEx>
        <w:tc>
          <w:tcPr>
            <w:tcW w:w="9706" w:type="dxa"/>
            <w:tcBorders>
              <w:top w:val="single" w:sz="4" w:space="0" w:color="auto"/>
              <w:left w:val="single" w:sz="4" w:space="0" w:color="auto"/>
              <w:bottom w:val="single" w:sz="4" w:space="0" w:color="auto"/>
              <w:right w:val="single" w:sz="4" w:space="0" w:color="auto"/>
            </w:tcBorders>
          </w:tcPr>
          <w:p w:rsidR="00322566" w:rsidRDefault="00322566">
            <w:pPr>
              <w:spacing w:after="240" w:line="360" w:lineRule="exact"/>
              <w:rPr>
                <w:rFonts w:ascii="SimHei" w:eastAsia="SimHei" w:cs="SimHei"/>
                <w:color w:val="FF0000"/>
              </w:rPr>
            </w:pPr>
            <w:r>
              <w:rPr>
                <w:rFonts w:ascii="SimHei" w:eastAsia="SimHei" w:cs="SimHei" w:hint="eastAsia"/>
                <w:color w:val="FF0000"/>
              </w:rPr>
              <w:t>方框</w:t>
            </w:r>
            <w:r>
              <w:rPr>
                <w:rFonts w:ascii="SimHei" w:eastAsia="SimHei" w:cs="SimHei"/>
                <w:color w:val="FF0000"/>
              </w:rPr>
              <w:t>4.1</w:t>
            </w:r>
          </w:p>
          <w:p w:rsidR="00322566" w:rsidRDefault="00322566">
            <w:pPr>
              <w:spacing w:after="240" w:line="360" w:lineRule="exact"/>
            </w:pPr>
            <w:r>
              <w:t>2005</w:t>
            </w:r>
            <w:r>
              <w:rPr>
                <w:rFonts w:cs="SimSun" w:hint="eastAsia"/>
              </w:rPr>
              <w:t>年</w:t>
            </w:r>
            <w:r>
              <w:t>8</w:t>
            </w:r>
            <w:r>
              <w:rPr>
                <w:rFonts w:cs="SimSun" w:hint="eastAsia"/>
              </w:rPr>
              <w:t>月至</w:t>
            </w:r>
            <w:r>
              <w:t>9</w:t>
            </w:r>
            <w:r>
              <w:rPr>
                <w:rFonts w:cs="SimSun" w:hint="eastAsia"/>
              </w:rPr>
              <w:t>月对来自促进妇女发展国家中心、联邦妇女事务部以及联邦首都直辖区妇女事务部的</w:t>
            </w:r>
            <w:r>
              <w:t>30</w:t>
            </w:r>
            <w:r>
              <w:rPr>
                <w:rFonts w:cs="SimSun" w:hint="eastAsia"/>
              </w:rPr>
              <w:t>名主管人员进行了初级、中级和高级性别问题培训；</w:t>
            </w:r>
          </w:p>
          <w:p w:rsidR="00322566" w:rsidRDefault="00322566">
            <w:pPr>
              <w:spacing w:after="240" w:line="360" w:lineRule="exact"/>
            </w:pPr>
            <w:r>
              <w:t>2005</w:t>
            </w:r>
            <w:r>
              <w:rPr>
                <w:rFonts w:cs="SimSun" w:hint="eastAsia"/>
              </w:rPr>
              <w:t>年</w:t>
            </w:r>
            <w:r>
              <w:t>12</w:t>
            </w:r>
            <w:r>
              <w:rPr>
                <w:rFonts w:cs="SimSun" w:hint="eastAsia"/>
              </w:rPr>
              <w:t>月对州议会妇女事务委员会主席、规划、研究和统计处主任以及其他利益攸关者进行了关于性别问题规划和性别问题预算方面的培训，来自</w:t>
            </w:r>
            <w:r>
              <w:t>26</w:t>
            </w:r>
            <w:r>
              <w:rPr>
                <w:rFonts w:cs="SimSun" w:hint="eastAsia"/>
              </w:rPr>
              <w:t>个州的共计</w:t>
            </w:r>
            <w:r>
              <w:t>52</w:t>
            </w:r>
            <w:r>
              <w:rPr>
                <w:rFonts w:cs="SimSun" w:hint="eastAsia"/>
              </w:rPr>
              <w:t>人参加了这一培训；</w:t>
            </w:r>
          </w:p>
          <w:p w:rsidR="00322566" w:rsidRDefault="00322566">
            <w:pPr>
              <w:spacing w:after="240" w:line="360" w:lineRule="exact"/>
            </w:pPr>
            <w:r>
              <w:t>2006</w:t>
            </w:r>
            <w:r>
              <w:rPr>
                <w:rFonts w:cs="SimSun" w:hint="eastAsia"/>
              </w:rPr>
              <w:t>年</w:t>
            </w:r>
            <w:r>
              <w:t>2</w:t>
            </w:r>
            <w:r>
              <w:rPr>
                <w:rFonts w:cs="SimSun" w:hint="eastAsia"/>
              </w:rPr>
              <w:t>月对来自卡诺州妇女和社会发展事务部的</w:t>
            </w:r>
            <w:r>
              <w:t>65</w:t>
            </w:r>
            <w:r>
              <w:rPr>
                <w:rFonts w:cs="SimSun" w:hint="eastAsia"/>
              </w:rPr>
              <w:t>名妇女发展主管人员和社区发展主管人员进行了培训。</w:t>
            </w:r>
          </w:p>
          <w:p w:rsidR="00322566" w:rsidRDefault="00322566">
            <w:pPr>
              <w:spacing w:after="240" w:line="360" w:lineRule="exact"/>
            </w:pPr>
            <w:r>
              <w:rPr>
                <w:rFonts w:cs="SimSun" w:hint="eastAsia"/>
              </w:rPr>
              <w:t>奥孙州的司法发展与和平委员会对发展问题工作人员、政策制定者和意见领袖进行了培训；</w:t>
            </w:r>
          </w:p>
          <w:p w:rsidR="00322566" w:rsidRDefault="00322566">
            <w:pPr>
              <w:spacing w:after="240" w:line="360" w:lineRule="exact"/>
            </w:pPr>
            <w:r>
              <w:rPr>
                <w:rFonts w:cs="SimSun" w:hint="eastAsia"/>
              </w:rPr>
              <w:t>为了执行博契州州赋予经济权力和发展战略文件所规定的性别问题方案，成立了博契州地方政府委员会。</w:t>
            </w:r>
          </w:p>
        </w:tc>
      </w:tr>
    </w:tbl>
    <w:p w:rsidR="00322566" w:rsidRDefault="00322566">
      <w:pPr>
        <w:pStyle w:val="BT1"/>
        <w:tabs>
          <w:tab w:val="clear" w:pos="720"/>
          <w:tab w:val="left" w:pos="5940"/>
        </w:tabs>
        <w:spacing w:after="240" w:line="360" w:lineRule="exact"/>
        <w:ind w:left="360" w:firstLine="0"/>
        <w:rPr>
          <w:sz w:val="21"/>
          <w:szCs w:val="21"/>
          <w:lang w:eastAsia="zh-CN"/>
        </w:rPr>
      </w:pPr>
      <w:r>
        <w:rPr>
          <w:rFonts w:cs="SimSun" w:hint="eastAsia"/>
          <w:sz w:val="21"/>
          <w:szCs w:val="21"/>
          <w:lang w:eastAsia="zh-CN"/>
        </w:rPr>
        <w:t>此后，促进妇女发展国家中心和日本国际合作机构共同制定了一本关于性别问题规划和性别问题预算的手册交付印刷，到</w:t>
      </w:r>
      <w:r>
        <w:rPr>
          <w:sz w:val="21"/>
          <w:szCs w:val="21"/>
          <w:lang w:eastAsia="zh-CN"/>
        </w:rPr>
        <w:t>2006</w:t>
      </w:r>
      <w:r>
        <w:rPr>
          <w:rFonts w:cs="SimSun" w:hint="eastAsia"/>
          <w:sz w:val="21"/>
          <w:szCs w:val="21"/>
          <w:lang w:eastAsia="zh-CN"/>
        </w:rPr>
        <w:t>年</w:t>
      </w:r>
      <w:r>
        <w:rPr>
          <w:sz w:val="21"/>
          <w:szCs w:val="21"/>
          <w:lang w:eastAsia="zh-CN"/>
        </w:rPr>
        <w:t>6</w:t>
      </w:r>
      <w:r>
        <w:rPr>
          <w:rFonts w:cs="SimSun" w:hint="eastAsia"/>
          <w:sz w:val="21"/>
          <w:szCs w:val="21"/>
          <w:lang w:eastAsia="zh-CN"/>
        </w:rPr>
        <w:t>月即可发行。这本手册发行后将进一步加强尼日利亚的性别主流化及其预算工作。</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在联合国妇发基金的支助和民主与发展中心的管理下，性别预算问题网络已经形成。这个网络开展了对地方政府主席的性别问题培训，并且对社会各个层次的预算拨款进行了分析。性别预算网络</w:t>
      </w:r>
      <w:r>
        <w:t>2004</w:t>
      </w:r>
      <w:r>
        <w:rPr>
          <w:rFonts w:cs="SimSun" w:hint="eastAsia"/>
        </w:rPr>
        <w:t>年和</w:t>
      </w:r>
      <w:r>
        <w:t>2005</w:t>
      </w:r>
      <w:r>
        <w:rPr>
          <w:rFonts w:cs="SimSun" w:hint="eastAsia"/>
        </w:rPr>
        <w:t>年在阿布贾对来自全国各州和地方政府的女性立法人员进行了性别问题预算方面的培训。</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一些非政府组织已经面向一些公职人员，包括法官、国家和州立法人员就平等权利行动和性别问题预算等方面开展了性别敏感问题培训和能力建设工作。</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联邦妇女事务部努力确保在部门政策和方案的制定中纳入性别主流化问题，从</w:t>
      </w:r>
      <w:r>
        <w:t>2004</w:t>
      </w:r>
      <w:r>
        <w:rPr>
          <w:rFonts w:cs="SimSun" w:hint="eastAsia"/>
        </w:rPr>
        <w:t>年至</w:t>
      </w:r>
      <w:r>
        <w:t>2006</w:t>
      </w:r>
      <w:r>
        <w:rPr>
          <w:rFonts w:cs="SimSun" w:hint="eastAsia"/>
        </w:rPr>
        <w:t>年对联邦和州两级妇女机构的</w:t>
      </w:r>
      <w:r>
        <w:t>150</w:t>
      </w:r>
      <w:r>
        <w:rPr>
          <w:rFonts w:cs="SimSun" w:hint="eastAsia"/>
        </w:rPr>
        <w:t>名官员进行了关于规划、预算和审计方面的培训。</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全国人权委员会于</w:t>
      </w:r>
      <w:r>
        <w:t>2006</w:t>
      </w:r>
      <w:r>
        <w:rPr>
          <w:rFonts w:cs="SimSun" w:hint="eastAsia"/>
        </w:rPr>
        <w:t>年</w:t>
      </w:r>
      <w:r>
        <w:t>5</w:t>
      </w:r>
      <w:r>
        <w:rPr>
          <w:rFonts w:cs="SimSun" w:hint="eastAsia"/>
        </w:rPr>
        <w:t>月至</w:t>
      </w:r>
      <w:r>
        <w:t>6</w:t>
      </w:r>
      <w:r>
        <w:rPr>
          <w:rFonts w:cs="SimSun" w:hint="eastAsia"/>
        </w:rPr>
        <w:t>月为尼日利亚警察署和尼日利亚狱政署</w:t>
      </w:r>
      <w:r>
        <w:t>50</w:t>
      </w:r>
      <w:r>
        <w:rPr>
          <w:rFonts w:cs="SimSun" w:hint="eastAsia"/>
        </w:rPr>
        <w:t>名人权事务办事处主管人员组织了有关性别问题的培训。</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联邦妇女事务部于</w:t>
      </w:r>
      <w:r>
        <w:t>2004</w:t>
      </w:r>
      <w:r>
        <w:rPr>
          <w:rFonts w:cs="SimSun" w:hint="eastAsia"/>
        </w:rPr>
        <w:t>年</w:t>
      </w:r>
      <w:r>
        <w:t>12</w:t>
      </w:r>
      <w:r>
        <w:rPr>
          <w:rFonts w:cs="SimSun" w:hint="eastAsia"/>
        </w:rPr>
        <w:t>月为</w:t>
      </w:r>
      <w:r>
        <w:t>30</w:t>
      </w:r>
      <w:r>
        <w:rPr>
          <w:rFonts w:cs="SimSun" w:hint="eastAsia"/>
        </w:rPr>
        <w:t>名来自联邦各部的性别问题办事处和准官方机构的主管人员开展了关于性别主流化问题的培训。</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全国人权委员会于</w:t>
      </w:r>
      <w:r>
        <w:t>2005</w:t>
      </w:r>
      <w:r>
        <w:rPr>
          <w:rFonts w:cs="SimSun" w:hint="eastAsia"/>
        </w:rPr>
        <w:t>年</w:t>
      </w:r>
      <w:r>
        <w:t>12</w:t>
      </w:r>
      <w:r>
        <w:rPr>
          <w:rFonts w:cs="SimSun" w:hint="eastAsia"/>
        </w:rPr>
        <w:t>月和</w:t>
      </w:r>
      <w:r>
        <w:t>2006</w:t>
      </w:r>
      <w:r>
        <w:rPr>
          <w:rFonts w:cs="SimSun" w:hint="eastAsia"/>
        </w:rPr>
        <w:t>年</w:t>
      </w:r>
      <w:r>
        <w:t>5</w:t>
      </w:r>
      <w:r>
        <w:rPr>
          <w:rFonts w:cs="SimSun" w:hint="eastAsia"/>
        </w:rPr>
        <w:t>月为</w:t>
      </w:r>
      <w:r>
        <w:t>50</w:t>
      </w:r>
      <w:r>
        <w:rPr>
          <w:rFonts w:cs="SimSun" w:hint="eastAsia"/>
        </w:rPr>
        <w:t>名法官组织了性别问题培训。</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联邦妇女事务部于</w:t>
      </w:r>
      <w:r>
        <w:t>2006</w:t>
      </w:r>
      <w:r>
        <w:rPr>
          <w:rFonts w:cs="SimSun" w:hint="eastAsia"/>
        </w:rPr>
        <w:t>年</w:t>
      </w:r>
      <w:r>
        <w:t>5</w:t>
      </w:r>
      <w:r>
        <w:rPr>
          <w:rFonts w:cs="SimSun" w:hint="eastAsia"/>
        </w:rPr>
        <w:t>月为眼科医疗服务部门的卫生工作人员开展了性别问题培训。</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为了筹集更多预算以及赢得更多政治上的支持，使普通民众敏感地认识到歧视妇女的有害传统习俗，联合国人口基金与联邦和州两级各部从</w:t>
      </w:r>
      <w:r>
        <w:t>2003</w:t>
      </w:r>
      <w:r>
        <w:rPr>
          <w:rFonts w:cs="SimSun" w:hint="eastAsia"/>
        </w:rPr>
        <w:t>至</w:t>
      </w:r>
      <w:r>
        <w:t>2005</w:t>
      </w:r>
      <w:r>
        <w:rPr>
          <w:rFonts w:cs="SimSun" w:hint="eastAsia"/>
        </w:rPr>
        <w:t>年一起合作对</w:t>
      </w:r>
      <w:r>
        <w:t>300</w:t>
      </w:r>
      <w:r>
        <w:rPr>
          <w:rFonts w:cs="SimSun" w:hint="eastAsia"/>
        </w:rPr>
        <w:t>多名参与者进行了关于人口发展的宣传与游说技巧以及生殖健康权利的培训。</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美国国际开发署（美援署）建立了一个由来自相关职能部委主管人员组成的国家性别问题小组，并对这个小组进行了培训，以确保政府制定的政策文件、方案以及开展的活动都能够对性别问题具有敏感性。</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尼日利亚新闻社与联合国人口基金于</w:t>
      </w:r>
      <w:r>
        <w:t>2006</w:t>
      </w:r>
      <w:r>
        <w:rPr>
          <w:rFonts w:cs="SimSun" w:hint="eastAsia"/>
        </w:rPr>
        <w:t>年合作对</w:t>
      </w:r>
      <w:r>
        <w:t>70</w:t>
      </w:r>
      <w:r>
        <w:rPr>
          <w:rFonts w:cs="SimSun" w:hint="eastAsia"/>
        </w:rPr>
        <w:t>多名记者</w:t>
      </w:r>
      <w:r>
        <w:t>/</w:t>
      </w:r>
      <w:r>
        <w:rPr>
          <w:rFonts w:cs="SimSun" w:hint="eastAsia"/>
        </w:rPr>
        <w:t>通讯员进行了关于性别和发展问题方面的培训。</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联合国儿童基金会和各政府机构合作组织了一些与性别问题相关的活动，包括：</w:t>
      </w:r>
    </w:p>
    <w:p w:rsidR="00322566" w:rsidRDefault="00322566" w:rsidP="00322566">
      <w:pPr>
        <w:numPr>
          <w:ilvl w:val="2"/>
          <w:numId w:val="42"/>
        </w:numPr>
        <w:tabs>
          <w:tab w:val="clear" w:pos="2100"/>
          <w:tab w:val="num" w:pos="1440"/>
        </w:tabs>
        <w:spacing w:after="240" w:line="360" w:lineRule="exact"/>
        <w:ind w:left="1440" w:right="926" w:hanging="480"/>
        <w:rPr>
          <w:rFonts w:ascii="KaiTi_GB2312" w:eastAsia="KaiTi_GB2312"/>
          <w:color w:val="0000FF"/>
        </w:rPr>
      </w:pPr>
      <w:r>
        <w:rPr>
          <w:rFonts w:ascii="KaiTi_GB2312" w:eastAsia="KaiTi_GB2312" w:cs="KaiTi_GB2312"/>
          <w:color w:val="0000FF"/>
        </w:rPr>
        <w:t>2005</w:t>
      </w:r>
      <w:r>
        <w:rPr>
          <w:rFonts w:ascii="KaiTi_GB2312" w:eastAsia="KaiTi_GB2312" w:cs="KaiTi_GB2312" w:hint="eastAsia"/>
          <w:color w:val="0000FF"/>
        </w:rPr>
        <w:t>年，为从全国六个地缘政治区选出的</w:t>
      </w:r>
      <w:r>
        <w:rPr>
          <w:rFonts w:ascii="KaiTi_GB2312" w:eastAsia="KaiTi_GB2312" w:cs="KaiTi_GB2312"/>
          <w:color w:val="0000FF"/>
        </w:rPr>
        <w:t>25</w:t>
      </w:r>
      <w:r>
        <w:rPr>
          <w:rFonts w:ascii="KaiTi_GB2312" w:eastAsia="KaiTi_GB2312" w:cs="KaiTi_GB2312" w:hint="eastAsia"/>
          <w:color w:val="0000FF"/>
        </w:rPr>
        <w:t>名青少年举行了为期一周的关于性别问题的培训员培训；</w:t>
      </w:r>
    </w:p>
    <w:p w:rsidR="00322566" w:rsidRDefault="00322566" w:rsidP="00322566">
      <w:pPr>
        <w:numPr>
          <w:ilvl w:val="2"/>
          <w:numId w:val="42"/>
        </w:numPr>
        <w:tabs>
          <w:tab w:val="clear" w:pos="2100"/>
          <w:tab w:val="num" w:pos="1440"/>
        </w:tabs>
        <w:spacing w:after="240" w:line="360" w:lineRule="exact"/>
        <w:ind w:left="1440" w:right="926" w:hanging="480"/>
        <w:rPr>
          <w:rFonts w:ascii="KaiTi_GB2312" w:eastAsia="KaiTi_GB2312"/>
          <w:color w:val="0000FF"/>
        </w:rPr>
      </w:pPr>
      <w:r>
        <w:rPr>
          <w:rFonts w:ascii="KaiTi_GB2312" w:eastAsia="KaiTi_GB2312" w:cs="KaiTi_GB2312"/>
          <w:color w:val="0000FF"/>
        </w:rPr>
        <w:t>2004</w:t>
      </w:r>
      <w:r>
        <w:rPr>
          <w:rFonts w:ascii="KaiTi_GB2312" w:eastAsia="KaiTi_GB2312" w:cs="KaiTi_GB2312" w:hint="eastAsia"/>
          <w:color w:val="0000FF"/>
        </w:rPr>
        <w:t>年，与促进妇女发展国家中心合作拟定了《少女生活技能训练手册》；</w:t>
      </w:r>
    </w:p>
    <w:p w:rsidR="00322566" w:rsidRDefault="00322566" w:rsidP="00322566">
      <w:pPr>
        <w:numPr>
          <w:ilvl w:val="2"/>
          <w:numId w:val="42"/>
        </w:numPr>
        <w:tabs>
          <w:tab w:val="clear" w:pos="2100"/>
          <w:tab w:val="num" w:pos="1440"/>
        </w:tabs>
        <w:spacing w:after="240" w:line="360" w:lineRule="exact"/>
        <w:ind w:left="1440" w:right="926" w:hanging="480"/>
        <w:rPr>
          <w:rFonts w:ascii="KaiTi_GB2312" w:eastAsia="KaiTi_GB2312"/>
          <w:color w:val="0000FF"/>
        </w:rPr>
      </w:pPr>
      <w:r>
        <w:rPr>
          <w:rFonts w:ascii="KaiTi_GB2312" w:eastAsia="KaiTi_GB2312" w:cs="KaiTi_GB2312" w:hint="eastAsia"/>
          <w:color w:val="0000FF"/>
        </w:rPr>
        <w:t>与州妇女事务和社会发展部一起合作，针对全国六个地缘政治辖区州、地方政府辖区和社区的妇女分批组织了一系列的性别敏感问题讲习班；</w:t>
      </w:r>
    </w:p>
    <w:p w:rsidR="00322566" w:rsidRDefault="00322566" w:rsidP="00322566">
      <w:pPr>
        <w:numPr>
          <w:ilvl w:val="2"/>
          <w:numId w:val="42"/>
        </w:numPr>
        <w:tabs>
          <w:tab w:val="clear" w:pos="2100"/>
          <w:tab w:val="num" w:pos="1440"/>
        </w:tabs>
        <w:spacing w:after="240" w:line="360" w:lineRule="exact"/>
        <w:ind w:left="1440" w:right="926" w:hanging="480"/>
        <w:rPr>
          <w:rFonts w:ascii="KaiTi_GB2312" w:eastAsia="KaiTi_GB2312"/>
          <w:color w:val="0000FF"/>
        </w:rPr>
      </w:pPr>
      <w:r>
        <w:rPr>
          <w:rFonts w:ascii="KaiTi_GB2312" w:eastAsia="KaiTi_GB2312" w:cs="KaiTi_GB2312" w:hint="eastAsia"/>
          <w:color w:val="0000FF"/>
        </w:rPr>
        <w:t>与主要媒体机构就有害传统习俗和性别敏感性报道问题举行了宣传会议；以及</w:t>
      </w:r>
    </w:p>
    <w:p w:rsidR="00322566" w:rsidRDefault="00322566" w:rsidP="00322566">
      <w:pPr>
        <w:numPr>
          <w:ilvl w:val="2"/>
          <w:numId w:val="42"/>
        </w:numPr>
        <w:tabs>
          <w:tab w:val="clear" w:pos="2100"/>
          <w:tab w:val="num" w:pos="1440"/>
        </w:tabs>
        <w:spacing w:after="240" w:line="360" w:lineRule="exact"/>
        <w:ind w:left="1440" w:right="926" w:hanging="480"/>
        <w:rPr>
          <w:rFonts w:ascii="KaiTi_GB2312" w:eastAsia="KaiTi_GB2312"/>
          <w:color w:val="0000FF"/>
        </w:rPr>
      </w:pPr>
      <w:r>
        <w:rPr>
          <w:rFonts w:ascii="KaiTi_GB2312" w:eastAsia="KaiTi_GB2312" w:cs="KaiTi_GB2312" w:hint="eastAsia"/>
          <w:color w:val="0000FF"/>
        </w:rPr>
        <w:t>为了成立一个国家咨询和协调委员会以提高妇女地位，为联邦各部、准官方机构和民间社会组织的主任举办了为期一周的关于性别问题的培训员培训。</w:t>
      </w:r>
    </w:p>
    <w:p w:rsidR="00322566" w:rsidRDefault="00322566" w:rsidP="00322566">
      <w:pPr>
        <w:numPr>
          <w:ilvl w:val="1"/>
          <w:numId w:val="8"/>
        </w:numPr>
        <w:tabs>
          <w:tab w:val="clear" w:pos="720"/>
          <w:tab w:val="left" w:pos="600"/>
        </w:tabs>
        <w:spacing w:after="240" w:line="360" w:lineRule="exact"/>
        <w:ind w:left="600" w:hanging="600"/>
        <w:rPr>
          <w:rFonts w:eastAsia="SimHei"/>
          <w:color w:val="FF0000"/>
        </w:rPr>
      </w:pPr>
      <w:r>
        <w:rPr>
          <w:rFonts w:eastAsia="SimHei" w:cs="SimHei" w:hint="eastAsia"/>
          <w:color w:val="FF0000"/>
        </w:rPr>
        <w:t>挑战</w:t>
      </w:r>
    </w:p>
    <w:p w:rsidR="00322566" w:rsidRDefault="00322566">
      <w:pPr>
        <w:spacing w:after="240" w:line="360" w:lineRule="exact"/>
      </w:pPr>
      <w:r>
        <w:rPr>
          <w:rFonts w:cs="SimSun" w:hint="eastAsia"/>
        </w:rPr>
        <w:t>尽管联邦和州政府以及性别问题机构为确保在各个部门、政策和方案方面都能实现男女平等而齐心协力地工作，但是由于父权制度、根深蒂固的传统信仰和习俗的存在以及男性参与创造变革的水平低等原因，挑战依然存在，从而导致男女不平等现象在国内的长期存在。</w:t>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第</w:t>
      </w:r>
      <w:r>
        <w:rPr>
          <w:rFonts w:ascii="Times New Roman" w:cs="Times New Roman"/>
          <w:color w:val="FF0000"/>
          <w:u w:val="none"/>
        </w:rPr>
        <w:t>5</w:t>
      </w:r>
      <w:r>
        <w:rPr>
          <w:rFonts w:ascii="Times New Roman" w:hint="eastAsia"/>
          <w:color w:val="FF0000"/>
          <w:u w:val="none"/>
        </w:rPr>
        <w:t>条：性别角色与定型观念</w:t>
      </w:r>
      <w:r>
        <w:rPr>
          <w:rFonts w:ascii="Times New Roman" w:cs="Times New Roman"/>
          <w:color w:val="FF0000"/>
          <w:u w:val="none"/>
        </w:rPr>
        <w:t xml:space="preserve"> </w:t>
      </w:r>
    </w:p>
    <w:p w:rsidR="00322566" w:rsidRDefault="00322566">
      <w:pPr>
        <w:numPr>
          <w:ilvl w:val="1"/>
          <w:numId w:val="47"/>
        </w:numPr>
        <w:tabs>
          <w:tab w:val="left" w:pos="600"/>
        </w:tabs>
        <w:spacing w:after="240" w:line="360" w:lineRule="exact"/>
        <w:rPr>
          <w:rFonts w:eastAsia="SimHei"/>
          <w:color w:val="FF0000"/>
        </w:rPr>
      </w:pPr>
      <w:r>
        <w:rPr>
          <w:rFonts w:eastAsia="SimHei"/>
          <w:color w:val="FF0000"/>
        </w:rPr>
        <w:t xml:space="preserve">  </w:t>
      </w:r>
      <w:r>
        <w:rPr>
          <w:rFonts w:eastAsia="SimHei" w:cs="SimHei" w:hint="eastAsia"/>
          <w:color w:val="FF0000"/>
        </w:rPr>
        <w:t xml:space="preserve">为消除对女孩和妇女性别角色及定型观念而采取的行政措施和做出的努力　</w:t>
      </w:r>
    </w:p>
    <w:p w:rsidR="00322566" w:rsidRDefault="00322566">
      <w:pPr>
        <w:spacing w:after="240" w:line="360" w:lineRule="exact"/>
      </w:pPr>
      <w:r>
        <w:rPr>
          <w:rFonts w:cs="SimSun" w:hint="eastAsia"/>
        </w:rPr>
        <w:t>提高对性别问题的认识是为了纠正妨碍在许多领域提高妇女和女孩地位的角色定型观念而采取的措施的一部分。民间社会组织、联邦以及州妇女事务部以及媒体都开展了宣传活动，对有关社会文化对男女角色的观念和毫无理由的性别限制进行了纠正。</w:t>
      </w:r>
    </w:p>
    <w:p w:rsidR="00322566" w:rsidRDefault="00322566">
      <w:pPr>
        <w:spacing w:after="240" w:line="360" w:lineRule="exact"/>
      </w:pPr>
      <w:r>
        <w:rPr>
          <w:rFonts w:cs="SimSun" w:hint="eastAsia"/>
        </w:rPr>
        <w:t>所采取的一部分措施和开展的一部分宣传活动如下：</w:t>
      </w:r>
    </w:p>
    <w:p w:rsidR="00322566" w:rsidRDefault="00322566" w:rsidP="00322566">
      <w:pPr>
        <w:numPr>
          <w:ilvl w:val="0"/>
          <w:numId w:val="21"/>
        </w:numPr>
        <w:tabs>
          <w:tab w:val="clear" w:pos="1080"/>
          <w:tab w:val="left" w:pos="960"/>
        </w:tabs>
        <w:spacing w:after="240" w:line="360" w:lineRule="exact"/>
        <w:ind w:left="960" w:hanging="480"/>
      </w:pPr>
      <w:r>
        <w:t>2004</w:t>
      </w:r>
      <w:r>
        <w:rPr>
          <w:rFonts w:cs="SimSun" w:hint="eastAsia"/>
        </w:rPr>
        <w:t>年国家教育政策规定设立科技机构，以鼓励更多女童参与科学技术领域。</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争取全国会议代表权妇女组织于</w:t>
      </w:r>
      <w:r>
        <w:t>2005</w:t>
      </w:r>
      <w:r>
        <w:rPr>
          <w:rFonts w:cs="SimSun" w:hint="eastAsia"/>
        </w:rPr>
        <w:t>年</w:t>
      </w:r>
      <w:r>
        <w:t>6</w:t>
      </w:r>
      <w:r>
        <w:rPr>
          <w:rFonts w:cs="SimSun" w:hint="eastAsia"/>
        </w:rPr>
        <w:t>月</w:t>
      </w:r>
      <w:r>
        <w:t>7</w:t>
      </w:r>
      <w:r>
        <w:rPr>
          <w:rFonts w:cs="SimSun" w:hint="eastAsia"/>
        </w:rPr>
        <w:t>日</w:t>
      </w:r>
      <w:r>
        <w:rPr>
          <w:rFonts w:cs="SimSun"/>
        </w:rPr>
        <w:t>–</w:t>
      </w:r>
      <w:r>
        <w:t>10</w:t>
      </w:r>
      <w:r>
        <w:rPr>
          <w:rFonts w:cs="SimSun" w:hint="eastAsia"/>
        </w:rPr>
        <w:t>日举行了全国妇女会议，参加者众多，有</w:t>
      </w:r>
      <w:r>
        <w:t>500</w:t>
      </w:r>
      <w:r>
        <w:rPr>
          <w:rFonts w:cs="SimSun" w:hint="eastAsia"/>
        </w:rPr>
        <w:t>多名女性意见领袖和代表参加了这次会议。会议期间，尼日利亚妇女很好地了解了尼日利亚宪法、人权、政治、卫生、媒体、环境、教育以及科学和技术。会议结束时，发表了一项《妇女宣言》。</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两性和宪法改革网于</w:t>
      </w:r>
      <w:r>
        <w:t>2006</w:t>
      </w:r>
      <w:r>
        <w:rPr>
          <w:rFonts w:cs="SimSun" w:hint="eastAsia"/>
        </w:rPr>
        <w:t>年</w:t>
      </w:r>
      <w:r>
        <w:t>2</w:t>
      </w:r>
      <w:r>
        <w:rPr>
          <w:rFonts w:cs="SimSun" w:hint="eastAsia"/>
        </w:rPr>
        <w:t>月向全国政治改革会议和全国宪法修正案听证会提交了一份备忘录，重点提出了促进提高妇女地位的问题。</w:t>
      </w:r>
    </w:p>
    <w:p w:rsidR="00322566" w:rsidRDefault="00322566" w:rsidP="00322566">
      <w:pPr>
        <w:numPr>
          <w:ilvl w:val="0"/>
          <w:numId w:val="21"/>
        </w:numPr>
        <w:tabs>
          <w:tab w:val="clear" w:pos="1080"/>
          <w:tab w:val="left" w:pos="960"/>
        </w:tabs>
        <w:spacing w:after="240" w:line="360" w:lineRule="exact"/>
        <w:ind w:left="960" w:hanging="480"/>
      </w:pPr>
      <w:r>
        <w:t>2005</w:t>
      </w:r>
      <w:r>
        <w:rPr>
          <w:rFonts w:cs="SimSun" w:hint="eastAsia"/>
        </w:rPr>
        <w:t>年</w:t>
      </w:r>
      <w:r>
        <w:t>8</w:t>
      </w:r>
      <w:r>
        <w:rPr>
          <w:rFonts w:cs="SimSun" w:hint="eastAsia"/>
        </w:rPr>
        <w:t>月至</w:t>
      </w:r>
      <w:r>
        <w:t>2006</w:t>
      </w:r>
      <w:r>
        <w:rPr>
          <w:rFonts w:cs="SimSun" w:hint="eastAsia"/>
        </w:rPr>
        <w:t>年</w:t>
      </w:r>
      <w:r>
        <w:t>5</w:t>
      </w:r>
      <w:r>
        <w:rPr>
          <w:rFonts w:cs="SimSun" w:hint="eastAsia"/>
        </w:rPr>
        <w:t>月，妇女事务部部长阁下对</w:t>
      </w:r>
      <w:r>
        <w:t>20</w:t>
      </w:r>
      <w:r>
        <w:rPr>
          <w:rFonts w:cs="SimSun" w:hint="eastAsia"/>
        </w:rPr>
        <w:t>个州进行了宣传访问，与各州州长、立法人员和传统领袖会面，要求提高妇女地位、承认《消除对妇女歧视公约》所规定的妇女的权利、承认《儿童权利法案》以及增加对妇女的预算分配。</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联邦妇女事务部和联邦信息与国家导向部、印刷和电子媒体以及电影行业共同合作，创作和播出了一些节目，旨在消除关于性别的陈规定型观念、促进妇女地位的提高。</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联邦妇女事务部为编写第六次《消除对妇女一切形式歧视公约》定期国别报告而开展的问卷调查答案表明，妇女开始从事以往被认为是属于男性的行业，如汽车修理工、焊工、商务司机以及摩托车手。</w:t>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第</w:t>
      </w:r>
      <w:r>
        <w:rPr>
          <w:rFonts w:ascii="Times New Roman" w:cs="Times New Roman"/>
          <w:color w:val="FF0000"/>
          <w:u w:val="none"/>
        </w:rPr>
        <w:t>6</w:t>
      </w:r>
      <w:r>
        <w:rPr>
          <w:rFonts w:ascii="Times New Roman" w:hint="eastAsia"/>
          <w:color w:val="FF0000"/>
          <w:u w:val="none"/>
        </w:rPr>
        <w:t>条：消除一切形式的贩卖和剥削妇女的行为</w:t>
      </w:r>
      <w:r>
        <w:rPr>
          <w:rFonts w:ascii="Times New Roman" w:cs="Times New Roman"/>
          <w:color w:val="FF0000"/>
          <w:u w:val="none"/>
        </w:rPr>
        <w:t xml:space="preserve"> </w:t>
      </w:r>
    </w:p>
    <w:p w:rsidR="00322566" w:rsidRDefault="00322566" w:rsidP="00322566">
      <w:pPr>
        <w:numPr>
          <w:ilvl w:val="1"/>
          <w:numId w:val="23"/>
        </w:numPr>
        <w:tabs>
          <w:tab w:val="clear" w:pos="780"/>
          <w:tab w:val="left" w:pos="600"/>
        </w:tabs>
        <w:spacing w:after="240" w:line="360" w:lineRule="exact"/>
        <w:ind w:left="600" w:hanging="600"/>
        <w:rPr>
          <w:rFonts w:eastAsia="SimHei"/>
          <w:color w:val="FF0000"/>
        </w:rPr>
      </w:pPr>
      <w:r>
        <w:rPr>
          <w:rFonts w:eastAsia="SimHei" w:cs="SimHei" w:hint="eastAsia"/>
          <w:color w:val="FF0000"/>
        </w:rPr>
        <w:t>法律措施</w:t>
      </w:r>
    </w:p>
    <w:p w:rsidR="00322566" w:rsidRDefault="00322566">
      <w:pPr>
        <w:spacing w:after="240" w:line="360" w:lineRule="exact"/>
      </w:pPr>
      <w:r>
        <w:rPr>
          <w:rFonts w:cs="SimSun" w:hint="eastAsia"/>
        </w:rPr>
        <w:t>《消除对妇女一切形式歧视公约》第</w:t>
      </w:r>
      <w:r>
        <w:t>6</w:t>
      </w:r>
      <w:r>
        <w:rPr>
          <w:rFonts w:cs="SimSun" w:hint="eastAsia"/>
        </w:rPr>
        <w:t>条规定，缔约国应采取一切适当措施，包括制定法律，以禁止一切形式贩卖妇女和强迫妇女卖淫对她们进行剥削的行为。《</w:t>
      </w:r>
      <w:r>
        <w:t>1999</w:t>
      </w:r>
      <w:r>
        <w:rPr>
          <w:rFonts w:cs="SimSun" w:hint="eastAsia"/>
        </w:rPr>
        <w:t>年宪法》第</w:t>
      </w:r>
      <w:r>
        <w:t>34</w:t>
      </w:r>
      <w:r>
        <w:rPr>
          <w:rFonts w:cs="SimSun" w:hint="eastAsia"/>
        </w:rPr>
        <w:t>条明确规定，尼日利亚公民有权享有个人尊严，不应遭受酷刑或无人性的</w:t>
      </w:r>
      <w:r>
        <w:t>/</w:t>
      </w:r>
      <w:r>
        <w:rPr>
          <w:rFonts w:cs="SimSun" w:hint="eastAsia"/>
        </w:rPr>
        <w:t>丧失人格的对待、苦役或劳役。尼日利亚南部适用的《刑法典》第</w:t>
      </w:r>
      <w:r>
        <w:t>223-225</w:t>
      </w:r>
      <w:r>
        <w:rPr>
          <w:rFonts w:cs="SimSun" w:hint="eastAsia"/>
        </w:rPr>
        <w:t>节规定禁止贩卖人口。尼日利亚北部适用的《刑法典》也规定禁止贩卖人口。这一领域取得了一项突破，即颁布了《</w:t>
      </w:r>
      <w:r>
        <w:t>2003</w:t>
      </w:r>
      <w:r>
        <w:rPr>
          <w:rFonts w:cs="SimSun" w:hint="eastAsia"/>
        </w:rPr>
        <w:t>年（禁止）贩卖人口法实施和管理法案》。同样，各州，特别是伊多、克罗斯里弗和伊莫州，都已经制定了预防和惩处贩卖儿童的案件的立法。</w:t>
      </w:r>
    </w:p>
    <w:p w:rsidR="00322566" w:rsidRDefault="00322566" w:rsidP="00322566">
      <w:pPr>
        <w:numPr>
          <w:ilvl w:val="1"/>
          <w:numId w:val="23"/>
        </w:numPr>
        <w:tabs>
          <w:tab w:val="clear" w:pos="780"/>
          <w:tab w:val="left" w:pos="600"/>
        </w:tabs>
        <w:spacing w:after="240" w:line="360" w:lineRule="exact"/>
        <w:ind w:left="600" w:hanging="600"/>
        <w:rPr>
          <w:rFonts w:eastAsia="SimHei"/>
          <w:color w:val="FF0000"/>
        </w:rPr>
      </w:pPr>
      <w:r>
        <w:rPr>
          <w:rFonts w:eastAsia="SimHei" w:cs="SimHei" w:hint="eastAsia"/>
          <w:color w:val="FF0000"/>
        </w:rPr>
        <w:t>行政措施</w:t>
      </w:r>
      <w:r>
        <w:rPr>
          <w:rFonts w:eastAsia="SimHei"/>
          <w:color w:val="FF0000"/>
        </w:rPr>
        <w:t xml:space="preserve"> </w:t>
      </w:r>
    </w:p>
    <w:p w:rsidR="00322566" w:rsidRDefault="00322566">
      <w:pPr>
        <w:spacing w:after="240" w:line="360" w:lineRule="exact"/>
      </w:pPr>
      <w:r>
        <w:rPr>
          <w:rFonts w:cs="SimSun" w:hint="eastAsia"/>
        </w:rPr>
        <w:t>目前还设立了一个关于贩卖人口和童工问题总统特别助理办公室，这是对打击贩卖人口执行和监督机构，即国家禁止贩卖人口和其他相关犯罪事务署的一个补充。记录在案的成功打击贩卖人口行为的案例表明，目前《</w:t>
      </w:r>
      <w:r>
        <w:t>2003</w:t>
      </w:r>
      <w:r>
        <w:rPr>
          <w:rFonts w:cs="SimSun" w:hint="eastAsia"/>
        </w:rPr>
        <w:t>年（禁止）贩卖人口法实施和管理法案》已经发行了</w:t>
      </w:r>
      <w:r>
        <w:t xml:space="preserve">24 000 </w:t>
      </w:r>
      <w:r>
        <w:rPr>
          <w:rFonts w:cs="SimSun" w:hint="eastAsia"/>
        </w:rPr>
        <w:t>份，用于教育、树立和加强人们对贩卖儿童问题的认识。此外，警察不仅有权搜查和检查车辆和房舍，而且还有权逮捕任何他们怀疑有贩卖人口罪的人。</w:t>
      </w:r>
    </w:p>
    <w:p w:rsidR="00322566" w:rsidRDefault="00322566" w:rsidP="00322566">
      <w:pPr>
        <w:numPr>
          <w:ilvl w:val="1"/>
          <w:numId w:val="23"/>
        </w:numPr>
        <w:tabs>
          <w:tab w:val="clear" w:pos="780"/>
          <w:tab w:val="left" w:pos="600"/>
        </w:tabs>
        <w:spacing w:after="240" w:line="360" w:lineRule="exact"/>
        <w:ind w:left="600" w:hanging="600"/>
        <w:rPr>
          <w:rFonts w:eastAsia="SimHei"/>
          <w:color w:val="FF0000"/>
        </w:rPr>
      </w:pPr>
      <w:r>
        <w:rPr>
          <w:rFonts w:eastAsia="SimHei" w:cs="SimHei" w:hint="eastAsia"/>
          <w:color w:val="FF0000"/>
        </w:rPr>
        <w:t>取得的成绩</w:t>
      </w:r>
    </w:p>
    <w:p w:rsidR="00322566" w:rsidRDefault="00322566">
      <w:pPr>
        <w:autoSpaceDE w:val="0"/>
        <w:autoSpaceDN w:val="0"/>
        <w:spacing w:after="240" w:line="360" w:lineRule="exact"/>
      </w:pPr>
      <w:r>
        <w:rPr>
          <w:rFonts w:cs="SimSun" w:hint="eastAsia"/>
        </w:rPr>
        <w:t>尼日利亚已经与一些国家签署了多项关于贩卖人口的双边协议。尼日利亚已经批准了《联合国打击跨国有组织犯罪公约》（也称作《巴勒莫公约》）及其《关于预防、禁止和惩治贩运人口特别是妇女和儿童行为的补充议定书》，并且将其纳入了本国法律之中。尼日利亚还批准了《禁止</w:t>
      </w:r>
      <w:r>
        <w:rPr>
          <w:rFonts w:cs="SimSun" w:hint="eastAsia"/>
          <w:lang w:val="zh-CN"/>
        </w:rPr>
        <w:t>偷运非法移徙者的补充议定书</w:t>
      </w:r>
      <w:r>
        <w:rPr>
          <w:rFonts w:cs="SimSun" w:hint="eastAsia"/>
        </w:rPr>
        <w:t>》。</w:t>
      </w:r>
    </w:p>
    <w:p w:rsidR="00322566" w:rsidRDefault="00322566">
      <w:pPr>
        <w:numPr>
          <w:ilvl w:val="2"/>
          <w:numId w:val="22"/>
        </w:numPr>
        <w:spacing w:after="240" w:line="360" w:lineRule="exact"/>
      </w:pPr>
      <w:r>
        <w:rPr>
          <w:rFonts w:cs="SimSun" w:hint="eastAsia"/>
        </w:rPr>
        <w:t>尼日利亚政府和机构如国家禁止贩卖人口和其他相关犯罪事务署、非政府组织以及发展伙伴另外在四个层次上还取得了成就，即政策、双边合作、提供避难处以及方案实施方面，具体包括：</w:t>
      </w:r>
    </w:p>
    <w:p w:rsidR="00322566" w:rsidRDefault="00322566">
      <w:pPr>
        <w:pStyle w:val="H2"/>
        <w:rPr>
          <w:rFonts w:ascii="Times New Roman" w:cs="Times New Roman"/>
          <w:lang w:val="en-US"/>
        </w:rPr>
      </w:pPr>
      <w:r>
        <w:rPr>
          <w:rFonts w:ascii="Times New Roman" w:hint="eastAsia"/>
          <w:lang w:val="en-US"/>
        </w:rPr>
        <w:t>政策与研究</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通过了《西非经济共同体打击贩卖人口宣言》以及《西非经济共同体打击贩卖人口行为的初步行动计划》，加强了西非次区域地区国家之间的合作。</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国家禁止贩卖人口和其他相关犯罪事务署制定了关于咨询与重新安置问题的国家政策及其实施战略，从而为贩卖人口行为的受害者提供了更加有效的咨询和重新安置服务。</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为了加强关于人口贩运问题的预防、规划和方案，</w:t>
      </w:r>
      <w:r>
        <w:t>2004</w:t>
      </w:r>
      <w:r>
        <w:rPr>
          <w:rFonts w:cs="SimSun" w:hint="eastAsia"/>
        </w:rPr>
        <w:t>年对</w:t>
      </w:r>
      <w:r>
        <w:t>11</w:t>
      </w:r>
      <w:r>
        <w:rPr>
          <w:rFonts w:cs="SimSun" w:hint="eastAsia"/>
        </w:rPr>
        <w:t>个地方州儿童贩运的趋势进行了形势分析与评估。对博诺、乔贝、吉加瓦、塔拉巴和卡诺州的儿童贩卖形势也进行了评估，提供了关于这些州被贩卖儿童人数、来源、中转路线、罪犯和目的地等方面的信息。</w:t>
      </w:r>
    </w:p>
    <w:p w:rsidR="00322566" w:rsidRDefault="00322566">
      <w:pPr>
        <w:pStyle w:val="H2"/>
        <w:rPr>
          <w:rFonts w:ascii="Times New Roman" w:cs="Times New Roman"/>
          <w:lang w:val="en-US"/>
        </w:rPr>
      </w:pPr>
      <w:r>
        <w:rPr>
          <w:rFonts w:ascii="Times New Roman" w:hint="eastAsia"/>
          <w:lang w:val="en-US"/>
        </w:rPr>
        <w:t>双边合作</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联邦政府与国际移徙组织签订的关于打击贩卖妇女儿童的合作协议、联邦政府关于咨询、重新安置和能力建设方面的条例进一步规定，应当制定一项业绩监测计划，对咨询和重新安置、预防和刑事司法方面的进展情况予以监督。</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 xml:space="preserve">与法国、荷兰、英国以及意大利政府签订了合作协议，加强了尼日利亚的研究能力，并在能力建设（培训和设备供应）和资金方面向尼日利亚提供更多的技术援助。　</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尼日利亚和贝宁共和国开展了合作，加快了对两国人口贩卖受害者的遣送和重返社会行动的进程。</w:t>
      </w:r>
    </w:p>
    <w:p w:rsidR="00322566" w:rsidRDefault="00322566" w:rsidP="00322566">
      <w:pPr>
        <w:numPr>
          <w:ilvl w:val="0"/>
          <w:numId w:val="21"/>
        </w:numPr>
        <w:tabs>
          <w:tab w:val="clear" w:pos="1080"/>
          <w:tab w:val="left" w:pos="960"/>
        </w:tabs>
        <w:spacing w:after="240" w:line="360" w:lineRule="exact"/>
        <w:ind w:left="960" w:hanging="480"/>
      </w:pPr>
      <w:r>
        <w:t>2005</w:t>
      </w:r>
      <w:r>
        <w:rPr>
          <w:rFonts w:cs="SimSun" w:hint="eastAsia"/>
        </w:rPr>
        <w:t>年尼日利亚、尼日尔、贝宁、汤加、布基纳法索、科特迪瓦和塞拉利昂签署了关于打击贩卖人口行为的多边合作协议。</w:t>
      </w:r>
    </w:p>
    <w:p w:rsidR="00322566" w:rsidRDefault="00322566">
      <w:pPr>
        <w:pStyle w:val="H2"/>
        <w:rPr>
          <w:rFonts w:ascii="Times New Roman" w:cs="Times New Roman"/>
          <w:lang w:val="en-US"/>
        </w:rPr>
      </w:pPr>
      <w:r>
        <w:rPr>
          <w:rFonts w:ascii="Times New Roman" w:hint="eastAsia"/>
          <w:lang w:val="en-US"/>
        </w:rPr>
        <w:t>避难处</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国家禁止贩卖人口和其他相关犯罪事务署目前接管了国际移徙组织转交的在拉各斯和贝宁建立避难设施的工作，以期为贩卖人口行为的受害者提供咨询和重新安置。</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卡诺、伊多、阿库瓦伊蓬、阿布贾、埃努古、索科托以及拉各斯各州为重新安置人口贩卖行为受害者已经建立了七个中转避难处。</w:t>
      </w:r>
    </w:p>
    <w:p w:rsidR="00322566" w:rsidRDefault="00322566">
      <w:pPr>
        <w:pStyle w:val="H2"/>
        <w:rPr>
          <w:rFonts w:ascii="Times New Roman" w:cs="Times New Roman"/>
          <w:lang w:val="en-US"/>
        </w:rPr>
      </w:pPr>
      <w:r>
        <w:rPr>
          <w:rFonts w:ascii="Times New Roman" w:hint="eastAsia"/>
          <w:lang w:val="en-US"/>
        </w:rPr>
        <w:t>方案</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国家禁止贩卖人口和其他相关犯罪事务署在美国国务院和联合国儿童基金会的支持下建立了两个协调组织和一个打击贩卖人口行为网络，为尼日利亚在打击贩卖儿童行为方面的协同合作提供了便利。</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为了将贩卖人口和艾滋病毒</w:t>
      </w:r>
      <w:r>
        <w:t>/</w:t>
      </w:r>
      <w:r>
        <w:rPr>
          <w:rFonts w:cs="SimSun" w:hint="eastAsia"/>
        </w:rPr>
        <w:t>艾滋病问题引进中学课程中，伊多州教育部和国际移徙组织合作开展了一项试点计划。</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在尼日利亚贩卖人口活动猖獗的</w:t>
      </w:r>
      <w:r>
        <w:t>22</w:t>
      </w:r>
      <w:r>
        <w:rPr>
          <w:rFonts w:cs="SimSun" w:hint="eastAsia"/>
        </w:rPr>
        <w:t>个州建立了打击贩卖人口网络，增强了基层人民从源头阻止贩卖人口问题的意识，同时解救了被贩卖人口，使贩卖者受到了惩罚。</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在伊多、德尔塔、卡诺、阿库瓦伊蓬、索科托、埃邦伊和伊莫州共建立了七个青年资源中心，为青年提供卫生、技能训练、法律援助和信息服务。</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各个社区、市场、学校和高等教育机构以及全国各地特别是贩卖人口活动猖獗的地方，如伊多州的</w:t>
      </w:r>
      <w:r>
        <w:t>Benin</w:t>
      </w:r>
      <w:r>
        <w:rPr>
          <w:rFonts w:cs="SimSun" w:hint="eastAsia"/>
        </w:rPr>
        <w:t>、尼日尔州的</w:t>
      </w:r>
      <w:r>
        <w:t>Danko</w:t>
      </w:r>
      <w:r>
        <w:rPr>
          <w:rFonts w:cs="SimSun" w:hint="eastAsia"/>
        </w:rPr>
        <w:t>、库瓦拉州的</w:t>
      </w:r>
      <w:r>
        <w:t>Edu</w:t>
      </w:r>
      <w:r>
        <w:rPr>
          <w:rFonts w:cs="SimSun" w:hint="eastAsia"/>
        </w:rPr>
        <w:t>、奥孙州的</w:t>
      </w:r>
      <w:r>
        <w:t>Oshogbo</w:t>
      </w:r>
      <w:r>
        <w:rPr>
          <w:rFonts w:cs="SimSun" w:hint="eastAsia"/>
        </w:rPr>
        <w:t>、普拉托州的</w:t>
      </w:r>
      <w:r>
        <w:t>Kafanchan</w:t>
      </w:r>
      <w:r>
        <w:rPr>
          <w:rFonts w:cs="SimSun" w:hint="eastAsia"/>
        </w:rPr>
        <w:t>以及卡杜纳州定期开展性别敏感问题方案，对贩卖人口的行为进行劝阻。</w:t>
      </w:r>
    </w:p>
    <w:p w:rsidR="00322566" w:rsidRDefault="00322566">
      <w:pPr>
        <w:spacing w:after="240" w:line="360" w:lineRule="exact"/>
      </w:pPr>
      <w:r>
        <w:t xml:space="preserve">6.3.2 </w:t>
      </w:r>
      <w:r>
        <w:rPr>
          <w:rFonts w:cs="SimSun" w:hint="eastAsia"/>
        </w:rPr>
        <w:t>联邦和州两级政府与警署、移民以及尼日利亚海关之间建立了密切合作关系，通过对非法出入境的妇女儿童进行检查以解决贩卖人口问题。因此出版和广泛发行了一份年度报告、情况说明书以及《受害者声援手册》。</w:t>
      </w:r>
      <w:r>
        <w:t xml:space="preserve"> </w:t>
      </w:r>
    </w:p>
    <w:p w:rsidR="00322566" w:rsidRDefault="00322566">
      <w:pPr>
        <w:spacing w:after="240" w:line="360" w:lineRule="exact"/>
      </w:pPr>
      <w:r>
        <w:t xml:space="preserve">6.3.3 </w:t>
      </w:r>
      <w:r>
        <w:rPr>
          <w:rFonts w:cs="SimSun" w:hint="eastAsia"/>
        </w:rPr>
        <w:t>尼日利亚移民局和其他边境管制机构，包括尼日利亚海关，已经加紧了边境事务方面的工作，检查非法迁徙或转移儿童和妇女事件。移民局最近专门成立一个贩卖人口问题事务处。尼日利亚警察署也设立了一个负责国内和国际贩卖人口问题的机构。目前在打击贩卖人口行为方面开展的这些合作已经取得了巨大成绩。</w:t>
      </w:r>
    </w:p>
    <w:p w:rsidR="00322566" w:rsidRDefault="00322566">
      <w:pPr>
        <w:spacing w:after="240" w:line="360" w:lineRule="exact"/>
      </w:pPr>
      <w:r>
        <w:rPr>
          <w:rFonts w:cs="SimSun" w:hint="eastAsia"/>
        </w:rPr>
        <w:t>合作领域已经扩大到对司法人员，包括法官、律师、公诉人、移民局主管人员和警察的培训方面。</w:t>
      </w:r>
      <w:r>
        <w:t>2005</w:t>
      </w:r>
      <w:r>
        <w:rPr>
          <w:rFonts w:cs="SimSun" w:hint="eastAsia"/>
        </w:rPr>
        <w:t>年，在国家禁止贩卖人口和其他相关犯罪事务署、联合国儿童基金会、司法服务委员、联邦妇女事务部以及国家人权委员会的共同合作下成功实施的方案见方框</w:t>
      </w:r>
      <w:r>
        <w:t>6.1</w:t>
      </w:r>
      <w:r>
        <w:rPr>
          <w:rFonts w:cs="SimSun"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322566">
        <w:tblPrEx>
          <w:tblCellMar>
            <w:top w:w="0" w:type="dxa"/>
            <w:bottom w:w="0" w:type="dxa"/>
          </w:tblCellMar>
        </w:tblPrEx>
        <w:tc>
          <w:tcPr>
            <w:tcW w:w="10066" w:type="dxa"/>
            <w:tcBorders>
              <w:top w:val="single" w:sz="4" w:space="0" w:color="auto"/>
              <w:left w:val="single" w:sz="4" w:space="0" w:color="auto"/>
              <w:bottom w:val="single" w:sz="4" w:space="0" w:color="auto"/>
              <w:right w:val="single" w:sz="4" w:space="0" w:color="auto"/>
            </w:tcBorders>
          </w:tcPr>
          <w:p w:rsidR="00322566" w:rsidRDefault="00322566">
            <w:pPr>
              <w:spacing w:after="240" w:line="360" w:lineRule="exact"/>
              <w:ind w:left="72"/>
              <w:rPr>
                <w:rFonts w:ascii="SimHei" w:eastAsia="SimHei"/>
                <w:color w:val="FF0000"/>
                <w:lang w:val="en-GB"/>
              </w:rPr>
            </w:pPr>
            <w:r>
              <w:rPr>
                <w:rFonts w:ascii="SimHei" w:eastAsia="SimHei" w:cs="SimHei" w:hint="eastAsia"/>
                <w:color w:val="FF0000"/>
                <w:lang w:val="en-GB"/>
              </w:rPr>
              <w:t>方框</w:t>
            </w:r>
            <w:r>
              <w:rPr>
                <w:rFonts w:ascii="SimHei" w:eastAsia="SimHei" w:cs="SimHei"/>
                <w:color w:val="FF0000"/>
                <w:lang w:val="en-GB"/>
              </w:rPr>
              <w:t>6.1</w:t>
            </w:r>
          </w:p>
          <w:p w:rsidR="00322566" w:rsidRDefault="00322566">
            <w:pPr>
              <w:spacing w:after="240" w:line="360" w:lineRule="exact"/>
              <w:ind w:left="72"/>
              <w:rPr>
                <w:color w:val="000000"/>
                <w:lang w:val="en-GB"/>
              </w:rPr>
            </w:pPr>
            <w:r>
              <w:rPr>
                <w:rFonts w:cs="SimSun" w:hint="eastAsia"/>
                <w:color w:val="000000"/>
                <w:lang w:val="en-GB"/>
              </w:rPr>
              <w:t>来自尼日利亚住宅托儿机构的</w:t>
            </w:r>
            <w:r>
              <w:rPr>
                <w:color w:val="000000"/>
                <w:lang w:val="en-GB"/>
              </w:rPr>
              <w:t>60</w:t>
            </w:r>
            <w:r>
              <w:rPr>
                <w:rFonts w:cs="SimSun" w:hint="eastAsia"/>
                <w:color w:val="000000"/>
                <w:lang w:val="en-GB"/>
              </w:rPr>
              <w:t>名社会福利主管接受了关于咨询和儿童重返社区方面的基本标准培训，改进了对没有主要照顾人的儿童的照料和保护。</w:t>
            </w:r>
          </w:p>
          <w:p w:rsidR="00322566" w:rsidRDefault="00322566">
            <w:pPr>
              <w:spacing w:after="240" w:line="360" w:lineRule="exact"/>
              <w:ind w:left="72"/>
              <w:rPr>
                <w:color w:val="000000"/>
                <w:lang w:val="en-GB"/>
              </w:rPr>
            </w:pPr>
            <w:r>
              <w:rPr>
                <w:rFonts w:cs="SimSun" w:hint="eastAsia"/>
                <w:color w:val="000000"/>
                <w:lang w:val="en-GB"/>
              </w:rPr>
              <w:t>来自警署和移民局的</w:t>
            </w:r>
            <w:r>
              <w:rPr>
                <w:color w:val="000000"/>
                <w:lang w:val="en-GB"/>
              </w:rPr>
              <w:t>154</w:t>
            </w:r>
            <w:r>
              <w:rPr>
                <w:rFonts w:cs="SimSun" w:hint="eastAsia"/>
                <w:color w:val="000000"/>
                <w:lang w:val="en-GB"/>
              </w:rPr>
              <w:t>名调查</w:t>
            </w:r>
            <w:r>
              <w:rPr>
                <w:color w:val="000000"/>
                <w:lang w:val="en-GB"/>
              </w:rPr>
              <w:t>/</w:t>
            </w:r>
            <w:r>
              <w:rPr>
                <w:rFonts w:cs="SimSun" w:hint="eastAsia"/>
                <w:color w:val="000000"/>
                <w:lang w:val="en-GB"/>
              </w:rPr>
              <w:t>执行主管人员接受了培训。这些主管人员现在提高了技能，在贩卖人口案例的预防、报告、对贩卖儿童者的逮捕、起诉以及对贩运行为受害者的遣返方面都取得了进步。</w:t>
            </w:r>
          </w:p>
          <w:p w:rsidR="00322566" w:rsidRDefault="00322566">
            <w:pPr>
              <w:spacing w:after="240" w:line="360" w:lineRule="exact"/>
              <w:ind w:left="72"/>
              <w:rPr>
                <w:color w:val="000000"/>
                <w:lang w:val="en-GB"/>
              </w:rPr>
            </w:pPr>
            <w:r>
              <w:rPr>
                <w:color w:val="000000"/>
                <w:lang w:val="en-GB"/>
              </w:rPr>
              <w:t>328</w:t>
            </w:r>
            <w:r>
              <w:rPr>
                <w:rFonts w:cs="SimSun" w:hint="eastAsia"/>
                <w:color w:val="000000"/>
                <w:lang w:val="en-GB"/>
              </w:rPr>
              <w:t>名执法主管人员和儿童罪犯管理人员接受了培训，使其能够更加胜任自己的工作，确保对儿童罪犯的权利的保护。</w:t>
            </w:r>
          </w:p>
          <w:p w:rsidR="00322566" w:rsidRDefault="00322566">
            <w:pPr>
              <w:spacing w:after="240" w:line="360" w:lineRule="exact"/>
              <w:ind w:left="72"/>
              <w:rPr>
                <w:color w:val="000000"/>
                <w:lang w:val="en-GB"/>
              </w:rPr>
            </w:pPr>
            <w:r>
              <w:rPr>
                <w:rFonts w:cs="SimSun" w:hint="eastAsia"/>
                <w:color w:val="000000"/>
                <w:lang w:val="en-GB"/>
              </w:rPr>
              <w:t>经过对执法官员的培训，</w:t>
            </w:r>
            <w:r>
              <w:rPr>
                <w:color w:val="000000"/>
                <w:lang w:val="en-GB"/>
              </w:rPr>
              <w:t>1 100</w:t>
            </w:r>
            <w:r>
              <w:rPr>
                <w:rFonts w:cs="SimSun" w:hint="eastAsia"/>
                <w:color w:val="000000"/>
                <w:lang w:val="en-GB"/>
              </w:rPr>
              <w:t>名儿童罪犯、贫困儿童和妇女在享有法律代表权、咨询、转移方案和无偿服务方面都得到了改善。</w:t>
            </w:r>
          </w:p>
          <w:p w:rsidR="00322566" w:rsidRDefault="00322566">
            <w:pPr>
              <w:spacing w:after="240" w:line="360" w:lineRule="exact"/>
            </w:pPr>
            <w:r>
              <w:rPr>
                <w:color w:val="000000"/>
                <w:lang w:val="en-GB"/>
              </w:rPr>
              <w:t>93</w:t>
            </w:r>
            <w:r>
              <w:rPr>
                <w:rFonts w:cs="SimSun" w:hint="eastAsia"/>
                <w:color w:val="000000"/>
                <w:lang w:val="en-GB"/>
              </w:rPr>
              <w:t>名法律执业者、社会福利官员、各妇女事务部主管人员以及非政府组织的代表接受了有关儿童司法规划和制订实施实用性改造方案方面的培训。</w:t>
            </w:r>
          </w:p>
        </w:tc>
      </w:tr>
    </w:tbl>
    <w:p w:rsidR="00322566" w:rsidRDefault="00322566">
      <w:pPr>
        <w:spacing w:after="240" w:line="360" w:lineRule="exact"/>
      </w:pPr>
      <w:r>
        <w:t xml:space="preserve">6.3.4 </w:t>
      </w:r>
      <w:r>
        <w:rPr>
          <w:rFonts w:cs="SimSun" w:hint="eastAsia"/>
        </w:rPr>
        <w:t>由于尼日利亚与目的地国采取了联合行动，因涉嫌贩卖妇女儿童以及其他形式的性剥削行为而遭到逮捕和起诉的人数有所上升。</w:t>
      </w:r>
    </w:p>
    <w:p w:rsidR="00322566" w:rsidRDefault="00322566">
      <w:pPr>
        <w:spacing w:after="240" w:line="360" w:lineRule="exact"/>
      </w:pPr>
      <w:r>
        <w:rPr>
          <w:rFonts w:cs="SimSun" w:hint="eastAsia"/>
        </w:rPr>
        <w:t>发展伙伴和国际机构以及非政府组织已经为国家禁止贩卖人口和其他相关犯罪事务署提供了物质和技术上的支持，帮助其开展对被贩卖人口的营救、重新安置和重返社会工作。</w:t>
      </w:r>
    </w:p>
    <w:p w:rsidR="00322566" w:rsidRDefault="00322566">
      <w:pPr>
        <w:spacing w:after="240" w:line="360" w:lineRule="exact"/>
      </w:pPr>
      <w:r>
        <w:t>6.3.5 2006</w:t>
      </w:r>
      <w:r>
        <w:rPr>
          <w:rFonts w:cs="SimSun" w:hint="eastAsia"/>
        </w:rPr>
        <w:t>年</w:t>
      </w:r>
      <w:r>
        <w:t>5</w:t>
      </w:r>
      <w:r>
        <w:rPr>
          <w:rFonts w:cs="SimSun" w:hint="eastAsia"/>
        </w:rPr>
        <w:t>月在加蓬召开了一次关于贩卖人口问题的区域性会议，会议结束后建立了西非和中非打击贩卖人口行为的共同行动平台。</w:t>
      </w:r>
    </w:p>
    <w:p w:rsidR="00322566" w:rsidRDefault="00322566">
      <w:pPr>
        <w:spacing w:after="240" w:line="360" w:lineRule="exact"/>
      </w:pPr>
      <w:r>
        <w:rPr>
          <w:rFonts w:cs="SimSun" w:hint="eastAsia"/>
        </w:rPr>
        <w:t>图</w:t>
      </w:r>
      <w:r>
        <w:t>6.1</w:t>
      </w:r>
      <w:r>
        <w:rPr>
          <w:rFonts w:cs="SimSun" w:hint="eastAsia"/>
        </w:rPr>
        <w:t>所示是国际劳工组织打击为劳动剥削贩运儿童的西非和中非项目提供的最新贩卖人口路线图，以期更好地了解人口贩卖问题并采取跨边境地区的干预措施。下图</w:t>
      </w:r>
      <w:r>
        <w:t>6.2</w:t>
      </w:r>
      <w:r>
        <w:rPr>
          <w:rFonts w:cs="SimSun" w:hint="eastAsia"/>
        </w:rPr>
        <w:t>至</w:t>
      </w:r>
      <w:r>
        <w:t>6.4</w:t>
      </w:r>
      <w:r>
        <w:rPr>
          <w:rFonts w:cs="SimSun" w:hint="eastAsia"/>
        </w:rPr>
        <w:t>说明了本报告编写期间尼日利亚被贩卖和被营救儿童的人数。</w:t>
      </w:r>
    </w:p>
    <w:p w:rsidR="00322566" w:rsidRDefault="00322566">
      <w:pPr>
        <w:spacing w:after="240" w:line="360" w:lineRule="exact"/>
        <w:rPr>
          <w:rFonts w:ascii="SimHei" w:eastAsia="SimHei"/>
          <w:color w:val="FF0000"/>
        </w:rPr>
      </w:pPr>
      <w:r>
        <w:rPr>
          <w:rFonts w:ascii="SimHei" w:eastAsia="SimHei" w:cs="SimHei" w:hint="eastAsia"/>
          <w:color w:val="FF0000"/>
        </w:rPr>
        <w:t>图</w:t>
      </w:r>
      <w:r>
        <w:rPr>
          <w:rFonts w:ascii="SimHei" w:eastAsia="SimHei" w:cs="SimHei"/>
          <w:color w:val="FF0000"/>
        </w:rPr>
        <w:t xml:space="preserve">6.1 </w:t>
      </w:r>
      <w:r>
        <w:rPr>
          <w:rFonts w:ascii="SimHei" w:eastAsia="SimHei" w:cs="SimHei" w:hint="eastAsia"/>
          <w:color w:val="FF0000"/>
        </w:rPr>
        <w:t>国际劳工组织打击为劳动剥削贩运儿童的西非和中非项目提供的最新贩卖人口路线图</w:t>
      </w:r>
    </w:p>
    <w:p w:rsidR="00322566" w:rsidRDefault="00AB33B9">
      <w:pPr>
        <w:spacing w:after="240" w:line="240" w:lineRule="auto"/>
        <w:ind w:left="360"/>
      </w:pPr>
      <w:r>
        <w:rPr>
          <w:rFonts w:hint="eastAsia"/>
        </w:rPr>
        <w:pict>
          <v:shape id="_x0000_i1027" type="#_x0000_t75" style="width:349.5pt;height:267.75pt">
            <v:imagedata r:id="rId22" o:title=""/>
          </v:shape>
        </w:pict>
      </w:r>
    </w:p>
    <w:p w:rsidR="00322566" w:rsidRDefault="00322566">
      <w:pPr>
        <w:spacing w:after="240" w:line="360" w:lineRule="exact"/>
        <w:rPr>
          <w:rFonts w:ascii="KaiTi_GB2312" w:eastAsia="KaiTi_GB2312" w:cs="KaiTi_GB2312"/>
          <w:color w:val="0000FF"/>
        </w:rPr>
      </w:pPr>
      <w:r>
        <w:rPr>
          <w:rFonts w:ascii="KaiTi_GB2312" w:eastAsia="KaiTi_GB2312" w:cs="KaiTi_GB2312" w:hint="eastAsia"/>
          <w:color w:val="0000FF"/>
        </w:rPr>
        <w:t>资料来源：国际劳工组织打击为劳动剥削贩运儿童的西非和中非项目，</w:t>
      </w:r>
      <w:r>
        <w:rPr>
          <w:rFonts w:ascii="KaiTi_GB2312" w:eastAsia="KaiTi_GB2312" w:cs="KaiTi_GB2312"/>
          <w:color w:val="0000FF"/>
        </w:rPr>
        <w:t>2006</w:t>
      </w:r>
      <w:r>
        <w:rPr>
          <w:rFonts w:ascii="KaiTi_GB2312" w:eastAsia="KaiTi_GB2312" w:cs="KaiTi_GB2312" w:hint="eastAsia"/>
          <w:color w:val="0000FF"/>
        </w:rPr>
        <w:t>年。</w:t>
      </w:r>
      <w:r>
        <w:rPr>
          <w:rFonts w:ascii="KaiTi_GB2312" w:eastAsia="KaiTi_GB2312" w:cs="KaiTi_GB2312"/>
          <w:color w:val="0000FF"/>
        </w:rPr>
        <w:t xml:space="preserve">  </w:t>
      </w:r>
    </w:p>
    <w:p w:rsidR="00322566" w:rsidRDefault="00322566">
      <w:pPr>
        <w:spacing w:after="120" w:line="360" w:lineRule="exact"/>
        <w:rPr>
          <w:rFonts w:ascii="SimHei" w:eastAsia="SimHei"/>
          <w:color w:val="FF0000"/>
        </w:rPr>
      </w:pPr>
      <w:r>
        <w:rPr>
          <w:rFonts w:ascii="SimHei" w:eastAsia="SimHei"/>
          <w:color w:val="FF0000"/>
        </w:rPr>
        <w:br w:type="page"/>
      </w:r>
      <w:r>
        <w:rPr>
          <w:rFonts w:ascii="SimHei" w:eastAsia="SimHei" w:cs="SimHei" w:hint="eastAsia"/>
          <w:color w:val="FF0000"/>
        </w:rPr>
        <w:t>图</w:t>
      </w:r>
      <w:r>
        <w:rPr>
          <w:rFonts w:ascii="SimHei" w:eastAsia="SimHei" w:cs="SimHei"/>
          <w:color w:val="FF0000"/>
        </w:rPr>
        <w:t>6.2</w:t>
      </w:r>
      <w:r>
        <w:rPr>
          <w:rFonts w:ascii="SimHei" w:eastAsia="SimHei"/>
          <w:color w:val="FF0000"/>
        </w:rPr>
        <w:tab/>
      </w:r>
      <w:r>
        <w:rPr>
          <w:rFonts w:ascii="SimHei" w:eastAsia="SimHei" w:cs="SimHei"/>
          <w:color w:val="FF0000"/>
        </w:rPr>
        <w:t xml:space="preserve"> </w:t>
      </w:r>
      <w:r>
        <w:rPr>
          <w:rFonts w:ascii="SimHei" w:eastAsia="SimHei" w:cs="SimHei" w:hint="eastAsia"/>
          <w:color w:val="FF0000"/>
        </w:rPr>
        <w:t>按照来源区分列的被贩卖儿童人数</w:t>
      </w:r>
    </w:p>
    <w:p w:rsidR="00322566" w:rsidRDefault="00AB33B9">
      <w:pPr>
        <w:spacing w:after="120" w:line="240" w:lineRule="auto"/>
      </w:pPr>
      <w:r>
        <w:rPr>
          <w:rFonts w:hint="eastAsia"/>
        </w:rPr>
        <w:object w:dxaOrig="7380" w:dyaOrig="2686">
          <v:shape id="_x0000_i1028" type="#_x0000_t75" style="width:369pt;height:134.25pt" o:ole="">
            <v:imagedata r:id="rId23" o:title=""/>
          </v:shape>
          <o:OLEObject Type="Embed" ProgID="MSGraph.Chart.8" ShapeID="_x0000_i1028" DrawAspect="Content" ObjectID="_1395246993" r:id="rId24">
            <o:FieldCodes>\s</o:FieldCodes>
          </o:OLEObject>
        </w:object>
      </w:r>
    </w:p>
    <w:p w:rsidR="00322566" w:rsidRDefault="00322566">
      <w:pPr>
        <w:spacing w:after="120" w:line="360" w:lineRule="exact"/>
        <w:rPr>
          <w:rFonts w:ascii="KaiTi_GB2312" w:eastAsia="KaiTi_GB2312"/>
          <w:color w:val="0000FF"/>
        </w:rPr>
      </w:pPr>
      <w:r>
        <w:rPr>
          <w:rFonts w:ascii="KaiTi_GB2312" w:eastAsia="KaiTi_GB2312" w:cs="KaiTi_GB2312" w:hint="eastAsia"/>
          <w:color w:val="0000FF"/>
        </w:rPr>
        <w:t>资料来源：</w:t>
      </w:r>
      <w:r>
        <w:rPr>
          <w:rFonts w:ascii="KaiTi_GB2312" w:eastAsia="KaiTi_GB2312" w:cs="KaiTi_GB2312"/>
          <w:color w:val="0000FF"/>
        </w:rPr>
        <w:t xml:space="preserve"> </w:t>
      </w:r>
      <w:r>
        <w:rPr>
          <w:rFonts w:ascii="KaiTi_GB2312" w:eastAsia="KaiTi_GB2312" w:cs="KaiTi_GB2312" w:hint="eastAsia"/>
          <w:color w:val="0000FF"/>
        </w:rPr>
        <w:t>国家禁止贩卖人口和其他相关犯罪事务署年度报告</w:t>
      </w:r>
      <w:r>
        <w:rPr>
          <w:rFonts w:ascii="KaiTi_GB2312" w:eastAsia="KaiTi_GB2312" w:cs="KaiTi_GB2312"/>
          <w:color w:val="0000FF"/>
        </w:rPr>
        <w:t>, 2006</w:t>
      </w:r>
      <w:r>
        <w:rPr>
          <w:rFonts w:ascii="KaiTi_GB2312" w:eastAsia="KaiTi_GB2312" w:cs="KaiTi_GB2312" w:hint="eastAsia"/>
          <w:color w:val="0000FF"/>
        </w:rPr>
        <w:t>年。</w:t>
      </w:r>
    </w:p>
    <w:p w:rsidR="00322566" w:rsidRDefault="00322566">
      <w:pPr>
        <w:spacing w:after="120" w:line="360" w:lineRule="exact"/>
        <w:rPr>
          <w:rFonts w:ascii="SimHei" w:eastAsia="SimHei" w:cs="SimHei"/>
          <w:color w:val="FF0000"/>
        </w:rPr>
      </w:pPr>
      <w:r>
        <w:rPr>
          <w:rFonts w:ascii="SimHei" w:eastAsia="SimHei" w:cs="SimHei" w:hint="eastAsia"/>
          <w:color w:val="FF0000"/>
        </w:rPr>
        <w:t>图</w:t>
      </w:r>
      <w:r>
        <w:rPr>
          <w:rFonts w:ascii="SimHei" w:eastAsia="SimHei" w:cs="SimHei"/>
          <w:color w:val="FF0000"/>
        </w:rPr>
        <w:t>6.3</w:t>
      </w:r>
      <w:r>
        <w:rPr>
          <w:rFonts w:ascii="SimHei" w:eastAsia="SimHei"/>
          <w:color w:val="FF0000"/>
        </w:rPr>
        <w:tab/>
      </w:r>
      <w:r>
        <w:rPr>
          <w:rFonts w:ascii="SimHei" w:eastAsia="SimHei" w:cs="SimHei"/>
          <w:color w:val="FF0000"/>
        </w:rPr>
        <w:t xml:space="preserve"> </w:t>
      </w:r>
      <w:r>
        <w:rPr>
          <w:rFonts w:ascii="SimHei" w:eastAsia="SimHei" w:cs="SimHei" w:hint="eastAsia"/>
          <w:color w:val="FF0000"/>
        </w:rPr>
        <w:t>按照地区分列的被营救儿童人数</w:t>
      </w:r>
      <w:r>
        <w:rPr>
          <w:rFonts w:ascii="SimHei" w:eastAsia="SimHei" w:cs="SimHei"/>
          <w:color w:val="FF0000"/>
        </w:rPr>
        <w:t xml:space="preserve"> </w:t>
      </w:r>
    </w:p>
    <w:p w:rsidR="00322566" w:rsidRDefault="00AB33B9">
      <w:pPr>
        <w:spacing w:after="240" w:line="240" w:lineRule="auto"/>
      </w:pPr>
      <w:r>
        <w:rPr>
          <w:rFonts w:hint="eastAsia"/>
        </w:rPr>
        <w:object w:dxaOrig="7740" w:dyaOrig="2580">
          <v:shape id="_x0000_i1029" type="#_x0000_t75" style="width:387pt;height:129pt" o:ole="">
            <v:imagedata r:id="rId25" o:title=""/>
          </v:shape>
          <o:OLEObject Type="Embed" ProgID="MSGraph.Chart.8" ShapeID="_x0000_i1029" DrawAspect="Content" ObjectID="_1395246994" r:id="rId26">
            <o:FieldCodes>\s</o:FieldCodes>
          </o:OLEObject>
        </w:object>
      </w:r>
      <w:r w:rsidR="00322566">
        <w:t xml:space="preserve"> </w:t>
      </w:r>
    </w:p>
    <w:p w:rsidR="00322566" w:rsidRDefault="00322566">
      <w:pPr>
        <w:spacing w:after="240" w:line="360" w:lineRule="exact"/>
        <w:rPr>
          <w:rFonts w:ascii="KaiTi_GB2312" w:eastAsia="KaiTi_GB2312"/>
          <w:color w:val="0000FF"/>
        </w:rPr>
      </w:pPr>
      <w:r>
        <w:rPr>
          <w:rFonts w:ascii="KaiTi_GB2312" w:eastAsia="KaiTi_GB2312" w:cs="KaiTi_GB2312" w:hint="eastAsia"/>
          <w:color w:val="0000FF"/>
        </w:rPr>
        <w:t>资料来源：国家禁止贩卖人口和其他相关犯罪事务署年度报告，</w:t>
      </w:r>
      <w:r>
        <w:rPr>
          <w:rFonts w:ascii="KaiTi_GB2312" w:eastAsia="KaiTi_GB2312" w:cs="KaiTi_GB2312"/>
          <w:color w:val="0000FF"/>
        </w:rPr>
        <w:t>2004</w:t>
      </w:r>
      <w:r>
        <w:rPr>
          <w:rFonts w:ascii="KaiTi_GB2312" w:eastAsia="KaiTi_GB2312"/>
          <w:color w:val="0000FF"/>
        </w:rPr>
        <w:t>–</w:t>
      </w:r>
      <w:r>
        <w:rPr>
          <w:rFonts w:ascii="KaiTi_GB2312" w:eastAsia="KaiTi_GB2312" w:cs="KaiTi_GB2312"/>
          <w:color w:val="0000FF"/>
        </w:rPr>
        <w:t>2006</w:t>
      </w:r>
      <w:r>
        <w:rPr>
          <w:rFonts w:ascii="KaiTi_GB2312" w:eastAsia="KaiTi_GB2312" w:cs="KaiTi_GB2312" w:hint="eastAsia"/>
          <w:color w:val="0000FF"/>
        </w:rPr>
        <w:t>年。</w:t>
      </w:r>
    </w:p>
    <w:p w:rsidR="00322566" w:rsidRDefault="00322566">
      <w:pPr>
        <w:spacing w:after="240" w:line="360" w:lineRule="exact"/>
        <w:rPr>
          <w:rFonts w:ascii="SimHei" w:eastAsia="SimHei"/>
          <w:color w:val="FF0000"/>
        </w:rPr>
      </w:pPr>
      <w:r>
        <w:rPr>
          <w:rFonts w:ascii="SimHei" w:eastAsia="SimHei" w:cs="SimHei" w:hint="eastAsia"/>
          <w:color w:val="FF0000"/>
        </w:rPr>
        <w:t>图</w:t>
      </w:r>
      <w:r>
        <w:rPr>
          <w:rFonts w:ascii="SimHei" w:eastAsia="SimHei" w:cs="SimHei"/>
          <w:color w:val="FF0000"/>
        </w:rPr>
        <w:t xml:space="preserve">6.4 </w:t>
      </w:r>
      <w:r>
        <w:rPr>
          <w:rFonts w:ascii="SimHei" w:eastAsia="SimHei" w:cs="SimHei"/>
          <w:color w:val="FF0000"/>
        </w:rPr>
        <w:tab/>
      </w:r>
      <w:r>
        <w:rPr>
          <w:rFonts w:ascii="SimHei" w:eastAsia="SimHei" w:cs="SimHei" w:hint="eastAsia"/>
          <w:color w:val="FF0000"/>
        </w:rPr>
        <w:t>从各国营救回来的儿童人数</w:t>
      </w:r>
    </w:p>
    <w:p w:rsidR="00322566" w:rsidRDefault="00AB33B9">
      <w:pPr>
        <w:spacing w:after="240" w:line="240" w:lineRule="auto"/>
      </w:pPr>
      <w:r>
        <w:rPr>
          <w:rFonts w:hint="eastAsia"/>
        </w:rPr>
        <w:object w:dxaOrig="8010" w:dyaOrig="3330">
          <v:shape id="_x0000_i1030" type="#_x0000_t75" style="width:400.5pt;height:166.5pt" o:ole="">
            <v:imagedata r:id="rId27" o:title=""/>
          </v:shape>
          <o:OLEObject Type="Embed" ProgID="Excel.Chart.8" ShapeID="_x0000_i1030" DrawAspect="Content" ObjectID="_1395246995" r:id="rId28">
            <o:FieldCodes>\s</o:FieldCodes>
          </o:OLEObject>
        </w:object>
      </w:r>
    </w:p>
    <w:p w:rsidR="00322566" w:rsidRDefault="00322566">
      <w:pPr>
        <w:spacing w:after="240" w:line="360" w:lineRule="exact"/>
        <w:rPr>
          <w:rFonts w:ascii="KaiTi_GB2312" w:eastAsia="KaiTi_GB2312"/>
          <w:color w:val="0000FF"/>
        </w:rPr>
      </w:pPr>
      <w:r>
        <w:rPr>
          <w:rFonts w:ascii="KaiTi_GB2312" w:eastAsia="KaiTi_GB2312" w:cs="KaiTi_GB2312" w:hint="eastAsia"/>
          <w:color w:val="0000FF"/>
        </w:rPr>
        <w:t>资料来源：国家禁止贩卖人口和其他相关犯罪事务署年度报告，</w:t>
      </w:r>
      <w:r>
        <w:rPr>
          <w:rFonts w:ascii="KaiTi_GB2312" w:eastAsia="KaiTi_GB2312" w:cs="KaiTi_GB2312"/>
          <w:color w:val="0000FF"/>
        </w:rPr>
        <w:t>2004</w:t>
      </w:r>
      <w:r>
        <w:rPr>
          <w:rFonts w:ascii="KaiTi_GB2312" w:eastAsia="KaiTi_GB2312"/>
          <w:color w:val="0000FF"/>
        </w:rPr>
        <w:t>–</w:t>
      </w:r>
      <w:r>
        <w:rPr>
          <w:rFonts w:ascii="KaiTi_GB2312" w:eastAsia="KaiTi_GB2312" w:cs="KaiTi_GB2312"/>
          <w:color w:val="0000FF"/>
        </w:rPr>
        <w:t>2006</w:t>
      </w:r>
      <w:r>
        <w:rPr>
          <w:rFonts w:ascii="KaiTi_GB2312" w:eastAsia="KaiTi_GB2312" w:cs="KaiTi_GB2312" w:hint="eastAsia"/>
          <w:color w:val="0000FF"/>
        </w:rPr>
        <w:t>年。</w:t>
      </w:r>
    </w:p>
    <w:p w:rsidR="00322566" w:rsidRDefault="00322566" w:rsidP="00322566">
      <w:pPr>
        <w:numPr>
          <w:ilvl w:val="1"/>
          <w:numId w:val="23"/>
        </w:numPr>
        <w:tabs>
          <w:tab w:val="clear" w:pos="780"/>
          <w:tab w:val="left" w:pos="600"/>
        </w:tabs>
        <w:spacing w:after="240" w:line="360" w:lineRule="exact"/>
        <w:ind w:left="600" w:hanging="600"/>
        <w:rPr>
          <w:rFonts w:eastAsia="SimHei"/>
          <w:color w:val="FF0000"/>
        </w:rPr>
      </w:pPr>
      <w:r>
        <w:rPr>
          <w:rFonts w:eastAsia="SimHei" w:cs="SimHei" w:hint="eastAsia"/>
          <w:color w:val="FF0000"/>
        </w:rPr>
        <w:t>政府和非政府组织执行打击贩卖人口法现阶段的努力</w:t>
      </w:r>
    </w:p>
    <w:p w:rsidR="00322566" w:rsidRDefault="00322566">
      <w:pPr>
        <w:spacing w:after="240" w:line="360" w:lineRule="exact"/>
      </w:pPr>
      <w:r>
        <w:rPr>
          <w:rFonts w:cs="SimSun" w:hint="eastAsia"/>
        </w:rPr>
        <w:t>截止到</w:t>
      </w:r>
      <w:r>
        <w:t>2006</w:t>
      </w:r>
      <w:r>
        <w:rPr>
          <w:rFonts w:cs="SimSun" w:hint="eastAsia"/>
        </w:rPr>
        <w:t>年</w:t>
      </w:r>
      <w:r>
        <w:t>5</w:t>
      </w:r>
      <w:r>
        <w:rPr>
          <w:rFonts w:cs="SimSun" w:hint="eastAsia"/>
        </w:rPr>
        <w:t>月已经取得的成就包括：</w:t>
      </w:r>
      <w:r>
        <w:t xml:space="preserve"> </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对</w:t>
      </w:r>
      <w:r>
        <w:t>64</w:t>
      </w:r>
      <w:r>
        <w:rPr>
          <w:rFonts w:cs="SimSun" w:hint="eastAsia"/>
        </w:rPr>
        <w:t>起案例进行了调查，其中</w:t>
      </w:r>
      <w:r>
        <w:t>18</w:t>
      </w:r>
      <w:r>
        <w:rPr>
          <w:rFonts w:cs="SimSun" w:hint="eastAsia"/>
        </w:rPr>
        <w:t>起已经向法院提起诉讼。共判定七项贩卖人口罪，判处徒刑</w:t>
      </w:r>
      <w:r>
        <w:t>2</w:t>
      </w:r>
      <w:r>
        <w:rPr>
          <w:rFonts w:cs="SimSun" w:hint="eastAsia"/>
        </w:rPr>
        <w:t>至</w:t>
      </w:r>
      <w:r>
        <w:t>7</w:t>
      </w:r>
      <w:r>
        <w:rPr>
          <w:rFonts w:cs="SimSun" w:hint="eastAsia"/>
        </w:rPr>
        <w:t>年。</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营救了</w:t>
      </w:r>
      <w:r>
        <w:t>520</w:t>
      </w:r>
      <w:r>
        <w:rPr>
          <w:rFonts w:cs="SimSun" w:hint="eastAsia"/>
        </w:rPr>
        <w:t>名被贩卖到国内和国外的妇女，并为其提供了避难所和咨询。</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在意大利政府和国际劳工组织</w:t>
      </w:r>
      <w:r>
        <w:t>/</w:t>
      </w:r>
      <w:r>
        <w:rPr>
          <w:rFonts w:cs="SimSun" w:hint="eastAsia"/>
        </w:rPr>
        <w:t>预防西非贩卖人口活动计划的支助下，国家禁止贩卖人口和其他相关犯罪事务署在阿布贾办事处设立了一个监督中心，并且配备了</w:t>
      </w:r>
      <w:r>
        <w:t>V</w:t>
      </w:r>
      <w:r>
        <w:rPr>
          <w:rFonts w:cs="SimSun"/>
        </w:rPr>
        <w:t>–</w:t>
      </w:r>
      <w:r>
        <w:t>SAT</w:t>
      </w:r>
      <w:r>
        <w:rPr>
          <w:rFonts w:cs="SimSun" w:hint="eastAsia"/>
        </w:rPr>
        <w:t>因特网设施，大大加强了该事务署与合作伙伴以及其他国家关于贩卖儿童问题的文献记录和报告工作以及彼此间的交流。</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在美国国务院麻醉品事务部和联合国儿童基金会的支持下，</w:t>
      </w:r>
      <w:r>
        <w:t xml:space="preserve"> 22</w:t>
      </w:r>
      <w:r>
        <w:rPr>
          <w:rFonts w:cs="SimSun" w:hint="eastAsia"/>
        </w:rPr>
        <w:t>个州成立了由政府侦探人员组成的州工作小组，加速了对贩卖儿童信息的共享以及对贩卖儿童者的逮捕和调查。</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 xml:space="preserve">在联合国儿童基金会的推动下，在瑞典国际开发合作署和英国国家委员会的支持下，通过消除贩运妇女和使用童工基金会，扩大关于打击贩运人口的倡议，将民间社会组织包括在内。　</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为了增强学生和高等教育机构毕业生对贩卖人口问题的敏感认识，各中学设立了消除贩运妇女和使用童工基金会俱乐部，联邦各地成立了全国青年服务团。</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国家禁止贩卖人口和其他相关犯罪事务署开通了热线，方便个人举报贩卖人口或虐待妇女儿童问题。</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联邦信息和国家导向部与国际劳工组织的消灭童工现象国际计划一起协作开展了如下活动，对尼日利亚打击贩卖儿童和雇佣童工问题表示支持。</w:t>
      </w:r>
    </w:p>
    <w:p w:rsidR="00322566" w:rsidRDefault="00322566">
      <w:pPr>
        <w:numPr>
          <w:ilvl w:val="1"/>
          <w:numId w:val="25"/>
        </w:numPr>
        <w:spacing w:after="240" w:line="360" w:lineRule="exact"/>
      </w:pPr>
      <w:r>
        <w:rPr>
          <w:rFonts w:cs="SimSun" w:hint="eastAsia"/>
        </w:rPr>
        <w:t>为了对消灭童工和贩卖人口问题进行持续宣传，为尼日利亚的宗教组织举办了树立意识和敏感性讲习班，编写和在广播中播出了关于预防人口贩卖行为的顺口溜。</w:t>
      </w:r>
    </w:p>
    <w:p w:rsidR="00322566" w:rsidRDefault="00322566">
      <w:pPr>
        <w:numPr>
          <w:ilvl w:val="1"/>
          <w:numId w:val="25"/>
        </w:numPr>
        <w:spacing w:after="240" w:line="360" w:lineRule="exact"/>
      </w:pPr>
      <w:r>
        <w:rPr>
          <w:rFonts w:cs="SimSun" w:hint="eastAsia"/>
        </w:rPr>
        <w:t>制作发行了信息教育和宣传材料、海报以及广告牌，以期树立本国人民对贩卖人口问题的意识，减少贩卖人口行为的发生。</w:t>
      </w:r>
    </w:p>
    <w:p w:rsidR="00322566" w:rsidRDefault="00322566" w:rsidP="00322566">
      <w:pPr>
        <w:numPr>
          <w:ilvl w:val="1"/>
          <w:numId w:val="23"/>
        </w:numPr>
        <w:tabs>
          <w:tab w:val="clear" w:pos="780"/>
          <w:tab w:val="left" w:pos="600"/>
        </w:tabs>
        <w:spacing w:after="240" w:line="360" w:lineRule="exact"/>
        <w:ind w:left="600" w:hanging="600"/>
        <w:rPr>
          <w:rFonts w:eastAsia="SimHei"/>
          <w:color w:val="FF0000"/>
        </w:rPr>
      </w:pPr>
      <w:r>
        <w:rPr>
          <w:rFonts w:eastAsia="SimHei" w:cs="SimHei" w:hint="eastAsia"/>
          <w:color w:val="FF0000"/>
        </w:rPr>
        <w:t>挑战</w:t>
      </w:r>
    </w:p>
    <w:p w:rsidR="00322566" w:rsidRDefault="00322566">
      <w:pPr>
        <w:spacing w:after="240" w:line="360" w:lineRule="exact"/>
      </w:pPr>
      <w:r>
        <w:rPr>
          <w:rFonts w:cs="SimSun" w:hint="eastAsia"/>
        </w:rPr>
        <w:t>即使过去通常未加以制止和未举报的各种贩卖人口的行为明显减少，但是尽管政府和各种国际和非政府组织采取了一些措施，贩卖妇女儿童和对妇女的各种形式的剥削仍然是尼日利亚所面临的一个问题。</w:t>
      </w:r>
    </w:p>
    <w:p w:rsidR="00322566" w:rsidRDefault="00322566">
      <w:pPr>
        <w:spacing w:after="240" w:line="360" w:lineRule="exact"/>
      </w:pPr>
      <w:r>
        <w:rPr>
          <w:rFonts w:cs="SimSun" w:hint="eastAsia"/>
        </w:rPr>
        <w:t>因此，有必要在地方、州、国家、区域和国际层面上建立起更多遣返贩卖行为儿童</w:t>
      </w:r>
      <w:r>
        <w:t>/</w:t>
      </w:r>
      <w:r>
        <w:rPr>
          <w:rFonts w:cs="SimSun" w:hint="eastAsia"/>
        </w:rPr>
        <w:t>妇女受害者的渠道。应当进一步加强负责监督和举报贩卖人口行为、重新安置和重返社会问题的体制结构。</w:t>
      </w:r>
    </w:p>
    <w:p w:rsidR="00322566" w:rsidRDefault="00322566">
      <w:pPr>
        <w:spacing w:after="240" w:line="360" w:lineRule="exact"/>
      </w:pPr>
      <w:r>
        <w:rPr>
          <w:rFonts w:cs="SimSun" w:hint="eastAsia"/>
        </w:rPr>
        <w:t>当务之急应当加强与邻国的协作，推动跨国合作协议的签署，从来源和需求两方面打击尼日利亚存在的贩卖妇女</w:t>
      </w:r>
      <w:r>
        <w:t>/</w:t>
      </w:r>
      <w:r>
        <w:rPr>
          <w:rFonts w:cs="SimSun" w:hint="eastAsia"/>
        </w:rPr>
        <w:t>儿童行为。</w:t>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第</w:t>
      </w:r>
      <w:r>
        <w:rPr>
          <w:rFonts w:ascii="Times New Roman" w:cs="Times New Roman"/>
          <w:color w:val="FF0000"/>
          <w:u w:val="none"/>
        </w:rPr>
        <w:t>7</w:t>
      </w:r>
      <w:r>
        <w:rPr>
          <w:rFonts w:ascii="Times New Roman" w:hint="eastAsia"/>
          <w:color w:val="FF0000"/>
          <w:u w:val="none"/>
        </w:rPr>
        <w:t>条：妇女参与政治和公共生活</w:t>
      </w:r>
      <w:r>
        <w:rPr>
          <w:rFonts w:ascii="Times New Roman" w:cs="Times New Roman"/>
          <w:color w:val="FF0000"/>
          <w:u w:val="none"/>
        </w:rPr>
        <w:t xml:space="preserve"> </w:t>
      </w:r>
    </w:p>
    <w:p w:rsidR="00322566" w:rsidRDefault="00322566">
      <w:pPr>
        <w:spacing w:after="240" w:line="360" w:lineRule="exact"/>
        <w:rPr>
          <w:rFonts w:ascii="SimHei" w:eastAsia="SimHei"/>
          <w:color w:val="FF0000"/>
        </w:rPr>
      </w:pPr>
      <w:r>
        <w:rPr>
          <w:rFonts w:ascii="SimHei" w:eastAsia="SimHei" w:cs="SimHei"/>
          <w:color w:val="FF0000"/>
        </w:rPr>
        <w:t xml:space="preserve">7.0 </w:t>
      </w:r>
      <w:r>
        <w:rPr>
          <w:rFonts w:ascii="SimHei" w:eastAsia="SimHei" w:cs="SimHei" w:hint="eastAsia"/>
          <w:color w:val="FF0000"/>
        </w:rPr>
        <w:t>《宪法》关于妇女参与政治和公共生活的规定</w:t>
      </w:r>
    </w:p>
    <w:p w:rsidR="00322566" w:rsidRDefault="00322566">
      <w:pPr>
        <w:spacing w:after="240" w:line="360" w:lineRule="exact"/>
      </w:pPr>
      <w:r>
        <w:t xml:space="preserve">7.1 </w:t>
      </w:r>
      <w:r>
        <w:rPr>
          <w:rFonts w:cs="SimSun" w:hint="eastAsia"/>
        </w:rPr>
        <w:t>尼日利亚承认，民主和善政需要男性和女性不受限制地获得权利，以期实现其政治价值、体现并满足其个需要和倾向。</w:t>
      </w:r>
    </w:p>
    <w:p w:rsidR="00322566" w:rsidRDefault="00322566">
      <w:pPr>
        <w:spacing w:after="240" w:line="360" w:lineRule="exact"/>
      </w:pPr>
      <w:r>
        <w:rPr>
          <w:rFonts w:cs="SimSun" w:hint="eastAsia"/>
        </w:rPr>
        <w:t>《</w:t>
      </w:r>
      <w:r>
        <w:t>1999</w:t>
      </w:r>
      <w:r>
        <w:rPr>
          <w:rFonts w:cs="SimSun" w:hint="eastAsia"/>
        </w:rPr>
        <w:t>年宪法》第</w:t>
      </w:r>
      <w:r>
        <w:t>42</w:t>
      </w:r>
      <w:r>
        <w:rPr>
          <w:rFonts w:cs="SimSun" w:hint="eastAsia"/>
        </w:rPr>
        <w:t>条保证尼日利亚人（女性和男性）享有不受歧视和自由结社的权利，以此延伸包括政治结社和所有人平等参与的权利。《</w:t>
      </w:r>
      <w:r>
        <w:t>1999</w:t>
      </w:r>
      <w:r>
        <w:rPr>
          <w:rFonts w:cs="SimSun" w:hint="eastAsia"/>
        </w:rPr>
        <w:t>年宪法》还规定，选举应当做到自由公平、最大程度的透明以及保障所有参与者的安全。</w:t>
      </w:r>
    </w:p>
    <w:p w:rsidR="00322566" w:rsidRDefault="00322566">
      <w:pPr>
        <w:spacing w:after="240" w:line="360" w:lineRule="exact"/>
      </w:pPr>
      <w:r>
        <w:t xml:space="preserve">7.2 </w:t>
      </w:r>
      <w:r>
        <w:rPr>
          <w:rFonts w:cs="SimSun" w:hint="eastAsia"/>
        </w:rPr>
        <w:t>为促进妇女参与政治和公共生活而采取的法律和立法措施</w:t>
      </w:r>
    </w:p>
    <w:p w:rsidR="00322566" w:rsidRDefault="00322566">
      <w:pPr>
        <w:spacing w:after="240" w:line="360" w:lineRule="exact"/>
      </w:pPr>
      <w:r>
        <w:rPr>
          <w:rFonts w:cs="SimSun" w:hint="eastAsia"/>
        </w:rPr>
        <w:t>在撰写本报告期间，为了增加担任官职的妇女人数，政府、民间社会组织和政治党派采取了多种措施，这些措施包括：</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提出关于联邦地位委员会的修正案，要求在联邦一级的所有任命和提名中纳入性别平等条款，目前该修正案已经提交给了国民议会，</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召开了全国政治改革会议，目的是对宪法进行审查，尤其是制定宪法条款。为了解决这次会议代表任命不平衡的问题，总统确保与会被任命的</w:t>
      </w:r>
      <w:r>
        <w:t>50</w:t>
      </w:r>
      <w:r>
        <w:rPr>
          <w:rFonts w:cs="SimSun" w:hint="eastAsia"/>
        </w:rPr>
        <w:t>名联邦代表中</w:t>
      </w:r>
      <w:r>
        <w:t>20</w:t>
      </w:r>
      <w:r>
        <w:rPr>
          <w:rFonts w:cs="SimSun" w:hint="eastAsia"/>
        </w:rPr>
        <w:t>名是妇女。这样做是为了保护妇女的权利，建立支持性别问题的审查机制和战略。</w:t>
      </w:r>
    </w:p>
    <w:p w:rsidR="00322566" w:rsidRDefault="00322566" w:rsidP="00322566">
      <w:pPr>
        <w:numPr>
          <w:ilvl w:val="0"/>
          <w:numId w:val="21"/>
        </w:numPr>
        <w:tabs>
          <w:tab w:val="clear" w:pos="1080"/>
          <w:tab w:val="left" w:pos="960"/>
        </w:tabs>
        <w:spacing w:after="240" w:line="360" w:lineRule="exact"/>
        <w:ind w:left="960" w:hanging="480"/>
      </w:pPr>
      <w:r>
        <w:rPr>
          <w:rFonts w:cs="SimSun" w:hint="eastAsia"/>
        </w:rPr>
        <w:t>要求把《消除对妇女一切形式歧视公约》纳入本国法律的草案已经提交给国民议会。</w:t>
      </w:r>
    </w:p>
    <w:p w:rsidR="00322566" w:rsidRDefault="00322566">
      <w:pPr>
        <w:spacing w:after="240" w:line="360" w:lineRule="exact"/>
      </w:pPr>
      <w:r>
        <w:t xml:space="preserve">7.2.1 </w:t>
      </w:r>
      <w:r>
        <w:rPr>
          <w:rFonts w:cs="SimSun" w:hint="eastAsia"/>
        </w:rPr>
        <w:t>女性利益攸关者向全国政治改革会议提出建议，要求增加与男性一样平等参与政治和公共生活的机会，具体包括：</w:t>
      </w:r>
    </w:p>
    <w:p w:rsidR="00322566" w:rsidRDefault="00322566">
      <w:pPr>
        <w:numPr>
          <w:ilvl w:val="0"/>
          <w:numId w:val="31"/>
        </w:numPr>
        <w:spacing w:after="240" w:line="360" w:lineRule="exact"/>
      </w:pPr>
      <w:r>
        <w:rPr>
          <w:rFonts w:cs="SimSun" w:hint="eastAsia"/>
        </w:rPr>
        <w:t>应当对《</w:t>
      </w:r>
      <w:r>
        <w:t>1999</w:t>
      </w:r>
      <w:r>
        <w:rPr>
          <w:rFonts w:cs="SimSun" w:hint="eastAsia"/>
        </w:rPr>
        <w:t>年宪法》用语进行修改，使其不带性别色彩。</w:t>
      </w:r>
    </w:p>
    <w:p w:rsidR="00322566" w:rsidRDefault="00322566">
      <w:pPr>
        <w:numPr>
          <w:ilvl w:val="0"/>
          <w:numId w:val="31"/>
        </w:numPr>
        <w:spacing w:after="240" w:line="360" w:lineRule="exact"/>
      </w:pPr>
      <w:r>
        <w:rPr>
          <w:rFonts w:cs="SimSun" w:hint="eastAsia"/>
        </w:rPr>
        <w:t>为了与《</w:t>
      </w:r>
      <w:r>
        <w:t>2003</w:t>
      </w:r>
      <w:r>
        <w:rPr>
          <w:rFonts w:cs="SimSun" w:hint="eastAsia"/>
        </w:rPr>
        <w:t>年儿童权利法案》的规定相一致，应对《</w:t>
      </w:r>
      <w:r>
        <w:t>1999</w:t>
      </w:r>
      <w:r>
        <w:rPr>
          <w:rFonts w:cs="SimSun" w:hint="eastAsia"/>
        </w:rPr>
        <w:t>年宪法》第（</w:t>
      </w:r>
      <w:r>
        <w:t>29</w:t>
      </w:r>
      <w:r>
        <w:rPr>
          <w:rFonts w:cs="SimSun" w:hint="eastAsia"/>
        </w:rPr>
        <w:t>）条进行修改，规定</w:t>
      </w:r>
      <w:r>
        <w:t>18</w:t>
      </w:r>
      <w:r>
        <w:rPr>
          <w:rFonts w:cs="SimSun" w:hint="eastAsia"/>
        </w:rPr>
        <w:t>岁为最小结婚年龄。</w:t>
      </w:r>
    </w:p>
    <w:p w:rsidR="00322566" w:rsidRDefault="00322566">
      <w:pPr>
        <w:numPr>
          <w:ilvl w:val="0"/>
          <w:numId w:val="31"/>
        </w:numPr>
        <w:spacing w:after="240" w:line="360" w:lineRule="exact"/>
      </w:pPr>
      <w:r>
        <w:rPr>
          <w:rFonts w:cs="SimSun" w:hint="eastAsia"/>
        </w:rPr>
        <w:t>应对《宪法》进行修改，将平等权利行动的内容纳入其中，第</w:t>
      </w:r>
      <w:r>
        <w:t>15</w:t>
      </w:r>
      <w:r>
        <w:rPr>
          <w:rFonts w:cs="SimSun" w:hint="eastAsia"/>
        </w:rPr>
        <w:t>（</w:t>
      </w:r>
      <w:r>
        <w:t>2</w:t>
      </w:r>
      <w:r>
        <w:rPr>
          <w:rFonts w:cs="SimSun" w:hint="eastAsia"/>
        </w:rPr>
        <w:t>）条应规定，各级施政单位和方案编制中的妇女代表比例至少为</w:t>
      </w:r>
      <w:r>
        <w:t>40%</w:t>
      </w:r>
      <w:r>
        <w:rPr>
          <w:rFonts w:cs="SimSun" w:hint="eastAsia"/>
        </w:rPr>
        <w:t>。</w:t>
      </w:r>
    </w:p>
    <w:p w:rsidR="00322566" w:rsidRDefault="00322566">
      <w:pPr>
        <w:numPr>
          <w:ilvl w:val="0"/>
          <w:numId w:val="31"/>
        </w:numPr>
        <w:spacing w:after="240" w:line="360" w:lineRule="exact"/>
      </w:pPr>
      <w:r>
        <w:rPr>
          <w:rFonts w:cs="SimSun" w:hint="eastAsia"/>
        </w:rPr>
        <w:t>应成立平等机会委员会，取代联邦地位委员会，从而在执行联邦地位原则</w:t>
      </w:r>
      <w:r>
        <w:t>/</w:t>
      </w:r>
      <w:r>
        <w:rPr>
          <w:rFonts w:cs="SimSun" w:hint="eastAsia"/>
        </w:rPr>
        <w:t>政策的标准中除了体现地理和民族方面的平等之外，还体现了和性别和残疾问题方面的平等。</w:t>
      </w:r>
    </w:p>
    <w:p w:rsidR="00322566" w:rsidRDefault="00322566">
      <w:pPr>
        <w:numPr>
          <w:ilvl w:val="0"/>
          <w:numId w:val="31"/>
        </w:numPr>
        <w:spacing w:after="240" w:line="360" w:lineRule="exact"/>
      </w:pPr>
      <w:r>
        <w:rPr>
          <w:rFonts w:cs="SimSun" w:hint="eastAsia"/>
        </w:rPr>
        <w:t xml:space="preserve">政府应当向女童和妇女扩大“二次机会”教育。　</w:t>
      </w:r>
    </w:p>
    <w:p w:rsidR="00322566" w:rsidRDefault="00322566">
      <w:pPr>
        <w:numPr>
          <w:ilvl w:val="0"/>
          <w:numId w:val="31"/>
        </w:numPr>
        <w:spacing w:after="240" w:line="360" w:lineRule="exact"/>
      </w:pPr>
      <w:r>
        <w:rPr>
          <w:rFonts w:cs="SimSun" w:hint="eastAsia"/>
        </w:rPr>
        <w:t>已婚妇女应在其婚姻存续期间享有与其配偶同样的权利。</w:t>
      </w:r>
    </w:p>
    <w:p w:rsidR="00322566" w:rsidRDefault="00322566">
      <w:pPr>
        <w:numPr>
          <w:ilvl w:val="0"/>
          <w:numId w:val="31"/>
        </w:numPr>
        <w:spacing w:after="240" w:line="360" w:lineRule="exact"/>
      </w:pPr>
      <w:r>
        <w:rPr>
          <w:rFonts w:cs="SimSun" w:hint="eastAsia"/>
        </w:rPr>
        <w:t>妇女事务部应加强协调多部门改革，旨在使社会、经济以及政治改革相结合，从而增加妇女进入、参与政治和公共生活的机会，加强她们在政治和公共生活领域的代表性。</w:t>
      </w:r>
    </w:p>
    <w:p w:rsidR="00322566" w:rsidRDefault="00322566">
      <w:pPr>
        <w:numPr>
          <w:ilvl w:val="0"/>
          <w:numId w:val="31"/>
        </w:numPr>
        <w:spacing w:after="240" w:line="360" w:lineRule="exact"/>
      </w:pPr>
      <w:r>
        <w:rPr>
          <w:rFonts w:cs="SimSun" w:hint="eastAsia"/>
        </w:rPr>
        <w:t>妇女应当充分享有减贫和赋予经济权力方案提供的资源；贫困家庭和儿童应当是多数此类方案关注的首要对象。</w:t>
      </w:r>
    </w:p>
    <w:p w:rsidR="00322566" w:rsidRDefault="00322566">
      <w:pPr>
        <w:numPr>
          <w:ilvl w:val="0"/>
          <w:numId w:val="31"/>
        </w:numPr>
        <w:spacing w:after="240" w:line="360" w:lineRule="exact"/>
      </w:pPr>
      <w:r>
        <w:rPr>
          <w:rFonts w:cs="SimSun" w:hint="eastAsia"/>
        </w:rPr>
        <w:t>应当特别关注女童的受教育问题。</w:t>
      </w:r>
    </w:p>
    <w:p w:rsidR="00322566" w:rsidRDefault="00322566">
      <w:pPr>
        <w:numPr>
          <w:ilvl w:val="0"/>
          <w:numId w:val="31"/>
        </w:numPr>
        <w:spacing w:after="240" w:line="360" w:lineRule="exact"/>
      </w:pPr>
      <w:r>
        <w:rPr>
          <w:rFonts w:cs="SimSun" w:hint="eastAsia"/>
        </w:rPr>
        <w:t>法律改革委员会应当对助长歧视妇女参与政治和公共生活的成文法和习惯法进行审查。</w:t>
      </w:r>
    </w:p>
    <w:p w:rsidR="00322566" w:rsidRDefault="00322566">
      <w:pPr>
        <w:numPr>
          <w:ilvl w:val="0"/>
          <w:numId w:val="31"/>
        </w:numPr>
        <w:spacing w:after="240" w:line="360" w:lineRule="exact"/>
      </w:pPr>
      <w:r>
        <w:rPr>
          <w:rFonts w:cs="SimSun" w:hint="eastAsia"/>
        </w:rPr>
        <w:t>应当采取措施纠正或者摒弃对社会健康具有消极影响的文化和观念，必须摒弃诸如腐败、部落制、文盲、贫穷、切割女性生殖器官、童婚、儿童苦役、卖淫等习俗。</w:t>
      </w:r>
      <w:r>
        <w:t xml:space="preserve"> </w:t>
      </w:r>
    </w:p>
    <w:p w:rsidR="00322566" w:rsidRDefault="00322566">
      <w:pPr>
        <w:spacing w:after="240" w:line="360" w:lineRule="exact"/>
      </w:pPr>
      <w:r>
        <w:t xml:space="preserve">7.2.2 </w:t>
      </w:r>
      <w:r>
        <w:rPr>
          <w:rFonts w:cs="SimSun" w:hint="eastAsia"/>
        </w:rPr>
        <w:t>上述建议已经使越来越多的妇女人权组织行动起来，推动变革，监督联邦和州两级的落实行动。</w:t>
      </w:r>
    </w:p>
    <w:p w:rsidR="00322566" w:rsidRDefault="00322566">
      <w:pPr>
        <w:spacing w:after="240" w:line="360" w:lineRule="exact"/>
      </w:pPr>
      <w:r>
        <w:rPr>
          <w:rFonts w:cs="SimSun" w:hint="eastAsia"/>
        </w:rPr>
        <w:t>全国政治改革会议从性别角度获得的成功可能归功于发展伙伴的支持。在加拿大国际开发署、妇发基金和国家妇女发展中心的倡导下成立了性别支助股，对当选全国政治改革会议的妇女进行培训和能力建设。会议召开期间，性别支助股取得了如下成绩：</w:t>
      </w:r>
    </w:p>
    <w:p w:rsidR="00322566" w:rsidRDefault="00322566">
      <w:pPr>
        <w:numPr>
          <w:ilvl w:val="0"/>
          <w:numId w:val="32"/>
        </w:numPr>
        <w:spacing w:after="240" w:line="360" w:lineRule="exact"/>
        <w:rPr>
          <w:rFonts w:ascii="SimHei" w:eastAsia="SimHei"/>
          <w:color w:val="FF0000"/>
        </w:rPr>
      </w:pPr>
      <w:r>
        <w:rPr>
          <w:rFonts w:ascii="SimHei" w:eastAsia="SimHei" w:cs="SimHei" w:hint="eastAsia"/>
          <w:color w:val="FF0000"/>
        </w:rPr>
        <w:t>加强了妇女代表积极参与国家对话和讨论的技术能力，使她们能够提供关于妇女优先事项和施政问题方面的数据。</w:t>
      </w:r>
    </w:p>
    <w:p w:rsidR="00322566" w:rsidRDefault="00322566">
      <w:pPr>
        <w:numPr>
          <w:ilvl w:val="0"/>
          <w:numId w:val="32"/>
        </w:numPr>
        <w:spacing w:after="240" w:line="360" w:lineRule="exact"/>
        <w:rPr>
          <w:rFonts w:ascii="SimHei" w:eastAsia="SimHei"/>
          <w:color w:val="FF0000"/>
        </w:rPr>
      </w:pPr>
      <w:r>
        <w:rPr>
          <w:rFonts w:ascii="SimHei" w:eastAsia="SimHei" w:cs="SimHei" w:hint="eastAsia"/>
          <w:color w:val="FF0000"/>
        </w:rPr>
        <w:t>启蒙公众对于民主和发展进程中性别不平等问题的认识。</w:t>
      </w:r>
    </w:p>
    <w:p w:rsidR="00322566" w:rsidRDefault="00322566">
      <w:pPr>
        <w:spacing w:after="120" w:line="360" w:lineRule="exact"/>
        <w:rPr>
          <w:rFonts w:ascii="SimHei" w:eastAsia="SimHei"/>
          <w:color w:val="FF0000"/>
        </w:rPr>
      </w:pPr>
      <w:r>
        <w:rPr>
          <w:rFonts w:ascii="SimHei" w:eastAsia="SimHei"/>
          <w:color w:val="FF0000"/>
        </w:rPr>
        <w:br w:type="page"/>
      </w:r>
      <w:r>
        <w:rPr>
          <w:rFonts w:ascii="SimHei" w:eastAsia="SimHei" w:cs="SimHei"/>
          <w:color w:val="FF0000"/>
        </w:rPr>
        <w:t xml:space="preserve">7.3 </w:t>
      </w:r>
      <w:r>
        <w:rPr>
          <w:rFonts w:ascii="SimHei" w:eastAsia="SimHei" w:cs="SimHei" w:hint="eastAsia"/>
          <w:color w:val="FF0000"/>
        </w:rPr>
        <w:t>妇女在任命和选举职位方面的具体成绩</w:t>
      </w:r>
    </w:p>
    <w:p w:rsidR="00322566" w:rsidRDefault="00322566">
      <w:pPr>
        <w:spacing w:after="120" w:line="360" w:lineRule="exact"/>
      </w:pPr>
      <w:r>
        <w:t xml:space="preserve">7.3.1 </w:t>
      </w:r>
      <w:r>
        <w:rPr>
          <w:rFonts w:cs="SimSun" w:hint="eastAsia"/>
        </w:rPr>
        <w:t>从上次国别报告所涉期间到现在，在公共和私营部门担任决策职务的妇女人数略微上升。目前联邦内阁的妇女任职比例为</w:t>
      </w:r>
      <w:r>
        <w:t>19%</w:t>
      </w:r>
      <w:r>
        <w:rPr>
          <w:rFonts w:cs="SimSun" w:hint="eastAsia"/>
        </w:rPr>
        <w:t>，而第四和第五次国别报告所列举的数字是</w:t>
      </w:r>
      <w:r>
        <w:t>12%</w:t>
      </w:r>
      <w:r>
        <w:rPr>
          <w:rFonts w:cs="SimSun" w:hint="eastAsia"/>
        </w:rPr>
        <w:t>。目前妇女担任了金融、外交、环境、教育和固体矿产资源等重要部长职务。目前，</w:t>
      </w:r>
      <w:r>
        <w:t>22%</w:t>
      </w:r>
      <w:r>
        <w:rPr>
          <w:rFonts w:cs="SimSun" w:hint="eastAsia"/>
        </w:rPr>
        <w:t>的联邦常务秘书为女性，</w:t>
      </w:r>
      <w:r>
        <w:t>1999</w:t>
      </w:r>
      <w:r>
        <w:rPr>
          <w:rFonts w:cs="SimSun" w:hint="eastAsia"/>
        </w:rPr>
        <w:t>年为大约</w:t>
      </w:r>
      <w:r>
        <w:t>10%</w:t>
      </w:r>
      <w:r>
        <w:rPr>
          <w:rFonts w:cs="SimSun" w:hint="eastAsia"/>
        </w:rPr>
        <w:t>。国内大约</w:t>
      </w:r>
      <w:r>
        <w:t>10</w:t>
      </w:r>
      <w:r>
        <w:rPr>
          <w:rFonts w:cs="SimSun" w:hint="eastAsia"/>
        </w:rPr>
        <w:t>个准官方机构的首脑都是女性。包括国际公认的国家食品药品管制署、尼日利亚证券交易所、联邦内陆收入署、尼日利亚出口促进委员会、尼日利亚中小型企业发展机构、公共事业局、总统千年发展目标办公室高级特别助理办公室等等。在司法部门，</w:t>
      </w:r>
      <w:r>
        <w:t>2005</w:t>
      </w:r>
      <w:r>
        <w:rPr>
          <w:rFonts w:cs="SimSun" w:hint="eastAsia"/>
        </w:rPr>
        <w:t>年任命了最高法院第一位女法官。</w:t>
      </w:r>
    </w:p>
    <w:p w:rsidR="00322566" w:rsidRDefault="00322566">
      <w:pPr>
        <w:spacing w:after="120" w:line="360" w:lineRule="exact"/>
      </w:pPr>
      <w:r>
        <w:t>7.3.2</w:t>
      </w:r>
      <w:r>
        <w:tab/>
      </w:r>
      <w:r>
        <w:rPr>
          <w:rFonts w:cs="SimSun" w:hint="eastAsia"/>
        </w:rPr>
        <w:t>至于选举职位，从</w:t>
      </w:r>
      <w:r>
        <w:t>1999</w:t>
      </w:r>
      <w:r>
        <w:rPr>
          <w:rFonts w:cs="SimSun" w:hint="eastAsia"/>
        </w:rPr>
        <w:t>年的大选到</w:t>
      </w:r>
      <w:r>
        <w:t>2003</w:t>
      </w:r>
      <w:r>
        <w:rPr>
          <w:rFonts w:cs="SimSun" w:hint="eastAsia"/>
        </w:rPr>
        <w:t>年的大选，当选国民议会上下两院的女性人数略有上升。参议院</w:t>
      </w:r>
      <w:r>
        <w:t>109</w:t>
      </w:r>
      <w:r>
        <w:rPr>
          <w:rFonts w:cs="SimSun" w:hint="eastAsia"/>
        </w:rPr>
        <w:t>名议员中</w:t>
      </w:r>
      <w:r>
        <w:t>4</w:t>
      </w:r>
      <w:r>
        <w:rPr>
          <w:rFonts w:cs="SimSun" w:hint="eastAsia"/>
        </w:rPr>
        <w:t>人为女性，联邦众议院</w:t>
      </w:r>
      <w:r>
        <w:t>360</w:t>
      </w:r>
      <w:r>
        <w:rPr>
          <w:rFonts w:cs="SimSun" w:hint="eastAsia"/>
        </w:rPr>
        <w:t>名议员中</w:t>
      </w:r>
      <w:r>
        <w:t>21</w:t>
      </w:r>
      <w:r>
        <w:rPr>
          <w:rFonts w:cs="SimSun" w:hint="eastAsia"/>
        </w:rPr>
        <w:t>人为女性。女副州长的人数从</w:t>
      </w:r>
      <w:r>
        <w:t>1</w:t>
      </w:r>
      <w:r>
        <w:rPr>
          <w:rFonts w:cs="SimSun" w:hint="eastAsia"/>
        </w:rPr>
        <w:t>人上升到了</w:t>
      </w:r>
      <w:r>
        <w:t>4</w:t>
      </w:r>
      <w:r>
        <w:rPr>
          <w:rFonts w:cs="SimSun" w:hint="eastAsia"/>
        </w:rPr>
        <w:t>人。</w:t>
      </w:r>
      <w:r>
        <w:t>36</w:t>
      </w:r>
      <w:r>
        <w:rPr>
          <w:rFonts w:cs="SimSun" w:hint="eastAsia"/>
        </w:rPr>
        <w:t>名州众议院议长中</w:t>
      </w:r>
      <w:r>
        <w:t>2</w:t>
      </w:r>
      <w:r>
        <w:rPr>
          <w:rFonts w:cs="SimSun" w:hint="eastAsia"/>
        </w:rPr>
        <w:t>名为女性；</w:t>
      </w:r>
      <w:r>
        <w:t>774</w:t>
      </w:r>
      <w:r>
        <w:rPr>
          <w:rFonts w:cs="SimSun" w:hint="eastAsia"/>
        </w:rPr>
        <w:t>名地方政府主席中，</w:t>
      </w:r>
      <w:r>
        <w:t>47</w:t>
      </w:r>
      <w:r>
        <w:rPr>
          <w:rFonts w:cs="SimSun" w:hint="eastAsia"/>
        </w:rPr>
        <w:t>名为女性。</w:t>
      </w:r>
      <w:r>
        <w:t>8 810</w:t>
      </w:r>
      <w:r>
        <w:rPr>
          <w:rFonts w:cs="SimSun" w:hint="eastAsia"/>
        </w:rPr>
        <w:t>名议员中</w:t>
      </w:r>
      <w:r>
        <w:t>143</w:t>
      </w:r>
      <w:r>
        <w:rPr>
          <w:rFonts w:cs="SimSun" w:hint="eastAsia"/>
        </w:rPr>
        <w:t>名为女性。</w:t>
      </w:r>
    </w:p>
    <w:p w:rsidR="00322566" w:rsidRDefault="00322566">
      <w:pPr>
        <w:spacing w:after="120" w:line="360" w:lineRule="exact"/>
        <w:rPr>
          <w:rFonts w:ascii="SimHei" w:eastAsia="SimHei"/>
          <w:color w:val="FF0000"/>
        </w:rPr>
      </w:pPr>
      <w:r>
        <w:rPr>
          <w:rFonts w:ascii="SimHei" w:eastAsia="SimHei" w:cs="SimHei" w:hint="eastAsia"/>
          <w:color w:val="FF0000"/>
        </w:rPr>
        <w:t>表</w:t>
      </w:r>
      <w:r>
        <w:rPr>
          <w:rFonts w:ascii="SimHei" w:eastAsia="SimHei" w:cs="SimHei"/>
          <w:color w:val="FF0000"/>
        </w:rPr>
        <w:t>7.1</w:t>
      </w:r>
      <w:r>
        <w:rPr>
          <w:rFonts w:ascii="SimHei" w:eastAsia="SimHei" w:cs="SimHei" w:hint="eastAsia"/>
          <w:color w:val="FF0000"/>
        </w:rPr>
        <w:t>：</w:t>
      </w:r>
      <w:r>
        <w:rPr>
          <w:rFonts w:ascii="SimHei" w:eastAsia="SimHei" w:cs="SimHei"/>
          <w:color w:val="FF0000"/>
        </w:rPr>
        <w:t>1999</w:t>
      </w:r>
      <w:r>
        <w:rPr>
          <w:rFonts w:ascii="SimHei" w:eastAsia="SimHei" w:cs="SimHei"/>
          <w:color w:val="FF0000"/>
        </w:rPr>
        <w:t>–</w:t>
      </w:r>
      <w:r>
        <w:rPr>
          <w:rFonts w:ascii="SimHei" w:eastAsia="SimHei" w:cs="SimHei"/>
          <w:color w:val="FF0000"/>
        </w:rPr>
        <w:t>2006</w:t>
      </w:r>
      <w:r>
        <w:rPr>
          <w:rFonts w:ascii="SimHei" w:eastAsia="SimHei" w:cs="SimHei" w:hint="eastAsia"/>
          <w:color w:val="FF0000"/>
        </w:rPr>
        <w:t>年选举</w:t>
      </w:r>
      <w:r>
        <w:rPr>
          <w:rFonts w:ascii="SimHei" w:eastAsia="SimHei" w:cs="SimHei"/>
          <w:color w:val="FF0000"/>
        </w:rPr>
        <w:t>/</w:t>
      </w:r>
      <w:r>
        <w:rPr>
          <w:rFonts w:ascii="SimHei" w:eastAsia="SimHei" w:cs="SimHei" w:hint="eastAsia"/>
          <w:color w:val="FF0000"/>
        </w:rPr>
        <w:t>任命职位的妇女分配情况</w:t>
      </w:r>
    </w:p>
    <w:tbl>
      <w:tblPr>
        <w:tblW w:w="5000" w:type="pct"/>
        <w:tblLook w:val="0000" w:firstRow="0" w:lastRow="0" w:firstColumn="0" w:lastColumn="0" w:noHBand="0" w:noVBand="0"/>
      </w:tblPr>
      <w:tblGrid>
        <w:gridCol w:w="2143"/>
        <w:gridCol w:w="1081"/>
        <w:gridCol w:w="749"/>
        <w:gridCol w:w="749"/>
        <w:gridCol w:w="1143"/>
        <w:gridCol w:w="781"/>
        <w:gridCol w:w="781"/>
        <w:gridCol w:w="1321"/>
        <w:gridCol w:w="658"/>
        <w:gridCol w:w="660"/>
      </w:tblGrid>
      <w:tr w:rsidR="00322566">
        <w:tc>
          <w:tcPr>
            <w:tcW w:w="1064" w:type="pct"/>
            <w:tcBorders>
              <w:top w:val="nil"/>
              <w:left w:val="nil"/>
              <w:bottom w:val="nil"/>
              <w:right w:val="nil"/>
            </w:tcBorders>
          </w:tcPr>
          <w:p w:rsidR="00322566" w:rsidRDefault="00322566">
            <w:pPr>
              <w:spacing w:line="360" w:lineRule="exact"/>
            </w:pPr>
            <w:r>
              <w:rPr>
                <w:rFonts w:cs="SimSun" w:hint="eastAsia"/>
              </w:rPr>
              <w:t>任职类型</w:t>
            </w:r>
          </w:p>
        </w:tc>
        <w:tc>
          <w:tcPr>
            <w:tcW w:w="537" w:type="pct"/>
            <w:tcBorders>
              <w:top w:val="nil"/>
              <w:left w:val="nil"/>
              <w:bottom w:val="nil"/>
              <w:right w:val="nil"/>
            </w:tcBorders>
          </w:tcPr>
          <w:p w:rsidR="00322566" w:rsidRDefault="00322566">
            <w:pPr>
              <w:spacing w:line="360" w:lineRule="exact"/>
              <w:jc w:val="center"/>
            </w:pPr>
            <w:r>
              <w:rPr>
                <w:rFonts w:cs="SimSun" w:hint="eastAsia"/>
              </w:rPr>
              <w:t>统计数字</w:t>
            </w:r>
          </w:p>
        </w:tc>
        <w:tc>
          <w:tcPr>
            <w:tcW w:w="744" w:type="pct"/>
            <w:gridSpan w:val="2"/>
            <w:tcBorders>
              <w:top w:val="nil"/>
              <w:left w:val="nil"/>
              <w:bottom w:val="nil"/>
              <w:right w:val="nil"/>
            </w:tcBorders>
          </w:tcPr>
          <w:p w:rsidR="00322566" w:rsidRDefault="00322566">
            <w:pPr>
              <w:spacing w:line="360" w:lineRule="exact"/>
              <w:jc w:val="center"/>
            </w:pPr>
            <w:r>
              <w:t>1999</w:t>
            </w:r>
            <w:r>
              <w:rPr>
                <w:rFonts w:cs="SimSun" w:hint="eastAsia"/>
              </w:rPr>
              <w:t>年</w:t>
            </w:r>
          </w:p>
        </w:tc>
        <w:tc>
          <w:tcPr>
            <w:tcW w:w="568" w:type="pct"/>
            <w:tcBorders>
              <w:top w:val="nil"/>
              <w:left w:val="nil"/>
              <w:bottom w:val="nil"/>
              <w:right w:val="nil"/>
            </w:tcBorders>
          </w:tcPr>
          <w:p w:rsidR="00322566" w:rsidRDefault="00322566">
            <w:pPr>
              <w:spacing w:line="360" w:lineRule="exact"/>
              <w:jc w:val="center"/>
            </w:pPr>
            <w:r>
              <w:rPr>
                <w:rFonts w:cs="SimSun" w:hint="eastAsia"/>
              </w:rPr>
              <w:t>统计数字</w:t>
            </w:r>
          </w:p>
        </w:tc>
        <w:tc>
          <w:tcPr>
            <w:tcW w:w="776" w:type="pct"/>
            <w:gridSpan w:val="2"/>
            <w:tcBorders>
              <w:top w:val="nil"/>
              <w:left w:val="nil"/>
              <w:bottom w:val="nil"/>
              <w:right w:val="nil"/>
            </w:tcBorders>
          </w:tcPr>
          <w:p w:rsidR="00322566" w:rsidRDefault="00322566">
            <w:pPr>
              <w:spacing w:line="360" w:lineRule="exact"/>
              <w:jc w:val="center"/>
            </w:pPr>
            <w:r>
              <w:t>2003</w:t>
            </w:r>
            <w:r>
              <w:rPr>
                <w:rFonts w:cs="SimSun" w:hint="eastAsia"/>
              </w:rPr>
              <w:t>年</w:t>
            </w:r>
          </w:p>
        </w:tc>
        <w:tc>
          <w:tcPr>
            <w:tcW w:w="656" w:type="pct"/>
            <w:tcBorders>
              <w:top w:val="nil"/>
              <w:left w:val="nil"/>
              <w:bottom w:val="nil"/>
              <w:right w:val="nil"/>
            </w:tcBorders>
          </w:tcPr>
          <w:p w:rsidR="00322566" w:rsidRDefault="00322566">
            <w:pPr>
              <w:spacing w:line="360" w:lineRule="exact"/>
              <w:jc w:val="center"/>
            </w:pPr>
            <w:r>
              <w:rPr>
                <w:rFonts w:cs="SimSun" w:hint="eastAsia"/>
              </w:rPr>
              <w:t>统计数字</w:t>
            </w:r>
          </w:p>
        </w:tc>
        <w:tc>
          <w:tcPr>
            <w:tcW w:w="655" w:type="pct"/>
            <w:gridSpan w:val="2"/>
            <w:tcBorders>
              <w:top w:val="nil"/>
              <w:left w:val="nil"/>
              <w:bottom w:val="nil"/>
              <w:right w:val="nil"/>
            </w:tcBorders>
          </w:tcPr>
          <w:p w:rsidR="00322566" w:rsidRDefault="00322566">
            <w:pPr>
              <w:spacing w:line="360" w:lineRule="exact"/>
              <w:jc w:val="center"/>
            </w:pPr>
            <w:r>
              <w:t>2006</w:t>
            </w:r>
            <w:r>
              <w:rPr>
                <w:rFonts w:cs="SimSun" w:hint="eastAsia"/>
              </w:rPr>
              <w:t>年</w:t>
            </w:r>
          </w:p>
        </w:tc>
      </w:tr>
      <w:tr w:rsidR="00322566">
        <w:tc>
          <w:tcPr>
            <w:tcW w:w="1064" w:type="pct"/>
            <w:tcBorders>
              <w:top w:val="nil"/>
              <w:left w:val="nil"/>
              <w:bottom w:val="nil"/>
              <w:right w:val="nil"/>
            </w:tcBorders>
          </w:tcPr>
          <w:p w:rsidR="00322566" w:rsidRDefault="00322566">
            <w:pPr>
              <w:spacing w:line="360" w:lineRule="exact"/>
            </w:pPr>
          </w:p>
        </w:tc>
        <w:tc>
          <w:tcPr>
            <w:tcW w:w="537" w:type="pct"/>
            <w:tcBorders>
              <w:top w:val="nil"/>
              <w:left w:val="nil"/>
              <w:bottom w:val="nil"/>
              <w:right w:val="nil"/>
            </w:tcBorders>
          </w:tcPr>
          <w:p w:rsidR="00322566" w:rsidRDefault="00322566">
            <w:pPr>
              <w:spacing w:line="360" w:lineRule="exact"/>
              <w:jc w:val="center"/>
            </w:pPr>
          </w:p>
        </w:tc>
        <w:tc>
          <w:tcPr>
            <w:tcW w:w="372" w:type="pct"/>
            <w:tcBorders>
              <w:top w:val="nil"/>
              <w:left w:val="nil"/>
              <w:bottom w:val="nil"/>
              <w:right w:val="nil"/>
            </w:tcBorders>
          </w:tcPr>
          <w:p w:rsidR="00322566" w:rsidRDefault="00322566">
            <w:pPr>
              <w:spacing w:line="360" w:lineRule="exact"/>
              <w:jc w:val="center"/>
            </w:pPr>
            <w:r>
              <w:rPr>
                <w:rFonts w:cs="SimSun" w:hint="eastAsia"/>
              </w:rPr>
              <w:t>男</w:t>
            </w:r>
          </w:p>
        </w:tc>
        <w:tc>
          <w:tcPr>
            <w:tcW w:w="372" w:type="pct"/>
            <w:tcBorders>
              <w:top w:val="nil"/>
              <w:left w:val="nil"/>
              <w:bottom w:val="nil"/>
              <w:right w:val="nil"/>
            </w:tcBorders>
          </w:tcPr>
          <w:p w:rsidR="00322566" w:rsidRDefault="00322566">
            <w:pPr>
              <w:spacing w:line="360" w:lineRule="exact"/>
              <w:jc w:val="center"/>
            </w:pPr>
            <w:r>
              <w:rPr>
                <w:rFonts w:cs="SimSun" w:hint="eastAsia"/>
              </w:rPr>
              <w:t>女</w:t>
            </w:r>
          </w:p>
        </w:tc>
        <w:tc>
          <w:tcPr>
            <w:tcW w:w="568" w:type="pct"/>
            <w:tcBorders>
              <w:top w:val="nil"/>
              <w:left w:val="nil"/>
              <w:bottom w:val="nil"/>
              <w:right w:val="nil"/>
            </w:tcBorders>
          </w:tcPr>
          <w:p w:rsidR="00322566" w:rsidRDefault="00322566">
            <w:pPr>
              <w:spacing w:line="360" w:lineRule="exact"/>
              <w:jc w:val="center"/>
            </w:pPr>
          </w:p>
        </w:tc>
        <w:tc>
          <w:tcPr>
            <w:tcW w:w="388" w:type="pct"/>
            <w:tcBorders>
              <w:top w:val="nil"/>
              <w:left w:val="nil"/>
              <w:bottom w:val="nil"/>
              <w:right w:val="nil"/>
            </w:tcBorders>
          </w:tcPr>
          <w:p w:rsidR="00322566" w:rsidRDefault="00322566">
            <w:pPr>
              <w:spacing w:line="360" w:lineRule="exact"/>
              <w:jc w:val="center"/>
            </w:pPr>
            <w:r>
              <w:rPr>
                <w:rFonts w:cs="SimSun" w:hint="eastAsia"/>
              </w:rPr>
              <w:t>男</w:t>
            </w:r>
          </w:p>
        </w:tc>
        <w:tc>
          <w:tcPr>
            <w:tcW w:w="388" w:type="pct"/>
            <w:tcBorders>
              <w:top w:val="nil"/>
              <w:left w:val="nil"/>
              <w:bottom w:val="nil"/>
              <w:right w:val="nil"/>
            </w:tcBorders>
          </w:tcPr>
          <w:p w:rsidR="00322566" w:rsidRDefault="00322566">
            <w:pPr>
              <w:spacing w:line="360" w:lineRule="exact"/>
              <w:jc w:val="center"/>
            </w:pPr>
            <w:r>
              <w:rPr>
                <w:rFonts w:cs="SimSun" w:hint="eastAsia"/>
              </w:rPr>
              <w:t>女</w:t>
            </w:r>
          </w:p>
        </w:tc>
        <w:tc>
          <w:tcPr>
            <w:tcW w:w="656" w:type="pct"/>
            <w:tcBorders>
              <w:top w:val="nil"/>
              <w:left w:val="nil"/>
              <w:bottom w:val="nil"/>
              <w:right w:val="nil"/>
            </w:tcBorders>
          </w:tcPr>
          <w:p w:rsidR="00322566" w:rsidRDefault="00322566">
            <w:pPr>
              <w:spacing w:line="360" w:lineRule="exact"/>
              <w:jc w:val="center"/>
            </w:pPr>
          </w:p>
        </w:tc>
        <w:tc>
          <w:tcPr>
            <w:tcW w:w="327" w:type="pct"/>
            <w:tcBorders>
              <w:top w:val="nil"/>
              <w:left w:val="nil"/>
              <w:bottom w:val="nil"/>
              <w:right w:val="nil"/>
            </w:tcBorders>
          </w:tcPr>
          <w:p w:rsidR="00322566" w:rsidRDefault="00322566">
            <w:pPr>
              <w:spacing w:line="360" w:lineRule="exact"/>
              <w:jc w:val="center"/>
            </w:pPr>
            <w:r>
              <w:rPr>
                <w:rFonts w:cs="SimSun" w:hint="eastAsia"/>
              </w:rPr>
              <w:t>男</w:t>
            </w:r>
          </w:p>
        </w:tc>
        <w:tc>
          <w:tcPr>
            <w:tcW w:w="327" w:type="pct"/>
            <w:tcBorders>
              <w:top w:val="nil"/>
              <w:left w:val="nil"/>
              <w:bottom w:val="nil"/>
              <w:right w:val="nil"/>
            </w:tcBorders>
          </w:tcPr>
          <w:p w:rsidR="00322566" w:rsidRDefault="00322566">
            <w:pPr>
              <w:spacing w:line="360" w:lineRule="exact"/>
              <w:jc w:val="center"/>
            </w:pPr>
            <w:r>
              <w:rPr>
                <w:rFonts w:cs="SimSun" w:hint="eastAsia"/>
              </w:rPr>
              <w:t>女</w:t>
            </w:r>
          </w:p>
        </w:tc>
      </w:tr>
      <w:tr w:rsidR="00322566">
        <w:tc>
          <w:tcPr>
            <w:tcW w:w="1064" w:type="pct"/>
            <w:tcBorders>
              <w:top w:val="nil"/>
              <w:left w:val="nil"/>
              <w:bottom w:val="nil"/>
              <w:right w:val="nil"/>
            </w:tcBorders>
          </w:tcPr>
          <w:p w:rsidR="00322566" w:rsidRDefault="00322566">
            <w:pPr>
              <w:spacing w:line="360" w:lineRule="exact"/>
            </w:pPr>
            <w:r>
              <w:rPr>
                <w:rFonts w:cs="SimSun" w:hint="eastAsia"/>
              </w:rPr>
              <w:t>总统</w:t>
            </w:r>
          </w:p>
        </w:tc>
        <w:tc>
          <w:tcPr>
            <w:tcW w:w="537" w:type="pct"/>
            <w:tcBorders>
              <w:top w:val="nil"/>
              <w:left w:val="nil"/>
              <w:bottom w:val="nil"/>
              <w:right w:val="nil"/>
            </w:tcBorders>
          </w:tcPr>
          <w:p w:rsidR="00322566" w:rsidRDefault="00322566">
            <w:pPr>
              <w:spacing w:line="360" w:lineRule="exact"/>
              <w:jc w:val="center"/>
            </w:pPr>
            <w:r>
              <w:t>1</w:t>
            </w:r>
          </w:p>
        </w:tc>
        <w:tc>
          <w:tcPr>
            <w:tcW w:w="372" w:type="pct"/>
            <w:tcBorders>
              <w:top w:val="nil"/>
              <w:left w:val="nil"/>
              <w:bottom w:val="nil"/>
              <w:right w:val="nil"/>
            </w:tcBorders>
          </w:tcPr>
          <w:p w:rsidR="00322566" w:rsidRDefault="00322566">
            <w:pPr>
              <w:spacing w:line="360" w:lineRule="exact"/>
              <w:jc w:val="center"/>
            </w:pPr>
            <w:r>
              <w:t>1</w:t>
            </w:r>
          </w:p>
        </w:tc>
        <w:tc>
          <w:tcPr>
            <w:tcW w:w="372" w:type="pct"/>
            <w:tcBorders>
              <w:top w:val="nil"/>
              <w:left w:val="nil"/>
              <w:bottom w:val="nil"/>
              <w:right w:val="nil"/>
            </w:tcBorders>
          </w:tcPr>
          <w:p w:rsidR="00322566" w:rsidRDefault="00322566">
            <w:pPr>
              <w:spacing w:line="360" w:lineRule="exact"/>
              <w:jc w:val="center"/>
            </w:pPr>
            <w:r>
              <w:rPr>
                <w:rFonts w:cs="SimSun" w:hint="eastAsia"/>
              </w:rPr>
              <w:t>不详</w:t>
            </w:r>
          </w:p>
        </w:tc>
        <w:tc>
          <w:tcPr>
            <w:tcW w:w="568" w:type="pct"/>
            <w:tcBorders>
              <w:top w:val="nil"/>
              <w:left w:val="nil"/>
              <w:bottom w:val="nil"/>
              <w:right w:val="nil"/>
            </w:tcBorders>
          </w:tcPr>
          <w:p w:rsidR="00322566" w:rsidRDefault="00322566">
            <w:pPr>
              <w:spacing w:line="360" w:lineRule="exact"/>
              <w:jc w:val="center"/>
            </w:pPr>
            <w:r>
              <w:t>1</w:t>
            </w:r>
          </w:p>
        </w:tc>
        <w:tc>
          <w:tcPr>
            <w:tcW w:w="388" w:type="pct"/>
            <w:tcBorders>
              <w:top w:val="nil"/>
              <w:left w:val="nil"/>
              <w:bottom w:val="nil"/>
              <w:right w:val="nil"/>
            </w:tcBorders>
          </w:tcPr>
          <w:p w:rsidR="00322566" w:rsidRDefault="00322566">
            <w:pPr>
              <w:spacing w:line="360" w:lineRule="exact"/>
              <w:jc w:val="center"/>
            </w:pPr>
            <w:r>
              <w:t>1</w:t>
            </w:r>
          </w:p>
        </w:tc>
        <w:tc>
          <w:tcPr>
            <w:tcW w:w="388" w:type="pct"/>
            <w:tcBorders>
              <w:top w:val="nil"/>
              <w:left w:val="nil"/>
              <w:bottom w:val="nil"/>
              <w:right w:val="nil"/>
            </w:tcBorders>
          </w:tcPr>
          <w:p w:rsidR="00322566" w:rsidRDefault="00322566">
            <w:pPr>
              <w:spacing w:line="360" w:lineRule="exact"/>
              <w:jc w:val="center"/>
            </w:pPr>
            <w:r>
              <w:t>0</w:t>
            </w:r>
          </w:p>
        </w:tc>
        <w:tc>
          <w:tcPr>
            <w:tcW w:w="656" w:type="pct"/>
            <w:tcBorders>
              <w:top w:val="nil"/>
              <w:left w:val="nil"/>
              <w:bottom w:val="nil"/>
              <w:right w:val="nil"/>
            </w:tcBorders>
          </w:tcPr>
          <w:p w:rsidR="00322566" w:rsidRDefault="00322566">
            <w:pPr>
              <w:spacing w:line="360" w:lineRule="exact"/>
              <w:jc w:val="center"/>
            </w:pPr>
            <w:r>
              <w:t>1</w:t>
            </w:r>
          </w:p>
        </w:tc>
        <w:tc>
          <w:tcPr>
            <w:tcW w:w="327" w:type="pct"/>
            <w:tcBorders>
              <w:top w:val="nil"/>
              <w:left w:val="nil"/>
              <w:bottom w:val="nil"/>
              <w:right w:val="nil"/>
            </w:tcBorders>
          </w:tcPr>
          <w:p w:rsidR="00322566" w:rsidRDefault="00322566">
            <w:pPr>
              <w:spacing w:line="360" w:lineRule="exact"/>
              <w:jc w:val="center"/>
            </w:pPr>
            <w:r>
              <w:t>1</w:t>
            </w:r>
          </w:p>
        </w:tc>
        <w:tc>
          <w:tcPr>
            <w:tcW w:w="327" w:type="pct"/>
            <w:tcBorders>
              <w:top w:val="nil"/>
              <w:left w:val="nil"/>
              <w:bottom w:val="nil"/>
              <w:right w:val="nil"/>
            </w:tcBorders>
          </w:tcPr>
          <w:p w:rsidR="00322566" w:rsidRDefault="00322566">
            <w:pPr>
              <w:spacing w:line="360" w:lineRule="exact"/>
              <w:jc w:val="center"/>
            </w:pPr>
            <w:r>
              <w:rPr>
                <w:rFonts w:cs="SimSun" w:hint="eastAsia"/>
              </w:rPr>
              <w:t>不详</w:t>
            </w:r>
          </w:p>
        </w:tc>
      </w:tr>
      <w:tr w:rsidR="00322566">
        <w:tc>
          <w:tcPr>
            <w:tcW w:w="1064" w:type="pct"/>
            <w:tcBorders>
              <w:top w:val="nil"/>
              <w:left w:val="nil"/>
              <w:bottom w:val="nil"/>
              <w:right w:val="nil"/>
            </w:tcBorders>
          </w:tcPr>
          <w:p w:rsidR="00322566" w:rsidRDefault="00322566">
            <w:pPr>
              <w:spacing w:line="360" w:lineRule="exact"/>
            </w:pPr>
            <w:r>
              <w:rPr>
                <w:rFonts w:cs="SimSun" w:hint="eastAsia"/>
              </w:rPr>
              <w:t>副总统</w:t>
            </w:r>
          </w:p>
        </w:tc>
        <w:tc>
          <w:tcPr>
            <w:tcW w:w="537" w:type="pct"/>
            <w:tcBorders>
              <w:top w:val="nil"/>
              <w:left w:val="nil"/>
              <w:bottom w:val="nil"/>
              <w:right w:val="nil"/>
            </w:tcBorders>
          </w:tcPr>
          <w:p w:rsidR="00322566" w:rsidRDefault="00322566">
            <w:pPr>
              <w:spacing w:line="360" w:lineRule="exact"/>
              <w:jc w:val="center"/>
            </w:pPr>
            <w:r>
              <w:t>1</w:t>
            </w:r>
          </w:p>
        </w:tc>
        <w:tc>
          <w:tcPr>
            <w:tcW w:w="372" w:type="pct"/>
            <w:tcBorders>
              <w:top w:val="nil"/>
              <w:left w:val="nil"/>
              <w:bottom w:val="nil"/>
              <w:right w:val="nil"/>
            </w:tcBorders>
          </w:tcPr>
          <w:p w:rsidR="00322566" w:rsidRDefault="00322566">
            <w:pPr>
              <w:spacing w:line="360" w:lineRule="exact"/>
              <w:jc w:val="center"/>
            </w:pPr>
            <w:r>
              <w:t>1</w:t>
            </w:r>
          </w:p>
        </w:tc>
        <w:tc>
          <w:tcPr>
            <w:tcW w:w="372" w:type="pct"/>
            <w:tcBorders>
              <w:top w:val="nil"/>
              <w:left w:val="nil"/>
              <w:bottom w:val="nil"/>
              <w:right w:val="nil"/>
            </w:tcBorders>
          </w:tcPr>
          <w:p w:rsidR="00322566" w:rsidRDefault="00322566">
            <w:pPr>
              <w:spacing w:line="360" w:lineRule="exact"/>
              <w:jc w:val="center"/>
            </w:pPr>
            <w:r>
              <w:rPr>
                <w:rFonts w:cs="SimSun" w:hint="eastAsia"/>
              </w:rPr>
              <w:t>不详</w:t>
            </w:r>
          </w:p>
        </w:tc>
        <w:tc>
          <w:tcPr>
            <w:tcW w:w="568" w:type="pct"/>
            <w:tcBorders>
              <w:top w:val="nil"/>
              <w:left w:val="nil"/>
              <w:bottom w:val="nil"/>
              <w:right w:val="nil"/>
            </w:tcBorders>
          </w:tcPr>
          <w:p w:rsidR="00322566" w:rsidRDefault="00322566">
            <w:pPr>
              <w:spacing w:line="360" w:lineRule="exact"/>
              <w:jc w:val="center"/>
            </w:pPr>
            <w:r>
              <w:t>1</w:t>
            </w:r>
          </w:p>
        </w:tc>
        <w:tc>
          <w:tcPr>
            <w:tcW w:w="388" w:type="pct"/>
            <w:tcBorders>
              <w:top w:val="nil"/>
              <w:left w:val="nil"/>
              <w:bottom w:val="nil"/>
              <w:right w:val="nil"/>
            </w:tcBorders>
          </w:tcPr>
          <w:p w:rsidR="00322566" w:rsidRDefault="00322566">
            <w:pPr>
              <w:spacing w:line="360" w:lineRule="exact"/>
              <w:jc w:val="center"/>
            </w:pPr>
            <w:r>
              <w:t>1</w:t>
            </w:r>
          </w:p>
        </w:tc>
        <w:tc>
          <w:tcPr>
            <w:tcW w:w="388" w:type="pct"/>
            <w:tcBorders>
              <w:top w:val="nil"/>
              <w:left w:val="nil"/>
              <w:bottom w:val="nil"/>
              <w:right w:val="nil"/>
            </w:tcBorders>
          </w:tcPr>
          <w:p w:rsidR="00322566" w:rsidRDefault="00322566">
            <w:pPr>
              <w:spacing w:line="360" w:lineRule="exact"/>
              <w:jc w:val="center"/>
            </w:pPr>
            <w:r>
              <w:t>0</w:t>
            </w:r>
          </w:p>
        </w:tc>
        <w:tc>
          <w:tcPr>
            <w:tcW w:w="656" w:type="pct"/>
            <w:tcBorders>
              <w:top w:val="nil"/>
              <w:left w:val="nil"/>
              <w:bottom w:val="nil"/>
              <w:right w:val="nil"/>
            </w:tcBorders>
          </w:tcPr>
          <w:p w:rsidR="00322566" w:rsidRDefault="00322566">
            <w:pPr>
              <w:spacing w:line="360" w:lineRule="exact"/>
              <w:jc w:val="center"/>
            </w:pPr>
            <w:r>
              <w:t>1</w:t>
            </w:r>
          </w:p>
        </w:tc>
        <w:tc>
          <w:tcPr>
            <w:tcW w:w="327" w:type="pct"/>
            <w:tcBorders>
              <w:top w:val="nil"/>
              <w:left w:val="nil"/>
              <w:bottom w:val="nil"/>
              <w:right w:val="nil"/>
            </w:tcBorders>
          </w:tcPr>
          <w:p w:rsidR="00322566" w:rsidRDefault="00322566">
            <w:pPr>
              <w:spacing w:line="360" w:lineRule="exact"/>
              <w:jc w:val="center"/>
            </w:pPr>
            <w:r>
              <w:t>1</w:t>
            </w:r>
          </w:p>
        </w:tc>
        <w:tc>
          <w:tcPr>
            <w:tcW w:w="327" w:type="pct"/>
            <w:tcBorders>
              <w:top w:val="nil"/>
              <w:left w:val="nil"/>
              <w:bottom w:val="nil"/>
              <w:right w:val="nil"/>
            </w:tcBorders>
          </w:tcPr>
          <w:p w:rsidR="00322566" w:rsidRDefault="00322566">
            <w:pPr>
              <w:spacing w:line="360" w:lineRule="exact"/>
              <w:jc w:val="center"/>
            </w:pPr>
            <w:r>
              <w:rPr>
                <w:rFonts w:cs="SimSun" w:hint="eastAsia"/>
              </w:rPr>
              <w:t>不详</w:t>
            </w:r>
          </w:p>
        </w:tc>
      </w:tr>
      <w:tr w:rsidR="00322566">
        <w:tc>
          <w:tcPr>
            <w:tcW w:w="1064" w:type="pct"/>
            <w:tcBorders>
              <w:top w:val="nil"/>
              <w:left w:val="nil"/>
              <w:bottom w:val="nil"/>
              <w:right w:val="nil"/>
            </w:tcBorders>
          </w:tcPr>
          <w:p w:rsidR="00322566" w:rsidRDefault="00322566">
            <w:pPr>
              <w:spacing w:line="360" w:lineRule="exact"/>
            </w:pPr>
            <w:r>
              <w:rPr>
                <w:rFonts w:cs="SimSun" w:hint="eastAsia"/>
              </w:rPr>
              <w:t>参议员</w:t>
            </w:r>
          </w:p>
        </w:tc>
        <w:tc>
          <w:tcPr>
            <w:tcW w:w="537" w:type="pct"/>
            <w:tcBorders>
              <w:top w:val="nil"/>
              <w:left w:val="nil"/>
              <w:bottom w:val="nil"/>
              <w:right w:val="nil"/>
            </w:tcBorders>
          </w:tcPr>
          <w:p w:rsidR="00322566" w:rsidRDefault="00322566">
            <w:pPr>
              <w:spacing w:line="360" w:lineRule="exact"/>
              <w:jc w:val="center"/>
            </w:pPr>
            <w:r>
              <w:t>109</w:t>
            </w:r>
          </w:p>
        </w:tc>
        <w:tc>
          <w:tcPr>
            <w:tcW w:w="372" w:type="pct"/>
            <w:tcBorders>
              <w:top w:val="nil"/>
              <w:left w:val="nil"/>
              <w:bottom w:val="nil"/>
              <w:right w:val="nil"/>
            </w:tcBorders>
          </w:tcPr>
          <w:p w:rsidR="00322566" w:rsidRDefault="00322566">
            <w:pPr>
              <w:spacing w:line="360" w:lineRule="exact"/>
              <w:jc w:val="center"/>
            </w:pPr>
            <w:r>
              <w:t>106</w:t>
            </w:r>
          </w:p>
        </w:tc>
        <w:tc>
          <w:tcPr>
            <w:tcW w:w="372" w:type="pct"/>
            <w:tcBorders>
              <w:top w:val="nil"/>
              <w:left w:val="nil"/>
              <w:bottom w:val="nil"/>
              <w:right w:val="nil"/>
            </w:tcBorders>
          </w:tcPr>
          <w:p w:rsidR="00322566" w:rsidRDefault="00322566">
            <w:pPr>
              <w:spacing w:line="360" w:lineRule="exact"/>
              <w:jc w:val="center"/>
            </w:pPr>
            <w:r>
              <w:t>3</w:t>
            </w:r>
          </w:p>
        </w:tc>
        <w:tc>
          <w:tcPr>
            <w:tcW w:w="568" w:type="pct"/>
            <w:tcBorders>
              <w:top w:val="nil"/>
              <w:left w:val="nil"/>
              <w:bottom w:val="nil"/>
              <w:right w:val="nil"/>
            </w:tcBorders>
          </w:tcPr>
          <w:p w:rsidR="00322566" w:rsidRDefault="00322566">
            <w:pPr>
              <w:pStyle w:val="Date"/>
              <w:spacing w:line="360" w:lineRule="exact"/>
              <w:jc w:val="center"/>
            </w:pPr>
            <w:r>
              <w:t>109</w:t>
            </w:r>
          </w:p>
        </w:tc>
        <w:tc>
          <w:tcPr>
            <w:tcW w:w="388" w:type="pct"/>
            <w:tcBorders>
              <w:top w:val="nil"/>
              <w:left w:val="nil"/>
              <w:bottom w:val="nil"/>
              <w:right w:val="nil"/>
            </w:tcBorders>
          </w:tcPr>
          <w:p w:rsidR="00322566" w:rsidRDefault="00322566">
            <w:pPr>
              <w:spacing w:line="360" w:lineRule="exact"/>
              <w:jc w:val="center"/>
            </w:pPr>
            <w:r>
              <w:t>106</w:t>
            </w:r>
          </w:p>
        </w:tc>
        <w:tc>
          <w:tcPr>
            <w:tcW w:w="388" w:type="pct"/>
            <w:tcBorders>
              <w:top w:val="nil"/>
              <w:left w:val="nil"/>
              <w:bottom w:val="nil"/>
              <w:right w:val="nil"/>
            </w:tcBorders>
          </w:tcPr>
          <w:p w:rsidR="00322566" w:rsidRDefault="00322566">
            <w:pPr>
              <w:spacing w:line="360" w:lineRule="exact"/>
              <w:jc w:val="center"/>
            </w:pPr>
            <w:r>
              <w:t>3</w:t>
            </w:r>
          </w:p>
        </w:tc>
        <w:tc>
          <w:tcPr>
            <w:tcW w:w="656" w:type="pct"/>
            <w:tcBorders>
              <w:top w:val="nil"/>
              <w:left w:val="nil"/>
              <w:bottom w:val="nil"/>
              <w:right w:val="nil"/>
            </w:tcBorders>
          </w:tcPr>
          <w:p w:rsidR="00322566" w:rsidRDefault="00322566">
            <w:pPr>
              <w:spacing w:line="360" w:lineRule="exact"/>
              <w:jc w:val="center"/>
            </w:pPr>
            <w:r>
              <w:t>109</w:t>
            </w:r>
          </w:p>
        </w:tc>
        <w:tc>
          <w:tcPr>
            <w:tcW w:w="327" w:type="pct"/>
            <w:tcBorders>
              <w:top w:val="nil"/>
              <w:left w:val="nil"/>
              <w:bottom w:val="nil"/>
              <w:right w:val="nil"/>
            </w:tcBorders>
          </w:tcPr>
          <w:p w:rsidR="00322566" w:rsidRDefault="00322566">
            <w:pPr>
              <w:spacing w:line="360" w:lineRule="exact"/>
              <w:jc w:val="center"/>
            </w:pPr>
            <w:r>
              <w:t>105</w:t>
            </w:r>
          </w:p>
        </w:tc>
        <w:tc>
          <w:tcPr>
            <w:tcW w:w="327" w:type="pct"/>
            <w:tcBorders>
              <w:top w:val="nil"/>
              <w:left w:val="nil"/>
              <w:bottom w:val="nil"/>
              <w:right w:val="nil"/>
            </w:tcBorders>
          </w:tcPr>
          <w:p w:rsidR="00322566" w:rsidRDefault="00322566">
            <w:pPr>
              <w:spacing w:line="360" w:lineRule="exact"/>
              <w:jc w:val="center"/>
            </w:pPr>
            <w:r>
              <w:t>4</w:t>
            </w:r>
          </w:p>
        </w:tc>
      </w:tr>
      <w:tr w:rsidR="00322566">
        <w:tc>
          <w:tcPr>
            <w:tcW w:w="1064" w:type="pct"/>
            <w:tcBorders>
              <w:top w:val="nil"/>
              <w:left w:val="nil"/>
              <w:bottom w:val="nil"/>
              <w:right w:val="nil"/>
            </w:tcBorders>
          </w:tcPr>
          <w:p w:rsidR="00322566" w:rsidRDefault="00322566">
            <w:pPr>
              <w:spacing w:line="360" w:lineRule="exact"/>
            </w:pPr>
            <w:r>
              <w:rPr>
                <w:rFonts w:cs="SimSun" w:hint="eastAsia"/>
              </w:rPr>
              <w:t>众议员</w:t>
            </w:r>
          </w:p>
        </w:tc>
        <w:tc>
          <w:tcPr>
            <w:tcW w:w="537" w:type="pct"/>
            <w:tcBorders>
              <w:top w:val="nil"/>
              <w:left w:val="nil"/>
              <w:bottom w:val="nil"/>
              <w:right w:val="nil"/>
            </w:tcBorders>
          </w:tcPr>
          <w:p w:rsidR="00322566" w:rsidRDefault="00322566">
            <w:pPr>
              <w:spacing w:line="360" w:lineRule="exact"/>
              <w:jc w:val="center"/>
            </w:pPr>
            <w:r>
              <w:t>360</w:t>
            </w:r>
          </w:p>
        </w:tc>
        <w:tc>
          <w:tcPr>
            <w:tcW w:w="372" w:type="pct"/>
            <w:tcBorders>
              <w:top w:val="nil"/>
              <w:left w:val="nil"/>
              <w:bottom w:val="nil"/>
              <w:right w:val="nil"/>
            </w:tcBorders>
          </w:tcPr>
          <w:p w:rsidR="00322566" w:rsidRDefault="00322566">
            <w:pPr>
              <w:spacing w:line="360" w:lineRule="exact"/>
              <w:jc w:val="center"/>
            </w:pPr>
            <w:r>
              <w:t>348</w:t>
            </w:r>
          </w:p>
        </w:tc>
        <w:tc>
          <w:tcPr>
            <w:tcW w:w="372" w:type="pct"/>
            <w:tcBorders>
              <w:top w:val="nil"/>
              <w:left w:val="nil"/>
              <w:bottom w:val="nil"/>
              <w:right w:val="nil"/>
            </w:tcBorders>
          </w:tcPr>
          <w:p w:rsidR="00322566" w:rsidRDefault="00322566">
            <w:pPr>
              <w:spacing w:line="360" w:lineRule="exact"/>
              <w:jc w:val="center"/>
            </w:pPr>
            <w:r>
              <w:t>12</w:t>
            </w:r>
          </w:p>
        </w:tc>
        <w:tc>
          <w:tcPr>
            <w:tcW w:w="568" w:type="pct"/>
            <w:tcBorders>
              <w:top w:val="nil"/>
              <w:left w:val="nil"/>
              <w:bottom w:val="nil"/>
              <w:right w:val="nil"/>
            </w:tcBorders>
          </w:tcPr>
          <w:p w:rsidR="00322566" w:rsidRDefault="00322566">
            <w:pPr>
              <w:spacing w:line="360" w:lineRule="exact"/>
              <w:jc w:val="center"/>
            </w:pPr>
            <w:r>
              <w:t>360</w:t>
            </w:r>
          </w:p>
        </w:tc>
        <w:tc>
          <w:tcPr>
            <w:tcW w:w="388" w:type="pct"/>
            <w:tcBorders>
              <w:top w:val="nil"/>
              <w:left w:val="nil"/>
              <w:bottom w:val="nil"/>
              <w:right w:val="nil"/>
            </w:tcBorders>
          </w:tcPr>
          <w:p w:rsidR="00322566" w:rsidRDefault="00322566">
            <w:pPr>
              <w:spacing w:line="360" w:lineRule="exact"/>
              <w:jc w:val="center"/>
            </w:pPr>
            <w:r>
              <w:t>339</w:t>
            </w:r>
          </w:p>
        </w:tc>
        <w:tc>
          <w:tcPr>
            <w:tcW w:w="388" w:type="pct"/>
            <w:tcBorders>
              <w:top w:val="nil"/>
              <w:left w:val="nil"/>
              <w:bottom w:val="nil"/>
              <w:right w:val="nil"/>
            </w:tcBorders>
          </w:tcPr>
          <w:p w:rsidR="00322566" w:rsidRDefault="00322566">
            <w:pPr>
              <w:spacing w:line="360" w:lineRule="exact"/>
              <w:jc w:val="center"/>
            </w:pPr>
            <w:r>
              <w:t>21</w:t>
            </w:r>
          </w:p>
        </w:tc>
        <w:tc>
          <w:tcPr>
            <w:tcW w:w="656" w:type="pct"/>
            <w:tcBorders>
              <w:top w:val="nil"/>
              <w:left w:val="nil"/>
              <w:bottom w:val="nil"/>
              <w:right w:val="nil"/>
            </w:tcBorders>
          </w:tcPr>
          <w:p w:rsidR="00322566" w:rsidRDefault="00322566">
            <w:pPr>
              <w:spacing w:line="360" w:lineRule="exact"/>
              <w:jc w:val="center"/>
            </w:pPr>
            <w:r>
              <w:t>360</w:t>
            </w:r>
          </w:p>
        </w:tc>
        <w:tc>
          <w:tcPr>
            <w:tcW w:w="327" w:type="pct"/>
            <w:tcBorders>
              <w:top w:val="nil"/>
              <w:left w:val="nil"/>
              <w:bottom w:val="nil"/>
              <w:right w:val="nil"/>
            </w:tcBorders>
          </w:tcPr>
          <w:p w:rsidR="00322566" w:rsidRDefault="00322566">
            <w:pPr>
              <w:spacing w:line="360" w:lineRule="exact"/>
              <w:jc w:val="center"/>
            </w:pPr>
            <w:r>
              <w:t>340</w:t>
            </w:r>
          </w:p>
        </w:tc>
        <w:tc>
          <w:tcPr>
            <w:tcW w:w="327" w:type="pct"/>
            <w:tcBorders>
              <w:top w:val="nil"/>
              <w:left w:val="nil"/>
              <w:bottom w:val="nil"/>
              <w:right w:val="nil"/>
            </w:tcBorders>
          </w:tcPr>
          <w:p w:rsidR="00322566" w:rsidRDefault="00322566">
            <w:pPr>
              <w:spacing w:line="360" w:lineRule="exact"/>
              <w:jc w:val="center"/>
            </w:pPr>
            <w:r>
              <w:t>20</w:t>
            </w:r>
          </w:p>
        </w:tc>
      </w:tr>
      <w:tr w:rsidR="00322566">
        <w:tc>
          <w:tcPr>
            <w:tcW w:w="1064" w:type="pct"/>
            <w:tcBorders>
              <w:top w:val="nil"/>
              <w:left w:val="nil"/>
              <w:bottom w:val="nil"/>
              <w:right w:val="nil"/>
            </w:tcBorders>
          </w:tcPr>
          <w:p w:rsidR="00322566" w:rsidRDefault="00322566">
            <w:pPr>
              <w:spacing w:line="360" w:lineRule="exact"/>
            </w:pPr>
            <w:r>
              <w:rPr>
                <w:rFonts w:cs="SimSun" w:hint="eastAsia"/>
              </w:rPr>
              <w:t>参议长</w:t>
            </w:r>
          </w:p>
        </w:tc>
        <w:tc>
          <w:tcPr>
            <w:tcW w:w="537" w:type="pct"/>
            <w:tcBorders>
              <w:top w:val="nil"/>
              <w:left w:val="nil"/>
              <w:bottom w:val="nil"/>
              <w:right w:val="nil"/>
            </w:tcBorders>
          </w:tcPr>
          <w:p w:rsidR="00322566" w:rsidRDefault="00322566">
            <w:pPr>
              <w:spacing w:line="360" w:lineRule="exact"/>
              <w:jc w:val="center"/>
            </w:pPr>
            <w:r>
              <w:t>1</w:t>
            </w:r>
          </w:p>
        </w:tc>
        <w:tc>
          <w:tcPr>
            <w:tcW w:w="372" w:type="pct"/>
            <w:tcBorders>
              <w:top w:val="nil"/>
              <w:left w:val="nil"/>
              <w:bottom w:val="nil"/>
              <w:right w:val="nil"/>
            </w:tcBorders>
          </w:tcPr>
          <w:p w:rsidR="00322566" w:rsidRDefault="00322566">
            <w:pPr>
              <w:spacing w:line="360" w:lineRule="exact"/>
              <w:jc w:val="center"/>
            </w:pPr>
            <w:r>
              <w:t>1</w:t>
            </w:r>
          </w:p>
        </w:tc>
        <w:tc>
          <w:tcPr>
            <w:tcW w:w="372" w:type="pct"/>
            <w:tcBorders>
              <w:top w:val="nil"/>
              <w:left w:val="nil"/>
              <w:bottom w:val="nil"/>
              <w:right w:val="nil"/>
            </w:tcBorders>
          </w:tcPr>
          <w:p w:rsidR="00322566" w:rsidRDefault="00322566">
            <w:pPr>
              <w:spacing w:line="360" w:lineRule="exact"/>
              <w:jc w:val="center"/>
            </w:pPr>
            <w:r>
              <w:t>1</w:t>
            </w:r>
          </w:p>
        </w:tc>
        <w:tc>
          <w:tcPr>
            <w:tcW w:w="568" w:type="pct"/>
            <w:tcBorders>
              <w:top w:val="nil"/>
              <w:left w:val="nil"/>
              <w:bottom w:val="nil"/>
              <w:right w:val="nil"/>
            </w:tcBorders>
          </w:tcPr>
          <w:p w:rsidR="00322566" w:rsidRDefault="00322566">
            <w:pPr>
              <w:spacing w:line="360" w:lineRule="exact"/>
              <w:jc w:val="center"/>
            </w:pPr>
            <w:r>
              <w:t>1</w:t>
            </w:r>
          </w:p>
        </w:tc>
        <w:tc>
          <w:tcPr>
            <w:tcW w:w="388" w:type="pct"/>
            <w:tcBorders>
              <w:top w:val="nil"/>
              <w:left w:val="nil"/>
              <w:bottom w:val="nil"/>
              <w:right w:val="nil"/>
            </w:tcBorders>
          </w:tcPr>
          <w:p w:rsidR="00322566" w:rsidRDefault="00322566">
            <w:pPr>
              <w:spacing w:line="360" w:lineRule="exact"/>
              <w:jc w:val="center"/>
            </w:pPr>
            <w:r>
              <w:t>1</w:t>
            </w:r>
          </w:p>
        </w:tc>
        <w:tc>
          <w:tcPr>
            <w:tcW w:w="388" w:type="pct"/>
            <w:tcBorders>
              <w:top w:val="nil"/>
              <w:left w:val="nil"/>
              <w:bottom w:val="nil"/>
              <w:right w:val="nil"/>
            </w:tcBorders>
          </w:tcPr>
          <w:p w:rsidR="00322566" w:rsidRDefault="00322566">
            <w:pPr>
              <w:spacing w:line="360" w:lineRule="exact"/>
              <w:jc w:val="center"/>
            </w:pPr>
            <w:r>
              <w:t>1</w:t>
            </w:r>
          </w:p>
        </w:tc>
        <w:tc>
          <w:tcPr>
            <w:tcW w:w="656" w:type="pct"/>
            <w:tcBorders>
              <w:top w:val="nil"/>
              <w:left w:val="nil"/>
              <w:bottom w:val="nil"/>
              <w:right w:val="nil"/>
            </w:tcBorders>
          </w:tcPr>
          <w:p w:rsidR="00322566" w:rsidRDefault="00322566">
            <w:pPr>
              <w:spacing w:line="360" w:lineRule="exact"/>
              <w:jc w:val="center"/>
            </w:pPr>
            <w:r>
              <w:t>1</w:t>
            </w:r>
          </w:p>
        </w:tc>
        <w:tc>
          <w:tcPr>
            <w:tcW w:w="327" w:type="pct"/>
            <w:tcBorders>
              <w:top w:val="nil"/>
              <w:left w:val="nil"/>
              <w:bottom w:val="nil"/>
              <w:right w:val="nil"/>
            </w:tcBorders>
          </w:tcPr>
          <w:p w:rsidR="00322566" w:rsidRDefault="00322566">
            <w:pPr>
              <w:spacing w:line="360" w:lineRule="exact"/>
              <w:jc w:val="center"/>
            </w:pPr>
            <w:r>
              <w:t>1</w:t>
            </w:r>
          </w:p>
        </w:tc>
        <w:tc>
          <w:tcPr>
            <w:tcW w:w="327" w:type="pct"/>
            <w:tcBorders>
              <w:top w:val="nil"/>
              <w:left w:val="nil"/>
              <w:bottom w:val="nil"/>
              <w:right w:val="nil"/>
            </w:tcBorders>
          </w:tcPr>
          <w:p w:rsidR="00322566" w:rsidRDefault="00322566">
            <w:pPr>
              <w:spacing w:line="360" w:lineRule="exact"/>
              <w:jc w:val="center"/>
            </w:pPr>
            <w:r>
              <w:t>1</w:t>
            </w:r>
          </w:p>
        </w:tc>
      </w:tr>
      <w:tr w:rsidR="00322566">
        <w:tc>
          <w:tcPr>
            <w:tcW w:w="1064" w:type="pct"/>
            <w:tcBorders>
              <w:top w:val="nil"/>
              <w:left w:val="nil"/>
              <w:bottom w:val="nil"/>
              <w:right w:val="nil"/>
            </w:tcBorders>
          </w:tcPr>
          <w:p w:rsidR="00322566" w:rsidRDefault="00322566">
            <w:pPr>
              <w:spacing w:line="360" w:lineRule="exact"/>
            </w:pPr>
            <w:r>
              <w:rPr>
                <w:rFonts w:cs="SimSun" w:hint="eastAsia"/>
              </w:rPr>
              <w:t>众议院议长</w:t>
            </w:r>
          </w:p>
        </w:tc>
        <w:tc>
          <w:tcPr>
            <w:tcW w:w="537" w:type="pct"/>
            <w:tcBorders>
              <w:top w:val="nil"/>
              <w:left w:val="nil"/>
              <w:bottom w:val="nil"/>
              <w:right w:val="nil"/>
            </w:tcBorders>
          </w:tcPr>
          <w:p w:rsidR="00322566" w:rsidRDefault="00322566">
            <w:pPr>
              <w:spacing w:line="360" w:lineRule="exact"/>
              <w:jc w:val="center"/>
            </w:pPr>
            <w:r>
              <w:t>1</w:t>
            </w:r>
          </w:p>
        </w:tc>
        <w:tc>
          <w:tcPr>
            <w:tcW w:w="372" w:type="pct"/>
            <w:tcBorders>
              <w:top w:val="nil"/>
              <w:left w:val="nil"/>
              <w:bottom w:val="nil"/>
              <w:right w:val="nil"/>
            </w:tcBorders>
          </w:tcPr>
          <w:p w:rsidR="00322566" w:rsidRDefault="00322566">
            <w:pPr>
              <w:spacing w:line="360" w:lineRule="exact"/>
              <w:jc w:val="center"/>
            </w:pPr>
            <w:r>
              <w:t>1</w:t>
            </w:r>
          </w:p>
        </w:tc>
        <w:tc>
          <w:tcPr>
            <w:tcW w:w="372" w:type="pct"/>
            <w:tcBorders>
              <w:top w:val="nil"/>
              <w:left w:val="nil"/>
              <w:bottom w:val="nil"/>
              <w:right w:val="nil"/>
            </w:tcBorders>
          </w:tcPr>
          <w:p w:rsidR="00322566" w:rsidRDefault="00322566">
            <w:pPr>
              <w:spacing w:line="360" w:lineRule="exact"/>
              <w:jc w:val="center"/>
            </w:pPr>
            <w:r>
              <w:t>1</w:t>
            </w:r>
          </w:p>
        </w:tc>
        <w:tc>
          <w:tcPr>
            <w:tcW w:w="568" w:type="pct"/>
            <w:tcBorders>
              <w:top w:val="nil"/>
              <w:left w:val="nil"/>
              <w:bottom w:val="nil"/>
              <w:right w:val="nil"/>
            </w:tcBorders>
          </w:tcPr>
          <w:p w:rsidR="00322566" w:rsidRDefault="00322566">
            <w:pPr>
              <w:spacing w:line="360" w:lineRule="exact"/>
              <w:jc w:val="center"/>
            </w:pPr>
            <w:r>
              <w:t>1</w:t>
            </w:r>
          </w:p>
        </w:tc>
        <w:tc>
          <w:tcPr>
            <w:tcW w:w="388" w:type="pct"/>
            <w:tcBorders>
              <w:top w:val="nil"/>
              <w:left w:val="nil"/>
              <w:bottom w:val="nil"/>
              <w:right w:val="nil"/>
            </w:tcBorders>
          </w:tcPr>
          <w:p w:rsidR="00322566" w:rsidRDefault="00322566">
            <w:pPr>
              <w:spacing w:line="360" w:lineRule="exact"/>
              <w:jc w:val="center"/>
            </w:pPr>
            <w:r>
              <w:t>1</w:t>
            </w:r>
          </w:p>
        </w:tc>
        <w:tc>
          <w:tcPr>
            <w:tcW w:w="388" w:type="pct"/>
            <w:tcBorders>
              <w:top w:val="nil"/>
              <w:left w:val="nil"/>
              <w:bottom w:val="nil"/>
              <w:right w:val="nil"/>
            </w:tcBorders>
          </w:tcPr>
          <w:p w:rsidR="00322566" w:rsidRDefault="00322566">
            <w:pPr>
              <w:spacing w:line="360" w:lineRule="exact"/>
              <w:jc w:val="center"/>
            </w:pPr>
            <w:r>
              <w:t>1</w:t>
            </w:r>
          </w:p>
        </w:tc>
        <w:tc>
          <w:tcPr>
            <w:tcW w:w="656" w:type="pct"/>
            <w:tcBorders>
              <w:top w:val="nil"/>
              <w:left w:val="nil"/>
              <w:bottom w:val="nil"/>
              <w:right w:val="nil"/>
            </w:tcBorders>
          </w:tcPr>
          <w:p w:rsidR="00322566" w:rsidRDefault="00322566">
            <w:pPr>
              <w:spacing w:line="360" w:lineRule="exact"/>
              <w:jc w:val="center"/>
            </w:pPr>
            <w:r>
              <w:t>1</w:t>
            </w:r>
          </w:p>
        </w:tc>
        <w:tc>
          <w:tcPr>
            <w:tcW w:w="327" w:type="pct"/>
            <w:tcBorders>
              <w:top w:val="nil"/>
              <w:left w:val="nil"/>
              <w:bottom w:val="nil"/>
              <w:right w:val="nil"/>
            </w:tcBorders>
          </w:tcPr>
          <w:p w:rsidR="00322566" w:rsidRDefault="00322566">
            <w:pPr>
              <w:spacing w:line="360" w:lineRule="exact"/>
              <w:jc w:val="center"/>
            </w:pPr>
            <w:r>
              <w:t>1</w:t>
            </w:r>
          </w:p>
        </w:tc>
        <w:tc>
          <w:tcPr>
            <w:tcW w:w="327" w:type="pct"/>
            <w:tcBorders>
              <w:top w:val="nil"/>
              <w:left w:val="nil"/>
              <w:bottom w:val="nil"/>
              <w:right w:val="nil"/>
            </w:tcBorders>
          </w:tcPr>
          <w:p w:rsidR="00322566" w:rsidRDefault="00322566">
            <w:pPr>
              <w:spacing w:line="360" w:lineRule="exact"/>
              <w:jc w:val="center"/>
            </w:pPr>
            <w:r>
              <w:t>1</w:t>
            </w:r>
          </w:p>
        </w:tc>
      </w:tr>
      <w:tr w:rsidR="00322566">
        <w:tc>
          <w:tcPr>
            <w:tcW w:w="1064" w:type="pct"/>
            <w:tcBorders>
              <w:top w:val="nil"/>
              <w:left w:val="nil"/>
              <w:bottom w:val="nil"/>
              <w:right w:val="nil"/>
            </w:tcBorders>
          </w:tcPr>
          <w:p w:rsidR="00322566" w:rsidRDefault="00322566">
            <w:pPr>
              <w:spacing w:line="360" w:lineRule="exact"/>
            </w:pPr>
            <w:r>
              <w:rPr>
                <w:rFonts w:cs="SimSun" w:hint="eastAsia"/>
              </w:rPr>
              <w:t>州长</w:t>
            </w:r>
          </w:p>
        </w:tc>
        <w:tc>
          <w:tcPr>
            <w:tcW w:w="537" w:type="pct"/>
            <w:tcBorders>
              <w:top w:val="nil"/>
              <w:left w:val="nil"/>
              <w:bottom w:val="nil"/>
              <w:right w:val="nil"/>
            </w:tcBorders>
          </w:tcPr>
          <w:p w:rsidR="00322566" w:rsidRDefault="00322566">
            <w:pPr>
              <w:spacing w:line="360" w:lineRule="exact"/>
              <w:jc w:val="center"/>
            </w:pPr>
            <w:r>
              <w:t>36</w:t>
            </w:r>
          </w:p>
        </w:tc>
        <w:tc>
          <w:tcPr>
            <w:tcW w:w="372" w:type="pct"/>
            <w:tcBorders>
              <w:top w:val="nil"/>
              <w:left w:val="nil"/>
              <w:bottom w:val="nil"/>
              <w:right w:val="nil"/>
            </w:tcBorders>
          </w:tcPr>
          <w:p w:rsidR="00322566" w:rsidRDefault="00322566">
            <w:pPr>
              <w:spacing w:line="360" w:lineRule="exact"/>
              <w:jc w:val="center"/>
            </w:pPr>
            <w:r>
              <w:t>36</w:t>
            </w:r>
          </w:p>
        </w:tc>
        <w:tc>
          <w:tcPr>
            <w:tcW w:w="372" w:type="pct"/>
            <w:tcBorders>
              <w:top w:val="nil"/>
              <w:left w:val="nil"/>
              <w:bottom w:val="nil"/>
              <w:right w:val="nil"/>
            </w:tcBorders>
          </w:tcPr>
          <w:p w:rsidR="00322566" w:rsidRDefault="00322566">
            <w:pPr>
              <w:spacing w:line="360" w:lineRule="exact"/>
              <w:jc w:val="center"/>
            </w:pPr>
            <w:r>
              <w:rPr>
                <w:rFonts w:cs="SimSun" w:hint="eastAsia"/>
              </w:rPr>
              <w:t>不详</w:t>
            </w:r>
          </w:p>
        </w:tc>
        <w:tc>
          <w:tcPr>
            <w:tcW w:w="568" w:type="pct"/>
            <w:tcBorders>
              <w:top w:val="nil"/>
              <w:left w:val="nil"/>
              <w:bottom w:val="nil"/>
              <w:right w:val="nil"/>
            </w:tcBorders>
          </w:tcPr>
          <w:p w:rsidR="00322566" w:rsidRDefault="00322566">
            <w:pPr>
              <w:spacing w:line="360" w:lineRule="exact"/>
              <w:jc w:val="center"/>
            </w:pPr>
            <w:r>
              <w:t>36</w:t>
            </w:r>
          </w:p>
        </w:tc>
        <w:tc>
          <w:tcPr>
            <w:tcW w:w="388" w:type="pct"/>
            <w:tcBorders>
              <w:top w:val="nil"/>
              <w:left w:val="nil"/>
              <w:bottom w:val="nil"/>
              <w:right w:val="nil"/>
            </w:tcBorders>
          </w:tcPr>
          <w:p w:rsidR="00322566" w:rsidRDefault="00322566">
            <w:pPr>
              <w:spacing w:line="360" w:lineRule="exact"/>
              <w:jc w:val="center"/>
            </w:pPr>
            <w:r>
              <w:t>36</w:t>
            </w:r>
          </w:p>
        </w:tc>
        <w:tc>
          <w:tcPr>
            <w:tcW w:w="388" w:type="pct"/>
            <w:tcBorders>
              <w:top w:val="nil"/>
              <w:left w:val="nil"/>
              <w:bottom w:val="nil"/>
              <w:right w:val="nil"/>
            </w:tcBorders>
          </w:tcPr>
          <w:p w:rsidR="00322566" w:rsidRDefault="00322566">
            <w:pPr>
              <w:spacing w:line="360" w:lineRule="exact"/>
              <w:jc w:val="center"/>
            </w:pPr>
            <w:r>
              <w:rPr>
                <w:rFonts w:cs="SimSun" w:hint="eastAsia"/>
              </w:rPr>
              <w:t>不详</w:t>
            </w:r>
          </w:p>
        </w:tc>
        <w:tc>
          <w:tcPr>
            <w:tcW w:w="656" w:type="pct"/>
            <w:tcBorders>
              <w:top w:val="nil"/>
              <w:left w:val="nil"/>
              <w:bottom w:val="nil"/>
              <w:right w:val="nil"/>
            </w:tcBorders>
          </w:tcPr>
          <w:p w:rsidR="00322566" w:rsidRDefault="00322566">
            <w:pPr>
              <w:spacing w:line="360" w:lineRule="exact"/>
              <w:jc w:val="center"/>
            </w:pPr>
            <w:r>
              <w:t>36</w:t>
            </w:r>
          </w:p>
        </w:tc>
        <w:tc>
          <w:tcPr>
            <w:tcW w:w="327" w:type="pct"/>
            <w:tcBorders>
              <w:top w:val="nil"/>
              <w:left w:val="nil"/>
              <w:bottom w:val="nil"/>
              <w:right w:val="nil"/>
            </w:tcBorders>
          </w:tcPr>
          <w:p w:rsidR="00322566" w:rsidRDefault="00322566">
            <w:pPr>
              <w:spacing w:line="360" w:lineRule="exact"/>
              <w:jc w:val="center"/>
            </w:pPr>
            <w:r>
              <w:t>36</w:t>
            </w:r>
          </w:p>
        </w:tc>
        <w:tc>
          <w:tcPr>
            <w:tcW w:w="327" w:type="pct"/>
            <w:tcBorders>
              <w:top w:val="nil"/>
              <w:left w:val="nil"/>
              <w:bottom w:val="nil"/>
              <w:right w:val="nil"/>
            </w:tcBorders>
          </w:tcPr>
          <w:p w:rsidR="00322566" w:rsidRDefault="00322566">
            <w:pPr>
              <w:spacing w:line="360" w:lineRule="exact"/>
              <w:jc w:val="center"/>
            </w:pPr>
            <w:r>
              <w:rPr>
                <w:rFonts w:cs="SimSun" w:hint="eastAsia"/>
              </w:rPr>
              <w:t>不详</w:t>
            </w:r>
          </w:p>
        </w:tc>
      </w:tr>
      <w:tr w:rsidR="00322566">
        <w:tc>
          <w:tcPr>
            <w:tcW w:w="1064" w:type="pct"/>
            <w:tcBorders>
              <w:top w:val="nil"/>
              <w:left w:val="nil"/>
              <w:bottom w:val="nil"/>
              <w:right w:val="nil"/>
            </w:tcBorders>
          </w:tcPr>
          <w:p w:rsidR="00322566" w:rsidRDefault="00322566">
            <w:pPr>
              <w:spacing w:line="360" w:lineRule="exact"/>
            </w:pPr>
            <w:r>
              <w:rPr>
                <w:rFonts w:cs="SimSun" w:hint="eastAsia"/>
              </w:rPr>
              <w:t>副州长</w:t>
            </w:r>
          </w:p>
        </w:tc>
        <w:tc>
          <w:tcPr>
            <w:tcW w:w="537" w:type="pct"/>
            <w:tcBorders>
              <w:top w:val="nil"/>
              <w:left w:val="nil"/>
              <w:bottom w:val="nil"/>
              <w:right w:val="nil"/>
            </w:tcBorders>
          </w:tcPr>
          <w:p w:rsidR="00322566" w:rsidRDefault="00322566">
            <w:pPr>
              <w:spacing w:line="360" w:lineRule="exact"/>
              <w:jc w:val="center"/>
            </w:pPr>
            <w:r>
              <w:t>36</w:t>
            </w:r>
          </w:p>
        </w:tc>
        <w:tc>
          <w:tcPr>
            <w:tcW w:w="372" w:type="pct"/>
            <w:tcBorders>
              <w:top w:val="nil"/>
              <w:left w:val="nil"/>
              <w:bottom w:val="nil"/>
              <w:right w:val="nil"/>
            </w:tcBorders>
          </w:tcPr>
          <w:p w:rsidR="00322566" w:rsidRDefault="00322566">
            <w:pPr>
              <w:spacing w:line="360" w:lineRule="exact"/>
              <w:jc w:val="center"/>
            </w:pPr>
            <w:r>
              <w:t>35</w:t>
            </w:r>
          </w:p>
        </w:tc>
        <w:tc>
          <w:tcPr>
            <w:tcW w:w="372" w:type="pct"/>
            <w:tcBorders>
              <w:top w:val="nil"/>
              <w:left w:val="nil"/>
              <w:bottom w:val="nil"/>
              <w:right w:val="nil"/>
            </w:tcBorders>
          </w:tcPr>
          <w:p w:rsidR="00322566" w:rsidRDefault="00322566">
            <w:pPr>
              <w:spacing w:line="360" w:lineRule="exact"/>
              <w:jc w:val="center"/>
            </w:pPr>
            <w:r>
              <w:t>1</w:t>
            </w:r>
          </w:p>
        </w:tc>
        <w:tc>
          <w:tcPr>
            <w:tcW w:w="568" w:type="pct"/>
            <w:tcBorders>
              <w:top w:val="nil"/>
              <w:left w:val="nil"/>
              <w:bottom w:val="nil"/>
              <w:right w:val="nil"/>
            </w:tcBorders>
          </w:tcPr>
          <w:p w:rsidR="00322566" w:rsidRDefault="00322566">
            <w:pPr>
              <w:spacing w:line="360" w:lineRule="exact"/>
              <w:jc w:val="center"/>
            </w:pPr>
            <w:r>
              <w:t>36</w:t>
            </w:r>
          </w:p>
        </w:tc>
        <w:tc>
          <w:tcPr>
            <w:tcW w:w="388" w:type="pct"/>
            <w:tcBorders>
              <w:top w:val="nil"/>
              <w:left w:val="nil"/>
              <w:bottom w:val="nil"/>
              <w:right w:val="nil"/>
            </w:tcBorders>
          </w:tcPr>
          <w:p w:rsidR="00322566" w:rsidRDefault="00322566">
            <w:pPr>
              <w:spacing w:line="360" w:lineRule="exact"/>
              <w:jc w:val="center"/>
            </w:pPr>
            <w:r>
              <w:t>34</w:t>
            </w:r>
          </w:p>
        </w:tc>
        <w:tc>
          <w:tcPr>
            <w:tcW w:w="388" w:type="pct"/>
            <w:tcBorders>
              <w:top w:val="nil"/>
              <w:left w:val="nil"/>
              <w:bottom w:val="nil"/>
              <w:right w:val="nil"/>
            </w:tcBorders>
          </w:tcPr>
          <w:p w:rsidR="00322566" w:rsidRDefault="00322566">
            <w:pPr>
              <w:spacing w:line="360" w:lineRule="exact"/>
              <w:jc w:val="center"/>
            </w:pPr>
            <w:r>
              <w:t>2</w:t>
            </w:r>
          </w:p>
        </w:tc>
        <w:tc>
          <w:tcPr>
            <w:tcW w:w="656" w:type="pct"/>
            <w:tcBorders>
              <w:top w:val="nil"/>
              <w:left w:val="nil"/>
              <w:bottom w:val="nil"/>
              <w:right w:val="nil"/>
            </w:tcBorders>
          </w:tcPr>
          <w:p w:rsidR="00322566" w:rsidRDefault="00322566">
            <w:pPr>
              <w:spacing w:line="360" w:lineRule="exact"/>
              <w:jc w:val="center"/>
            </w:pPr>
            <w:r>
              <w:t>36</w:t>
            </w:r>
          </w:p>
        </w:tc>
        <w:tc>
          <w:tcPr>
            <w:tcW w:w="327" w:type="pct"/>
            <w:tcBorders>
              <w:top w:val="nil"/>
              <w:left w:val="nil"/>
              <w:bottom w:val="nil"/>
              <w:right w:val="nil"/>
            </w:tcBorders>
          </w:tcPr>
          <w:p w:rsidR="00322566" w:rsidRDefault="00322566">
            <w:pPr>
              <w:spacing w:line="360" w:lineRule="exact"/>
              <w:jc w:val="center"/>
            </w:pPr>
            <w:r>
              <w:t>32</w:t>
            </w:r>
          </w:p>
        </w:tc>
        <w:tc>
          <w:tcPr>
            <w:tcW w:w="327" w:type="pct"/>
            <w:tcBorders>
              <w:top w:val="nil"/>
              <w:left w:val="nil"/>
              <w:bottom w:val="nil"/>
              <w:right w:val="nil"/>
            </w:tcBorders>
          </w:tcPr>
          <w:p w:rsidR="00322566" w:rsidRDefault="00322566">
            <w:pPr>
              <w:spacing w:line="360" w:lineRule="exact"/>
              <w:jc w:val="center"/>
            </w:pPr>
            <w:r>
              <w:t>4</w:t>
            </w:r>
          </w:p>
        </w:tc>
      </w:tr>
      <w:tr w:rsidR="00322566">
        <w:tc>
          <w:tcPr>
            <w:tcW w:w="1064" w:type="pct"/>
            <w:tcBorders>
              <w:top w:val="nil"/>
              <w:left w:val="nil"/>
              <w:bottom w:val="nil"/>
              <w:right w:val="nil"/>
            </w:tcBorders>
          </w:tcPr>
          <w:p w:rsidR="00322566" w:rsidRDefault="00322566">
            <w:pPr>
              <w:spacing w:line="360" w:lineRule="exact"/>
            </w:pPr>
            <w:r>
              <w:rPr>
                <w:rFonts w:cs="SimSun" w:hint="eastAsia"/>
              </w:rPr>
              <w:t>州民议会</w:t>
            </w:r>
          </w:p>
        </w:tc>
        <w:tc>
          <w:tcPr>
            <w:tcW w:w="537" w:type="pct"/>
            <w:tcBorders>
              <w:top w:val="nil"/>
              <w:left w:val="nil"/>
              <w:bottom w:val="nil"/>
              <w:right w:val="nil"/>
            </w:tcBorders>
          </w:tcPr>
          <w:p w:rsidR="00322566" w:rsidRDefault="00322566">
            <w:pPr>
              <w:spacing w:line="360" w:lineRule="exact"/>
              <w:jc w:val="center"/>
            </w:pPr>
            <w:r>
              <w:t>1 002</w:t>
            </w:r>
          </w:p>
        </w:tc>
        <w:tc>
          <w:tcPr>
            <w:tcW w:w="372" w:type="pct"/>
            <w:tcBorders>
              <w:top w:val="nil"/>
              <w:left w:val="nil"/>
              <w:bottom w:val="nil"/>
              <w:right w:val="nil"/>
            </w:tcBorders>
          </w:tcPr>
          <w:p w:rsidR="00322566" w:rsidRDefault="00322566">
            <w:pPr>
              <w:spacing w:line="360" w:lineRule="exact"/>
              <w:jc w:val="center"/>
            </w:pPr>
            <w:r>
              <w:t>990</w:t>
            </w:r>
          </w:p>
        </w:tc>
        <w:tc>
          <w:tcPr>
            <w:tcW w:w="372" w:type="pct"/>
            <w:tcBorders>
              <w:top w:val="nil"/>
              <w:left w:val="nil"/>
              <w:bottom w:val="nil"/>
              <w:right w:val="nil"/>
            </w:tcBorders>
          </w:tcPr>
          <w:p w:rsidR="00322566" w:rsidRDefault="00322566">
            <w:pPr>
              <w:spacing w:line="360" w:lineRule="exact"/>
              <w:jc w:val="center"/>
            </w:pPr>
            <w:r>
              <w:t>12</w:t>
            </w:r>
          </w:p>
        </w:tc>
        <w:tc>
          <w:tcPr>
            <w:tcW w:w="568" w:type="pct"/>
            <w:tcBorders>
              <w:top w:val="nil"/>
              <w:left w:val="nil"/>
              <w:bottom w:val="nil"/>
              <w:right w:val="nil"/>
            </w:tcBorders>
          </w:tcPr>
          <w:p w:rsidR="00322566" w:rsidRDefault="00322566">
            <w:pPr>
              <w:spacing w:line="360" w:lineRule="exact"/>
              <w:jc w:val="center"/>
            </w:pPr>
            <w:r>
              <w:t>1 002</w:t>
            </w:r>
          </w:p>
        </w:tc>
        <w:tc>
          <w:tcPr>
            <w:tcW w:w="388" w:type="pct"/>
            <w:tcBorders>
              <w:top w:val="nil"/>
              <w:left w:val="nil"/>
              <w:bottom w:val="nil"/>
              <w:right w:val="nil"/>
            </w:tcBorders>
          </w:tcPr>
          <w:p w:rsidR="00322566" w:rsidRDefault="00322566">
            <w:pPr>
              <w:spacing w:line="360" w:lineRule="exact"/>
              <w:jc w:val="center"/>
            </w:pPr>
          </w:p>
        </w:tc>
        <w:tc>
          <w:tcPr>
            <w:tcW w:w="388" w:type="pct"/>
            <w:tcBorders>
              <w:top w:val="nil"/>
              <w:left w:val="nil"/>
              <w:bottom w:val="nil"/>
              <w:right w:val="nil"/>
            </w:tcBorders>
          </w:tcPr>
          <w:p w:rsidR="00322566" w:rsidRDefault="00322566">
            <w:pPr>
              <w:spacing w:line="360" w:lineRule="exact"/>
              <w:jc w:val="center"/>
            </w:pPr>
            <w:r>
              <w:t>23</w:t>
            </w:r>
          </w:p>
        </w:tc>
        <w:tc>
          <w:tcPr>
            <w:tcW w:w="656" w:type="pct"/>
            <w:tcBorders>
              <w:top w:val="nil"/>
              <w:left w:val="nil"/>
              <w:bottom w:val="nil"/>
              <w:right w:val="nil"/>
            </w:tcBorders>
          </w:tcPr>
          <w:p w:rsidR="00322566" w:rsidRDefault="00322566">
            <w:pPr>
              <w:spacing w:line="360" w:lineRule="exact"/>
              <w:jc w:val="center"/>
            </w:pPr>
            <w:r>
              <w:t>1 002</w:t>
            </w:r>
          </w:p>
        </w:tc>
        <w:tc>
          <w:tcPr>
            <w:tcW w:w="327" w:type="pct"/>
            <w:tcBorders>
              <w:top w:val="nil"/>
              <w:left w:val="nil"/>
              <w:bottom w:val="nil"/>
              <w:right w:val="nil"/>
            </w:tcBorders>
          </w:tcPr>
          <w:p w:rsidR="00322566" w:rsidRDefault="00322566">
            <w:pPr>
              <w:spacing w:line="360" w:lineRule="exact"/>
              <w:jc w:val="center"/>
            </w:pPr>
          </w:p>
        </w:tc>
        <w:tc>
          <w:tcPr>
            <w:tcW w:w="327" w:type="pct"/>
            <w:tcBorders>
              <w:top w:val="nil"/>
              <w:left w:val="nil"/>
              <w:bottom w:val="nil"/>
              <w:right w:val="nil"/>
            </w:tcBorders>
          </w:tcPr>
          <w:p w:rsidR="00322566" w:rsidRDefault="00322566">
            <w:pPr>
              <w:spacing w:line="360" w:lineRule="exact"/>
              <w:jc w:val="center"/>
            </w:pPr>
            <w:r>
              <w:t>21</w:t>
            </w:r>
          </w:p>
        </w:tc>
      </w:tr>
      <w:tr w:rsidR="00322566">
        <w:tc>
          <w:tcPr>
            <w:tcW w:w="1064" w:type="pct"/>
            <w:tcBorders>
              <w:top w:val="nil"/>
              <w:left w:val="nil"/>
              <w:bottom w:val="nil"/>
              <w:right w:val="nil"/>
            </w:tcBorders>
          </w:tcPr>
          <w:p w:rsidR="00322566" w:rsidRDefault="00322566">
            <w:pPr>
              <w:spacing w:line="360" w:lineRule="exact"/>
            </w:pPr>
            <w:r>
              <w:rPr>
                <w:rFonts w:cs="SimSun" w:hint="eastAsia"/>
              </w:rPr>
              <w:t>州民议会议长</w:t>
            </w:r>
          </w:p>
        </w:tc>
        <w:tc>
          <w:tcPr>
            <w:tcW w:w="537" w:type="pct"/>
            <w:tcBorders>
              <w:top w:val="nil"/>
              <w:left w:val="nil"/>
              <w:bottom w:val="nil"/>
              <w:right w:val="nil"/>
            </w:tcBorders>
          </w:tcPr>
          <w:p w:rsidR="00322566" w:rsidRDefault="00322566">
            <w:pPr>
              <w:spacing w:line="360" w:lineRule="exact"/>
              <w:jc w:val="center"/>
            </w:pPr>
            <w:r>
              <w:t>36</w:t>
            </w:r>
          </w:p>
        </w:tc>
        <w:tc>
          <w:tcPr>
            <w:tcW w:w="372" w:type="pct"/>
            <w:tcBorders>
              <w:top w:val="nil"/>
              <w:left w:val="nil"/>
              <w:bottom w:val="nil"/>
              <w:right w:val="nil"/>
            </w:tcBorders>
          </w:tcPr>
          <w:p w:rsidR="00322566" w:rsidRDefault="00322566">
            <w:pPr>
              <w:spacing w:line="360" w:lineRule="exact"/>
              <w:jc w:val="center"/>
            </w:pPr>
            <w:r>
              <w:t>35</w:t>
            </w:r>
          </w:p>
        </w:tc>
        <w:tc>
          <w:tcPr>
            <w:tcW w:w="372" w:type="pct"/>
            <w:tcBorders>
              <w:top w:val="nil"/>
              <w:left w:val="nil"/>
              <w:bottom w:val="nil"/>
              <w:right w:val="nil"/>
            </w:tcBorders>
          </w:tcPr>
          <w:p w:rsidR="00322566" w:rsidRDefault="00322566">
            <w:pPr>
              <w:spacing w:line="360" w:lineRule="exact"/>
              <w:jc w:val="center"/>
            </w:pPr>
            <w:r>
              <w:t>1</w:t>
            </w:r>
          </w:p>
        </w:tc>
        <w:tc>
          <w:tcPr>
            <w:tcW w:w="568" w:type="pct"/>
            <w:tcBorders>
              <w:top w:val="nil"/>
              <w:left w:val="nil"/>
              <w:bottom w:val="nil"/>
              <w:right w:val="nil"/>
            </w:tcBorders>
          </w:tcPr>
          <w:p w:rsidR="00322566" w:rsidRDefault="00322566">
            <w:pPr>
              <w:spacing w:line="360" w:lineRule="exact"/>
              <w:jc w:val="center"/>
            </w:pPr>
            <w:r>
              <w:t>36</w:t>
            </w:r>
          </w:p>
        </w:tc>
        <w:tc>
          <w:tcPr>
            <w:tcW w:w="388" w:type="pct"/>
            <w:tcBorders>
              <w:top w:val="nil"/>
              <w:left w:val="nil"/>
              <w:bottom w:val="nil"/>
              <w:right w:val="nil"/>
            </w:tcBorders>
          </w:tcPr>
          <w:p w:rsidR="00322566" w:rsidRDefault="00322566">
            <w:pPr>
              <w:spacing w:line="360" w:lineRule="exact"/>
              <w:jc w:val="center"/>
            </w:pPr>
            <w:r>
              <w:t>34</w:t>
            </w:r>
          </w:p>
        </w:tc>
        <w:tc>
          <w:tcPr>
            <w:tcW w:w="388" w:type="pct"/>
            <w:tcBorders>
              <w:top w:val="nil"/>
              <w:left w:val="nil"/>
              <w:bottom w:val="nil"/>
              <w:right w:val="nil"/>
            </w:tcBorders>
          </w:tcPr>
          <w:p w:rsidR="00322566" w:rsidRDefault="00322566">
            <w:pPr>
              <w:spacing w:line="360" w:lineRule="exact"/>
              <w:jc w:val="center"/>
            </w:pPr>
            <w:r>
              <w:t>2</w:t>
            </w:r>
          </w:p>
        </w:tc>
        <w:tc>
          <w:tcPr>
            <w:tcW w:w="656" w:type="pct"/>
            <w:tcBorders>
              <w:top w:val="nil"/>
              <w:left w:val="nil"/>
              <w:bottom w:val="nil"/>
              <w:right w:val="nil"/>
            </w:tcBorders>
          </w:tcPr>
          <w:p w:rsidR="00322566" w:rsidRDefault="00322566">
            <w:pPr>
              <w:spacing w:line="360" w:lineRule="exact"/>
              <w:jc w:val="center"/>
            </w:pPr>
            <w:r>
              <w:t>36</w:t>
            </w:r>
          </w:p>
        </w:tc>
        <w:tc>
          <w:tcPr>
            <w:tcW w:w="327" w:type="pct"/>
            <w:tcBorders>
              <w:top w:val="nil"/>
              <w:left w:val="nil"/>
              <w:bottom w:val="nil"/>
              <w:right w:val="nil"/>
            </w:tcBorders>
          </w:tcPr>
          <w:p w:rsidR="00322566" w:rsidRDefault="00322566">
            <w:pPr>
              <w:spacing w:line="360" w:lineRule="exact"/>
              <w:jc w:val="center"/>
            </w:pPr>
            <w:r>
              <w:t>35</w:t>
            </w:r>
          </w:p>
        </w:tc>
        <w:tc>
          <w:tcPr>
            <w:tcW w:w="327" w:type="pct"/>
            <w:tcBorders>
              <w:top w:val="nil"/>
              <w:left w:val="nil"/>
              <w:bottom w:val="nil"/>
              <w:right w:val="nil"/>
            </w:tcBorders>
          </w:tcPr>
          <w:p w:rsidR="00322566" w:rsidRDefault="00322566">
            <w:pPr>
              <w:spacing w:line="360" w:lineRule="exact"/>
              <w:jc w:val="center"/>
            </w:pPr>
            <w:r>
              <w:t>1</w:t>
            </w:r>
          </w:p>
        </w:tc>
      </w:tr>
      <w:tr w:rsidR="00322566">
        <w:tc>
          <w:tcPr>
            <w:tcW w:w="1064" w:type="pct"/>
            <w:tcBorders>
              <w:top w:val="nil"/>
              <w:left w:val="nil"/>
              <w:bottom w:val="nil"/>
              <w:right w:val="nil"/>
            </w:tcBorders>
          </w:tcPr>
          <w:p w:rsidR="00322566" w:rsidRDefault="00322566">
            <w:pPr>
              <w:spacing w:line="360" w:lineRule="exact"/>
            </w:pPr>
            <w:r>
              <w:rPr>
                <w:rFonts w:cs="SimSun" w:hint="eastAsia"/>
              </w:rPr>
              <w:t>州民议会副议长</w:t>
            </w:r>
          </w:p>
        </w:tc>
        <w:tc>
          <w:tcPr>
            <w:tcW w:w="537" w:type="pct"/>
            <w:tcBorders>
              <w:top w:val="nil"/>
              <w:left w:val="nil"/>
              <w:bottom w:val="nil"/>
              <w:right w:val="nil"/>
            </w:tcBorders>
          </w:tcPr>
          <w:p w:rsidR="00322566" w:rsidRDefault="00322566">
            <w:pPr>
              <w:spacing w:line="360" w:lineRule="exact"/>
              <w:jc w:val="center"/>
            </w:pPr>
            <w:r>
              <w:t>36</w:t>
            </w:r>
          </w:p>
        </w:tc>
        <w:tc>
          <w:tcPr>
            <w:tcW w:w="372" w:type="pct"/>
            <w:tcBorders>
              <w:top w:val="nil"/>
              <w:left w:val="nil"/>
              <w:bottom w:val="nil"/>
              <w:right w:val="nil"/>
            </w:tcBorders>
          </w:tcPr>
          <w:p w:rsidR="00322566" w:rsidRDefault="00322566">
            <w:pPr>
              <w:spacing w:line="360" w:lineRule="exact"/>
              <w:jc w:val="center"/>
            </w:pPr>
            <w:r>
              <w:t>36</w:t>
            </w:r>
          </w:p>
        </w:tc>
        <w:tc>
          <w:tcPr>
            <w:tcW w:w="372" w:type="pct"/>
            <w:tcBorders>
              <w:top w:val="nil"/>
              <w:left w:val="nil"/>
              <w:bottom w:val="nil"/>
              <w:right w:val="nil"/>
            </w:tcBorders>
          </w:tcPr>
          <w:p w:rsidR="00322566" w:rsidRDefault="00322566">
            <w:pPr>
              <w:spacing w:line="360" w:lineRule="exact"/>
              <w:jc w:val="center"/>
            </w:pPr>
            <w:r>
              <w:t>0</w:t>
            </w:r>
          </w:p>
        </w:tc>
        <w:tc>
          <w:tcPr>
            <w:tcW w:w="568" w:type="pct"/>
            <w:tcBorders>
              <w:top w:val="nil"/>
              <w:left w:val="nil"/>
              <w:bottom w:val="nil"/>
              <w:right w:val="nil"/>
            </w:tcBorders>
          </w:tcPr>
          <w:p w:rsidR="00322566" w:rsidRDefault="00322566">
            <w:pPr>
              <w:spacing w:line="360" w:lineRule="exact"/>
              <w:jc w:val="center"/>
            </w:pPr>
            <w:r>
              <w:t>36</w:t>
            </w:r>
          </w:p>
        </w:tc>
        <w:tc>
          <w:tcPr>
            <w:tcW w:w="388" w:type="pct"/>
            <w:tcBorders>
              <w:top w:val="nil"/>
              <w:left w:val="nil"/>
              <w:bottom w:val="nil"/>
              <w:right w:val="nil"/>
            </w:tcBorders>
          </w:tcPr>
          <w:p w:rsidR="00322566" w:rsidRDefault="00322566">
            <w:pPr>
              <w:spacing w:line="360" w:lineRule="exact"/>
              <w:jc w:val="center"/>
            </w:pPr>
            <w:r>
              <w:t>35</w:t>
            </w:r>
          </w:p>
        </w:tc>
        <w:tc>
          <w:tcPr>
            <w:tcW w:w="388" w:type="pct"/>
            <w:tcBorders>
              <w:top w:val="nil"/>
              <w:left w:val="nil"/>
              <w:bottom w:val="nil"/>
              <w:right w:val="nil"/>
            </w:tcBorders>
          </w:tcPr>
          <w:p w:rsidR="00322566" w:rsidRDefault="00322566">
            <w:pPr>
              <w:spacing w:line="360" w:lineRule="exact"/>
              <w:jc w:val="center"/>
            </w:pPr>
            <w:r>
              <w:t>1</w:t>
            </w:r>
          </w:p>
        </w:tc>
        <w:tc>
          <w:tcPr>
            <w:tcW w:w="656" w:type="pct"/>
            <w:tcBorders>
              <w:top w:val="nil"/>
              <w:left w:val="nil"/>
              <w:bottom w:val="nil"/>
              <w:right w:val="nil"/>
            </w:tcBorders>
          </w:tcPr>
          <w:p w:rsidR="00322566" w:rsidRDefault="00322566">
            <w:pPr>
              <w:spacing w:line="360" w:lineRule="exact"/>
              <w:jc w:val="center"/>
            </w:pPr>
            <w:r>
              <w:t>36</w:t>
            </w:r>
          </w:p>
        </w:tc>
        <w:tc>
          <w:tcPr>
            <w:tcW w:w="327" w:type="pct"/>
            <w:tcBorders>
              <w:top w:val="nil"/>
              <w:left w:val="nil"/>
              <w:bottom w:val="nil"/>
              <w:right w:val="nil"/>
            </w:tcBorders>
          </w:tcPr>
          <w:p w:rsidR="00322566" w:rsidRDefault="00322566">
            <w:pPr>
              <w:spacing w:line="360" w:lineRule="exact"/>
              <w:jc w:val="center"/>
            </w:pPr>
            <w:r>
              <w:t>35</w:t>
            </w:r>
          </w:p>
        </w:tc>
        <w:tc>
          <w:tcPr>
            <w:tcW w:w="327" w:type="pct"/>
            <w:tcBorders>
              <w:top w:val="nil"/>
              <w:left w:val="nil"/>
              <w:bottom w:val="nil"/>
              <w:right w:val="nil"/>
            </w:tcBorders>
          </w:tcPr>
          <w:p w:rsidR="00322566" w:rsidRDefault="00322566">
            <w:pPr>
              <w:spacing w:line="360" w:lineRule="exact"/>
              <w:jc w:val="center"/>
            </w:pPr>
            <w:r>
              <w:t>1</w:t>
            </w:r>
          </w:p>
        </w:tc>
      </w:tr>
      <w:tr w:rsidR="00322566">
        <w:tc>
          <w:tcPr>
            <w:tcW w:w="1064" w:type="pct"/>
            <w:tcBorders>
              <w:top w:val="nil"/>
              <w:left w:val="nil"/>
              <w:bottom w:val="nil"/>
              <w:right w:val="nil"/>
            </w:tcBorders>
          </w:tcPr>
          <w:p w:rsidR="00322566" w:rsidRDefault="00322566">
            <w:pPr>
              <w:spacing w:line="360" w:lineRule="exact"/>
            </w:pPr>
            <w:r>
              <w:rPr>
                <w:rFonts w:cs="SimSun" w:hint="eastAsia"/>
              </w:rPr>
              <w:t>内阁部长</w:t>
            </w:r>
          </w:p>
        </w:tc>
        <w:tc>
          <w:tcPr>
            <w:tcW w:w="537" w:type="pct"/>
            <w:tcBorders>
              <w:top w:val="nil"/>
              <w:left w:val="nil"/>
              <w:bottom w:val="nil"/>
              <w:right w:val="nil"/>
            </w:tcBorders>
          </w:tcPr>
          <w:p w:rsidR="00322566" w:rsidRDefault="00322566">
            <w:pPr>
              <w:spacing w:line="360" w:lineRule="exact"/>
              <w:jc w:val="center"/>
            </w:pPr>
            <w:r>
              <w:t>49</w:t>
            </w:r>
          </w:p>
        </w:tc>
        <w:tc>
          <w:tcPr>
            <w:tcW w:w="372" w:type="pct"/>
            <w:tcBorders>
              <w:top w:val="nil"/>
              <w:left w:val="nil"/>
              <w:bottom w:val="nil"/>
              <w:right w:val="nil"/>
            </w:tcBorders>
          </w:tcPr>
          <w:p w:rsidR="00322566" w:rsidRDefault="00322566">
            <w:pPr>
              <w:spacing w:line="360" w:lineRule="exact"/>
              <w:jc w:val="center"/>
            </w:pPr>
            <w:r>
              <w:t>45</w:t>
            </w:r>
          </w:p>
        </w:tc>
        <w:tc>
          <w:tcPr>
            <w:tcW w:w="372" w:type="pct"/>
            <w:tcBorders>
              <w:top w:val="nil"/>
              <w:left w:val="nil"/>
              <w:bottom w:val="nil"/>
              <w:right w:val="nil"/>
            </w:tcBorders>
          </w:tcPr>
          <w:p w:rsidR="00322566" w:rsidRDefault="00322566">
            <w:pPr>
              <w:spacing w:line="360" w:lineRule="exact"/>
              <w:jc w:val="center"/>
            </w:pPr>
            <w:r>
              <w:t>4</w:t>
            </w:r>
          </w:p>
        </w:tc>
        <w:tc>
          <w:tcPr>
            <w:tcW w:w="568" w:type="pct"/>
            <w:tcBorders>
              <w:top w:val="nil"/>
              <w:left w:val="nil"/>
              <w:bottom w:val="nil"/>
              <w:right w:val="nil"/>
            </w:tcBorders>
          </w:tcPr>
          <w:p w:rsidR="00322566" w:rsidRDefault="00322566">
            <w:pPr>
              <w:spacing w:line="360" w:lineRule="exact"/>
              <w:jc w:val="center"/>
            </w:pPr>
            <w:r>
              <w:t>49</w:t>
            </w:r>
          </w:p>
        </w:tc>
        <w:tc>
          <w:tcPr>
            <w:tcW w:w="388" w:type="pct"/>
            <w:tcBorders>
              <w:top w:val="nil"/>
              <w:left w:val="nil"/>
              <w:bottom w:val="nil"/>
              <w:right w:val="nil"/>
            </w:tcBorders>
          </w:tcPr>
          <w:p w:rsidR="00322566" w:rsidRDefault="00322566">
            <w:pPr>
              <w:spacing w:line="360" w:lineRule="exact"/>
              <w:jc w:val="center"/>
            </w:pPr>
            <w:r>
              <w:t>43</w:t>
            </w:r>
          </w:p>
        </w:tc>
        <w:tc>
          <w:tcPr>
            <w:tcW w:w="388" w:type="pct"/>
            <w:tcBorders>
              <w:top w:val="nil"/>
              <w:left w:val="nil"/>
              <w:bottom w:val="nil"/>
              <w:right w:val="nil"/>
            </w:tcBorders>
          </w:tcPr>
          <w:p w:rsidR="00322566" w:rsidRDefault="00322566">
            <w:pPr>
              <w:spacing w:line="360" w:lineRule="exact"/>
              <w:jc w:val="center"/>
            </w:pPr>
            <w:r>
              <w:t>8</w:t>
            </w:r>
          </w:p>
        </w:tc>
        <w:tc>
          <w:tcPr>
            <w:tcW w:w="656" w:type="pct"/>
            <w:tcBorders>
              <w:top w:val="nil"/>
              <w:left w:val="nil"/>
              <w:bottom w:val="nil"/>
              <w:right w:val="nil"/>
            </w:tcBorders>
          </w:tcPr>
          <w:p w:rsidR="00322566" w:rsidRDefault="00322566">
            <w:pPr>
              <w:spacing w:line="360" w:lineRule="exact"/>
              <w:jc w:val="center"/>
            </w:pPr>
            <w:r>
              <w:t>49</w:t>
            </w:r>
          </w:p>
        </w:tc>
        <w:tc>
          <w:tcPr>
            <w:tcW w:w="327" w:type="pct"/>
            <w:tcBorders>
              <w:top w:val="nil"/>
              <w:left w:val="nil"/>
              <w:bottom w:val="nil"/>
              <w:right w:val="nil"/>
            </w:tcBorders>
          </w:tcPr>
          <w:p w:rsidR="00322566" w:rsidRDefault="00322566">
            <w:pPr>
              <w:spacing w:line="360" w:lineRule="exact"/>
              <w:jc w:val="center"/>
            </w:pPr>
            <w:r>
              <w:t>39</w:t>
            </w:r>
          </w:p>
        </w:tc>
        <w:tc>
          <w:tcPr>
            <w:tcW w:w="327" w:type="pct"/>
            <w:tcBorders>
              <w:top w:val="nil"/>
              <w:left w:val="nil"/>
              <w:bottom w:val="nil"/>
              <w:right w:val="nil"/>
            </w:tcBorders>
          </w:tcPr>
          <w:p w:rsidR="00322566" w:rsidRDefault="00322566">
            <w:pPr>
              <w:spacing w:line="360" w:lineRule="exact"/>
              <w:jc w:val="center"/>
            </w:pPr>
            <w:r>
              <w:t>10</w:t>
            </w:r>
          </w:p>
        </w:tc>
      </w:tr>
      <w:tr w:rsidR="00322566">
        <w:tc>
          <w:tcPr>
            <w:tcW w:w="1064" w:type="pct"/>
            <w:tcBorders>
              <w:top w:val="nil"/>
              <w:left w:val="nil"/>
              <w:bottom w:val="nil"/>
              <w:right w:val="nil"/>
            </w:tcBorders>
          </w:tcPr>
          <w:p w:rsidR="00322566" w:rsidRDefault="00322566">
            <w:pPr>
              <w:spacing w:line="360" w:lineRule="exact"/>
            </w:pPr>
            <w:r>
              <w:rPr>
                <w:rFonts w:cs="SimSun" w:hint="eastAsia"/>
              </w:rPr>
              <w:t>常务秘书（联邦）</w:t>
            </w:r>
          </w:p>
        </w:tc>
        <w:tc>
          <w:tcPr>
            <w:tcW w:w="537" w:type="pct"/>
            <w:tcBorders>
              <w:top w:val="nil"/>
              <w:left w:val="nil"/>
              <w:bottom w:val="nil"/>
              <w:right w:val="nil"/>
            </w:tcBorders>
          </w:tcPr>
          <w:p w:rsidR="00322566" w:rsidRDefault="00322566">
            <w:pPr>
              <w:spacing w:line="360" w:lineRule="exact"/>
              <w:jc w:val="center"/>
            </w:pPr>
            <w:r>
              <w:t>40</w:t>
            </w:r>
          </w:p>
        </w:tc>
        <w:tc>
          <w:tcPr>
            <w:tcW w:w="372" w:type="pct"/>
            <w:tcBorders>
              <w:top w:val="nil"/>
              <w:left w:val="nil"/>
              <w:bottom w:val="nil"/>
              <w:right w:val="nil"/>
            </w:tcBorders>
          </w:tcPr>
          <w:p w:rsidR="00322566" w:rsidRDefault="00322566">
            <w:pPr>
              <w:spacing w:line="360" w:lineRule="exact"/>
              <w:jc w:val="center"/>
            </w:pPr>
            <w:r>
              <w:t>32</w:t>
            </w:r>
          </w:p>
        </w:tc>
        <w:tc>
          <w:tcPr>
            <w:tcW w:w="372" w:type="pct"/>
            <w:tcBorders>
              <w:top w:val="nil"/>
              <w:left w:val="nil"/>
              <w:bottom w:val="nil"/>
              <w:right w:val="nil"/>
            </w:tcBorders>
          </w:tcPr>
          <w:p w:rsidR="00322566" w:rsidRDefault="00322566">
            <w:pPr>
              <w:spacing w:line="360" w:lineRule="exact"/>
              <w:jc w:val="center"/>
            </w:pPr>
            <w:r>
              <w:t>8</w:t>
            </w:r>
          </w:p>
        </w:tc>
        <w:tc>
          <w:tcPr>
            <w:tcW w:w="568" w:type="pct"/>
            <w:tcBorders>
              <w:top w:val="nil"/>
              <w:left w:val="nil"/>
              <w:bottom w:val="nil"/>
              <w:right w:val="nil"/>
            </w:tcBorders>
          </w:tcPr>
          <w:p w:rsidR="00322566" w:rsidRDefault="00322566">
            <w:pPr>
              <w:spacing w:line="360" w:lineRule="exact"/>
              <w:jc w:val="center"/>
            </w:pPr>
            <w:r>
              <w:t>40</w:t>
            </w:r>
          </w:p>
        </w:tc>
        <w:tc>
          <w:tcPr>
            <w:tcW w:w="388" w:type="pct"/>
            <w:tcBorders>
              <w:top w:val="nil"/>
              <w:left w:val="nil"/>
              <w:bottom w:val="nil"/>
              <w:right w:val="nil"/>
            </w:tcBorders>
          </w:tcPr>
          <w:p w:rsidR="00322566" w:rsidRDefault="00322566">
            <w:pPr>
              <w:spacing w:line="360" w:lineRule="exact"/>
              <w:jc w:val="center"/>
            </w:pPr>
            <w:r>
              <w:t>28</w:t>
            </w:r>
          </w:p>
        </w:tc>
        <w:tc>
          <w:tcPr>
            <w:tcW w:w="388" w:type="pct"/>
            <w:tcBorders>
              <w:top w:val="nil"/>
              <w:left w:val="nil"/>
              <w:bottom w:val="nil"/>
              <w:right w:val="nil"/>
            </w:tcBorders>
          </w:tcPr>
          <w:p w:rsidR="00322566" w:rsidRDefault="00322566">
            <w:pPr>
              <w:spacing w:line="360" w:lineRule="exact"/>
              <w:jc w:val="center"/>
            </w:pPr>
            <w:r>
              <w:t>12</w:t>
            </w:r>
          </w:p>
        </w:tc>
        <w:tc>
          <w:tcPr>
            <w:tcW w:w="656" w:type="pct"/>
            <w:tcBorders>
              <w:top w:val="nil"/>
              <w:left w:val="nil"/>
              <w:bottom w:val="nil"/>
              <w:right w:val="nil"/>
            </w:tcBorders>
          </w:tcPr>
          <w:p w:rsidR="00322566" w:rsidRDefault="00322566">
            <w:pPr>
              <w:spacing w:line="360" w:lineRule="exact"/>
              <w:jc w:val="center"/>
            </w:pPr>
            <w:r>
              <w:t>40</w:t>
            </w:r>
          </w:p>
        </w:tc>
        <w:tc>
          <w:tcPr>
            <w:tcW w:w="327" w:type="pct"/>
            <w:tcBorders>
              <w:top w:val="nil"/>
              <w:left w:val="nil"/>
              <w:bottom w:val="nil"/>
              <w:right w:val="nil"/>
            </w:tcBorders>
          </w:tcPr>
          <w:p w:rsidR="00322566" w:rsidRDefault="00322566">
            <w:pPr>
              <w:spacing w:line="360" w:lineRule="exact"/>
              <w:jc w:val="center"/>
            </w:pPr>
            <w:r>
              <w:t>27</w:t>
            </w:r>
          </w:p>
        </w:tc>
        <w:tc>
          <w:tcPr>
            <w:tcW w:w="327" w:type="pct"/>
            <w:tcBorders>
              <w:top w:val="nil"/>
              <w:left w:val="nil"/>
              <w:bottom w:val="nil"/>
              <w:right w:val="nil"/>
            </w:tcBorders>
          </w:tcPr>
          <w:p w:rsidR="00322566" w:rsidRDefault="00322566">
            <w:pPr>
              <w:spacing w:line="360" w:lineRule="exact"/>
              <w:jc w:val="center"/>
            </w:pPr>
            <w:r>
              <w:t>13</w:t>
            </w:r>
          </w:p>
        </w:tc>
      </w:tr>
      <w:tr w:rsidR="00322566">
        <w:tc>
          <w:tcPr>
            <w:tcW w:w="1064" w:type="pct"/>
            <w:tcBorders>
              <w:top w:val="nil"/>
              <w:left w:val="nil"/>
              <w:bottom w:val="nil"/>
              <w:right w:val="nil"/>
            </w:tcBorders>
          </w:tcPr>
          <w:p w:rsidR="00322566" w:rsidRDefault="00322566">
            <w:pPr>
              <w:spacing w:line="360" w:lineRule="exact"/>
            </w:pPr>
            <w:r>
              <w:rPr>
                <w:rFonts w:cs="SimSun" w:hint="eastAsia"/>
              </w:rPr>
              <w:t>特别顾问</w:t>
            </w:r>
          </w:p>
        </w:tc>
        <w:tc>
          <w:tcPr>
            <w:tcW w:w="537" w:type="pct"/>
            <w:tcBorders>
              <w:top w:val="nil"/>
              <w:left w:val="nil"/>
              <w:bottom w:val="nil"/>
              <w:right w:val="nil"/>
            </w:tcBorders>
          </w:tcPr>
          <w:p w:rsidR="00322566" w:rsidRDefault="00322566">
            <w:pPr>
              <w:spacing w:line="360" w:lineRule="exact"/>
              <w:jc w:val="center"/>
            </w:pPr>
          </w:p>
        </w:tc>
        <w:tc>
          <w:tcPr>
            <w:tcW w:w="372" w:type="pct"/>
            <w:tcBorders>
              <w:top w:val="nil"/>
              <w:left w:val="nil"/>
              <w:bottom w:val="nil"/>
              <w:right w:val="nil"/>
            </w:tcBorders>
          </w:tcPr>
          <w:p w:rsidR="00322566" w:rsidRDefault="00322566">
            <w:pPr>
              <w:spacing w:line="360" w:lineRule="exact"/>
              <w:jc w:val="center"/>
            </w:pPr>
          </w:p>
        </w:tc>
        <w:tc>
          <w:tcPr>
            <w:tcW w:w="372" w:type="pct"/>
            <w:tcBorders>
              <w:top w:val="nil"/>
              <w:left w:val="nil"/>
              <w:bottom w:val="nil"/>
              <w:right w:val="nil"/>
            </w:tcBorders>
          </w:tcPr>
          <w:p w:rsidR="00322566" w:rsidRDefault="00322566">
            <w:pPr>
              <w:spacing w:line="360" w:lineRule="exact"/>
              <w:jc w:val="center"/>
            </w:pPr>
          </w:p>
        </w:tc>
        <w:tc>
          <w:tcPr>
            <w:tcW w:w="568" w:type="pct"/>
            <w:tcBorders>
              <w:top w:val="nil"/>
              <w:left w:val="nil"/>
              <w:bottom w:val="nil"/>
              <w:right w:val="nil"/>
            </w:tcBorders>
          </w:tcPr>
          <w:p w:rsidR="00322566" w:rsidRDefault="00322566">
            <w:pPr>
              <w:spacing w:line="360" w:lineRule="exact"/>
              <w:jc w:val="center"/>
            </w:pPr>
          </w:p>
        </w:tc>
        <w:tc>
          <w:tcPr>
            <w:tcW w:w="388" w:type="pct"/>
            <w:tcBorders>
              <w:top w:val="nil"/>
              <w:left w:val="nil"/>
              <w:bottom w:val="nil"/>
              <w:right w:val="nil"/>
            </w:tcBorders>
          </w:tcPr>
          <w:p w:rsidR="00322566" w:rsidRDefault="00322566">
            <w:pPr>
              <w:spacing w:line="360" w:lineRule="exact"/>
              <w:jc w:val="center"/>
            </w:pPr>
          </w:p>
        </w:tc>
        <w:tc>
          <w:tcPr>
            <w:tcW w:w="388" w:type="pct"/>
            <w:tcBorders>
              <w:top w:val="nil"/>
              <w:left w:val="nil"/>
              <w:bottom w:val="nil"/>
              <w:right w:val="nil"/>
            </w:tcBorders>
          </w:tcPr>
          <w:p w:rsidR="00322566" w:rsidRDefault="00322566">
            <w:pPr>
              <w:spacing w:line="360" w:lineRule="exact"/>
              <w:jc w:val="center"/>
            </w:pPr>
          </w:p>
        </w:tc>
        <w:tc>
          <w:tcPr>
            <w:tcW w:w="656" w:type="pct"/>
            <w:tcBorders>
              <w:top w:val="nil"/>
              <w:left w:val="nil"/>
              <w:bottom w:val="nil"/>
              <w:right w:val="nil"/>
            </w:tcBorders>
          </w:tcPr>
          <w:p w:rsidR="00322566" w:rsidRDefault="00322566">
            <w:pPr>
              <w:spacing w:line="360" w:lineRule="exact"/>
              <w:jc w:val="center"/>
            </w:pPr>
            <w:r>
              <w:t>20</w:t>
            </w:r>
          </w:p>
        </w:tc>
        <w:tc>
          <w:tcPr>
            <w:tcW w:w="327" w:type="pct"/>
            <w:tcBorders>
              <w:top w:val="nil"/>
              <w:left w:val="nil"/>
              <w:bottom w:val="nil"/>
              <w:right w:val="nil"/>
            </w:tcBorders>
          </w:tcPr>
          <w:p w:rsidR="00322566" w:rsidRDefault="00322566">
            <w:pPr>
              <w:spacing w:line="360" w:lineRule="exact"/>
              <w:jc w:val="center"/>
            </w:pPr>
            <w:r>
              <w:t>18</w:t>
            </w:r>
          </w:p>
        </w:tc>
        <w:tc>
          <w:tcPr>
            <w:tcW w:w="327" w:type="pct"/>
            <w:tcBorders>
              <w:top w:val="nil"/>
              <w:left w:val="nil"/>
              <w:bottom w:val="nil"/>
              <w:right w:val="nil"/>
            </w:tcBorders>
          </w:tcPr>
          <w:p w:rsidR="00322566" w:rsidRDefault="00322566">
            <w:pPr>
              <w:spacing w:line="360" w:lineRule="exact"/>
              <w:jc w:val="center"/>
            </w:pPr>
            <w:r>
              <w:t>2</w:t>
            </w:r>
          </w:p>
        </w:tc>
      </w:tr>
      <w:tr w:rsidR="00322566">
        <w:tc>
          <w:tcPr>
            <w:tcW w:w="1064" w:type="pct"/>
            <w:tcBorders>
              <w:top w:val="nil"/>
              <w:left w:val="nil"/>
              <w:bottom w:val="nil"/>
              <w:right w:val="nil"/>
            </w:tcBorders>
          </w:tcPr>
          <w:p w:rsidR="00322566" w:rsidRDefault="00322566">
            <w:pPr>
              <w:spacing w:line="360" w:lineRule="exact"/>
            </w:pPr>
            <w:r>
              <w:rPr>
                <w:rFonts w:cs="SimSun" w:hint="eastAsia"/>
              </w:rPr>
              <w:t>高级特别助理</w:t>
            </w:r>
          </w:p>
        </w:tc>
        <w:tc>
          <w:tcPr>
            <w:tcW w:w="537" w:type="pct"/>
            <w:tcBorders>
              <w:top w:val="nil"/>
              <w:left w:val="nil"/>
              <w:bottom w:val="nil"/>
              <w:right w:val="nil"/>
            </w:tcBorders>
          </w:tcPr>
          <w:p w:rsidR="00322566" w:rsidRDefault="00322566">
            <w:pPr>
              <w:spacing w:line="360" w:lineRule="exact"/>
              <w:jc w:val="center"/>
            </w:pPr>
          </w:p>
        </w:tc>
        <w:tc>
          <w:tcPr>
            <w:tcW w:w="372" w:type="pct"/>
            <w:tcBorders>
              <w:top w:val="nil"/>
              <w:left w:val="nil"/>
              <w:bottom w:val="nil"/>
              <w:right w:val="nil"/>
            </w:tcBorders>
          </w:tcPr>
          <w:p w:rsidR="00322566" w:rsidRDefault="00322566">
            <w:pPr>
              <w:spacing w:line="360" w:lineRule="exact"/>
              <w:jc w:val="center"/>
            </w:pPr>
          </w:p>
        </w:tc>
        <w:tc>
          <w:tcPr>
            <w:tcW w:w="372" w:type="pct"/>
            <w:tcBorders>
              <w:top w:val="nil"/>
              <w:left w:val="nil"/>
              <w:bottom w:val="nil"/>
              <w:right w:val="nil"/>
            </w:tcBorders>
          </w:tcPr>
          <w:p w:rsidR="00322566" w:rsidRDefault="00322566">
            <w:pPr>
              <w:spacing w:line="360" w:lineRule="exact"/>
              <w:jc w:val="center"/>
            </w:pPr>
          </w:p>
        </w:tc>
        <w:tc>
          <w:tcPr>
            <w:tcW w:w="568" w:type="pct"/>
            <w:tcBorders>
              <w:top w:val="nil"/>
              <w:left w:val="nil"/>
              <w:bottom w:val="nil"/>
              <w:right w:val="nil"/>
            </w:tcBorders>
          </w:tcPr>
          <w:p w:rsidR="00322566" w:rsidRDefault="00322566">
            <w:pPr>
              <w:spacing w:line="360" w:lineRule="exact"/>
              <w:jc w:val="center"/>
            </w:pPr>
          </w:p>
        </w:tc>
        <w:tc>
          <w:tcPr>
            <w:tcW w:w="388" w:type="pct"/>
            <w:tcBorders>
              <w:top w:val="nil"/>
              <w:left w:val="nil"/>
              <w:bottom w:val="nil"/>
              <w:right w:val="nil"/>
            </w:tcBorders>
          </w:tcPr>
          <w:p w:rsidR="00322566" w:rsidRDefault="00322566">
            <w:pPr>
              <w:spacing w:line="360" w:lineRule="exact"/>
              <w:jc w:val="center"/>
            </w:pPr>
          </w:p>
        </w:tc>
        <w:tc>
          <w:tcPr>
            <w:tcW w:w="388" w:type="pct"/>
            <w:tcBorders>
              <w:top w:val="nil"/>
              <w:left w:val="nil"/>
              <w:bottom w:val="nil"/>
              <w:right w:val="nil"/>
            </w:tcBorders>
          </w:tcPr>
          <w:p w:rsidR="00322566" w:rsidRDefault="00322566">
            <w:pPr>
              <w:spacing w:line="360" w:lineRule="exact"/>
              <w:jc w:val="center"/>
            </w:pPr>
          </w:p>
        </w:tc>
        <w:tc>
          <w:tcPr>
            <w:tcW w:w="656" w:type="pct"/>
            <w:tcBorders>
              <w:top w:val="nil"/>
              <w:left w:val="nil"/>
              <w:bottom w:val="nil"/>
              <w:right w:val="nil"/>
            </w:tcBorders>
          </w:tcPr>
          <w:p w:rsidR="00322566" w:rsidRDefault="00322566">
            <w:pPr>
              <w:spacing w:line="360" w:lineRule="exact"/>
              <w:jc w:val="center"/>
            </w:pPr>
          </w:p>
        </w:tc>
        <w:tc>
          <w:tcPr>
            <w:tcW w:w="327" w:type="pct"/>
            <w:tcBorders>
              <w:top w:val="nil"/>
              <w:left w:val="nil"/>
              <w:bottom w:val="nil"/>
              <w:right w:val="nil"/>
            </w:tcBorders>
          </w:tcPr>
          <w:p w:rsidR="00322566" w:rsidRDefault="00322566">
            <w:pPr>
              <w:spacing w:line="360" w:lineRule="exact"/>
              <w:jc w:val="center"/>
            </w:pPr>
          </w:p>
        </w:tc>
        <w:tc>
          <w:tcPr>
            <w:tcW w:w="327" w:type="pct"/>
            <w:tcBorders>
              <w:top w:val="nil"/>
              <w:left w:val="nil"/>
              <w:bottom w:val="nil"/>
              <w:right w:val="nil"/>
            </w:tcBorders>
          </w:tcPr>
          <w:p w:rsidR="00322566" w:rsidRDefault="00322566">
            <w:pPr>
              <w:spacing w:line="360" w:lineRule="exact"/>
              <w:jc w:val="center"/>
            </w:pPr>
          </w:p>
        </w:tc>
      </w:tr>
      <w:tr w:rsidR="00322566">
        <w:tc>
          <w:tcPr>
            <w:tcW w:w="1064" w:type="pct"/>
            <w:tcBorders>
              <w:top w:val="nil"/>
              <w:left w:val="nil"/>
              <w:bottom w:val="nil"/>
              <w:right w:val="nil"/>
            </w:tcBorders>
          </w:tcPr>
          <w:p w:rsidR="00322566" w:rsidRDefault="00322566">
            <w:pPr>
              <w:spacing w:line="360" w:lineRule="exact"/>
            </w:pPr>
            <w:r>
              <w:rPr>
                <w:rFonts w:cs="SimSun" w:hint="eastAsia"/>
              </w:rPr>
              <w:t>地方政府主席</w:t>
            </w:r>
          </w:p>
        </w:tc>
        <w:tc>
          <w:tcPr>
            <w:tcW w:w="537" w:type="pct"/>
            <w:tcBorders>
              <w:top w:val="nil"/>
              <w:left w:val="nil"/>
              <w:bottom w:val="nil"/>
              <w:right w:val="nil"/>
            </w:tcBorders>
          </w:tcPr>
          <w:p w:rsidR="00322566" w:rsidRDefault="00322566">
            <w:pPr>
              <w:spacing w:line="360" w:lineRule="exact"/>
              <w:jc w:val="center"/>
            </w:pPr>
            <w:r>
              <w:t>774</w:t>
            </w:r>
          </w:p>
        </w:tc>
        <w:tc>
          <w:tcPr>
            <w:tcW w:w="372" w:type="pct"/>
            <w:tcBorders>
              <w:top w:val="nil"/>
              <w:left w:val="nil"/>
              <w:bottom w:val="nil"/>
              <w:right w:val="nil"/>
            </w:tcBorders>
          </w:tcPr>
          <w:p w:rsidR="00322566" w:rsidRDefault="00322566">
            <w:pPr>
              <w:spacing w:line="360" w:lineRule="exact"/>
              <w:jc w:val="center"/>
            </w:pPr>
          </w:p>
        </w:tc>
        <w:tc>
          <w:tcPr>
            <w:tcW w:w="372" w:type="pct"/>
            <w:tcBorders>
              <w:top w:val="nil"/>
              <w:left w:val="nil"/>
              <w:bottom w:val="nil"/>
              <w:right w:val="nil"/>
            </w:tcBorders>
          </w:tcPr>
          <w:p w:rsidR="00322566" w:rsidRDefault="00322566">
            <w:pPr>
              <w:spacing w:line="360" w:lineRule="exact"/>
              <w:jc w:val="center"/>
            </w:pPr>
          </w:p>
        </w:tc>
        <w:tc>
          <w:tcPr>
            <w:tcW w:w="568" w:type="pct"/>
            <w:tcBorders>
              <w:top w:val="nil"/>
              <w:left w:val="nil"/>
              <w:bottom w:val="nil"/>
              <w:right w:val="nil"/>
            </w:tcBorders>
          </w:tcPr>
          <w:p w:rsidR="00322566" w:rsidRDefault="00322566">
            <w:pPr>
              <w:spacing w:line="360" w:lineRule="exact"/>
              <w:jc w:val="center"/>
            </w:pPr>
            <w:r>
              <w:t>774</w:t>
            </w:r>
          </w:p>
        </w:tc>
        <w:tc>
          <w:tcPr>
            <w:tcW w:w="388" w:type="pct"/>
            <w:tcBorders>
              <w:top w:val="nil"/>
              <w:left w:val="nil"/>
              <w:bottom w:val="nil"/>
              <w:right w:val="nil"/>
            </w:tcBorders>
          </w:tcPr>
          <w:p w:rsidR="00322566" w:rsidRDefault="00322566">
            <w:pPr>
              <w:spacing w:line="360" w:lineRule="exact"/>
              <w:jc w:val="center"/>
            </w:pPr>
          </w:p>
        </w:tc>
        <w:tc>
          <w:tcPr>
            <w:tcW w:w="388" w:type="pct"/>
            <w:tcBorders>
              <w:top w:val="nil"/>
              <w:left w:val="nil"/>
              <w:bottom w:val="nil"/>
              <w:right w:val="nil"/>
            </w:tcBorders>
          </w:tcPr>
          <w:p w:rsidR="00322566" w:rsidRDefault="00322566">
            <w:pPr>
              <w:spacing w:line="360" w:lineRule="exact"/>
              <w:jc w:val="center"/>
            </w:pPr>
            <w:r>
              <w:t>9</w:t>
            </w:r>
          </w:p>
        </w:tc>
        <w:tc>
          <w:tcPr>
            <w:tcW w:w="656" w:type="pct"/>
            <w:tcBorders>
              <w:top w:val="nil"/>
              <w:left w:val="nil"/>
              <w:bottom w:val="nil"/>
              <w:right w:val="nil"/>
            </w:tcBorders>
          </w:tcPr>
          <w:p w:rsidR="00322566" w:rsidRDefault="00322566">
            <w:pPr>
              <w:spacing w:line="360" w:lineRule="exact"/>
              <w:jc w:val="center"/>
            </w:pPr>
          </w:p>
        </w:tc>
        <w:tc>
          <w:tcPr>
            <w:tcW w:w="327" w:type="pct"/>
            <w:tcBorders>
              <w:top w:val="nil"/>
              <w:left w:val="nil"/>
              <w:bottom w:val="nil"/>
              <w:right w:val="nil"/>
            </w:tcBorders>
          </w:tcPr>
          <w:p w:rsidR="00322566" w:rsidRDefault="00322566">
            <w:pPr>
              <w:spacing w:line="360" w:lineRule="exact"/>
              <w:jc w:val="center"/>
            </w:pPr>
          </w:p>
        </w:tc>
        <w:tc>
          <w:tcPr>
            <w:tcW w:w="327" w:type="pct"/>
            <w:tcBorders>
              <w:top w:val="nil"/>
              <w:left w:val="nil"/>
              <w:bottom w:val="nil"/>
              <w:right w:val="nil"/>
            </w:tcBorders>
          </w:tcPr>
          <w:p w:rsidR="00322566" w:rsidRDefault="00322566">
            <w:pPr>
              <w:spacing w:line="360" w:lineRule="exact"/>
              <w:jc w:val="center"/>
            </w:pPr>
            <w:r>
              <w:t>11</w:t>
            </w:r>
          </w:p>
        </w:tc>
      </w:tr>
      <w:tr w:rsidR="00322566">
        <w:tc>
          <w:tcPr>
            <w:tcW w:w="1064" w:type="pct"/>
            <w:tcBorders>
              <w:top w:val="nil"/>
              <w:left w:val="nil"/>
              <w:bottom w:val="nil"/>
              <w:right w:val="nil"/>
            </w:tcBorders>
          </w:tcPr>
          <w:p w:rsidR="00322566" w:rsidRDefault="00322566">
            <w:pPr>
              <w:spacing w:line="360" w:lineRule="exact"/>
            </w:pPr>
            <w:r>
              <w:rPr>
                <w:rFonts w:cs="SimSun" w:hint="eastAsia"/>
              </w:rPr>
              <w:t>议员</w:t>
            </w:r>
          </w:p>
        </w:tc>
        <w:tc>
          <w:tcPr>
            <w:tcW w:w="537" w:type="pct"/>
            <w:tcBorders>
              <w:top w:val="nil"/>
              <w:left w:val="nil"/>
              <w:bottom w:val="nil"/>
              <w:right w:val="nil"/>
            </w:tcBorders>
          </w:tcPr>
          <w:p w:rsidR="00322566" w:rsidRDefault="00322566">
            <w:pPr>
              <w:spacing w:line="360" w:lineRule="exact"/>
              <w:jc w:val="center"/>
            </w:pPr>
            <w:r>
              <w:t>8 953</w:t>
            </w:r>
          </w:p>
        </w:tc>
        <w:tc>
          <w:tcPr>
            <w:tcW w:w="372" w:type="pct"/>
            <w:tcBorders>
              <w:top w:val="nil"/>
              <w:left w:val="nil"/>
              <w:bottom w:val="nil"/>
              <w:right w:val="nil"/>
            </w:tcBorders>
          </w:tcPr>
          <w:p w:rsidR="00322566" w:rsidRDefault="00322566">
            <w:pPr>
              <w:spacing w:line="360" w:lineRule="exact"/>
              <w:jc w:val="center"/>
            </w:pPr>
          </w:p>
        </w:tc>
        <w:tc>
          <w:tcPr>
            <w:tcW w:w="372" w:type="pct"/>
            <w:tcBorders>
              <w:top w:val="nil"/>
              <w:left w:val="nil"/>
              <w:bottom w:val="nil"/>
              <w:right w:val="nil"/>
            </w:tcBorders>
          </w:tcPr>
          <w:p w:rsidR="00322566" w:rsidRDefault="00322566">
            <w:pPr>
              <w:spacing w:line="360" w:lineRule="exact"/>
              <w:jc w:val="center"/>
            </w:pPr>
          </w:p>
        </w:tc>
        <w:tc>
          <w:tcPr>
            <w:tcW w:w="568" w:type="pct"/>
            <w:tcBorders>
              <w:top w:val="nil"/>
              <w:left w:val="nil"/>
              <w:bottom w:val="nil"/>
              <w:right w:val="nil"/>
            </w:tcBorders>
          </w:tcPr>
          <w:p w:rsidR="00322566" w:rsidRDefault="00322566">
            <w:pPr>
              <w:spacing w:line="360" w:lineRule="exact"/>
              <w:jc w:val="center"/>
            </w:pPr>
          </w:p>
        </w:tc>
        <w:tc>
          <w:tcPr>
            <w:tcW w:w="388" w:type="pct"/>
            <w:tcBorders>
              <w:top w:val="nil"/>
              <w:left w:val="nil"/>
              <w:bottom w:val="nil"/>
              <w:right w:val="nil"/>
            </w:tcBorders>
          </w:tcPr>
          <w:p w:rsidR="00322566" w:rsidRDefault="00322566">
            <w:pPr>
              <w:spacing w:line="360" w:lineRule="exact"/>
              <w:jc w:val="center"/>
            </w:pPr>
            <w:r>
              <w:t>8 810</w:t>
            </w:r>
          </w:p>
        </w:tc>
        <w:tc>
          <w:tcPr>
            <w:tcW w:w="388" w:type="pct"/>
            <w:tcBorders>
              <w:top w:val="nil"/>
              <w:left w:val="nil"/>
              <w:bottom w:val="nil"/>
              <w:right w:val="nil"/>
            </w:tcBorders>
          </w:tcPr>
          <w:p w:rsidR="00322566" w:rsidRDefault="00322566">
            <w:pPr>
              <w:spacing w:line="360" w:lineRule="exact"/>
              <w:jc w:val="center"/>
            </w:pPr>
            <w:r>
              <w:t>143</w:t>
            </w:r>
          </w:p>
        </w:tc>
        <w:tc>
          <w:tcPr>
            <w:tcW w:w="656" w:type="pct"/>
            <w:tcBorders>
              <w:top w:val="nil"/>
              <w:left w:val="nil"/>
              <w:bottom w:val="nil"/>
              <w:right w:val="nil"/>
            </w:tcBorders>
          </w:tcPr>
          <w:p w:rsidR="00322566" w:rsidRDefault="00322566">
            <w:pPr>
              <w:spacing w:line="360" w:lineRule="exact"/>
              <w:jc w:val="center"/>
            </w:pPr>
          </w:p>
        </w:tc>
        <w:tc>
          <w:tcPr>
            <w:tcW w:w="327" w:type="pct"/>
            <w:tcBorders>
              <w:top w:val="nil"/>
              <w:left w:val="nil"/>
              <w:bottom w:val="nil"/>
              <w:right w:val="nil"/>
            </w:tcBorders>
          </w:tcPr>
          <w:p w:rsidR="00322566" w:rsidRDefault="00322566">
            <w:pPr>
              <w:spacing w:line="360" w:lineRule="exact"/>
              <w:jc w:val="center"/>
            </w:pPr>
          </w:p>
        </w:tc>
        <w:tc>
          <w:tcPr>
            <w:tcW w:w="327" w:type="pct"/>
            <w:tcBorders>
              <w:top w:val="nil"/>
              <w:left w:val="nil"/>
              <w:bottom w:val="nil"/>
              <w:right w:val="nil"/>
            </w:tcBorders>
          </w:tcPr>
          <w:p w:rsidR="00322566" w:rsidRDefault="00322566">
            <w:pPr>
              <w:spacing w:line="360" w:lineRule="exact"/>
              <w:jc w:val="center"/>
            </w:pPr>
          </w:p>
        </w:tc>
      </w:tr>
    </w:tbl>
    <w:p w:rsidR="00322566" w:rsidRDefault="00322566">
      <w:pPr>
        <w:spacing w:after="120" w:line="360" w:lineRule="exact"/>
      </w:pPr>
      <w:r>
        <w:rPr>
          <w:rFonts w:eastAsia="SimHei" w:cs="SimHei" w:hint="eastAsia"/>
          <w:color w:val="FF0000"/>
        </w:rPr>
        <w:t>注：</w:t>
      </w:r>
      <w:r>
        <w:rPr>
          <w:rFonts w:cs="SimSun" w:hint="eastAsia"/>
        </w:rPr>
        <w:t>该表表明妇女的任命人数有了明显上升，例如，记录显示被任命为副州长的妇女人数有所增加。</w:t>
      </w:r>
    </w:p>
    <w:p w:rsidR="00322566" w:rsidRDefault="00322566">
      <w:pPr>
        <w:spacing w:after="240" w:line="360" w:lineRule="exact"/>
        <w:rPr>
          <w:rFonts w:ascii="KaiTi_GB2312" w:eastAsia="KaiTi_GB2312" w:cs="KaiTi_GB2312"/>
          <w:color w:val="0000FF"/>
        </w:rPr>
      </w:pPr>
      <w:r>
        <w:rPr>
          <w:rFonts w:ascii="KaiTi_GB2312" w:eastAsia="KaiTi_GB2312" w:cs="KaiTi_GB2312" w:hint="eastAsia"/>
          <w:color w:val="0000FF"/>
        </w:rPr>
        <w:t>资料来源：《消除对妇女一切形式歧视公约》</w:t>
      </w:r>
      <w:r>
        <w:rPr>
          <w:rFonts w:ascii="KaiTi_GB2312" w:eastAsia="KaiTi_GB2312" w:cs="KaiTi_GB2312"/>
          <w:color w:val="0000FF"/>
        </w:rPr>
        <w:t>2006</w:t>
      </w:r>
      <w:r>
        <w:rPr>
          <w:rFonts w:ascii="KaiTi_GB2312" w:eastAsia="KaiTi_GB2312" w:cs="KaiTi_GB2312" w:hint="eastAsia"/>
          <w:color w:val="0000FF"/>
        </w:rPr>
        <w:t>年实地调查。</w:t>
      </w:r>
      <w:r>
        <w:rPr>
          <w:rFonts w:ascii="KaiTi_GB2312" w:eastAsia="KaiTi_GB2312" w:cs="KaiTi_GB2312"/>
          <w:color w:val="0000FF"/>
        </w:rPr>
        <w:t xml:space="preserve"> </w:t>
      </w:r>
    </w:p>
    <w:p w:rsidR="00322566" w:rsidRDefault="00322566">
      <w:pPr>
        <w:spacing w:after="240" w:line="360" w:lineRule="exact"/>
        <w:rPr>
          <w:rFonts w:ascii="SimHei" w:eastAsia="SimHei"/>
          <w:color w:val="FF0000"/>
        </w:rPr>
      </w:pPr>
      <w:r>
        <w:rPr>
          <w:rFonts w:ascii="SimHei" w:eastAsia="SimHei" w:cs="SimHei"/>
          <w:color w:val="FF0000"/>
        </w:rPr>
        <w:t xml:space="preserve">7.4   </w:t>
      </w:r>
      <w:r>
        <w:rPr>
          <w:rFonts w:ascii="SimHei" w:eastAsia="SimHei" w:cs="SimHei" w:hint="eastAsia"/>
          <w:color w:val="FF0000"/>
        </w:rPr>
        <w:t xml:space="preserve">加强妇女参与政治和公共生活情况的不断努力　</w:t>
      </w:r>
    </w:p>
    <w:p w:rsidR="00322566" w:rsidRDefault="00322566">
      <w:pPr>
        <w:spacing w:after="240" w:line="360" w:lineRule="exact"/>
      </w:pPr>
      <w:r>
        <w:t xml:space="preserve">7.4.1 </w:t>
      </w:r>
      <w:r>
        <w:rPr>
          <w:rFonts w:cs="SimSun" w:hint="eastAsia"/>
        </w:rPr>
        <w:t>政府和妇女机构正做出努力，使国家独立选举委员会和各政党致力于加强妇女参与</w:t>
      </w:r>
      <w:r>
        <w:t>2007</w:t>
      </w:r>
      <w:r>
        <w:rPr>
          <w:rFonts w:cs="SimSun" w:hint="eastAsia"/>
        </w:rPr>
        <w:t>年的选举。</w:t>
      </w:r>
      <w:r>
        <w:t>2006</w:t>
      </w:r>
      <w:r>
        <w:rPr>
          <w:rFonts w:cs="SimSun" w:hint="eastAsia"/>
        </w:rPr>
        <w:t>年</w:t>
      </w:r>
      <w:r>
        <w:t>5</w:t>
      </w:r>
      <w:r>
        <w:rPr>
          <w:rFonts w:cs="SimSun" w:hint="eastAsia"/>
        </w:rPr>
        <w:t>月</w:t>
      </w:r>
      <w:r>
        <w:t>22</w:t>
      </w:r>
      <w:r>
        <w:rPr>
          <w:rFonts w:cs="SimSun" w:hint="eastAsia"/>
        </w:rPr>
        <w:t>日，妇女事务部部长阁下召开了一次妇女意见领袖会议，为该项工做出谋划策。</w:t>
      </w:r>
    </w:p>
    <w:p w:rsidR="00322566" w:rsidRDefault="00322566">
      <w:pPr>
        <w:spacing w:after="240" w:line="360" w:lineRule="exact"/>
      </w:pPr>
      <w:r>
        <w:rPr>
          <w:rFonts w:cs="SimSun" w:hint="eastAsia"/>
        </w:rPr>
        <w:t>其他倡议行动还包括：</w:t>
      </w:r>
      <w:r>
        <w:t xml:space="preserve"> </w:t>
      </w:r>
    </w:p>
    <w:p w:rsidR="00322566" w:rsidRDefault="00322566" w:rsidP="00322566">
      <w:pPr>
        <w:numPr>
          <w:ilvl w:val="0"/>
          <w:numId w:val="33"/>
        </w:numPr>
        <w:tabs>
          <w:tab w:val="num" w:pos="1080"/>
        </w:tabs>
        <w:spacing w:after="240" w:line="360" w:lineRule="exact"/>
        <w:ind w:left="1080"/>
      </w:pPr>
      <w:r>
        <w:rPr>
          <w:rFonts w:cs="SimSun" w:hint="eastAsia"/>
        </w:rPr>
        <w:t>在联邦的六个地缘政治区成立了地区妇女政治赋权办公室，以减少动员负担；</w:t>
      </w:r>
    </w:p>
    <w:p w:rsidR="00322566" w:rsidRDefault="00322566" w:rsidP="00322566">
      <w:pPr>
        <w:numPr>
          <w:ilvl w:val="0"/>
          <w:numId w:val="33"/>
        </w:numPr>
        <w:tabs>
          <w:tab w:val="num" w:pos="1080"/>
        </w:tabs>
        <w:spacing w:after="240" w:line="360" w:lineRule="exact"/>
        <w:ind w:left="1080"/>
      </w:pPr>
      <w:r>
        <w:rPr>
          <w:rFonts w:cs="SimSun" w:hint="eastAsia"/>
        </w:rPr>
        <w:t>为了提高妇女机构的业绩和效率，加强了这些机构的能力，为其提供了人力和财力支持。</w:t>
      </w:r>
    </w:p>
    <w:p w:rsidR="00322566" w:rsidRDefault="00322566" w:rsidP="00322566">
      <w:pPr>
        <w:numPr>
          <w:ilvl w:val="0"/>
          <w:numId w:val="33"/>
        </w:numPr>
        <w:tabs>
          <w:tab w:val="num" w:pos="1080"/>
        </w:tabs>
        <w:spacing w:after="240" w:line="360" w:lineRule="exact"/>
        <w:ind w:left="1080"/>
      </w:pPr>
      <w:r>
        <w:rPr>
          <w:rFonts w:cs="SimSun" w:hint="eastAsia"/>
        </w:rPr>
        <w:t>为了促进与各州政府在妇女儿童问题、特别是将《消除对妇女一切形式歧视公约》纳入本国法律的问题、通过《儿童权利公约》以及增加对州妇女机构预算分配人员方面的合作，妇女事务部部长阁下对一些州进行了宣传访问。被访问对象包括各州州长、州议会、传统首领和社区领袖。</w:t>
      </w:r>
    </w:p>
    <w:p w:rsidR="00322566" w:rsidRDefault="00322566">
      <w:pPr>
        <w:spacing w:after="240" w:line="360" w:lineRule="exact"/>
      </w:pPr>
      <w:r>
        <w:t xml:space="preserve">7.4.2 </w:t>
      </w:r>
      <w:r>
        <w:rPr>
          <w:rFonts w:cs="SimSun" w:hint="eastAsia"/>
        </w:rPr>
        <w:t>为了向各个行业涌现出的杰出女性表示敬意，国家妇女发展中心设立了尼日利亚妇女名人厅。自从</w:t>
      </w:r>
      <w:r>
        <w:t>2004</w:t>
      </w:r>
      <w:r>
        <w:rPr>
          <w:rFonts w:cs="SimSun" w:hint="eastAsia"/>
        </w:rPr>
        <w:t>年以来，每年那些在各自的领域取得突出成就的女性通过隆重的仪式被选入妇女名人厅。大厅摆满这些为年轻一代树立了典范的女性的照片和奖牌。从</w:t>
      </w:r>
      <w:r>
        <w:t>2004</w:t>
      </w:r>
      <w:r>
        <w:rPr>
          <w:rFonts w:cs="SimSun" w:hint="eastAsia"/>
        </w:rPr>
        <w:t>年到撰写本报告期间，共有</w:t>
      </w:r>
      <w:r>
        <w:t>26</w:t>
      </w:r>
      <w:r>
        <w:rPr>
          <w:rFonts w:cs="SimSun" w:hint="eastAsia"/>
        </w:rPr>
        <w:t>名成绩一流的女性入选。</w:t>
      </w:r>
    </w:p>
    <w:p w:rsidR="00322566" w:rsidRDefault="00322566">
      <w:pPr>
        <w:numPr>
          <w:ilvl w:val="1"/>
          <w:numId w:val="24"/>
        </w:numPr>
        <w:spacing w:after="240" w:line="360" w:lineRule="exact"/>
        <w:rPr>
          <w:rFonts w:eastAsia="SimHei"/>
          <w:color w:val="FF0000"/>
        </w:rPr>
      </w:pPr>
      <w:r>
        <w:rPr>
          <w:rFonts w:eastAsia="SimHei"/>
          <w:color w:val="FF0000"/>
        </w:rPr>
        <w:t xml:space="preserve">  </w:t>
      </w:r>
      <w:r>
        <w:rPr>
          <w:rFonts w:eastAsia="SimHei" w:cs="SimHei" w:hint="eastAsia"/>
          <w:color w:val="FF0000"/>
        </w:rPr>
        <w:t>各政党为改善妇女参与政治的情况而采取的措施</w:t>
      </w:r>
    </w:p>
    <w:p w:rsidR="00322566" w:rsidRDefault="00322566">
      <w:pPr>
        <w:spacing w:after="240" w:line="360" w:lineRule="exact"/>
      </w:pPr>
      <w:r>
        <w:t xml:space="preserve">7.5.1 </w:t>
      </w:r>
      <w:r>
        <w:rPr>
          <w:rFonts w:cs="SimSun" w:hint="eastAsia"/>
        </w:rPr>
        <w:t>尽管各政党在尼日利亚的国家政治中起着重要作用，但在尼日利亚，极少数的妇女是政党成员。几乎没有女性在政党中担任行政职务，政党也未采取显著措施来改善妇女参与政治的状况。虽然一些政党，如人民民主党以及民主联盟党已经决定免收有志女性的提名表格费用，但是这些党派往往征收妇女无力支付的其他费用。尽管如此，政府已做出努力，动员国家独立选举委员会和各政党协商增加在</w:t>
      </w:r>
      <w:r>
        <w:t>2007</w:t>
      </w:r>
      <w:r>
        <w:rPr>
          <w:rFonts w:cs="SimSun" w:hint="eastAsia"/>
        </w:rPr>
        <w:t>年和以后选举中女性代表的人数。</w:t>
      </w:r>
      <w:r>
        <w:t xml:space="preserve"> </w:t>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第</w:t>
      </w:r>
      <w:r>
        <w:rPr>
          <w:rFonts w:ascii="Times New Roman" w:cs="Times New Roman"/>
          <w:color w:val="FF0000"/>
          <w:u w:val="none"/>
        </w:rPr>
        <w:t>8</w:t>
      </w:r>
      <w:r>
        <w:rPr>
          <w:rFonts w:ascii="Times New Roman" w:hint="eastAsia"/>
          <w:color w:val="FF0000"/>
          <w:u w:val="none"/>
        </w:rPr>
        <w:t>条：妇女在国际上的代表性</w:t>
      </w:r>
      <w:r>
        <w:rPr>
          <w:rFonts w:ascii="Times New Roman" w:cs="Times New Roman"/>
          <w:color w:val="FF0000"/>
          <w:u w:val="none"/>
        </w:rPr>
        <w:t xml:space="preserve"> </w:t>
      </w:r>
    </w:p>
    <w:p w:rsidR="00322566" w:rsidRDefault="00322566">
      <w:pPr>
        <w:pStyle w:val="BodyText"/>
        <w:numPr>
          <w:ilvl w:val="0"/>
          <w:numId w:val="34"/>
        </w:numPr>
        <w:spacing w:after="240" w:line="360" w:lineRule="exact"/>
        <w:rPr>
          <w:rFonts w:ascii="Times New Roman" w:eastAsia="SimHei" w:cs="Times New Roman"/>
          <w:color w:val="FF0000"/>
          <w:sz w:val="21"/>
          <w:szCs w:val="21"/>
        </w:rPr>
      </w:pPr>
      <w:r>
        <w:rPr>
          <w:rFonts w:ascii="Times New Roman" w:eastAsia="SimHei" w:cs="SimHei" w:hint="eastAsia"/>
          <w:color w:val="FF0000"/>
          <w:sz w:val="21"/>
          <w:szCs w:val="21"/>
        </w:rPr>
        <w:t>外事服务机构的妇女</w:t>
      </w:r>
    </w:p>
    <w:p w:rsidR="00322566" w:rsidRDefault="00322566">
      <w:pPr>
        <w:spacing w:after="240" w:line="360" w:lineRule="exact"/>
      </w:pPr>
      <w:r>
        <w:rPr>
          <w:rFonts w:cs="SimSun" w:hint="eastAsia"/>
        </w:rPr>
        <w:t>外事服务规定对男性和女性同样适用。从事外事服务人员的选拔严格遵循联邦各州代表人数均等的原则。目前还没有为征聘妇女从事外事服务工作或进入国际组织工作制定专门的措施，但是</w:t>
      </w:r>
      <w:r>
        <w:t>2001</w:t>
      </w:r>
      <w:r>
        <w:rPr>
          <w:rFonts w:cs="SimSun" w:hint="eastAsia"/>
        </w:rPr>
        <w:t>年由外交部开展的征聘工作显示，共招收了</w:t>
      </w:r>
      <w:r>
        <w:t>24</w:t>
      </w:r>
      <w:r>
        <w:rPr>
          <w:rFonts w:cs="SimSun" w:hint="eastAsia"/>
        </w:rPr>
        <w:t>名女性主管人员，占当年总招聘人数的</w:t>
      </w:r>
      <w:r>
        <w:t>27.03%</w:t>
      </w:r>
      <w:r>
        <w:rPr>
          <w:rFonts w:cs="SimSun" w:hint="eastAsia"/>
        </w:rPr>
        <w:t>。</w:t>
      </w:r>
    </w:p>
    <w:p w:rsidR="00322566" w:rsidRDefault="00322566">
      <w:pPr>
        <w:spacing w:after="240" w:line="360" w:lineRule="exact"/>
      </w:pPr>
      <w:r>
        <w:rPr>
          <w:rFonts w:cs="SimSun" w:hint="eastAsia"/>
        </w:rPr>
        <w:t>值得一提的是，这是自尼日利亚外事服务工作开始以来，在这个层次上就业的女性人数最多的一次。外交部最近的一些人事任命为妇女担任更高的决策性职务提供了机会，如外交部长、主管行政和非洲事务的常务秘书和副秘书。</w:t>
      </w:r>
    </w:p>
    <w:p w:rsidR="00322566" w:rsidRDefault="00322566">
      <w:pPr>
        <w:spacing w:after="240" w:line="360" w:lineRule="exact"/>
      </w:pPr>
      <w:r>
        <w:rPr>
          <w:rFonts w:cs="SimSun" w:hint="eastAsia"/>
        </w:rPr>
        <w:t>如表</w:t>
      </w:r>
      <w:r>
        <w:t>8.1</w:t>
      </w:r>
      <w:r>
        <w:rPr>
          <w:rFonts w:cs="SimSun" w:hint="eastAsia"/>
        </w:rPr>
        <w:t>所示，外事服务领域的</w:t>
      </w:r>
      <w:r>
        <w:t>593</w:t>
      </w:r>
      <w:r>
        <w:rPr>
          <w:rFonts w:cs="SimSun" w:hint="eastAsia"/>
        </w:rPr>
        <w:t>名职业外交家中，</w:t>
      </w:r>
      <w:r>
        <w:t>63</w:t>
      </w:r>
      <w:r>
        <w:rPr>
          <w:rFonts w:cs="SimSun" w:hint="eastAsia"/>
        </w:rPr>
        <w:t>名（</w:t>
      </w:r>
      <w:r>
        <w:t>10.6%</w:t>
      </w:r>
      <w:r>
        <w:rPr>
          <w:rFonts w:cs="SimSun" w:hint="eastAsia"/>
        </w:rPr>
        <w:t>）是女性，但是</w:t>
      </w:r>
      <w:r>
        <w:t>87</w:t>
      </w:r>
      <w:r>
        <w:rPr>
          <w:rFonts w:cs="SimSun" w:hint="eastAsia"/>
        </w:rPr>
        <w:t>名大使中，仅有</w:t>
      </w:r>
      <w:r>
        <w:t>7</w:t>
      </w:r>
      <w:r>
        <w:rPr>
          <w:rFonts w:cs="SimSun" w:hint="eastAsia"/>
        </w:rPr>
        <w:t>名女性（</w:t>
      </w:r>
      <w:r>
        <w:t>8.04%</w:t>
      </w:r>
      <w:r>
        <w:rPr>
          <w:rFonts w:cs="SimSun" w:hint="eastAsia"/>
        </w:rPr>
        <w:t>），其中两名是职业大使，</w:t>
      </w:r>
      <w:r>
        <w:t>5</w:t>
      </w:r>
      <w:r>
        <w:rPr>
          <w:rFonts w:cs="SimSun" w:hint="eastAsia"/>
        </w:rPr>
        <w:t>名是非职业大使。尽管已经为妇女平等参与公共生活制定了政策措施和开展了宣传，但自从提交上次报告至今，外交服务领域在这方面的进展仍然微乎其微。</w:t>
      </w:r>
    </w:p>
    <w:tbl>
      <w:tblPr>
        <w:tblW w:w="5000" w:type="pct"/>
        <w:tblLook w:val="0000" w:firstRow="0" w:lastRow="0" w:firstColumn="0" w:lastColumn="0" w:noHBand="0" w:noVBand="0"/>
      </w:tblPr>
      <w:tblGrid>
        <w:gridCol w:w="2419"/>
        <w:gridCol w:w="957"/>
        <w:gridCol w:w="956"/>
        <w:gridCol w:w="956"/>
        <w:gridCol w:w="956"/>
        <w:gridCol w:w="956"/>
        <w:gridCol w:w="956"/>
        <w:gridCol w:w="956"/>
        <w:gridCol w:w="954"/>
      </w:tblGrid>
      <w:tr w:rsidR="00322566">
        <w:tblPrEx>
          <w:tblCellMar>
            <w:top w:w="0" w:type="dxa"/>
            <w:bottom w:w="0" w:type="dxa"/>
          </w:tblCellMar>
        </w:tblPrEx>
        <w:trPr>
          <w:cantSplit/>
          <w:trHeight w:val="390"/>
        </w:trPr>
        <w:tc>
          <w:tcPr>
            <w:tcW w:w="5000" w:type="pct"/>
            <w:gridSpan w:val="9"/>
            <w:tcBorders>
              <w:top w:val="single" w:sz="6" w:space="0" w:color="auto"/>
              <w:left w:val="single" w:sz="6" w:space="0" w:color="auto"/>
              <w:bottom w:val="nil"/>
              <w:right w:val="single" w:sz="6" w:space="0" w:color="auto"/>
            </w:tcBorders>
          </w:tcPr>
          <w:p w:rsidR="00322566" w:rsidRDefault="00322566">
            <w:pPr>
              <w:spacing w:line="360" w:lineRule="exact"/>
              <w:rPr>
                <w:rFonts w:ascii="SimHei" w:eastAsia="SimHei"/>
                <w:color w:val="FF0000"/>
              </w:rPr>
            </w:pPr>
            <w:r>
              <w:rPr>
                <w:rFonts w:ascii="SimHei" w:eastAsia="SimHei" w:cs="SimHei" w:hint="eastAsia"/>
                <w:color w:val="FF0000"/>
              </w:rPr>
              <w:t>表</w:t>
            </w:r>
            <w:r>
              <w:rPr>
                <w:rFonts w:ascii="SimHei" w:eastAsia="SimHei" w:cs="SimHei"/>
                <w:color w:val="FF0000"/>
              </w:rPr>
              <w:t xml:space="preserve">8.1 </w:t>
            </w:r>
            <w:r>
              <w:rPr>
                <w:rFonts w:ascii="SimHei" w:eastAsia="SimHei" w:cs="SimHei" w:hint="eastAsia"/>
                <w:color w:val="FF0000"/>
              </w:rPr>
              <w:t>按照性别分列的</w:t>
            </w:r>
            <w:r>
              <w:rPr>
                <w:rFonts w:ascii="SimHei" w:eastAsia="SimHei" w:cs="SimHei"/>
                <w:color w:val="FF0000"/>
              </w:rPr>
              <w:t>2002-2006</w:t>
            </w:r>
            <w:r>
              <w:rPr>
                <w:rFonts w:ascii="SimHei" w:eastAsia="SimHei" w:cs="SimHei" w:hint="eastAsia"/>
                <w:color w:val="FF0000"/>
              </w:rPr>
              <w:t>年尼日利亚使团的大使</w:t>
            </w:r>
            <w:r>
              <w:rPr>
                <w:rFonts w:ascii="SimHei" w:eastAsia="SimHei" w:cs="SimHei"/>
                <w:color w:val="FF0000"/>
              </w:rPr>
              <w:t>/</w:t>
            </w:r>
            <w:r>
              <w:rPr>
                <w:rFonts w:ascii="SimHei" w:eastAsia="SimHei" w:cs="SimHei" w:hint="eastAsia"/>
                <w:color w:val="FF0000"/>
              </w:rPr>
              <w:t>外交人员任职分布情况</w:t>
            </w:r>
          </w:p>
        </w:tc>
      </w:tr>
      <w:tr w:rsidR="00322566">
        <w:tblPrEx>
          <w:tblCellMar>
            <w:top w:w="0" w:type="dxa"/>
            <w:bottom w:w="0" w:type="dxa"/>
          </w:tblCellMar>
        </w:tblPrEx>
        <w:trPr>
          <w:cantSplit/>
          <w:trHeight w:val="255"/>
        </w:trPr>
        <w:tc>
          <w:tcPr>
            <w:tcW w:w="1201" w:type="pct"/>
            <w:vMerge w:val="restart"/>
            <w:tcBorders>
              <w:top w:val="single" w:sz="6" w:space="0" w:color="auto"/>
              <w:left w:val="single" w:sz="6" w:space="0" w:color="auto"/>
              <w:bottom w:val="nil"/>
              <w:right w:val="single" w:sz="6" w:space="0" w:color="auto"/>
            </w:tcBorders>
          </w:tcPr>
          <w:p w:rsidR="00322566" w:rsidRDefault="00322566">
            <w:pPr>
              <w:pStyle w:val="H2"/>
              <w:spacing w:after="0"/>
              <w:rPr>
                <w:rFonts w:cs="Times New Roman"/>
                <w:lang w:val="en-US"/>
              </w:rPr>
            </w:pPr>
            <w:r>
              <w:rPr>
                <w:rFonts w:hint="eastAsia"/>
                <w:lang w:val="en-US"/>
              </w:rPr>
              <w:t>外交人员类别</w:t>
            </w:r>
          </w:p>
        </w:tc>
        <w:tc>
          <w:tcPr>
            <w:tcW w:w="1899" w:type="pct"/>
            <w:gridSpan w:val="4"/>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rPr>
                <w:rFonts w:ascii="SimHei" w:eastAsia="SimHei"/>
                <w:color w:val="FF0000"/>
              </w:rPr>
            </w:pPr>
            <w:r>
              <w:rPr>
                <w:rFonts w:ascii="SimHei" w:eastAsia="SimHei" w:cs="SimHei"/>
                <w:color w:val="FF0000"/>
              </w:rPr>
              <w:t>2002</w:t>
            </w:r>
            <w:r>
              <w:rPr>
                <w:rFonts w:ascii="SimHei" w:eastAsia="SimHei" w:cs="SimHei" w:hint="eastAsia"/>
                <w:color w:val="FF0000"/>
              </w:rPr>
              <w:t>年</w:t>
            </w:r>
          </w:p>
        </w:tc>
        <w:tc>
          <w:tcPr>
            <w:tcW w:w="1899" w:type="pct"/>
            <w:gridSpan w:val="4"/>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rPr>
                <w:rFonts w:ascii="SimHei" w:eastAsia="SimHei"/>
                <w:color w:val="FF0000"/>
              </w:rPr>
            </w:pPr>
            <w:r>
              <w:rPr>
                <w:rFonts w:ascii="SimHei" w:eastAsia="SimHei" w:cs="SimHei"/>
                <w:color w:val="FF0000"/>
              </w:rPr>
              <w:t>2006</w:t>
            </w:r>
            <w:r>
              <w:rPr>
                <w:rFonts w:ascii="SimHei" w:eastAsia="SimHei" w:cs="SimHei" w:hint="eastAsia"/>
                <w:color w:val="FF0000"/>
              </w:rPr>
              <w:t>年</w:t>
            </w:r>
          </w:p>
        </w:tc>
      </w:tr>
      <w:tr w:rsidR="00322566">
        <w:tblPrEx>
          <w:tblCellMar>
            <w:top w:w="0" w:type="dxa"/>
            <w:bottom w:w="0" w:type="dxa"/>
          </w:tblCellMar>
        </w:tblPrEx>
        <w:trPr>
          <w:cantSplit/>
        </w:trPr>
        <w:tc>
          <w:tcPr>
            <w:tcW w:w="1201" w:type="pct"/>
            <w:vMerge/>
            <w:tcBorders>
              <w:top w:val="nil"/>
              <w:left w:val="single" w:sz="6" w:space="0" w:color="auto"/>
              <w:bottom w:val="nil"/>
              <w:right w:val="single" w:sz="6" w:space="0" w:color="auto"/>
            </w:tcBorders>
          </w:tcPr>
          <w:p w:rsidR="00322566" w:rsidRDefault="00322566">
            <w:pPr>
              <w:spacing w:line="360" w:lineRule="exact"/>
              <w:rPr>
                <w:rFonts w:ascii="SimHei" w:eastAsia="SimHei"/>
                <w:color w:val="FF0000"/>
              </w:rPr>
            </w:pPr>
          </w:p>
        </w:tc>
        <w:tc>
          <w:tcPr>
            <w:tcW w:w="950" w:type="pct"/>
            <w:gridSpan w:val="2"/>
            <w:tcBorders>
              <w:top w:val="single" w:sz="6" w:space="0" w:color="auto"/>
              <w:left w:val="single" w:sz="6" w:space="0" w:color="auto"/>
              <w:bottom w:val="single" w:sz="6" w:space="0" w:color="auto"/>
              <w:right w:val="single" w:sz="6" w:space="0" w:color="auto"/>
            </w:tcBorders>
          </w:tcPr>
          <w:p w:rsidR="00322566" w:rsidRDefault="00322566">
            <w:pPr>
              <w:pStyle w:val="H2"/>
              <w:spacing w:after="0"/>
              <w:jc w:val="center"/>
              <w:rPr>
                <w:rFonts w:cs="Times New Roman"/>
                <w:lang w:val="en-US"/>
              </w:rPr>
            </w:pPr>
            <w:r>
              <w:rPr>
                <w:rFonts w:hint="eastAsia"/>
                <w:lang w:val="en-US"/>
              </w:rPr>
              <w:t>男</w:t>
            </w:r>
          </w:p>
        </w:tc>
        <w:tc>
          <w:tcPr>
            <w:tcW w:w="950" w:type="pct"/>
            <w:gridSpan w:val="2"/>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女</w:t>
            </w:r>
          </w:p>
        </w:tc>
        <w:tc>
          <w:tcPr>
            <w:tcW w:w="950" w:type="pct"/>
            <w:gridSpan w:val="2"/>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男</w:t>
            </w:r>
          </w:p>
        </w:tc>
        <w:tc>
          <w:tcPr>
            <w:tcW w:w="950" w:type="pct"/>
            <w:gridSpan w:val="2"/>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女</w:t>
            </w:r>
          </w:p>
        </w:tc>
      </w:tr>
      <w:tr w:rsidR="00322566">
        <w:tblPrEx>
          <w:tblCellMar>
            <w:top w:w="0" w:type="dxa"/>
            <w:bottom w:w="0" w:type="dxa"/>
          </w:tblCellMar>
        </w:tblPrEx>
        <w:trPr>
          <w:cantSplit/>
        </w:trPr>
        <w:tc>
          <w:tcPr>
            <w:tcW w:w="1201" w:type="pct"/>
            <w:vMerge/>
            <w:tcBorders>
              <w:top w:val="nil"/>
              <w:left w:val="single" w:sz="6" w:space="0" w:color="auto"/>
              <w:bottom w:val="single" w:sz="6" w:space="0" w:color="auto"/>
              <w:right w:val="single" w:sz="6" w:space="0" w:color="auto"/>
            </w:tcBorders>
          </w:tcPr>
          <w:p w:rsidR="00322566" w:rsidRDefault="00322566">
            <w:pPr>
              <w:spacing w:line="360" w:lineRule="exact"/>
              <w:rPr>
                <w:rFonts w:ascii="SimHei" w:eastAsia="SimHei"/>
                <w:color w:val="FF0000"/>
              </w:rPr>
            </w:pP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数字</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rPr>
                <w:rFonts w:ascii="SimHei" w:eastAsia="SimHei" w:cs="SimHei"/>
                <w:color w:val="FF0000"/>
              </w:rPr>
            </w:pPr>
            <w:r>
              <w:rPr>
                <w:rFonts w:ascii="SimHei" w:eastAsia="SimHei" w:cs="SimHei"/>
                <w:color w:val="FF0000"/>
              </w:rPr>
              <w:t>%</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rPr>
                <w:rFonts w:ascii="SimHei" w:eastAsia="SimHei" w:cs="SimHei"/>
                <w:color w:val="FF0000"/>
              </w:rPr>
            </w:pP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rPr>
                <w:rFonts w:ascii="SimHei" w:eastAsia="SimHei" w:cs="SimHei"/>
                <w:color w:val="FF0000"/>
              </w:rPr>
            </w:pP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rPr>
                <w:rFonts w:ascii="SimHei" w:eastAsia="SimHei" w:cs="SimHei"/>
                <w:color w:val="FF0000"/>
              </w:rPr>
            </w:pP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rPr>
                <w:rFonts w:ascii="SimHei" w:eastAsia="SimHei" w:cs="SimHei"/>
                <w:color w:val="FF0000"/>
              </w:rPr>
            </w:pP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rPr>
                <w:rFonts w:ascii="SimHei" w:eastAsia="SimHei" w:cs="SimHei"/>
                <w:color w:val="FF0000"/>
              </w:rPr>
            </w:pP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rPr>
                <w:rFonts w:ascii="SimHei" w:eastAsia="SimHei" w:cs="SimHei"/>
                <w:color w:val="FF0000"/>
              </w:rPr>
            </w:pPr>
          </w:p>
        </w:tc>
      </w:tr>
      <w:tr w:rsidR="00322566">
        <w:tblPrEx>
          <w:tblCellMar>
            <w:top w:w="0" w:type="dxa"/>
            <w:bottom w:w="0" w:type="dxa"/>
          </w:tblCellMar>
        </w:tblPrEx>
        <w:tc>
          <w:tcPr>
            <w:tcW w:w="1201"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大使</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89</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91.75</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8</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8.25</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80</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91.96</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7</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8.04</w:t>
            </w:r>
          </w:p>
        </w:tc>
      </w:tr>
      <w:tr w:rsidR="00322566">
        <w:tblPrEx>
          <w:tblCellMar>
            <w:top w:w="0" w:type="dxa"/>
            <w:bottom w:w="0" w:type="dxa"/>
          </w:tblCellMar>
        </w:tblPrEx>
        <w:tc>
          <w:tcPr>
            <w:tcW w:w="1201"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职业大使</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22</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84.62</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4</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15.38</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35</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94.6</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2</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5.4</w:t>
            </w:r>
          </w:p>
        </w:tc>
      </w:tr>
      <w:tr w:rsidR="00322566">
        <w:tblPrEx>
          <w:tblCellMar>
            <w:top w:w="0" w:type="dxa"/>
            <w:bottom w:w="0" w:type="dxa"/>
          </w:tblCellMar>
        </w:tblPrEx>
        <w:tc>
          <w:tcPr>
            <w:tcW w:w="1201"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非职业大使</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67</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pStyle w:val="Date"/>
              <w:spacing w:line="360" w:lineRule="exact"/>
              <w:jc w:val="center"/>
            </w:pPr>
            <w:r>
              <w:t>94.37</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4</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5.63</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45</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90</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5</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10</w:t>
            </w:r>
          </w:p>
        </w:tc>
      </w:tr>
      <w:tr w:rsidR="00322566">
        <w:tblPrEx>
          <w:tblCellMar>
            <w:top w:w="0" w:type="dxa"/>
            <w:bottom w:w="0" w:type="dxa"/>
          </w:tblCellMar>
        </w:tblPrEx>
        <w:tc>
          <w:tcPr>
            <w:tcW w:w="1201"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职业外事人员</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541</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89.57</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63</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10.43</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530</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89.4</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63</w:t>
            </w:r>
          </w:p>
        </w:tc>
        <w:tc>
          <w:tcPr>
            <w:tcW w:w="475"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10.6</w:t>
            </w:r>
          </w:p>
        </w:tc>
      </w:tr>
      <w:tr w:rsidR="00322566">
        <w:tblPrEx>
          <w:tblCellMar>
            <w:top w:w="0" w:type="dxa"/>
            <w:bottom w:w="0" w:type="dxa"/>
          </w:tblCellMar>
        </w:tblPrEx>
        <w:tc>
          <w:tcPr>
            <w:tcW w:w="5000" w:type="pct"/>
            <w:gridSpan w:val="9"/>
            <w:tcBorders>
              <w:top w:val="single" w:sz="6" w:space="0" w:color="auto"/>
              <w:left w:val="single" w:sz="6" w:space="0" w:color="auto"/>
              <w:bottom w:val="single" w:sz="6" w:space="0" w:color="auto"/>
              <w:right w:val="single" w:sz="6" w:space="0" w:color="auto"/>
            </w:tcBorders>
          </w:tcPr>
          <w:p w:rsidR="00322566" w:rsidRDefault="00322566">
            <w:pPr>
              <w:spacing w:line="360" w:lineRule="exact"/>
              <w:rPr>
                <w:rFonts w:ascii="KaiTi_GB2312" w:eastAsia="KaiTi_GB2312"/>
                <w:color w:val="0000FF"/>
              </w:rPr>
            </w:pPr>
            <w:r>
              <w:rPr>
                <w:rFonts w:ascii="KaiTi_GB2312" w:eastAsia="KaiTi_GB2312" w:cs="KaiTi_GB2312" w:hint="eastAsia"/>
                <w:color w:val="0000FF"/>
              </w:rPr>
              <w:t>资料来源：外交部，阿布贾，</w:t>
            </w:r>
            <w:r>
              <w:rPr>
                <w:rFonts w:ascii="KaiTi_GB2312" w:eastAsia="KaiTi_GB2312" w:cs="KaiTi_GB2312"/>
                <w:color w:val="0000FF"/>
              </w:rPr>
              <w:t>2006</w:t>
            </w:r>
            <w:r>
              <w:rPr>
                <w:rFonts w:ascii="KaiTi_GB2312" w:eastAsia="KaiTi_GB2312" w:cs="KaiTi_GB2312" w:hint="eastAsia"/>
                <w:color w:val="0000FF"/>
              </w:rPr>
              <w:t>年。</w:t>
            </w:r>
          </w:p>
        </w:tc>
      </w:tr>
    </w:tbl>
    <w:p w:rsidR="00322566" w:rsidRDefault="00322566">
      <w:pPr>
        <w:spacing w:before="240" w:after="240" w:line="360" w:lineRule="exact"/>
        <w:rPr>
          <w:rFonts w:ascii="SimHei" w:eastAsia="SimHei"/>
          <w:color w:val="FF0000"/>
        </w:rPr>
      </w:pPr>
      <w:r>
        <w:rPr>
          <w:rFonts w:ascii="SimHei" w:eastAsia="SimHei" w:cs="SimHei"/>
          <w:color w:val="FF0000"/>
        </w:rPr>
        <w:t>8.3</w:t>
      </w:r>
      <w:r>
        <w:rPr>
          <w:rFonts w:ascii="SimHei" w:eastAsia="SimHei" w:cs="SimHei"/>
          <w:color w:val="FF0000"/>
        </w:rPr>
        <w:tab/>
        <w:t xml:space="preserve"> </w:t>
      </w:r>
      <w:r>
        <w:rPr>
          <w:rFonts w:ascii="SimHei" w:eastAsia="SimHei" w:cs="SimHei" w:hint="eastAsia"/>
          <w:color w:val="FF0000"/>
        </w:rPr>
        <w:t>在国际组织中任职的妇女</w:t>
      </w:r>
    </w:p>
    <w:p w:rsidR="00322566" w:rsidRDefault="00322566">
      <w:pPr>
        <w:pStyle w:val="BodyText"/>
        <w:spacing w:after="240" w:line="360" w:lineRule="exact"/>
        <w:rPr>
          <w:rFonts w:ascii="Times New Roman" w:cs="Times New Roman"/>
          <w:sz w:val="21"/>
          <w:szCs w:val="21"/>
        </w:rPr>
      </w:pPr>
      <w:r>
        <w:rPr>
          <w:rFonts w:ascii="Times New Roman" w:hint="eastAsia"/>
          <w:sz w:val="21"/>
          <w:szCs w:val="21"/>
        </w:rPr>
        <w:t>从</w:t>
      </w:r>
      <w:r>
        <w:rPr>
          <w:rFonts w:ascii="Times New Roman" w:cs="Times New Roman"/>
          <w:sz w:val="21"/>
          <w:szCs w:val="21"/>
        </w:rPr>
        <w:t>2000</w:t>
      </w:r>
      <w:r>
        <w:rPr>
          <w:rFonts w:ascii="Times New Roman" w:hint="eastAsia"/>
          <w:sz w:val="21"/>
          <w:szCs w:val="21"/>
        </w:rPr>
        <w:t>年至今，尼日利亚妇女以不同身份参与国际组织。目前的记录显示，仅有两名尼日利亚妇女在国际机构中占用了尼日利亚的名额，这两名妇女是西非经济共同体法庭庭长以及西非经济共同体议会秘书长。其他尼日利亚妇女由于其自身能力得到认可，也在这类国际组织中任职。</w:t>
      </w:r>
    </w:p>
    <w:p w:rsidR="00322566" w:rsidRDefault="00322566">
      <w:pPr>
        <w:pStyle w:val="BodyText"/>
        <w:spacing w:after="240" w:line="360" w:lineRule="exact"/>
        <w:rPr>
          <w:rFonts w:ascii="Times New Roman" w:cs="Times New Roman"/>
          <w:sz w:val="21"/>
          <w:szCs w:val="21"/>
        </w:rPr>
      </w:pPr>
      <w:r>
        <w:rPr>
          <w:rFonts w:ascii="Times New Roman" w:hint="eastAsia"/>
          <w:sz w:val="21"/>
          <w:szCs w:val="21"/>
        </w:rPr>
        <w:t>尽管驻尼日利亚的国际组织也在其所在地征聘妇女，但是现有数据表明大多数国际组织在选拔尼日利亚工作人员时未能做到两性平等。在撰写本报告之时，还没有比下文的表</w:t>
      </w:r>
      <w:r>
        <w:rPr>
          <w:rFonts w:ascii="Times New Roman" w:cs="Times New Roman"/>
          <w:sz w:val="21"/>
          <w:szCs w:val="21"/>
        </w:rPr>
        <w:t>8.2</w:t>
      </w:r>
      <w:r>
        <w:rPr>
          <w:rFonts w:ascii="Times New Roman" w:hint="eastAsia"/>
          <w:sz w:val="21"/>
          <w:szCs w:val="21"/>
        </w:rPr>
        <w:t>所列更新的数据公布。</w:t>
      </w:r>
    </w:p>
    <w:p w:rsidR="00322566" w:rsidRDefault="00322566">
      <w:pPr>
        <w:spacing w:after="240" w:line="360" w:lineRule="exact"/>
        <w:rPr>
          <w:rFonts w:ascii="SimHei" w:eastAsia="SimHei"/>
          <w:color w:val="FF0000"/>
        </w:rPr>
      </w:pPr>
      <w:r>
        <w:rPr>
          <w:rFonts w:ascii="SimHei" w:eastAsia="SimHei" w:cs="SimHei" w:hint="eastAsia"/>
          <w:color w:val="FF0000"/>
        </w:rPr>
        <w:t>表</w:t>
      </w:r>
      <w:r>
        <w:rPr>
          <w:rFonts w:ascii="SimHei" w:eastAsia="SimHei" w:cs="SimHei"/>
          <w:color w:val="FF0000"/>
        </w:rPr>
        <w:t xml:space="preserve">8.2  </w:t>
      </w:r>
      <w:r>
        <w:rPr>
          <w:rFonts w:ascii="SimHei" w:eastAsia="SimHei" w:cs="SimHei" w:hint="eastAsia"/>
          <w:color w:val="FF0000"/>
        </w:rPr>
        <w:t>妇女在国际发展机构任职的情况</w:t>
      </w:r>
    </w:p>
    <w:tbl>
      <w:tblPr>
        <w:tblW w:w="5000" w:type="pct"/>
        <w:tblLook w:val="0000" w:firstRow="0" w:lastRow="0" w:firstColumn="0" w:lastColumn="0" w:noHBand="0" w:noVBand="0"/>
      </w:tblPr>
      <w:tblGrid>
        <w:gridCol w:w="874"/>
        <w:gridCol w:w="5329"/>
        <w:gridCol w:w="1812"/>
        <w:gridCol w:w="2051"/>
      </w:tblGrid>
      <w:tr w:rsidR="00322566">
        <w:tblPrEx>
          <w:tblCellMar>
            <w:top w:w="0" w:type="dxa"/>
            <w:bottom w:w="0" w:type="dxa"/>
          </w:tblCellMar>
        </w:tblPrEx>
        <w:trPr>
          <w:tblHeader/>
        </w:trPr>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序号</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机构</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rPr>
                <w:rFonts w:ascii="SimHei" w:eastAsia="SimHei"/>
                <w:color w:val="FF0000"/>
              </w:rPr>
            </w:pPr>
            <w:r>
              <w:rPr>
                <w:rFonts w:ascii="SimHei" w:eastAsia="SimHei" w:cs="SimHei"/>
                <w:color w:val="FF0000"/>
              </w:rPr>
              <w:t>2001</w:t>
            </w:r>
            <w:r>
              <w:rPr>
                <w:rFonts w:ascii="SimHei" w:eastAsia="SimHei" w:cs="SimHei" w:hint="eastAsia"/>
                <w:color w:val="FF0000"/>
              </w:rPr>
              <w:t>年男性</w:t>
            </w:r>
          </w:p>
          <w:p w:rsidR="00322566" w:rsidRDefault="00322566">
            <w:pPr>
              <w:spacing w:line="360" w:lineRule="exact"/>
              <w:jc w:val="center"/>
              <w:rPr>
                <w:rFonts w:ascii="SimHei" w:eastAsia="SimHei"/>
                <w:color w:val="FF0000"/>
              </w:rPr>
            </w:pPr>
            <w:r>
              <w:rPr>
                <w:rFonts w:ascii="SimHei" w:eastAsia="SimHei" w:cs="SimHei" w:hint="eastAsia"/>
                <w:color w:val="FF0000"/>
              </w:rPr>
              <w:t>百分比</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rPr>
                <w:rFonts w:ascii="SimHei" w:eastAsia="SimHei"/>
                <w:color w:val="FF0000"/>
              </w:rPr>
            </w:pPr>
            <w:r>
              <w:rPr>
                <w:rFonts w:ascii="SimHei" w:eastAsia="SimHei" w:cs="SimHei"/>
                <w:color w:val="FF0000"/>
              </w:rPr>
              <w:t>2001</w:t>
            </w:r>
            <w:r>
              <w:rPr>
                <w:rFonts w:ascii="SimHei" w:eastAsia="SimHei" w:cs="SimHei" w:hint="eastAsia"/>
                <w:color w:val="FF0000"/>
              </w:rPr>
              <w:t>年女性</w:t>
            </w:r>
          </w:p>
          <w:p w:rsidR="00322566" w:rsidRDefault="00322566">
            <w:pPr>
              <w:spacing w:line="360" w:lineRule="exact"/>
              <w:jc w:val="center"/>
              <w:rPr>
                <w:rFonts w:ascii="SimHei" w:eastAsia="SimHei"/>
                <w:color w:val="FF0000"/>
              </w:rPr>
            </w:pPr>
            <w:r>
              <w:rPr>
                <w:rFonts w:ascii="SimHei" w:eastAsia="SimHei" w:cs="SimHei" w:hint="eastAsia"/>
                <w:color w:val="FF0000"/>
              </w:rPr>
              <w:t>百分比</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1</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pStyle w:val="Date"/>
              <w:spacing w:line="360" w:lineRule="exact"/>
            </w:pPr>
            <w:r>
              <w:rPr>
                <w:rFonts w:cs="SimSun" w:hint="eastAsia"/>
              </w:rPr>
              <w:t>拉各斯，开发计划署</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61.02</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38.98</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2</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pStyle w:val="Date"/>
              <w:spacing w:line="360" w:lineRule="exact"/>
            </w:pPr>
            <w:r>
              <w:rPr>
                <w:rFonts w:cs="SimSun" w:hint="eastAsia"/>
              </w:rPr>
              <w:t>阿布贾，开发计划署</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85.77</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14.28</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3</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开发计划署州方案</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85.08</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14.92</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4</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妇发基金</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42.86</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57.14</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5</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拉各斯，人口基金</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61.12</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38.88</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6</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人口基金援助方案</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72.5</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27.5</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7</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人口基金人口方案</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75</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25</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8</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拉各斯，药物管制署</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71.43</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28.57</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9</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联合国开发公司</w:t>
            </w:r>
            <w:r>
              <w:t>/</w:t>
            </w:r>
            <w:r>
              <w:rPr>
                <w:rFonts w:cs="SimSun" w:hint="eastAsia"/>
              </w:rPr>
              <w:t>中非民主联盟（拉各斯）</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76.5</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23.5</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10</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联合国粮农组织（阿布贾）</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61.3</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38.7</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11</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国际复兴开发银行（阿布贾）</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50</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50</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12</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国际金融公司（拉各斯）</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55.6</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44.4</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13</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国际劳工组织（拉各斯）</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50</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50</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14</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教科文组织（阿布贾）</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50</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50</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15</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联合国难民事务高级专员办事处（拉各斯）</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66.67</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33.33</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16</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联合国新闻中心（拉各斯）</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56.92</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43.08</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17</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儿童基金会（拉各斯）</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60.87</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39.13</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18</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儿童基金会（阿布贾）</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64</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36</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19</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儿童基金会（</w:t>
            </w:r>
            <w:r>
              <w:t xml:space="preserve">C </w:t>
            </w:r>
            <w:r>
              <w:rPr>
                <w:rFonts w:cs="SimSun" w:hint="eastAsia"/>
              </w:rPr>
              <w:t>区）</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81.2</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18.8</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20</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儿童基金会（</w:t>
            </w:r>
            <w:r>
              <w:t>D</w:t>
            </w:r>
            <w:r>
              <w:rPr>
                <w:rFonts w:cs="SimSun" w:hint="eastAsia"/>
              </w:rPr>
              <w:t>区）</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65.72</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34.28</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21</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世界卫生组织（拉各斯）</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100</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0</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22</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世界卫生组织（阿布贾）</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88.89</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11.11</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23</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世界卫生组织（项目）</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28.57</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71.43</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24</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世界卫生组织（拉各斯）</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100</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0</w:t>
            </w:r>
          </w:p>
        </w:tc>
      </w:tr>
      <w:tr w:rsidR="00322566">
        <w:tblPrEx>
          <w:tblCellMar>
            <w:top w:w="0" w:type="dxa"/>
            <w:bottom w:w="0" w:type="dxa"/>
          </w:tblCellMar>
        </w:tblPrEx>
        <w:tc>
          <w:tcPr>
            <w:tcW w:w="434"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25</w:t>
            </w:r>
          </w:p>
        </w:tc>
        <w:tc>
          <w:tcPr>
            <w:tcW w:w="2647"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pPr>
            <w:r>
              <w:rPr>
                <w:rFonts w:cs="SimSun" w:hint="eastAsia"/>
              </w:rPr>
              <w:t>总计</w:t>
            </w:r>
          </w:p>
        </w:tc>
        <w:tc>
          <w:tcPr>
            <w:tcW w:w="900"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67.13</w:t>
            </w:r>
          </w:p>
        </w:tc>
        <w:tc>
          <w:tcPr>
            <w:tcW w:w="1019" w:type="pct"/>
            <w:tcBorders>
              <w:top w:val="single" w:sz="6" w:space="0" w:color="auto"/>
              <w:left w:val="single" w:sz="6" w:space="0" w:color="auto"/>
              <w:bottom w:val="single" w:sz="6" w:space="0" w:color="auto"/>
              <w:right w:val="single" w:sz="6" w:space="0" w:color="auto"/>
            </w:tcBorders>
          </w:tcPr>
          <w:p w:rsidR="00322566" w:rsidRDefault="00322566">
            <w:pPr>
              <w:spacing w:line="360" w:lineRule="exact"/>
              <w:jc w:val="center"/>
            </w:pPr>
            <w:r>
              <w:t>32.87</w:t>
            </w:r>
          </w:p>
        </w:tc>
      </w:tr>
    </w:tbl>
    <w:p w:rsidR="00322566" w:rsidRDefault="00322566">
      <w:pPr>
        <w:spacing w:after="240" w:line="360" w:lineRule="exact"/>
        <w:rPr>
          <w:rFonts w:ascii="SimHei" w:eastAsia="SimHei"/>
          <w:color w:val="FF0000"/>
        </w:rPr>
      </w:pPr>
      <w:r>
        <w:rPr>
          <w:rFonts w:ascii="SimHei" w:eastAsia="SimHei" w:cs="SimHei"/>
          <w:color w:val="FF0000"/>
        </w:rPr>
        <w:t>2001</w:t>
      </w:r>
      <w:r>
        <w:rPr>
          <w:rFonts w:ascii="SimHei" w:eastAsia="SimHei" w:cs="SimHei" w:hint="eastAsia"/>
          <w:color w:val="FF0000"/>
        </w:rPr>
        <w:t>年数据来源：联合国尼日利亚目录，联合国开发计划署，尼日利亚，</w:t>
      </w:r>
      <w:r>
        <w:rPr>
          <w:rFonts w:ascii="SimHei" w:eastAsia="SimHei" w:cs="SimHei"/>
          <w:color w:val="FF0000"/>
        </w:rPr>
        <w:t>2001</w:t>
      </w:r>
      <w:r>
        <w:rPr>
          <w:rFonts w:ascii="SimHei" w:eastAsia="SimHei" w:cs="SimHei" w:hint="eastAsia"/>
          <w:color w:val="FF0000"/>
        </w:rPr>
        <w:t>年</w:t>
      </w:r>
      <w:r>
        <w:rPr>
          <w:rFonts w:ascii="SimHei" w:eastAsia="SimHei" w:cs="SimHei"/>
          <w:color w:val="FF0000"/>
        </w:rPr>
        <w:t>3</w:t>
      </w:r>
      <w:r>
        <w:rPr>
          <w:rFonts w:ascii="SimHei" w:eastAsia="SimHei" w:cs="SimHei" w:hint="eastAsia"/>
          <w:color w:val="FF0000"/>
        </w:rPr>
        <w:t>月。</w:t>
      </w:r>
      <w:r>
        <w:rPr>
          <w:rFonts w:ascii="SimHei" w:eastAsia="SimHei" w:cs="SimHei"/>
          <w:color w:val="FF0000"/>
        </w:rPr>
        <w:t xml:space="preserve"> </w:t>
      </w:r>
    </w:p>
    <w:p w:rsidR="00322566" w:rsidRDefault="00322566">
      <w:pPr>
        <w:spacing w:after="240" w:line="360" w:lineRule="exact"/>
      </w:pPr>
      <w:r>
        <w:rPr>
          <w:rFonts w:cs="SimSun" w:hint="eastAsia"/>
        </w:rPr>
        <w:t>虽然并没有为尼日利亚人预留机构首脑的职位，但必须指出的是，截止到</w:t>
      </w:r>
      <w:r>
        <w:t>2006</w:t>
      </w:r>
      <w:r>
        <w:rPr>
          <w:rFonts w:cs="SimSun" w:hint="eastAsia"/>
        </w:rPr>
        <w:t>年，联合国驻尼日利亚的十六名首脑中，仅有一名（妇发基金区域方案主任）为女性。</w:t>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第</w:t>
      </w:r>
      <w:r>
        <w:rPr>
          <w:rFonts w:ascii="Times New Roman" w:cs="Times New Roman"/>
          <w:color w:val="FF0000"/>
          <w:u w:val="none"/>
        </w:rPr>
        <w:t>9</w:t>
      </w:r>
      <w:r>
        <w:rPr>
          <w:rFonts w:ascii="Times New Roman" w:hint="eastAsia"/>
          <w:color w:val="FF0000"/>
          <w:u w:val="none"/>
        </w:rPr>
        <w:t>条：妇女和国籍</w:t>
      </w:r>
      <w:r>
        <w:rPr>
          <w:rFonts w:ascii="Times New Roman" w:cs="Times New Roman"/>
          <w:color w:val="FF0000"/>
          <w:u w:val="none"/>
        </w:rPr>
        <w:t xml:space="preserve"> </w:t>
      </w:r>
    </w:p>
    <w:p w:rsidR="00322566" w:rsidRDefault="00322566">
      <w:pPr>
        <w:spacing w:after="240" w:line="360" w:lineRule="exact"/>
        <w:rPr>
          <w:rFonts w:ascii="SimHei" w:eastAsia="SimHei"/>
          <w:color w:val="FF0000"/>
        </w:rPr>
      </w:pPr>
      <w:r>
        <w:rPr>
          <w:rFonts w:ascii="SimHei" w:eastAsia="SimHei" w:cs="SimHei"/>
          <w:color w:val="FF0000"/>
        </w:rPr>
        <w:t>9.0</w:t>
      </w:r>
      <w:r>
        <w:rPr>
          <w:rFonts w:ascii="SimHei" w:eastAsia="SimHei" w:cs="SimHei"/>
          <w:color w:val="FF0000"/>
        </w:rPr>
        <w:tab/>
      </w:r>
      <w:r>
        <w:rPr>
          <w:rFonts w:ascii="SimHei" w:eastAsia="SimHei" w:cs="SimHei" w:hint="eastAsia"/>
          <w:color w:val="FF0000"/>
        </w:rPr>
        <w:t>《宪法》与国籍</w:t>
      </w:r>
    </w:p>
    <w:p w:rsidR="00322566" w:rsidRDefault="00322566">
      <w:pPr>
        <w:spacing w:after="240" w:line="360" w:lineRule="exact"/>
      </w:pPr>
      <w:r>
        <w:t xml:space="preserve">9.1 </w:t>
      </w:r>
      <w:r>
        <w:rPr>
          <w:rFonts w:cs="SimSun" w:hint="eastAsia"/>
        </w:rPr>
        <w:t>尼日利亚妇女已经在战略上动员起来，对影响国籍和原住身份的宪法问题表达了她们的忧虑，她们的动员行动的高潮则是</w:t>
      </w:r>
      <w:r>
        <w:t>2005</w:t>
      </w:r>
      <w:r>
        <w:rPr>
          <w:rFonts w:cs="SimSun" w:hint="eastAsia"/>
        </w:rPr>
        <w:t>年联邦政府主持召开了全国政治改革会议。在联邦妇女事务部和发展伙伴，如妇发基金、加拿大国际开发署（加开发署）和援助行动的支持下，性别问题被纳入到了这次会议的进程。上述几段报道的在妇女工作方面的突出成就使尼日利亚的妇女问题受到了关注。同时，要使那些身居要职对妇女问题一无所知的人物对妇女问题敏感起来，这也是一个罕有的契机。</w:t>
      </w:r>
    </w:p>
    <w:p w:rsidR="00322566" w:rsidRDefault="00322566">
      <w:pPr>
        <w:spacing w:after="240" w:line="360" w:lineRule="exact"/>
      </w:pPr>
      <w:r>
        <w:rPr>
          <w:rFonts w:cs="SimSun" w:hint="eastAsia"/>
        </w:rPr>
        <w:t>尼日利亚妇女已经提出并已提交给了全国政治改革会议针对</w:t>
      </w:r>
      <w:r>
        <w:t>1999</w:t>
      </w:r>
      <w:r>
        <w:rPr>
          <w:rFonts w:cs="SimSun" w:hint="eastAsia"/>
        </w:rPr>
        <w:t>年《尼日利亚宪法》的修订案，该修订案有助于解决造成妇女无法平等参与公共生活的一些问题，这些问题源于国籍、原住身份以及其他一系列障碍，本报告第</w:t>
      </w:r>
      <w:r>
        <w:t>7.2</w:t>
      </w:r>
      <w:r>
        <w:rPr>
          <w:rFonts w:cs="SimSun" w:hint="eastAsia"/>
        </w:rPr>
        <w:t>段已经阐明。另外，还具体要求：</w:t>
      </w:r>
    </w:p>
    <w:p w:rsidR="00322566" w:rsidRDefault="00322566">
      <w:pPr>
        <w:numPr>
          <w:ilvl w:val="0"/>
          <w:numId w:val="27"/>
        </w:numPr>
        <w:tabs>
          <w:tab w:val="left" w:pos="-720"/>
        </w:tabs>
        <w:suppressAutoHyphens/>
        <w:spacing w:after="240" w:line="360" w:lineRule="exact"/>
      </w:pPr>
      <w:r>
        <w:rPr>
          <w:rFonts w:cs="SimSun" w:hint="eastAsia"/>
        </w:rPr>
        <w:t>将第</w:t>
      </w:r>
      <w:r>
        <w:t>26</w:t>
      </w:r>
      <w:r>
        <w:rPr>
          <w:rFonts w:cs="SimSun" w:hint="eastAsia"/>
        </w:rPr>
        <w:t>（</w:t>
      </w:r>
      <w:r>
        <w:t>2</w:t>
      </w:r>
      <w:r>
        <w:rPr>
          <w:rFonts w:cs="SimSun" w:hint="eastAsia"/>
        </w:rPr>
        <w:t>）（</w:t>
      </w:r>
      <w:r>
        <w:t>a</w:t>
      </w:r>
      <w:r>
        <w:rPr>
          <w:rFonts w:cs="SimSun" w:hint="eastAsia"/>
        </w:rPr>
        <w:t>）条中出现的“妇女”一词改为“人”。该节规定尼日利亚妇女没有权利通过登记为其外国配偶获得尼日利亚公民身份；而与外籍女子结婚的尼日利亚男子却可以通过登记为其妻子获得尼日利亚公民身份。</w:t>
      </w:r>
    </w:p>
    <w:p w:rsidR="00322566" w:rsidRDefault="00322566">
      <w:pPr>
        <w:tabs>
          <w:tab w:val="left" w:pos="-720"/>
        </w:tabs>
        <w:suppressAutoHyphens/>
        <w:spacing w:after="240" w:line="360" w:lineRule="exact"/>
      </w:pPr>
      <w:r>
        <w:t xml:space="preserve">9.2 </w:t>
      </w:r>
      <w:r>
        <w:tab/>
      </w:r>
      <w:r>
        <w:rPr>
          <w:rFonts w:cs="SimSun" w:hint="eastAsia"/>
        </w:rPr>
        <w:t>有些成文法和习惯法规定，女子与和自己不属于同一个州的男子结婚后在婚姻、家庭生活以及公共生活中不能与该男子享有同等的权利和特权，尼日利亚妇女还建议，法律改革委员会应该对这类成文法和习惯法进行审查。妇女们还齐心协力，确保这些问题在任何后续的宪法审查实践中得到重新处理（性别支助股关于全国政治改革会议妇女代表的报告，</w:t>
      </w:r>
      <w:r>
        <w:t>2005</w:t>
      </w:r>
      <w:r>
        <w:rPr>
          <w:rFonts w:cs="SimSun" w:hint="eastAsia"/>
        </w:rPr>
        <w:t>年</w:t>
      </w:r>
      <w:r>
        <w:t>8</w:t>
      </w:r>
      <w:r>
        <w:rPr>
          <w:rFonts w:cs="SimSun" w:hint="eastAsia"/>
        </w:rPr>
        <w:t>月）。</w:t>
      </w:r>
    </w:p>
    <w:p w:rsidR="00322566" w:rsidRDefault="00322566">
      <w:pPr>
        <w:tabs>
          <w:tab w:val="left" w:pos="-720"/>
        </w:tabs>
        <w:suppressAutoHyphens/>
        <w:spacing w:after="240" w:line="360" w:lineRule="exact"/>
      </w:pPr>
      <w:r>
        <w:rPr>
          <w:rFonts w:cs="SimSun" w:hint="eastAsia"/>
        </w:rPr>
        <w:t>在最近试图修改《</w:t>
      </w:r>
      <w:r>
        <w:t>1999</w:t>
      </w:r>
      <w:r>
        <w:rPr>
          <w:rFonts w:cs="SimSun" w:hint="eastAsia"/>
        </w:rPr>
        <w:t>年宪法》的过程中，国民议会在《宪法修正法案》中采纳了妇女针对第</w:t>
      </w:r>
      <w:r>
        <w:t>26</w:t>
      </w:r>
      <w:r>
        <w:rPr>
          <w:rFonts w:cs="SimSun" w:hint="eastAsia"/>
        </w:rPr>
        <w:t>（</w:t>
      </w:r>
      <w:r>
        <w:t>2</w:t>
      </w:r>
      <w:r>
        <w:rPr>
          <w:rFonts w:cs="SimSun" w:hint="eastAsia"/>
        </w:rPr>
        <w:t>）（</w:t>
      </w:r>
      <w:r>
        <w:t>a</w:t>
      </w:r>
      <w:r>
        <w:rPr>
          <w:rFonts w:cs="SimSun" w:hint="eastAsia"/>
        </w:rPr>
        <w:t>）条提出的建议。据信，这是一项重大成就，将推动尼日利亚妇女问题向前发展，也将解决与国籍和公民身份相关的问题。</w:t>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第</w:t>
      </w:r>
      <w:r>
        <w:rPr>
          <w:rFonts w:ascii="Times New Roman" w:cs="Times New Roman"/>
          <w:color w:val="FF0000"/>
          <w:u w:val="none"/>
        </w:rPr>
        <w:t>10</w:t>
      </w:r>
      <w:r>
        <w:rPr>
          <w:rFonts w:ascii="Times New Roman" w:hint="eastAsia"/>
          <w:color w:val="FF0000"/>
          <w:u w:val="none"/>
        </w:rPr>
        <w:t>条</w:t>
      </w:r>
      <w:r>
        <w:rPr>
          <w:rFonts w:ascii="Times New Roman" w:cs="Times New Roman"/>
          <w:color w:val="FF0000"/>
          <w:u w:val="none"/>
        </w:rPr>
        <w:t xml:space="preserve">: </w:t>
      </w:r>
      <w:r>
        <w:rPr>
          <w:rFonts w:ascii="Times New Roman" w:hint="eastAsia"/>
          <w:color w:val="FF0000"/>
          <w:u w:val="none"/>
        </w:rPr>
        <w:t>教育</w:t>
      </w:r>
    </w:p>
    <w:p w:rsidR="00322566" w:rsidRDefault="00322566">
      <w:pPr>
        <w:spacing w:after="240" w:line="360" w:lineRule="exact"/>
        <w:rPr>
          <w:rFonts w:ascii="SimHei" w:eastAsia="SimHei"/>
          <w:color w:val="FF0000"/>
        </w:rPr>
      </w:pPr>
      <w:r>
        <w:rPr>
          <w:rFonts w:ascii="SimHei" w:eastAsia="SimHei" w:cs="SimHei"/>
          <w:color w:val="FF0000"/>
        </w:rPr>
        <w:t>10.0</w:t>
      </w:r>
      <w:r>
        <w:rPr>
          <w:rFonts w:ascii="SimHei" w:eastAsia="SimHei" w:cs="SimHei"/>
          <w:color w:val="FF0000"/>
        </w:rPr>
        <w:tab/>
      </w:r>
      <w:r>
        <w:rPr>
          <w:rFonts w:ascii="SimHei" w:eastAsia="SimHei" w:cs="SimHei" w:hint="eastAsia"/>
          <w:color w:val="FF0000"/>
        </w:rPr>
        <w:t>法律措施</w:t>
      </w:r>
    </w:p>
    <w:p w:rsidR="00322566" w:rsidRDefault="00322566">
      <w:pPr>
        <w:spacing w:after="240" w:line="360" w:lineRule="exact"/>
      </w:pPr>
      <w:r>
        <w:t xml:space="preserve">10.1 </w:t>
      </w:r>
      <w:r>
        <w:rPr>
          <w:rFonts w:cs="SimSun" w:hint="eastAsia"/>
        </w:rPr>
        <w:t>过去四年来，法律和政治环境不断改善，令人鼓舞，使尼日利亚女性公民能够拥有更好的接受教育的机会。联邦和州两级为实现这个目标已经通过了多项法律。在联邦一级，</w:t>
      </w:r>
      <w:r>
        <w:t>2003</w:t>
      </w:r>
      <w:r>
        <w:rPr>
          <w:rFonts w:cs="SimSun" w:hint="eastAsia"/>
        </w:rPr>
        <w:t>年通过了《儿童权利法案》。</w:t>
      </w:r>
    </w:p>
    <w:p w:rsidR="00322566" w:rsidRDefault="00322566">
      <w:pPr>
        <w:spacing w:after="240" w:line="360" w:lineRule="exact"/>
      </w:pPr>
      <w:r>
        <w:rPr>
          <w:rFonts w:cs="SimSun" w:hint="eastAsia"/>
        </w:rPr>
        <w:t>《法案》第</w:t>
      </w:r>
      <w:r>
        <w:t xml:space="preserve"> 15</w:t>
      </w:r>
      <w:r>
        <w:rPr>
          <w:rFonts w:cs="SimSun" w:hint="eastAsia"/>
        </w:rPr>
        <w:t>（</w:t>
      </w:r>
      <w:r>
        <w:t>1</w:t>
      </w:r>
      <w:r>
        <w:rPr>
          <w:rFonts w:cs="SimSun" w:hint="eastAsia"/>
        </w:rPr>
        <w:t>）条规定：</w:t>
      </w:r>
    </w:p>
    <w:p w:rsidR="00322566" w:rsidRDefault="00322566">
      <w:pPr>
        <w:spacing w:after="240" w:line="360" w:lineRule="exact"/>
        <w:ind w:left="540" w:right="566"/>
        <w:rPr>
          <w:rFonts w:ascii="KaiTi_GB2312" w:eastAsia="KaiTi_GB2312"/>
          <w:color w:val="0000FF"/>
        </w:rPr>
      </w:pPr>
      <w:r>
        <w:rPr>
          <w:rFonts w:ascii="KaiTi_GB2312" w:eastAsia="KaiTi_GB2312" w:cs="KaiTi_GB2312" w:hint="eastAsia"/>
          <w:color w:val="0000FF"/>
        </w:rPr>
        <w:t>“每个儿童都有权享有免费义务的普及基础教育，尼日利亚政府有责任提供这样的教育。</w:t>
      </w:r>
    </w:p>
    <w:p w:rsidR="00322566" w:rsidRDefault="00322566">
      <w:pPr>
        <w:spacing w:after="240" w:line="360" w:lineRule="exact"/>
        <w:ind w:left="540" w:right="566"/>
        <w:rPr>
          <w:rFonts w:ascii="KaiTi_GB2312" w:eastAsia="KaiTi_GB2312"/>
          <w:color w:val="0000FF"/>
        </w:rPr>
      </w:pPr>
      <w:r>
        <w:rPr>
          <w:rFonts w:ascii="KaiTi_GB2312" w:eastAsia="KaiTi_GB2312" w:cs="KaiTi_GB2312" w:hint="eastAsia"/>
          <w:color w:val="0000FF"/>
        </w:rPr>
        <w:t>（</w:t>
      </w:r>
      <w:r>
        <w:rPr>
          <w:rFonts w:ascii="KaiTi_GB2312" w:eastAsia="KaiTi_GB2312" w:cs="KaiTi_GB2312"/>
          <w:color w:val="0000FF"/>
        </w:rPr>
        <w:t>2</w:t>
      </w:r>
      <w:r>
        <w:rPr>
          <w:rFonts w:ascii="KaiTi_GB2312" w:eastAsia="KaiTi_GB2312" w:cs="KaiTi_GB2312" w:hint="eastAsia"/>
          <w:color w:val="0000FF"/>
        </w:rPr>
        <w:t>）每位父母或监护人必须保证自己的子女或被监护人参加并且完成</w:t>
      </w:r>
      <w:r>
        <w:rPr>
          <w:rFonts w:ascii="KaiTi_GB2312" w:eastAsia="KaiTi_GB2312" w:cs="KaiTi_GB2312"/>
          <w:color w:val="0000FF"/>
        </w:rPr>
        <w:t>——</w:t>
      </w:r>
    </w:p>
    <w:p w:rsidR="00322566" w:rsidRDefault="00322566">
      <w:pPr>
        <w:spacing w:after="240" w:line="360" w:lineRule="exact"/>
        <w:ind w:left="540"/>
        <w:rPr>
          <w:rFonts w:ascii="KaiTi_GB2312" w:eastAsia="KaiTi_GB2312" w:cs="KaiTi_GB2312"/>
          <w:color w:val="0000FF"/>
        </w:rPr>
      </w:pPr>
      <w:r>
        <w:rPr>
          <w:rFonts w:ascii="KaiTi_GB2312" w:eastAsia="KaiTi_GB2312" w:cs="KaiTi_GB2312" w:hint="eastAsia"/>
          <w:color w:val="0000FF"/>
        </w:rPr>
        <w:t>（</w:t>
      </w:r>
      <w:r>
        <w:rPr>
          <w:rFonts w:ascii="KaiTi_GB2312" w:eastAsia="KaiTi_GB2312" w:cs="KaiTi_GB2312"/>
          <w:color w:val="0000FF"/>
        </w:rPr>
        <w:t>a</w:t>
      </w:r>
      <w:r>
        <w:rPr>
          <w:rFonts w:ascii="KaiTi_GB2312" w:eastAsia="KaiTi_GB2312" w:cs="KaiTi_GB2312" w:hint="eastAsia"/>
          <w:color w:val="0000FF"/>
        </w:rPr>
        <w:t>）小学教育；以及</w:t>
      </w:r>
      <w:r>
        <w:rPr>
          <w:rFonts w:ascii="KaiTi_GB2312" w:eastAsia="KaiTi_GB2312" w:cs="KaiTi_GB2312"/>
          <w:color w:val="0000FF"/>
        </w:rPr>
        <w:t xml:space="preserve"> </w:t>
      </w:r>
    </w:p>
    <w:p w:rsidR="00322566" w:rsidRDefault="00322566">
      <w:pPr>
        <w:spacing w:after="240" w:line="360" w:lineRule="exact"/>
        <w:ind w:left="540"/>
        <w:rPr>
          <w:rFonts w:ascii="KaiTi_GB2312" w:eastAsia="KaiTi_GB2312"/>
          <w:color w:val="0000FF"/>
        </w:rPr>
      </w:pPr>
      <w:r>
        <w:rPr>
          <w:rFonts w:ascii="KaiTi_GB2312" w:eastAsia="KaiTi_GB2312" w:cs="KaiTi_GB2312" w:hint="eastAsia"/>
          <w:color w:val="0000FF"/>
        </w:rPr>
        <w:t>（</w:t>
      </w:r>
      <w:r>
        <w:rPr>
          <w:rFonts w:ascii="KaiTi_GB2312" w:eastAsia="KaiTi_GB2312" w:cs="KaiTi_GB2312"/>
          <w:color w:val="0000FF"/>
        </w:rPr>
        <w:t>b</w:t>
      </w:r>
      <w:r>
        <w:rPr>
          <w:rFonts w:ascii="KaiTi_GB2312" w:eastAsia="KaiTi_GB2312" w:cs="KaiTi_GB2312" w:hint="eastAsia"/>
          <w:color w:val="0000FF"/>
        </w:rPr>
        <w:t>）初中教育……”</w:t>
      </w:r>
    </w:p>
    <w:p w:rsidR="00322566" w:rsidRDefault="00322566">
      <w:pPr>
        <w:spacing w:after="240" w:line="360" w:lineRule="exact"/>
      </w:pPr>
      <w:r>
        <w:rPr>
          <w:rFonts w:cs="SimSun" w:hint="eastAsia"/>
        </w:rPr>
        <w:t>该节加强了政府为每一位尼日利亚儿童直到初中教育阶段提供免费义务教育的承诺。作为《联邦法》，它只适用于联邦首都直辖区，但是，有</w:t>
      </w:r>
      <w:r>
        <w:t>10</w:t>
      </w:r>
      <w:r>
        <w:rPr>
          <w:rFonts w:cs="SimSun" w:hint="eastAsia"/>
        </w:rPr>
        <w:t>个州，即阿南布拉、埃邦伊、埃基迪、伊莫、纳萨拉瓦、奥贡、普拉托、里弗斯、阿比亚和塔拉巴州已经通过了这项法案。一些尚未通过《儿童权利法案》的州也通过了法律，在本州鼓励对女童进行教育。</w:t>
      </w:r>
    </w:p>
    <w:p w:rsidR="00322566" w:rsidRDefault="00322566">
      <w:pPr>
        <w:spacing w:after="240" w:line="360" w:lineRule="exact"/>
      </w:pPr>
      <w:r>
        <w:rPr>
          <w:rFonts w:cs="SimSun" w:hint="eastAsia"/>
        </w:rPr>
        <w:t>《儿童权利法案》第</w:t>
      </w:r>
      <w:r>
        <w:t>15</w:t>
      </w:r>
      <w:r>
        <w:rPr>
          <w:rFonts w:cs="SimSun" w:hint="eastAsia"/>
        </w:rPr>
        <w:t>（</w:t>
      </w:r>
      <w:r>
        <w:t>5</w:t>
      </w:r>
      <w:r>
        <w:rPr>
          <w:rFonts w:cs="SimSun" w:hint="eastAsia"/>
        </w:rPr>
        <w:t>）条规定，女生若在校期间怀孕，应当保证其有机会完成学业。另外，第</w:t>
      </w:r>
      <w:r>
        <w:t>15</w:t>
      </w:r>
      <w:r>
        <w:rPr>
          <w:rFonts w:cs="SimSun" w:hint="eastAsia"/>
        </w:rPr>
        <w:t>（</w:t>
      </w:r>
      <w:r>
        <w:t>6</w:t>
      </w:r>
      <w:r>
        <w:rPr>
          <w:rFonts w:cs="SimSun" w:hint="eastAsia"/>
        </w:rPr>
        <w:t>）节规定对于阻碍儿童接受教育和完成教育的家长或监护人要进行惩处。</w:t>
      </w:r>
    </w:p>
    <w:p w:rsidR="00322566" w:rsidRDefault="00322566">
      <w:pPr>
        <w:spacing w:after="240" w:line="360" w:lineRule="exact"/>
        <w:rPr>
          <w:rFonts w:ascii="SimHei" w:eastAsia="SimHei"/>
          <w:color w:val="FF0000"/>
        </w:rPr>
      </w:pPr>
      <w:r>
        <w:rPr>
          <w:rFonts w:ascii="SimHei" w:eastAsia="SimHei" w:cs="SimHei"/>
          <w:color w:val="FF0000"/>
        </w:rPr>
        <w:t>10.2</w:t>
      </w:r>
      <w:r>
        <w:rPr>
          <w:rFonts w:ascii="SimHei" w:eastAsia="SimHei" w:cs="SimHei"/>
          <w:color w:val="FF0000"/>
        </w:rPr>
        <w:tab/>
      </w:r>
      <w:r>
        <w:rPr>
          <w:rFonts w:ascii="SimHei" w:eastAsia="SimHei" w:cs="SimHei" w:hint="eastAsia"/>
          <w:color w:val="FF0000"/>
        </w:rPr>
        <w:t>《普及基础教育法案》取得的成绩</w:t>
      </w:r>
      <w:r>
        <w:rPr>
          <w:rFonts w:ascii="SimHei" w:eastAsia="SimHei"/>
          <w:color w:val="FF0000"/>
        </w:rPr>
        <w:tab/>
      </w:r>
    </w:p>
    <w:p w:rsidR="00322566" w:rsidRDefault="00322566">
      <w:pPr>
        <w:spacing w:after="240" w:line="360" w:lineRule="exact"/>
      </w:pPr>
      <w:r>
        <w:t xml:space="preserve">10.2.1 </w:t>
      </w:r>
      <w:r>
        <w:rPr>
          <w:rFonts w:cs="SimSun" w:hint="eastAsia"/>
        </w:rPr>
        <w:t>此外，尼日利亚政府还通过了如下法律，即《</w:t>
      </w:r>
      <w:r>
        <w:t>2004</w:t>
      </w:r>
      <w:r>
        <w:rPr>
          <w:rFonts w:cs="SimSun" w:hint="eastAsia"/>
        </w:rPr>
        <w:t>年义务免费的普及基础教育及相关事务法案》（《普及基础教育法案》），这项法案旨在为尼日利亚城市和农村儿童扫除障碍，使他们享有受教育的权利。法案重申，每个尼日利亚儿童都有享受义务免费的普及基础教育的权利。为了确保这一权利的实现，该项法律设立了负责实施普及基础教育方案的普及基础教育委员会。与《儿童权利法案》一样，《普及基础教育法案》规定，对于不论以收费形式还是不允许儿童上学的方式阻碍儿童接受教育的行为应予以惩处。</w:t>
      </w:r>
    </w:p>
    <w:p w:rsidR="00322566" w:rsidRDefault="00322566">
      <w:pPr>
        <w:spacing w:after="240" w:line="360" w:lineRule="exact"/>
      </w:pPr>
      <w:r>
        <w:rPr>
          <w:rFonts w:cs="SimSun" w:hint="eastAsia"/>
        </w:rPr>
        <w:t>必须指出的是，这项法律刑事部分的执行仍然面临着挑战。但是，还是取得了如表</w:t>
      </w:r>
      <w:r>
        <w:t>10.1</w:t>
      </w:r>
      <w:r>
        <w:rPr>
          <w:rFonts w:cs="SimSun" w:hint="eastAsia"/>
        </w:rPr>
        <w:t>和</w:t>
      </w:r>
      <w:r>
        <w:t>10.2</w:t>
      </w:r>
      <w:r>
        <w:rPr>
          <w:rFonts w:cs="SimSun" w:hint="eastAsia"/>
        </w:rPr>
        <w:t>所示的成绩。</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4"/>
        <w:gridCol w:w="2343"/>
        <w:gridCol w:w="2343"/>
        <w:gridCol w:w="2166"/>
      </w:tblGrid>
      <w:tr w:rsidR="00322566">
        <w:trPr>
          <w:jc w:val="right"/>
        </w:trPr>
        <w:tc>
          <w:tcPr>
            <w:tcW w:w="5000" w:type="pct"/>
            <w:gridSpan w:val="4"/>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SimHei" w:eastAsia="SimHei"/>
                <w:color w:val="FF0000"/>
              </w:rPr>
            </w:pPr>
            <w:r>
              <w:rPr>
                <w:rFonts w:ascii="SimHei" w:eastAsia="SimHei" w:cs="SimHei"/>
                <w:color w:val="FF0000"/>
              </w:rPr>
              <w:t xml:space="preserve"> </w:t>
            </w:r>
            <w:r>
              <w:rPr>
                <w:rFonts w:ascii="SimHei" w:eastAsia="SimHei" w:cs="SimHei" w:hint="eastAsia"/>
                <w:color w:val="FF0000"/>
              </w:rPr>
              <w:t>表</w:t>
            </w:r>
            <w:r>
              <w:rPr>
                <w:rFonts w:ascii="SimHei" w:eastAsia="SimHei" w:cs="SimHei"/>
                <w:color w:val="FF0000"/>
              </w:rPr>
              <w:t>10.1</w:t>
            </w:r>
            <w:r>
              <w:rPr>
                <w:rFonts w:ascii="SimHei" w:eastAsia="SimHei" w:cs="SimHei" w:hint="eastAsia"/>
                <w:color w:val="FF0000"/>
              </w:rPr>
              <w:t>：普及基础教育方案所取得的成绩</w:t>
            </w:r>
          </w:p>
        </w:tc>
      </w:tr>
      <w:tr w:rsidR="00322566">
        <w:trPr>
          <w:jc w:val="right"/>
        </w:trPr>
        <w:tc>
          <w:tcPr>
            <w:tcW w:w="1596"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eastAsia="SimHei"/>
                <w:color w:val="FF0000"/>
              </w:rPr>
            </w:pPr>
            <w:r>
              <w:rPr>
                <w:rFonts w:eastAsia="SimHei" w:cs="SimHei" w:hint="eastAsia"/>
                <w:color w:val="FF0000"/>
              </w:rPr>
              <w:t>地点</w:t>
            </w:r>
          </w:p>
        </w:tc>
        <w:tc>
          <w:tcPr>
            <w:tcW w:w="1164" w:type="pct"/>
            <w:tcBorders>
              <w:top w:val="single" w:sz="4" w:space="0" w:color="auto"/>
              <w:left w:val="single" w:sz="4" w:space="0" w:color="auto"/>
              <w:bottom w:val="single" w:sz="4" w:space="0" w:color="auto"/>
              <w:right w:val="single" w:sz="4" w:space="0" w:color="auto"/>
            </w:tcBorders>
          </w:tcPr>
          <w:p w:rsidR="00322566" w:rsidRDefault="00322566">
            <w:pPr>
              <w:pStyle w:val="Date"/>
              <w:spacing w:line="360" w:lineRule="exact"/>
              <w:jc w:val="center"/>
              <w:rPr>
                <w:rFonts w:eastAsia="SimHei"/>
                <w:color w:val="FF0000"/>
              </w:rPr>
            </w:pPr>
            <w:r>
              <w:rPr>
                <w:rFonts w:eastAsia="SimHei" w:cs="SimHei" w:hint="eastAsia"/>
                <w:color w:val="FF0000"/>
              </w:rPr>
              <w:t>翻新的教室</w:t>
            </w:r>
          </w:p>
        </w:tc>
        <w:tc>
          <w:tcPr>
            <w:tcW w:w="116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eastAsia="SimHei"/>
                <w:color w:val="FF0000"/>
              </w:rPr>
            </w:pPr>
            <w:r>
              <w:rPr>
                <w:rFonts w:eastAsia="SimHei" w:cs="SimHei" w:hint="eastAsia"/>
                <w:color w:val="FF0000"/>
              </w:rPr>
              <w:t>建造的教室</w:t>
            </w:r>
          </w:p>
        </w:tc>
        <w:tc>
          <w:tcPr>
            <w:tcW w:w="1076"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eastAsia="SimHei"/>
                <w:color w:val="FF0000"/>
              </w:rPr>
            </w:pPr>
            <w:r>
              <w:rPr>
                <w:rFonts w:eastAsia="SimHei" w:cs="SimHei" w:hint="eastAsia"/>
                <w:color w:val="FF0000"/>
              </w:rPr>
              <w:t>建造的卫生间</w:t>
            </w:r>
          </w:p>
        </w:tc>
      </w:tr>
      <w:tr w:rsidR="00322566">
        <w:trPr>
          <w:jc w:val="right"/>
        </w:trPr>
        <w:tc>
          <w:tcPr>
            <w:tcW w:w="1596"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幼儿保育和发展中心</w:t>
            </w:r>
          </w:p>
        </w:tc>
        <w:tc>
          <w:tcPr>
            <w:tcW w:w="116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237</w:t>
            </w:r>
          </w:p>
        </w:tc>
        <w:tc>
          <w:tcPr>
            <w:tcW w:w="116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131</w:t>
            </w:r>
          </w:p>
        </w:tc>
        <w:tc>
          <w:tcPr>
            <w:tcW w:w="1076"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p>
        </w:tc>
      </w:tr>
      <w:tr w:rsidR="00322566">
        <w:trPr>
          <w:cantSplit/>
          <w:jc w:val="right"/>
        </w:trPr>
        <w:tc>
          <w:tcPr>
            <w:tcW w:w="1596"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小学</w:t>
            </w:r>
          </w:p>
        </w:tc>
        <w:tc>
          <w:tcPr>
            <w:tcW w:w="116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1 568</w:t>
            </w:r>
          </w:p>
        </w:tc>
        <w:tc>
          <w:tcPr>
            <w:tcW w:w="116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1 426</w:t>
            </w:r>
          </w:p>
        </w:tc>
        <w:tc>
          <w:tcPr>
            <w:tcW w:w="1076" w:type="pct"/>
            <w:vMerge w:val="restart"/>
            <w:tcBorders>
              <w:top w:val="single" w:sz="4" w:space="0" w:color="auto"/>
              <w:left w:val="single" w:sz="4" w:space="0" w:color="auto"/>
              <w:bottom w:val="single" w:sz="4" w:space="0" w:color="auto"/>
              <w:right w:val="single" w:sz="4" w:space="0" w:color="auto"/>
            </w:tcBorders>
            <w:vAlign w:val="center"/>
          </w:tcPr>
          <w:p w:rsidR="00322566" w:rsidRDefault="00322566">
            <w:pPr>
              <w:spacing w:line="360" w:lineRule="exact"/>
              <w:jc w:val="center"/>
            </w:pPr>
            <w:r>
              <w:t>952</w:t>
            </w:r>
          </w:p>
        </w:tc>
      </w:tr>
      <w:tr w:rsidR="00322566">
        <w:trPr>
          <w:cantSplit/>
          <w:jc w:val="right"/>
        </w:trPr>
        <w:tc>
          <w:tcPr>
            <w:tcW w:w="1596"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初中</w:t>
            </w:r>
          </w:p>
        </w:tc>
        <w:tc>
          <w:tcPr>
            <w:tcW w:w="116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952</w:t>
            </w:r>
          </w:p>
        </w:tc>
        <w:tc>
          <w:tcPr>
            <w:tcW w:w="116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849</w:t>
            </w:r>
          </w:p>
        </w:tc>
        <w:tc>
          <w:tcPr>
            <w:tcW w:w="1076" w:type="pct"/>
            <w:vMerge/>
            <w:tcBorders>
              <w:top w:val="single" w:sz="4" w:space="0" w:color="auto"/>
              <w:left w:val="single" w:sz="4" w:space="0" w:color="auto"/>
              <w:bottom w:val="single" w:sz="4" w:space="0" w:color="auto"/>
              <w:right w:val="single" w:sz="4" w:space="0" w:color="auto"/>
            </w:tcBorders>
          </w:tcPr>
          <w:p w:rsidR="00322566" w:rsidRDefault="00322566">
            <w:pPr>
              <w:spacing w:line="360" w:lineRule="exact"/>
            </w:pPr>
          </w:p>
        </w:tc>
      </w:tr>
      <w:tr w:rsidR="00322566">
        <w:trPr>
          <w:cantSplit/>
          <w:jc w:val="right"/>
        </w:trPr>
        <w:tc>
          <w:tcPr>
            <w:tcW w:w="5000" w:type="pct"/>
            <w:gridSpan w:val="4"/>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KaiTi_GB2312" w:eastAsia="KaiTi_GB2312" w:cs="KaiTi_GB2312"/>
                <w:color w:val="0000FF"/>
              </w:rPr>
            </w:pPr>
            <w:r>
              <w:rPr>
                <w:rFonts w:ascii="KaiTi_GB2312" w:eastAsia="KaiTi_GB2312" w:cs="KaiTi_GB2312" w:hint="eastAsia"/>
                <w:color w:val="0000FF"/>
              </w:rPr>
              <w:t>资料来源：联邦教育部</w:t>
            </w:r>
            <w:r>
              <w:rPr>
                <w:rFonts w:ascii="KaiTi_GB2312" w:eastAsia="KaiTi_GB2312" w:cs="KaiTi_GB2312"/>
                <w:color w:val="0000FF"/>
              </w:rPr>
              <w:t>2006</w:t>
            </w:r>
            <w:r>
              <w:rPr>
                <w:rFonts w:ascii="KaiTi_GB2312" w:eastAsia="KaiTi_GB2312" w:cs="KaiTi_GB2312" w:hint="eastAsia"/>
                <w:color w:val="0000FF"/>
              </w:rPr>
              <w:t>年报告。</w:t>
            </w:r>
            <w:r>
              <w:rPr>
                <w:rFonts w:ascii="KaiTi_GB2312" w:eastAsia="KaiTi_GB2312" w:cs="KaiTi_GB2312"/>
                <w:color w:val="0000FF"/>
              </w:rPr>
              <w:t xml:space="preserve"> </w:t>
            </w:r>
          </w:p>
        </w:tc>
      </w:tr>
    </w:tbl>
    <w:p w:rsidR="00322566" w:rsidRDefault="00322566">
      <w:pPr>
        <w:spacing w:after="240" w:line="360" w:lineRule="exac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84"/>
        <w:gridCol w:w="4582"/>
      </w:tblGrid>
      <w:tr w:rsidR="00322566">
        <w:tc>
          <w:tcPr>
            <w:tcW w:w="5000" w:type="pct"/>
            <w:gridSpan w:val="2"/>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SimHei" w:eastAsia="SimHei"/>
                <w:color w:val="FF0000"/>
              </w:rPr>
            </w:pPr>
            <w:r>
              <w:rPr>
                <w:rFonts w:ascii="SimHei" w:eastAsia="SimHei" w:cs="SimHei" w:hint="eastAsia"/>
                <w:color w:val="FF0000"/>
              </w:rPr>
              <w:t>表</w:t>
            </w:r>
            <w:r>
              <w:rPr>
                <w:rFonts w:ascii="SimHei" w:eastAsia="SimHei" w:cs="SimHei"/>
                <w:color w:val="FF0000"/>
              </w:rPr>
              <w:t>10.2</w:t>
            </w:r>
            <w:r>
              <w:rPr>
                <w:rFonts w:ascii="SimHei" w:eastAsia="SimHei" w:cs="SimHei" w:hint="eastAsia"/>
                <w:color w:val="FF0000"/>
              </w:rPr>
              <w:t>：接受过各种科目培训的教师</w:t>
            </w:r>
          </w:p>
        </w:tc>
      </w:tr>
      <w:tr w:rsidR="00322566">
        <w:tc>
          <w:tcPr>
            <w:tcW w:w="272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eastAsia="SimHei"/>
                <w:color w:val="FF0000"/>
              </w:rPr>
            </w:pPr>
            <w:r>
              <w:rPr>
                <w:rFonts w:eastAsia="SimHei" w:cs="SimHei" w:hint="eastAsia"/>
                <w:color w:val="FF0000"/>
              </w:rPr>
              <w:t>地点</w:t>
            </w:r>
          </w:p>
        </w:tc>
        <w:tc>
          <w:tcPr>
            <w:tcW w:w="2276"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eastAsia="SimHei"/>
                <w:color w:val="FF0000"/>
              </w:rPr>
            </w:pPr>
            <w:r>
              <w:rPr>
                <w:rFonts w:eastAsia="SimHei" w:cs="SimHei" w:hint="eastAsia"/>
                <w:color w:val="FF0000"/>
              </w:rPr>
              <w:t>受过培训的教师</w:t>
            </w:r>
          </w:p>
        </w:tc>
      </w:tr>
      <w:tr w:rsidR="00322566">
        <w:tc>
          <w:tcPr>
            <w:tcW w:w="272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幼儿保育和发展中心</w:t>
            </w:r>
          </w:p>
        </w:tc>
        <w:tc>
          <w:tcPr>
            <w:tcW w:w="2276"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42 080</w:t>
            </w:r>
          </w:p>
        </w:tc>
      </w:tr>
      <w:tr w:rsidR="00322566">
        <w:tc>
          <w:tcPr>
            <w:tcW w:w="272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小学</w:t>
            </w:r>
          </w:p>
        </w:tc>
        <w:tc>
          <w:tcPr>
            <w:tcW w:w="2276"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107 537</w:t>
            </w:r>
          </w:p>
        </w:tc>
      </w:tr>
      <w:tr w:rsidR="00322566">
        <w:tc>
          <w:tcPr>
            <w:tcW w:w="272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初中</w:t>
            </w:r>
          </w:p>
        </w:tc>
        <w:tc>
          <w:tcPr>
            <w:tcW w:w="2276"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56 790</w:t>
            </w:r>
          </w:p>
        </w:tc>
      </w:tr>
      <w:tr w:rsidR="00322566">
        <w:tc>
          <w:tcPr>
            <w:tcW w:w="5000" w:type="pct"/>
            <w:gridSpan w:val="2"/>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ascii="KaiTi_GB2312" w:eastAsia="KaiTi_GB2312" w:cs="KaiTi_GB2312" w:hint="eastAsia"/>
                <w:color w:val="0000FF"/>
              </w:rPr>
              <w:t>资料来源：联邦教育部</w:t>
            </w:r>
            <w:r>
              <w:rPr>
                <w:rFonts w:ascii="KaiTi_GB2312" w:eastAsia="KaiTi_GB2312" w:cs="KaiTi_GB2312"/>
                <w:color w:val="0000FF"/>
              </w:rPr>
              <w:t>2006</w:t>
            </w:r>
            <w:r>
              <w:rPr>
                <w:rFonts w:ascii="KaiTi_GB2312" w:eastAsia="KaiTi_GB2312" w:cs="KaiTi_GB2312" w:hint="eastAsia"/>
                <w:color w:val="0000FF"/>
              </w:rPr>
              <w:t>年报告。</w:t>
            </w:r>
          </w:p>
        </w:tc>
      </w:tr>
    </w:tbl>
    <w:p w:rsidR="00322566" w:rsidRDefault="00322566">
      <w:pPr>
        <w:spacing w:before="240" w:after="240" w:line="360" w:lineRule="exact"/>
      </w:pPr>
      <w:r>
        <w:t xml:space="preserve">10.2.2 </w:t>
      </w:r>
      <w:r>
        <w:rPr>
          <w:rFonts w:cs="SimSun" w:hint="eastAsia"/>
        </w:rPr>
        <w:t>除了提供基础设施和开展能力建设活动以外，另外还为全国各学校制作和分发了</w:t>
      </w:r>
      <w:r>
        <w:t>983 537</w:t>
      </w:r>
      <w:r>
        <w:rPr>
          <w:rFonts w:cs="SimSun" w:hint="eastAsia"/>
        </w:rPr>
        <w:t>份涉及到诸如数学、综合理科、社会学、英语、管理学和信息技术科目的教学材料。此外，还为</w:t>
      </w:r>
      <w:r>
        <w:t>4 407</w:t>
      </w:r>
      <w:r>
        <w:rPr>
          <w:rFonts w:cs="SimSun" w:hint="eastAsia"/>
        </w:rPr>
        <w:t>所社区学校的每所学校提供了</w:t>
      </w:r>
      <w:r>
        <w:t>45</w:t>
      </w:r>
      <w:r>
        <w:rPr>
          <w:rFonts w:cs="SimSun" w:hint="eastAsia"/>
        </w:rPr>
        <w:t>万奈拉作为机构支助金。</w:t>
      </w:r>
    </w:p>
    <w:p w:rsidR="00322566" w:rsidRDefault="00322566">
      <w:pPr>
        <w:spacing w:after="240" w:line="360" w:lineRule="exact"/>
        <w:rPr>
          <w:rFonts w:ascii="SimHei" w:eastAsia="SimHei"/>
          <w:color w:val="FF0000"/>
        </w:rPr>
      </w:pPr>
      <w:r>
        <w:rPr>
          <w:rFonts w:ascii="SimHei" w:eastAsia="SimHei"/>
          <w:color w:val="FF0000"/>
        </w:rPr>
        <w:br w:type="page"/>
      </w:r>
      <w:r>
        <w:rPr>
          <w:rFonts w:ascii="SimHei" w:eastAsia="SimHei" w:cs="SimHei"/>
          <w:color w:val="FF0000"/>
        </w:rPr>
        <w:t xml:space="preserve">10.2.3 </w:t>
      </w:r>
      <w:r>
        <w:rPr>
          <w:rFonts w:ascii="SimHei" w:eastAsia="SimHei" w:cs="SimHei" w:hint="eastAsia"/>
          <w:color w:val="FF0000"/>
        </w:rPr>
        <w:t>国际社会的支持</w:t>
      </w:r>
    </w:p>
    <w:p w:rsidR="00322566" w:rsidRDefault="00322566">
      <w:pPr>
        <w:spacing w:after="240" w:line="360" w:lineRule="exact"/>
      </w:pPr>
      <w:r>
        <w:rPr>
          <w:rFonts w:cs="SimSun" w:hint="eastAsia"/>
        </w:rPr>
        <w:t>在编写本报告期间，国际机构、大使馆和其他发展伙伴为鼓励儿童和青年，特别是女童能够进入和坚持完成小学和中学学习提供了巨大的支持。例如：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322566">
        <w:tblPrEx>
          <w:tblCellMar>
            <w:top w:w="0" w:type="dxa"/>
            <w:bottom w:w="0" w:type="dxa"/>
          </w:tblCellMar>
        </w:tblPrEx>
        <w:tc>
          <w:tcPr>
            <w:tcW w:w="10066" w:type="dxa"/>
            <w:tcBorders>
              <w:top w:val="single" w:sz="4" w:space="0" w:color="auto"/>
              <w:left w:val="single" w:sz="4" w:space="0" w:color="auto"/>
              <w:bottom w:val="single" w:sz="4" w:space="0" w:color="auto"/>
              <w:right w:val="single" w:sz="4" w:space="0" w:color="auto"/>
            </w:tcBorders>
          </w:tcPr>
          <w:p w:rsidR="00322566" w:rsidRDefault="00322566">
            <w:pPr>
              <w:spacing w:after="240" w:line="360" w:lineRule="exact"/>
              <w:rPr>
                <w:rFonts w:ascii="SimHei" w:eastAsia="SimHei"/>
                <w:color w:val="FF0000"/>
              </w:rPr>
            </w:pPr>
            <w:r>
              <w:rPr>
                <w:rFonts w:ascii="SimHei" w:eastAsia="SimHei" w:cs="SimHei" w:hint="eastAsia"/>
                <w:color w:val="FF0000"/>
              </w:rPr>
              <w:t>在</w:t>
            </w:r>
            <w:r>
              <w:rPr>
                <w:rFonts w:ascii="SimHei" w:eastAsia="SimHei" w:cs="SimHei"/>
                <w:color w:val="FF0000"/>
              </w:rPr>
              <w:t>12</w:t>
            </w:r>
            <w:r>
              <w:rPr>
                <w:rFonts w:ascii="SimHei" w:eastAsia="SimHei" w:cs="SimHei" w:hint="eastAsia"/>
                <w:color w:val="FF0000"/>
              </w:rPr>
              <w:t>个地方政府辖区的</w:t>
            </w:r>
            <w:r>
              <w:rPr>
                <w:rFonts w:ascii="SimHei" w:eastAsia="SimHei" w:cs="SimHei"/>
                <w:color w:val="FF0000"/>
              </w:rPr>
              <w:t>12</w:t>
            </w:r>
            <w:r>
              <w:rPr>
                <w:rFonts w:ascii="SimHei" w:eastAsia="SimHei" w:cs="SimHei" w:hint="eastAsia"/>
                <w:color w:val="FF0000"/>
              </w:rPr>
              <w:t>所学校建起了</w:t>
            </w:r>
            <w:r>
              <w:rPr>
                <w:rFonts w:ascii="SimHei" w:eastAsia="SimHei" w:cs="SimHei"/>
                <w:color w:val="FF0000"/>
              </w:rPr>
              <w:t>78</w:t>
            </w:r>
            <w:r>
              <w:rPr>
                <w:rFonts w:ascii="SimHei" w:eastAsia="SimHei" w:cs="SimHei" w:hint="eastAsia"/>
                <w:color w:val="FF0000"/>
              </w:rPr>
              <w:t>间教室</w:t>
            </w:r>
          </w:p>
          <w:p w:rsidR="00322566" w:rsidRDefault="00322566">
            <w:pPr>
              <w:spacing w:after="240" w:line="360" w:lineRule="exact"/>
              <w:rPr>
                <w:rFonts w:ascii="SimHei" w:eastAsia="SimHei"/>
                <w:color w:val="FF0000"/>
              </w:rPr>
            </w:pPr>
            <w:r>
              <w:rPr>
                <w:rFonts w:ascii="SimHei" w:eastAsia="SimHei" w:cs="SimHei"/>
                <w:color w:val="FF0000"/>
              </w:rPr>
              <w:t>5</w:t>
            </w:r>
            <w:r>
              <w:rPr>
                <w:rFonts w:ascii="SimHei" w:eastAsia="SimHei" w:cs="SimHei" w:hint="eastAsia"/>
                <w:color w:val="FF0000"/>
              </w:rPr>
              <w:t>套中小学校长办公室</w:t>
            </w:r>
          </w:p>
          <w:p w:rsidR="00322566" w:rsidRDefault="00322566">
            <w:pPr>
              <w:spacing w:after="240" w:line="360" w:lineRule="exact"/>
              <w:rPr>
                <w:rFonts w:ascii="SimHei" w:eastAsia="SimHei"/>
                <w:color w:val="FF0000"/>
              </w:rPr>
            </w:pPr>
            <w:r>
              <w:rPr>
                <w:rFonts w:ascii="SimHei" w:eastAsia="SimHei" w:cs="SimHei" w:hint="eastAsia"/>
                <w:color w:val="FF0000"/>
              </w:rPr>
              <w:t>按照男女相同的比例，建成了</w:t>
            </w:r>
            <w:r>
              <w:rPr>
                <w:rFonts w:ascii="SimHei" w:eastAsia="SimHei" w:cs="SimHei"/>
                <w:color w:val="FF0000"/>
              </w:rPr>
              <w:t>68</w:t>
            </w:r>
            <w:r>
              <w:rPr>
                <w:rFonts w:ascii="SimHei" w:eastAsia="SimHei" w:cs="SimHei" w:hint="eastAsia"/>
                <w:color w:val="FF0000"/>
              </w:rPr>
              <w:t>间卫生间</w:t>
            </w:r>
          </w:p>
          <w:p w:rsidR="00322566" w:rsidRDefault="00322566">
            <w:pPr>
              <w:spacing w:after="240" w:line="360" w:lineRule="exact"/>
              <w:rPr>
                <w:rFonts w:ascii="SimHei" w:eastAsia="SimHei"/>
                <w:color w:val="FF0000"/>
              </w:rPr>
            </w:pPr>
            <w:r>
              <w:rPr>
                <w:rFonts w:ascii="SimHei" w:eastAsia="SimHei" w:cs="SimHei" w:hint="eastAsia"/>
                <w:color w:val="FF0000"/>
              </w:rPr>
              <w:t>为供水打了</w:t>
            </w:r>
            <w:r>
              <w:rPr>
                <w:rFonts w:ascii="SimHei" w:eastAsia="SimHei" w:cs="SimHei"/>
                <w:color w:val="FF0000"/>
              </w:rPr>
              <w:t>4</w:t>
            </w:r>
            <w:r>
              <w:rPr>
                <w:rFonts w:ascii="SimHei" w:eastAsia="SimHei" w:cs="SimHei" w:hint="eastAsia"/>
                <w:color w:val="FF0000"/>
              </w:rPr>
              <w:t>眼钻孔</w:t>
            </w:r>
          </w:p>
          <w:p w:rsidR="00322566" w:rsidRDefault="00322566">
            <w:pPr>
              <w:spacing w:after="240" w:line="360" w:lineRule="exact"/>
              <w:rPr>
                <w:rFonts w:ascii="SimHei" w:eastAsia="SimHei"/>
                <w:color w:val="FF0000"/>
              </w:rPr>
            </w:pPr>
            <w:r>
              <w:rPr>
                <w:rFonts w:ascii="SimHei" w:eastAsia="SimHei" w:cs="SimHei"/>
                <w:color w:val="FF0000"/>
              </w:rPr>
              <w:t xml:space="preserve">1 794 </w:t>
            </w:r>
            <w:r>
              <w:rPr>
                <w:rFonts w:ascii="SimHei" w:eastAsia="SimHei" w:cs="SimHei" w:hint="eastAsia"/>
                <w:color w:val="FF0000"/>
              </w:rPr>
              <w:t>个双人座位板凳桌椅</w:t>
            </w:r>
          </w:p>
          <w:p w:rsidR="00322566" w:rsidRDefault="00322566">
            <w:pPr>
              <w:spacing w:after="240" w:line="360" w:lineRule="exact"/>
              <w:rPr>
                <w:rFonts w:ascii="SimHei" w:eastAsia="SimHei"/>
                <w:color w:val="FF0000"/>
              </w:rPr>
            </w:pPr>
            <w:r>
              <w:rPr>
                <w:rFonts w:ascii="SimHei" w:eastAsia="SimHei" w:cs="SimHei"/>
                <w:color w:val="FF0000"/>
              </w:rPr>
              <w:t xml:space="preserve">78 </w:t>
            </w:r>
            <w:r>
              <w:rPr>
                <w:rFonts w:ascii="SimHei" w:eastAsia="SimHei" w:cs="SimHei" w:hint="eastAsia"/>
                <w:color w:val="FF0000"/>
              </w:rPr>
              <w:t>块黑板</w:t>
            </w:r>
          </w:p>
          <w:p w:rsidR="00322566" w:rsidRDefault="00322566">
            <w:pPr>
              <w:spacing w:after="240" w:line="360" w:lineRule="exact"/>
              <w:rPr>
                <w:rFonts w:ascii="SimHei" w:eastAsia="SimHei"/>
                <w:color w:val="FF0000"/>
              </w:rPr>
            </w:pPr>
            <w:r>
              <w:rPr>
                <w:rFonts w:ascii="SimHei" w:eastAsia="SimHei" w:cs="SimHei" w:hint="eastAsia"/>
                <w:color w:val="FF0000"/>
              </w:rPr>
              <w:t>方框</w:t>
            </w:r>
            <w:r>
              <w:rPr>
                <w:rFonts w:ascii="SimHei" w:eastAsia="SimHei" w:cs="SimHei"/>
                <w:color w:val="FF0000"/>
              </w:rPr>
              <w:t>10.1</w:t>
            </w:r>
          </w:p>
        </w:tc>
      </w:tr>
    </w:tbl>
    <w:p w:rsidR="00322566" w:rsidRDefault="00322566">
      <w:pPr>
        <w:spacing w:after="240" w:line="360" w:lineRule="exact"/>
      </w:pPr>
      <w:r>
        <w:rPr>
          <w:rFonts w:cs="SimSun" w:hint="eastAsia"/>
        </w:rPr>
        <w:t>（一）日本的尼日利亚赠款援助计划在尼日尔州建立的设施，如方框</w:t>
      </w:r>
      <w:r>
        <w:t>10.1</w:t>
      </w:r>
      <w:r>
        <w:rPr>
          <w:rFonts w:cs="SimSun" w:hint="eastAsia"/>
        </w:rPr>
        <w:t>所示。</w:t>
      </w:r>
    </w:p>
    <w:p w:rsidR="00322566" w:rsidRDefault="00322566">
      <w:pPr>
        <w:spacing w:after="240" w:line="360" w:lineRule="exact"/>
      </w:pPr>
      <w:r>
        <w:rPr>
          <w:rFonts w:cs="SimSun" w:hint="eastAsia"/>
        </w:rPr>
        <w:t>（二）英国国际开发部为尼日利亚提供了</w:t>
      </w:r>
      <w:r>
        <w:t xml:space="preserve">2 600 </w:t>
      </w:r>
      <w:r>
        <w:rPr>
          <w:rFonts w:cs="SimSun" w:hint="eastAsia"/>
        </w:rPr>
        <w:t>万英镑的支助，帮助其提高女童</w:t>
      </w:r>
      <w:r>
        <w:t>/</w:t>
      </w:r>
      <w:r>
        <w:rPr>
          <w:rFonts w:cs="SimSun" w:hint="eastAsia"/>
        </w:rPr>
        <w:t>妇女的入学率。赠款打算拨给尼日利亚北部</w:t>
      </w:r>
      <w:r>
        <w:t>15</w:t>
      </w:r>
      <w:r>
        <w:rPr>
          <w:rFonts w:cs="SimSun" w:hint="eastAsia"/>
        </w:rPr>
        <w:t>个女童</w:t>
      </w:r>
      <w:r>
        <w:t>/</w:t>
      </w:r>
      <w:r>
        <w:rPr>
          <w:rFonts w:cs="SimSun" w:hint="eastAsia"/>
        </w:rPr>
        <w:t>妇女入学率持续较低的州，包括博诺、索科托、吉加瓦、卡齐纳、乔贝、贡北、尼日尔、赞法拉、博契、凯比、阿达马瓦、卡杜纳和卡诺州。</w:t>
      </w:r>
    </w:p>
    <w:p w:rsidR="00322566" w:rsidRDefault="00322566">
      <w:pPr>
        <w:spacing w:after="240" w:line="360" w:lineRule="exact"/>
      </w:pPr>
      <w:r>
        <w:rPr>
          <w:rFonts w:cs="SimSun" w:hint="eastAsia"/>
        </w:rPr>
        <w:t>赠款主要对下列领域进行干预：</w:t>
      </w:r>
    </w:p>
    <w:p w:rsidR="00322566" w:rsidRDefault="00322566" w:rsidP="00322566">
      <w:pPr>
        <w:numPr>
          <w:ilvl w:val="0"/>
          <w:numId w:val="37"/>
        </w:numPr>
        <w:tabs>
          <w:tab w:val="clear" w:pos="780"/>
          <w:tab w:val="left" w:pos="1080"/>
        </w:tabs>
        <w:spacing w:after="240" w:line="360" w:lineRule="exact"/>
        <w:ind w:left="1080" w:hanging="600"/>
        <w:rPr>
          <w:rFonts w:eastAsia="SimHei"/>
          <w:color w:val="FF0000"/>
        </w:rPr>
      </w:pPr>
      <w:r>
        <w:rPr>
          <w:rFonts w:eastAsia="SimHei" w:cs="SimHei" w:hint="eastAsia"/>
          <w:color w:val="FF0000"/>
        </w:rPr>
        <w:t>非正规教育</w:t>
      </w:r>
    </w:p>
    <w:p w:rsidR="00322566" w:rsidRDefault="00322566" w:rsidP="00322566">
      <w:pPr>
        <w:numPr>
          <w:ilvl w:val="0"/>
          <w:numId w:val="37"/>
        </w:numPr>
        <w:tabs>
          <w:tab w:val="clear" w:pos="780"/>
          <w:tab w:val="left" w:pos="1080"/>
        </w:tabs>
        <w:spacing w:after="240" w:line="360" w:lineRule="exact"/>
        <w:ind w:left="1080" w:hanging="600"/>
        <w:rPr>
          <w:rFonts w:eastAsia="SimHei"/>
          <w:color w:val="FF0000"/>
        </w:rPr>
      </w:pPr>
      <w:r>
        <w:rPr>
          <w:rFonts w:eastAsia="SimHei" w:cs="SimHei" w:hint="eastAsia"/>
          <w:color w:val="FF0000"/>
        </w:rPr>
        <w:t>幼儿保育和发展</w:t>
      </w:r>
    </w:p>
    <w:p w:rsidR="00322566" w:rsidRDefault="00322566" w:rsidP="00322566">
      <w:pPr>
        <w:numPr>
          <w:ilvl w:val="0"/>
          <w:numId w:val="37"/>
        </w:numPr>
        <w:tabs>
          <w:tab w:val="clear" w:pos="780"/>
          <w:tab w:val="left" w:pos="1080"/>
        </w:tabs>
        <w:spacing w:after="240" w:line="360" w:lineRule="exact"/>
        <w:ind w:left="1080" w:hanging="600"/>
        <w:rPr>
          <w:rFonts w:eastAsia="SimHei"/>
          <w:color w:val="FF0000"/>
        </w:rPr>
      </w:pPr>
      <w:r>
        <w:rPr>
          <w:rFonts w:eastAsia="SimHei" w:cs="SimHei" w:hint="eastAsia"/>
          <w:color w:val="FF0000"/>
        </w:rPr>
        <w:t>小学教育</w:t>
      </w:r>
    </w:p>
    <w:p w:rsidR="00322566" w:rsidRDefault="00322566" w:rsidP="00322566">
      <w:pPr>
        <w:numPr>
          <w:ilvl w:val="0"/>
          <w:numId w:val="37"/>
        </w:numPr>
        <w:tabs>
          <w:tab w:val="clear" w:pos="780"/>
          <w:tab w:val="left" w:pos="1080"/>
        </w:tabs>
        <w:spacing w:after="240" w:line="360" w:lineRule="exact"/>
        <w:ind w:left="1080" w:hanging="600"/>
        <w:rPr>
          <w:rFonts w:eastAsia="SimHei"/>
          <w:color w:val="FF0000"/>
        </w:rPr>
      </w:pPr>
      <w:r>
        <w:rPr>
          <w:rFonts w:eastAsia="SimHei" w:cs="SimHei" w:hint="eastAsia"/>
          <w:color w:val="FF0000"/>
        </w:rPr>
        <w:t>教育设施的提供</w:t>
      </w:r>
    </w:p>
    <w:p w:rsidR="00322566" w:rsidRDefault="00322566" w:rsidP="00322566">
      <w:pPr>
        <w:numPr>
          <w:ilvl w:val="0"/>
          <w:numId w:val="37"/>
        </w:numPr>
        <w:tabs>
          <w:tab w:val="clear" w:pos="780"/>
          <w:tab w:val="left" w:pos="1080"/>
        </w:tabs>
        <w:spacing w:after="240" w:line="360" w:lineRule="exact"/>
        <w:ind w:left="1080" w:hanging="600"/>
        <w:rPr>
          <w:rFonts w:eastAsia="SimHei"/>
          <w:color w:val="FF0000"/>
        </w:rPr>
      </w:pPr>
      <w:r>
        <w:rPr>
          <w:rFonts w:eastAsia="SimHei" w:cs="SimHei" w:hint="eastAsia"/>
          <w:color w:val="FF0000"/>
        </w:rPr>
        <w:t>教师、社区领导和学校的管理委员会的能力建设</w:t>
      </w:r>
    </w:p>
    <w:p w:rsidR="00322566" w:rsidRDefault="00322566" w:rsidP="00322566">
      <w:pPr>
        <w:numPr>
          <w:ilvl w:val="0"/>
          <w:numId w:val="37"/>
        </w:numPr>
        <w:tabs>
          <w:tab w:val="clear" w:pos="780"/>
          <w:tab w:val="left" w:pos="1080"/>
        </w:tabs>
        <w:spacing w:after="240" w:line="360" w:lineRule="exact"/>
        <w:ind w:left="1080" w:hanging="600"/>
        <w:rPr>
          <w:rFonts w:eastAsia="SimHei"/>
          <w:color w:val="FF0000"/>
        </w:rPr>
      </w:pPr>
      <w:r>
        <w:rPr>
          <w:rFonts w:eastAsia="SimHei" w:cs="SimHei" w:hint="eastAsia"/>
          <w:color w:val="FF0000"/>
        </w:rPr>
        <w:t>环境卫生和教育设施</w:t>
      </w:r>
    </w:p>
    <w:p w:rsidR="00322566" w:rsidRDefault="00322566">
      <w:pPr>
        <w:spacing w:after="240" w:line="360" w:lineRule="exact"/>
        <w:rPr>
          <w:rFonts w:ascii="SimHei" w:eastAsia="SimHei"/>
          <w:color w:val="FF0000"/>
        </w:rPr>
      </w:pPr>
      <w:r>
        <w:rPr>
          <w:rFonts w:ascii="SimHei" w:eastAsia="SimHei" w:cs="SimHei"/>
          <w:color w:val="FF0000"/>
        </w:rPr>
        <w:t xml:space="preserve">10.3 </w:t>
      </w:r>
      <w:r>
        <w:rPr>
          <w:rFonts w:ascii="SimHei" w:eastAsia="SimHei" w:cs="SimHei" w:hint="eastAsia"/>
          <w:color w:val="FF0000"/>
        </w:rPr>
        <w:t>为确保在教育方面保护妇女和消除对妇女的歧视所取得的实质进展</w:t>
      </w:r>
    </w:p>
    <w:p w:rsidR="00322566" w:rsidRDefault="00322566">
      <w:pPr>
        <w:spacing w:after="240" w:line="360" w:lineRule="exact"/>
        <w:rPr>
          <w:color w:val="000000"/>
        </w:rPr>
      </w:pPr>
      <w:r>
        <w:rPr>
          <w:color w:val="000000"/>
        </w:rPr>
        <w:t>10.3.1</w:t>
      </w:r>
      <w:r>
        <w:rPr>
          <w:color w:val="000000"/>
        </w:rPr>
        <w:tab/>
      </w:r>
      <w:r>
        <w:rPr>
          <w:rFonts w:cs="SimSun" w:hint="eastAsia"/>
          <w:color w:val="000000"/>
        </w:rPr>
        <w:t>净入学率</w:t>
      </w:r>
    </w:p>
    <w:p w:rsidR="00322566" w:rsidRDefault="00322566">
      <w:pPr>
        <w:spacing w:after="240" w:line="360" w:lineRule="exact"/>
        <w:rPr>
          <w:color w:val="000000"/>
        </w:rPr>
      </w:pPr>
      <w:r>
        <w:rPr>
          <w:color w:val="000000"/>
        </w:rPr>
        <w:t>1999</w:t>
      </w:r>
      <w:r>
        <w:rPr>
          <w:rFonts w:cs="SimSun" w:hint="eastAsia"/>
          <w:color w:val="000000"/>
        </w:rPr>
        <w:t>至</w:t>
      </w:r>
      <w:r>
        <w:rPr>
          <w:color w:val="000000"/>
        </w:rPr>
        <w:t>2003</w:t>
      </w:r>
      <w:r>
        <w:rPr>
          <w:rFonts w:cs="SimSun" w:hint="eastAsia"/>
          <w:color w:val="000000"/>
        </w:rPr>
        <w:t>年初等教育的入学趋势表明，男性和女性这几年的平均入学率呈上升趋势，</w:t>
      </w:r>
      <w:r>
        <w:rPr>
          <w:color w:val="000000"/>
        </w:rPr>
        <w:t>2000</w:t>
      </w:r>
      <w:r>
        <w:rPr>
          <w:rFonts w:cs="SimSun" w:hint="eastAsia"/>
          <w:color w:val="000000"/>
        </w:rPr>
        <w:t>年为</w:t>
      </w:r>
      <w:r>
        <w:rPr>
          <w:color w:val="000000"/>
        </w:rPr>
        <w:t>7%</w:t>
      </w:r>
      <w:r>
        <w:rPr>
          <w:rFonts w:cs="SimSun" w:hint="eastAsia"/>
          <w:color w:val="000000"/>
        </w:rPr>
        <w:t>，</w:t>
      </w:r>
      <w:r>
        <w:rPr>
          <w:color w:val="000000"/>
        </w:rPr>
        <w:t>2001</w:t>
      </w:r>
      <w:r>
        <w:rPr>
          <w:rFonts w:cs="SimSun" w:hint="eastAsia"/>
          <w:color w:val="000000"/>
        </w:rPr>
        <w:t>、</w:t>
      </w:r>
      <w:r>
        <w:rPr>
          <w:color w:val="000000"/>
        </w:rPr>
        <w:t>2002</w:t>
      </w:r>
      <w:r>
        <w:rPr>
          <w:rFonts w:cs="SimSun" w:hint="eastAsia"/>
          <w:color w:val="000000"/>
        </w:rPr>
        <w:t>和</w:t>
      </w:r>
      <w:r>
        <w:rPr>
          <w:color w:val="000000"/>
        </w:rPr>
        <w:t>2003</w:t>
      </w:r>
      <w:r>
        <w:rPr>
          <w:rFonts w:cs="SimSun" w:hint="eastAsia"/>
          <w:color w:val="000000"/>
        </w:rPr>
        <w:t>年分别为</w:t>
      </w:r>
      <w:r>
        <w:rPr>
          <w:color w:val="000000"/>
        </w:rPr>
        <w:t>8%</w:t>
      </w:r>
      <w:r>
        <w:rPr>
          <w:rFonts w:cs="SimSun" w:hint="eastAsia"/>
          <w:color w:val="000000"/>
        </w:rPr>
        <w:t>、</w:t>
      </w:r>
      <w:r>
        <w:rPr>
          <w:color w:val="000000"/>
        </w:rPr>
        <w:t>11%</w:t>
      </w:r>
      <w:r>
        <w:rPr>
          <w:rFonts w:cs="SimSun" w:hint="eastAsia"/>
          <w:color w:val="000000"/>
        </w:rPr>
        <w:t>和</w:t>
      </w:r>
      <w:r>
        <w:rPr>
          <w:color w:val="000000"/>
        </w:rPr>
        <w:t>44%</w:t>
      </w:r>
      <w:r>
        <w:rPr>
          <w:rFonts w:cs="SimSun" w:hint="eastAsia"/>
          <w:color w:val="000000"/>
        </w:rPr>
        <w:t>。但是，小学教育男孩的入学率一贯高于女孩。这与推出普及基础教育方案的时期相符合。小学教育体系的效率近几年来也有所提高，如上一次报告显示，六年制小学教育学业完成率从</w:t>
      </w:r>
      <w:r>
        <w:rPr>
          <w:color w:val="000000"/>
        </w:rPr>
        <w:t>1998</w:t>
      </w:r>
      <w:r>
        <w:rPr>
          <w:rFonts w:cs="SimSun" w:hint="eastAsia"/>
          <w:color w:val="000000"/>
        </w:rPr>
        <w:t>年的</w:t>
      </w:r>
      <w:r>
        <w:rPr>
          <w:color w:val="000000"/>
        </w:rPr>
        <w:t>65%</w:t>
      </w:r>
      <w:r>
        <w:rPr>
          <w:rFonts w:cs="SimSun" w:hint="eastAsia"/>
          <w:color w:val="000000"/>
        </w:rPr>
        <w:t>稳步上升到了</w:t>
      </w:r>
      <w:r>
        <w:rPr>
          <w:color w:val="000000"/>
        </w:rPr>
        <w:t>2001</w:t>
      </w:r>
      <w:r>
        <w:rPr>
          <w:rFonts w:cs="SimSun" w:hint="eastAsia"/>
          <w:color w:val="000000"/>
        </w:rPr>
        <w:t>年的</w:t>
      </w:r>
      <w:r>
        <w:rPr>
          <w:color w:val="000000"/>
        </w:rPr>
        <w:t>83%</w:t>
      </w:r>
      <w:r>
        <w:rPr>
          <w:rFonts w:cs="SimSun" w:hint="eastAsia"/>
          <w:color w:val="000000"/>
        </w:rPr>
        <w:t>，但是，</w:t>
      </w:r>
      <w:r>
        <w:rPr>
          <w:color w:val="000000"/>
        </w:rPr>
        <w:t>2002</w:t>
      </w:r>
      <w:r>
        <w:rPr>
          <w:rFonts w:cs="SimSun" w:hint="eastAsia"/>
          <w:color w:val="000000"/>
        </w:rPr>
        <w:t>年有所下降，</w:t>
      </w:r>
      <w:r>
        <w:rPr>
          <w:color w:val="000000"/>
        </w:rPr>
        <w:t>2003</w:t>
      </w:r>
      <w:r>
        <w:rPr>
          <w:rFonts w:cs="SimSun" w:hint="eastAsia"/>
          <w:color w:val="000000"/>
        </w:rPr>
        <w:t>年又升至</w:t>
      </w:r>
      <w:r>
        <w:rPr>
          <w:color w:val="000000"/>
        </w:rPr>
        <w:t>94%</w:t>
      </w:r>
      <w:r>
        <w:rPr>
          <w:rFonts w:cs="SimSun" w:hint="eastAsia"/>
          <w:color w:val="000000"/>
        </w:rPr>
        <w:t>。</w:t>
      </w:r>
      <w:r>
        <w:rPr>
          <w:color w:val="000000"/>
        </w:rPr>
        <w:t>2003</w:t>
      </w:r>
      <w:r>
        <w:rPr>
          <w:rFonts w:cs="SimSun" w:hint="eastAsia"/>
          <w:color w:val="000000"/>
        </w:rPr>
        <w:t>年粗入学比率的猛然上升是超龄和低龄儿童都注册入学的结果（联邦教育部，</w:t>
      </w:r>
      <w:r>
        <w:rPr>
          <w:color w:val="000000"/>
        </w:rPr>
        <w:t>2003</w:t>
      </w:r>
      <w:r>
        <w:rPr>
          <w:rFonts w:cs="SimSun" w:hint="eastAsia"/>
          <w:color w:val="000000"/>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90"/>
        <w:gridCol w:w="1820"/>
        <w:gridCol w:w="1820"/>
        <w:gridCol w:w="1820"/>
        <w:gridCol w:w="1816"/>
      </w:tblGrid>
      <w:tr w:rsidR="00322566">
        <w:trPr>
          <w:cantSplit/>
        </w:trPr>
        <w:tc>
          <w:tcPr>
            <w:tcW w:w="5000" w:type="pct"/>
            <w:gridSpan w:val="5"/>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SimHei" w:eastAsia="SimHei" w:cs="SimHei"/>
                <w:color w:val="FF0000"/>
              </w:rPr>
            </w:pPr>
            <w:r>
              <w:rPr>
                <w:rFonts w:ascii="SimHei" w:eastAsia="SimHei" w:cs="SimHei" w:hint="eastAsia"/>
                <w:color w:val="FF0000"/>
              </w:rPr>
              <w:t>表</w:t>
            </w:r>
            <w:r>
              <w:rPr>
                <w:rFonts w:ascii="SimHei" w:eastAsia="SimHei" w:cs="SimHei"/>
                <w:color w:val="FF0000"/>
              </w:rPr>
              <w:t xml:space="preserve">10.3  </w:t>
            </w:r>
            <w:r>
              <w:rPr>
                <w:rFonts w:ascii="SimHei" w:eastAsia="SimHei" w:cs="SimHei" w:hint="eastAsia"/>
                <w:color w:val="FF0000"/>
              </w:rPr>
              <w:t>净入学率</w:t>
            </w:r>
            <w:r>
              <w:rPr>
                <w:rFonts w:ascii="SimHei" w:eastAsia="SimHei" w:cs="SimHei"/>
                <w:color w:val="FF0000"/>
              </w:rPr>
              <w:t xml:space="preserve"> </w:t>
            </w:r>
          </w:p>
        </w:tc>
      </w:tr>
      <w:tr w:rsidR="00322566">
        <w:trPr>
          <w:cantSplit/>
        </w:trPr>
        <w:tc>
          <w:tcPr>
            <w:tcW w:w="1386" w:type="pct"/>
            <w:vMerge w:val="restart"/>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SimHei" w:eastAsia="SimHei"/>
                <w:color w:val="FF0000"/>
              </w:rPr>
            </w:pPr>
            <w:r>
              <w:rPr>
                <w:rFonts w:ascii="SimHei" w:eastAsia="SimHei" w:cs="SimHei" w:hint="eastAsia"/>
                <w:color w:val="FF0000"/>
              </w:rPr>
              <w:t>按照性别分列的入学百分比</w:t>
            </w:r>
          </w:p>
        </w:tc>
        <w:tc>
          <w:tcPr>
            <w:tcW w:w="1807" w:type="pct"/>
            <w:gridSpan w:val="2"/>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color w:val="FF0000"/>
              </w:rPr>
              <w:t>2004</w:t>
            </w:r>
            <w:r>
              <w:rPr>
                <w:rFonts w:ascii="SimHei" w:eastAsia="SimHei" w:cs="SimHei" w:hint="eastAsia"/>
                <w:color w:val="FF0000"/>
              </w:rPr>
              <w:t>年净入学率</w:t>
            </w:r>
          </w:p>
        </w:tc>
        <w:tc>
          <w:tcPr>
            <w:tcW w:w="1807" w:type="pct"/>
            <w:gridSpan w:val="2"/>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color w:val="FF0000"/>
              </w:rPr>
              <w:t>2006</w:t>
            </w:r>
            <w:r>
              <w:rPr>
                <w:rFonts w:ascii="SimHei" w:eastAsia="SimHei" w:cs="SimHei" w:hint="eastAsia"/>
                <w:color w:val="FF0000"/>
              </w:rPr>
              <w:t>年净入学率</w:t>
            </w:r>
          </w:p>
        </w:tc>
      </w:tr>
      <w:tr w:rsidR="00322566">
        <w:trPr>
          <w:cantSplit/>
        </w:trPr>
        <w:tc>
          <w:tcPr>
            <w:tcW w:w="1386" w:type="pct"/>
            <w:vMerge/>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SimHei" w:eastAsia="SimHei"/>
                <w:color w:val="FF0000"/>
              </w:rPr>
            </w:pPr>
          </w:p>
        </w:tc>
        <w:tc>
          <w:tcPr>
            <w:tcW w:w="90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小学</w:t>
            </w:r>
          </w:p>
        </w:tc>
        <w:tc>
          <w:tcPr>
            <w:tcW w:w="90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中学</w:t>
            </w:r>
          </w:p>
        </w:tc>
        <w:tc>
          <w:tcPr>
            <w:tcW w:w="90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小学</w:t>
            </w:r>
          </w:p>
        </w:tc>
        <w:tc>
          <w:tcPr>
            <w:tcW w:w="90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中学</w:t>
            </w:r>
          </w:p>
        </w:tc>
      </w:tr>
      <w:tr w:rsidR="00322566">
        <w:tc>
          <w:tcPr>
            <w:tcW w:w="1386"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rPr>
                <w:color w:val="000000"/>
              </w:rPr>
            </w:pPr>
            <w:r>
              <w:rPr>
                <w:rFonts w:cs="SimSun" w:hint="eastAsia"/>
                <w:color w:val="000000"/>
              </w:rPr>
              <w:t>男</w:t>
            </w:r>
            <w:r>
              <w:rPr>
                <w:color w:val="000000"/>
              </w:rPr>
              <w:t xml:space="preserve">% </w:t>
            </w:r>
          </w:p>
        </w:tc>
        <w:tc>
          <w:tcPr>
            <w:tcW w:w="90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color w:val="000000"/>
              </w:rPr>
            </w:pPr>
            <w:r>
              <w:rPr>
                <w:color w:val="000000"/>
              </w:rPr>
              <w:t>82</w:t>
            </w:r>
          </w:p>
        </w:tc>
        <w:tc>
          <w:tcPr>
            <w:tcW w:w="90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color w:val="000000"/>
              </w:rPr>
            </w:pPr>
            <w:r>
              <w:rPr>
                <w:color w:val="000000"/>
              </w:rPr>
              <w:t>88.5</w:t>
            </w:r>
          </w:p>
        </w:tc>
        <w:tc>
          <w:tcPr>
            <w:tcW w:w="90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color w:val="000000"/>
              </w:rPr>
            </w:pPr>
            <w:r>
              <w:rPr>
                <w:color w:val="000000"/>
              </w:rPr>
              <w:t>64</w:t>
            </w:r>
          </w:p>
        </w:tc>
        <w:tc>
          <w:tcPr>
            <w:tcW w:w="90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color w:val="000000"/>
              </w:rPr>
            </w:pPr>
            <w:r>
              <w:rPr>
                <w:color w:val="000000"/>
              </w:rPr>
              <w:t>45.9</w:t>
            </w:r>
          </w:p>
        </w:tc>
      </w:tr>
      <w:tr w:rsidR="00322566">
        <w:tc>
          <w:tcPr>
            <w:tcW w:w="1386"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rPr>
                <w:color w:val="000000"/>
              </w:rPr>
            </w:pPr>
            <w:r>
              <w:rPr>
                <w:rFonts w:cs="SimSun" w:hint="eastAsia"/>
                <w:color w:val="000000"/>
              </w:rPr>
              <w:t>女</w:t>
            </w:r>
            <w:r>
              <w:rPr>
                <w:color w:val="000000"/>
              </w:rPr>
              <w:t xml:space="preserve">% </w:t>
            </w:r>
          </w:p>
        </w:tc>
        <w:tc>
          <w:tcPr>
            <w:tcW w:w="90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color w:val="000000"/>
              </w:rPr>
            </w:pPr>
            <w:r>
              <w:rPr>
                <w:color w:val="000000"/>
              </w:rPr>
              <w:t>80</w:t>
            </w:r>
          </w:p>
        </w:tc>
        <w:tc>
          <w:tcPr>
            <w:tcW w:w="90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color w:val="000000"/>
              </w:rPr>
            </w:pPr>
            <w:r>
              <w:rPr>
                <w:color w:val="000000"/>
              </w:rPr>
              <w:t>83.4</w:t>
            </w:r>
          </w:p>
        </w:tc>
        <w:tc>
          <w:tcPr>
            <w:tcW w:w="90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color w:val="000000"/>
              </w:rPr>
            </w:pPr>
            <w:r>
              <w:rPr>
                <w:color w:val="000000"/>
              </w:rPr>
              <w:t>60.4</w:t>
            </w:r>
          </w:p>
        </w:tc>
        <w:tc>
          <w:tcPr>
            <w:tcW w:w="904"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color w:val="000000"/>
              </w:rPr>
            </w:pPr>
            <w:r>
              <w:rPr>
                <w:color w:val="000000"/>
              </w:rPr>
              <w:t>46</w:t>
            </w:r>
          </w:p>
        </w:tc>
      </w:tr>
      <w:tr w:rsidR="00322566">
        <w:tc>
          <w:tcPr>
            <w:tcW w:w="5000" w:type="pct"/>
            <w:gridSpan w:val="5"/>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KaiTi_GB2312" w:eastAsia="KaiTi_GB2312"/>
                <w:color w:val="0000FF"/>
              </w:rPr>
            </w:pPr>
            <w:r>
              <w:rPr>
                <w:rFonts w:ascii="KaiTi_GB2312" w:eastAsia="KaiTi_GB2312" w:cs="KaiTi_GB2312" w:hint="eastAsia"/>
                <w:color w:val="0000FF"/>
              </w:rPr>
              <w:t>资料来源：</w:t>
            </w:r>
            <w:r>
              <w:rPr>
                <w:rFonts w:ascii="KaiTi_GB2312" w:eastAsia="KaiTi_GB2312" w:cs="KaiTi_GB2312"/>
                <w:color w:val="0000FF"/>
              </w:rPr>
              <w:t>NBS: NLSS 2004</w:t>
            </w:r>
            <w:r>
              <w:rPr>
                <w:rFonts w:ascii="KaiTi_GB2312" w:eastAsia="KaiTi_GB2312" w:cs="KaiTi_GB2312" w:hint="eastAsia"/>
                <w:color w:val="0000FF"/>
              </w:rPr>
              <w:t>年</w:t>
            </w:r>
            <w:r>
              <w:rPr>
                <w:rFonts w:ascii="KaiTi_GB2312" w:eastAsia="KaiTi_GB2312" w:cs="KaiTi_GB2312"/>
                <w:color w:val="0000FF"/>
              </w:rPr>
              <w:t>; CWIQ. 2006</w:t>
            </w:r>
            <w:r>
              <w:rPr>
                <w:rFonts w:ascii="KaiTi_GB2312" w:eastAsia="KaiTi_GB2312" w:cs="KaiTi_GB2312" w:hint="eastAsia"/>
                <w:color w:val="0000FF"/>
              </w:rPr>
              <w:t>年。</w:t>
            </w:r>
          </w:p>
        </w:tc>
      </w:tr>
    </w:tbl>
    <w:p w:rsidR="00322566" w:rsidRDefault="00322566">
      <w:pPr>
        <w:spacing w:after="240" w:line="360" w:lineRule="exact"/>
        <w:rPr>
          <w:color w:val="000000"/>
        </w:rPr>
      </w:pPr>
      <w:r>
        <w:rPr>
          <w:color w:val="000000"/>
        </w:rPr>
        <w:t xml:space="preserve">10.3.2 </w:t>
      </w:r>
      <w:r>
        <w:rPr>
          <w:rFonts w:cs="SimSun" w:hint="eastAsia"/>
          <w:color w:val="000000"/>
        </w:rPr>
        <w:t>如表</w:t>
      </w:r>
      <w:r>
        <w:rPr>
          <w:color w:val="000000"/>
        </w:rPr>
        <w:t>10.1</w:t>
      </w:r>
      <w:r>
        <w:rPr>
          <w:rFonts w:cs="SimSun" w:hint="eastAsia"/>
          <w:color w:val="000000"/>
        </w:rPr>
        <w:t>所示，与前几年数据相反的是，</w:t>
      </w:r>
      <w:r>
        <w:rPr>
          <w:color w:val="000000"/>
        </w:rPr>
        <w:t>2004</w:t>
      </w:r>
      <w:r>
        <w:rPr>
          <w:rFonts w:cs="SimSun" w:hint="eastAsia"/>
          <w:color w:val="000000"/>
        </w:rPr>
        <w:t>至</w:t>
      </w:r>
      <w:r>
        <w:rPr>
          <w:color w:val="000000"/>
        </w:rPr>
        <w:t>2006</w:t>
      </w:r>
      <w:r>
        <w:rPr>
          <w:rFonts w:cs="SimSun" w:hint="eastAsia"/>
          <w:color w:val="000000"/>
        </w:rPr>
        <w:t>年之间女童的小学教育入学率呈下降趋势，从占所有适龄入学女童的</w:t>
      </w:r>
      <w:r>
        <w:rPr>
          <w:color w:val="000000"/>
        </w:rPr>
        <w:t>80%</w:t>
      </w:r>
      <w:r>
        <w:rPr>
          <w:rFonts w:cs="SimSun" w:hint="eastAsia"/>
          <w:color w:val="000000"/>
        </w:rPr>
        <w:t>下降到了</w:t>
      </w:r>
      <w:r>
        <w:rPr>
          <w:color w:val="000000"/>
        </w:rPr>
        <w:t>60.4%</w:t>
      </w:r>
      <w:r>
        <w:rPr>
          <w:rFonts w:cs="SimSun" w:hint="eastAsia"/>
          <w:color w:val="000000"/>
        </w:rPr>
        <w:t>。男孩的情况与此类似，同期男孩的入学率从</w:t>
      </w:r>
      <w:r>
        <w:rPr>
          <w:color w:val="000000"/>
        </w:rPr>
        <w:t>80%</w:t>
      </w:r>
      <w:r>
        <w:rPr>
          <w:rFonts w:cs="SimSun" w:hint="eastAsia"/>
          <w:color w:val="000000"/>
        </w:rPr>
        <w:t>下降到了</w:t>
      </w:r>
      <w:r>
        <w:rPr>
          <w:color w:val="000000"/>
        </w:rPr>
        <w:t>64%</w:t>
      </w:r>
      <w:r>
        <w:rPr>
          <w:rFonts w:cs="SimSun" w:hint="eastAsia"/>
          <w:color w:val="000000"/>
        </w:rPr>
        <w:t>。中学教育阶段的情况也是如此，</w:t>
      </w:r>
      <w:r>
        <w:rPr>
          <w:color w:val="000000"/>
        </w:rPr>
        <w:t>2004</w:t>
      </w:r>
      <w:r>
        <w:rPr>
          <w:rFonts w:cs="SimSun" w:hint="eastAsia"/>
          <w:color w:val="000000"/>
        </w:rPr>
        <w:t>年接受中学教育的女生从</w:t>
      </w:r>
      <w:r>
        <w:rPr>
          <w:color w:val="000000"/>
        </w:rPr>
        <w:t>83.4%</w:t>
      </w:r>
      <w:r>
        <w:rPr>
          <w:rFonts w:cs="SimSun" w:hint="eastAsia"/>
          <w:color w:val="000000"/>
        </w:rPr>
        <w:t>下降到了</w:t>
      </w:r>
      <w:r>
        <w:rPr>
          <w:color w:val="000000"/>
        </w:rPr>
        <w:t>46%</w:t>
      </w:r>
      <w:r>
        <w:rPr>
          <w:rFonts w:cs="SimSun" w:hint="eastAsia"/>
          <w:color w:val="000000"/>
        </w:rPr>
        <w:t>。</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6"/>
        <w:gridCol w:w="2517"/>
        <w:gridCol w:w="2516"/>
        <w:gridCol w:w="2517"/>
      </w:tblGrid>
      <w:tr w:rsidR="00322566">
        <w:trPr>
          <w:jc w:val="right"/>
        </w:trPr>
        <w:tc>
          <w:tcPr>
            <w:tcW w:w="10066" w:type="dxa"/>
            <w:gridSpan w:val="4"/>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SimHei" w:eastAsia="SimHei" w:cs="SimHei"/>
                <w:color w:val="FF0000"/>
              </w:rPr>
            </w:pPr>
            <w:r>
              <w:rPr>
                <w:rFonts w:ascii="SimHei" w:eastAsia="SimHei" w:cs="SimHei" w:hint="eastAsia"/>
                <w:color w:val="FF0000"/>
              </w:rPr>
              <w:t>表</w:t>
            </w:r>
            <w:r>
              <w:rPr>
                <w:rFonts w:ascii="SimHei" w:eastAsia="SimHei" w:cs="SimHei"/>
                <w:color w:val="FF0000"/>
              </w:rPr>
              <w:t xml:space="preserve">10.4  </w:t>
            </w:r>
            <w:r>
              <w:rPr>
                <w:rFonts w:ascii="SimHei" w:eastAsia="SimHei" w:cs="SimHei" w:hint="eastAsia"/>
                <w:color w:val="FF0000"/>
              </w:rPr>
              <w:t>小学入学率</w:t>
            </w:r>
            <w:r>
              <w:rPr>
                <w:rFonts w:ascii="SimHei" w:eastAsia="SimHei" w:cs="SimHei"/>
                <w:color w:val="FF0000"/>
              </w:rPr>
              <w:t xml:space="preserve"> </w:t>
            </w:r>
          </w:p>
        </w:tc>
      </w:tr>
      <w:tr w:rsidR="00322566">
        <w:trPr>
          <w:jc w:val="right"/>
        </w:trPr>
        <w:tc>
          <w:tcPr>
            <w:tcW w:w="2516"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SimHei" w:eastAsia="SimHei"/>
                <w:color w:val="FF0000"/>
              </w:rPr>
            </w:pPr>
            <w:r>
              <w:rPr>
                <w:rFonts w:ascii="SimHei" w:eastAsia="SimHei" w:cs="SimHei" w:hint="eastAsia"/>
                <w:color w:val="FF0000"/>
              </w:rPr>
              <w:t>性别</w:t>
            </w:r>
          </w:p>
        </w:tc>
        <w:tc>
          <w:tcPr>
            <w:tcW w:w="2517"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color w:val="FF0000"/>
              </w:rPr>
              <w:t>2003</w:t>
            </w:r>
            <w:r>
              <w:rPr>
                <w:rFonts w:ascii="SimHei" w:eastAsia="SimHei" w:cs="SimHei" w:hint="eastAsia"/>
                <w:color w:val="FF0000"/>
              </w:rPr>
              <w:t>年</w:t>
            </w:r>
          </w:p>
        </w:tc>
        <w:tc>
          <w:tcPr>
            <w:tcW w:w="2516"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color w:val="FF0000"/>
              </w:rPr>
              <w:t>2004</w:t>
            </w:r>
            <w:r>
              <w:rPr>
                <w:rFonts w:ascii="SimHei" w:eastAsia="SimHei" w:cs="SimHei" w:hint="eastAsia"/>
                <w:color w:val="FF0000"/>
              </w:rPr>
              <w:t>年</w:t>
            </w:r>
          </w:p>
        </w:tc>
        <w:tc>
          <w:tcPr>
            <w:tcW w:w="2517"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color w:val="FF0000"/>
              </w:rPr>
              <w:t>2005</w:t>
            </w:r>
            <w:r>
              <w:rPr>
                <w:rFonts w:ascii="SimHei" w:eastAsia="SimHei" w:cs="SimHei" w:hint="eastAsia"/>
                <w:color w:val="FF0000"/>
              </w:rPr>
              <w:t>年</w:t>
            </w:r>
          </w:p>
        </w:tc>
      </w:tr>
      <w:tr w:rsidR="00322566">
        <w:trPr>
          <w:jc w:val="right"/>
        </w:trPr>
        <w:tc>
          <w:tcPr>
            <w:tcW w:w="2516"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SimHei" w:eastAsia="SimHei"/>
                <w:color w:val="FF0000"/>
              </w:rPr>
            </w:pPr>
            <w:r>
              <w:rPr>
                <w:rFonts w:ascii="SimHei" w:eastAsia="SimHei" w:cs="SimHei" w:hint="eastAsia"/>
                <w:color w:val="FF0000"/>
              </w:rPr>
              <w:t>男</w:t>
            </w:r>
          </w:p>
        </w:tc>
        <w:tc>
          <w:tcPr>
            <w:tcW w:w="2517"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56%</w:t>
            </w:r>
          </w:p>
        </w:tc>
        <w:tc>
          <w:tcPr>
            <w:tcW w:w="2516"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55.02%</w:t>
            </w:r>
          </w:p>
        </w:tc>
        <w:tc>
          <w:tcPr>
            <w:tcW w:w="2517"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55.12%</w:t>
            </w:r>
          </w:p>
        </w:tc>
      </w:tr>
      <w:tr w:rsidR="00322566">
        <w:trPr>
          <w:jc w:val="right"/>
        </w:trPr>
        <w:tc>
          <w:tcPr>
            <w:tcW w:w="2516"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SimHei" w:eastAsia="SimHei"/>
                <w:color w:val="FF0000"/>
              </w:rPr>
            </w:pPr>
            <w:r>
              <w:rPr>
                <w:rFonts w:ascii="SimHei" w:eastAsia="SimHei" w:cs="SimHei" w:hint="eastAsia"/>
                <w:color w:val="FF0000"/>
              </w:rPr>
              <w:t>女</w:t>
            </w:r>
          </w:p>
        </w:tc>
        <w:tc>
          <w:tcPr>
            <w:tcW w:w="2517"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44%</w:t>
            </w:r>
          </w:p>
        </w:tc>
        <w:tc>
          <w:tcPr>
            <w:tcW w:w="2516"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44.89%</w:t>
            </w:r>
          </w:p>
        </w:tc>
        <w:tc>
          <w:tcPr>
            <w:tcW w:w="2517" w:type="dxa"/>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44.88%</w:t>
            </w:r>
          </w:p>
        </w:tc>
      </w:tr>
      <w:tr w:rsidR="00322566">
        <w:trPr>
          <w:jc w:val="right"/>
        </w:trPr>
        <w:tc>
          <w:tcPr>
            <w:tcW w:w="10066" w:type="dxa"/>
            <w:gridSpan w:val="4"/>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ascii="KaiTi_GB2312" w:eastAsia="KaiTi_GB2312" w:cs="KaiTi_GB2312" w:hint="eastAsia"/>
                <w:color w:val="0000FF"/>
              </w:rPr>
              <w:t>资料来源：</w:t>
            </w:r>
            <w:r>
              <w:rPr>
                <w:rFonts w:ascii="KaiTi_GB2312" w:eastAsia="KaiTi_GB2312" w:cs="KaiTi_GB2312"/>
                <w:color w:val="0000FF"/>
              </w:rPr>
              <w:t>2005</w:t>
            </w:r>
            <w:r>
              <w:rPr>
                <w:rFonts w:ascii="KaiTi_GB2312" w:eastAsia="KaiTi_GB2312" w:cs="KaiTi_GB2312" w:hint="eastAsia"/>
                <w:color w:val="0000FF"/>
              </w:rPr>
              <w:t>年教育数据库。</w:t>
            </w:r>
          </w:p>
        </w:tc>
      </w:tr>
    </w:tbl>
    <w:p w:rsidR="00322566" w:rsidRDefault="00322566">
      <w:pPr>
        <w:spacing w:after="240" w:line="360" w:lineRule="exact"/>
        <w:rPr>
          <w:color w:val="000000"/>
        </w:rPr>
      </w:pPr>
      <w:r>
        <w:rPr>
          <w:rFonts w:cs="SimSun" w:hint="eastAsia"/>
          <w:color w:val="000000"/>
        </w:rPr>
        <w:t>从男女孩的小学入学比率来看，</w:t>
      </w:r>
      <w:r>
        <w:rPr>
          <w:color w:val="000000"/>
        </w:rPr>
        <w:t>2004</w:t>
      </w:r>
      <w:r>
        <w:rPr>
          <w:rFonts w:cs="SimSun" w:hint="eastAsia"/>
          <w:color w:val="000000"/>
        </w:rPr>
        <w:t>年的数字比</w:t>
      </w:r>
      <w:r>
        <w:rPr>
          <w:color w:val="000000"/>
        </w:rPr>
        <w:t>2003</w:t>
      </w:r>
      <w:r>
        <w:rPr>
          <w:rFonts w:cs="SimSun" w:hint="eastAsia"/>
          <w:color w:val="000000"/>
        </w:rPr>
        <w:t>年的略高。但是这个数字</w:t>
      </w:r>
      <w:r>
        <w:rPr>
          <w:color w:val="000000"/>
        </w:rPr>
        <w:t>2005</w:t>
      </w:r>
      <w:r>
        <w:rPr>
          <w:rFonts w:cs="SimSun" w:hint="eastAsia"/>
          <w:color w:val="000000"/>
        </w:rPr>
        <w:t>年有略微下降。</w:t>
      </w:r>
    </w:p>
    <w:p w:rsidR="00322566" w:rsidRDefault="00322566">
      <w:pPr>
        <w:spacing w:after="240" w:line="360" w:lineRule="exact"/>
      </w:pPr>
      <w:r>
        <w:t xml:space="preserve">10.3.3  </w:t>
      </w:r>
      <w:r>
        <w:rPr>
          <w:rFonts w:cs="SimSun" w:hint="eastAsia"/>
        </w:rPr>
        <w:t>不同地区内部以及地区之间在入学率和在校率方面也存在很大差异。根据</w:t>
      </w:r>
      <w:r>
        <w:t>2004</w:t>
      </w:r>
      <w:r>
        <w:rPr>
          <w:rFonts w:cs="SimSun" w:hint="eastAsia"/>
        </w:rPr>
        <w:t>年尼日利亚人口数据调查结果，各地区男女的毛在校率也存在差异。西南地区女性的在校率高于男性（性别平等指数为</w:t>
      </w:r>
      <w:r>
        <w:t>1.09</w:t>
      </w:r>
      <w:r>
        <w:rPr>
          <w:rFonts w:cs="SimSun" w:hint="eastAsia"/>
        </w:rPr>
        <w:t>），而北中部地区基本持平（性别平等指数为</w:t>
      </w:r>
      <w:r>
        <w:t>1.01</w:t>
      </w:r>
      <w:r>
        <w:rPr>
          <w:rFonts w:cs="SimSun" w:hint="eastAsia"/>
        </w:rPr>
        <w:t>），东南和南南地区差异很小（性别平等指数分别为</w:t>
      </w:r>
      <w:r>
        <w:t>0.92</w:t>
      </w:r>
      <w:r>
        <w:rPr>
          <w:rFonts w:cs="SimSun" w:hint="eastAsia"/>
        </w:rPr>
        <w:t>和</w:t>
      </w:r>
      <w:r>
        <w:t>0.91</w:t>
      </w:r>
      <w:r>
        <w:rPr>
          <w:rFonts w:cs="SimSun" w:hint="eastAsia"/>
        </w:rPr>
        <w:t>）。西北和东北地区存在明显的性别差异，男性在校率高于女性（性别平等指数分别为</w:t>
      </w:r>
      <w:r>
        <w:t>0.63</w:t>
      </w:r>
      <w:r>
        <w:rPr>
          <w:rFonts w:cs="SimSun" w:hint="eastAsia"/>
        </w:rPr>
        <w:t>和</w:t>
      </w:r>
      <w:r>
        <w:t>0.74</w:t>
      </w:r>
      <w:r>
        <w:rPr>
          <w:rFonts w:cs="SimSun" w:hint="eastAsia"/>
        </w:rPr>
        <w:t>）。这正是为何将扭转消极趋势的工作重点放在国内北部各州以及东部和西部一些州的原因。</w:t>
      </w:r>
    </w:p>
    <w:p w:rsidR="00322566" w:rsidRDefault="00322566">
      <w:pPr>
        <w:spacing w:after="240" w:line="360" w:lineRule="exact"/>
        <w:rPr>
          <w:rFonts w:ascii="SimHei" w:eastAsia="SimHei"/>
          <w:color w:val="FF0000"/>
        </w:rPr>
      </w:pPr>
      <w:r>
        <w:rPr>
          <w:rFonts w:ascii="SimHei" w:eastAsia="SimHei"/>
          <w:color w:val="FF0000"/>
        </w:rPr>
        <w:br w:type="page"/>
      </w:r>
      <w:r>
        <w:rPr>
          <w:rFonts w:ascii="SimHei" w:eastAsia="SimHei" w:cs="SimHei"/>
          <w:color w:val="FF0000"/>
        </w:rPr>
        <w:t xml:space="preserve">10.4 </w:t>
      </w:r>
      <w:r>
        <w:rPr>
          <w:rFonts w:ascii="SimHei" w:eastAsia="SimHei" w:cs="SimHei" w:hint="eastAsia"/>
          <w:color w:val="FF0000"/>
        </w:rPr>
        <w:t xml:space="preserve">为消除女童接受教育的障碍所做出的努力　</w:t>
      </w:r>
    </w:p>
    <w:p w:rsidR="00322566" w:rsidRDefault="00322566">
      <w:pPr>
        <w:spacing w:after="240" w:line="360" w:lineRule="exact"/>
      </w:pPr>
      <w:r>
        <w:rPr>
          <w:rFonts w:cs="SimSun" w:hint="eastAsia"/>
        </w:rPr>
        <w:t>联邦教育部与联合国儿童基金会合作，目前正在实施一项全国女童教育方案。方案的目的是旨在解决联邦</w:t>
      </w:r>
      <w:r>
        <w:t>19</w:t>
      </w:r>
      <w:r>
        <w:rPr>
          <w:rFonts w:cs="SimSun" w:hint="eastAsia"/>
        </w:rPr>
        <w:t>个州学校缺水和卫生条件差的问题。缺水和卫生条件差已经成为这些家长不愿意让自己已经进入青春期的女儿进入学校学习的重要原因。</w:t>
      </w:r>
    </w:p>
    <w:p w:rsidR="00322566" w:rsidRDefault="00322566">
      <w:pPr>
        <w:spacing w:after="240" w:line="360" w:lineRule="exact"/>
      </w:pPr>
      <w:r>
        <w:t xml:space="preserve">10.4.1 </w:t>
      </w:r>
      <w:r>
        <w:rPr>
          <w:rFonts w:cs="SimSun" w:hint="eastAsia"/>
        </w:rPr>
        <w:t>为了提高小学适龄儿童的入学率、在校率和学业完成率，联邦政府已开始实施本国学校供餐和卫生方案，目前在联邦</w:t>
      </w:r>
      <w:r>
        <w:t>12</w:t>
      </w:r>
      <w:r>
        <w:rPr>
          <w:rFonts w:cs="SimSun" w:hint="eastAsia"/>
        </w:rPr>
        <w:t>个州开展了试点运行，在社会上产生了多方面效益。该方案由于减少了家长抚养被监护人的开支，因而成为鼓励家长送子女上学的一个激励机制。</w:t>
      </w:r>
    </w:p>
    <w:p w:rsidR="00322566" w:rsidRDefault="00322566">
      <w:pPr>
        <w:spacing w:after="240" w:line="360" w:lineRule="exact"/>
      </w:pPr>
      <w:r>
        <w:t xml:space="preserve">10.4.2 </w:t>
      </w:r>
      <w:r>
        <w:rPr>
          <w:rFonts w:cs="SimSun" w:hint="eastAsia"/>
        </w:rPr>
        <w:t>为了使社区一道参与增加教育机会的工作，在世界银行援助的第二个小学教育计划自助部分的支持下，为联邦的</w:t>
      </w:r>
      <w:r>
        <w:t>4 525</w:t>
      </w:r>
      <w:r>
        <w:rPr>
          <w:rFonts w:cs="SimSun" w:hint="eastAsia"/>
        </w:rPr>
        <w:t>个在教育上处于劣势的州社区举办了大规模的培训活动，使这些社区受益匪浅。这项工作仍在进行。</w:t>
      </w:r>
    </w:p>
    <w:p w:rsidR="00322566" w:rsidRDefault="00322566">
      <w:pPr>
        <w:spacing w:after="240" w:line="360" w:lineRule="exact"/>
        <w:rPr>
          <w:color w:val="000000"/>
        </w:rPr>
      </w:pPr>
      <w:r>
        <w:rPr>
          <w:color w:val="000000"/>
        </w:rPr>
        <w:t xml:space="preserve">10.4.3 </w:t>
      </w:r>
      <w:r>
        <w:rPr>
          <w:rFonts w:cs="SimSun" w:hint="eastAsia"/>
          <w:color w:val="000000"/>
        </w:rPr>
        <w:t>该方案的第二步工作是在北部各州建立女子寄宿学校，以减少北部各州在入学率、在校率和学业完成率上存在的巨大差距。另外，为了实现《千年发展目标》，尼日利亚政府通过指定特别基金对教育进行了干预。这些基金用来帮助实现教育领域的两性平等以及改善女孩接受教育的状况。</w:t>
      </w:r>
    </w:p>
    <w:p w:rsidR="00322566" w:rsidRDefault="00322566">
      <w:pPr>
        <w:spacing w:after="240" w:line="360" w:lineRule="exact"/>
        <w:rPr>
          <w:color w:val="000000"/>
        </w:rPr>
      </w:pPr>
      <w:r>
        <w:rPr>
          <w:color w:val="000000"/>
        </w:rPr>
        <w:t xml:space="preserve">10.4.4 </w:t>
      </w:r>
      <w:r>
        <w:rPr>
          <w:rFonts w:cs="SimSun" w:hint="eastAsia"/>
          <w:color w:val="000000"/>
        </w:rPr>
        <w:t>联邦卫生部开展的</w:t>
      </w:r>
      <w:r>
        <w:rPr>
          <w:rFonts w:cs="SimSun" w:hint="eastAsia"/>
        </w:rPr>
        <w:t>妇女实用卫生知识扫盲计划是政府通过卫生教育赋予妇女权利工作的努力之一。这项计划正在</w:t>
      </w:r>
      <w:r>
        <w:t>23</w:t>
      </w:r>
      <w:r>
        <w:rPr>
          <w:rFonts w:cs="SimSun" w:hint="eastAsia"/>
        </w:rPr>
        <w:t>个州的</w:t>
      </w:r>
      <w:r>
        <w:t>63</w:t>
      </w:r>
      <w:r>
        <w:rPr>
          <w:rFonts w:cs="SimSun" w:hint="eastAsia"/>
        </w:rPr>
        <w:t>个社区实施，该计划分为三个组成部分，即实用知识扫盲、卫生教育和创收。</w:t>
      </w:r>
      <w:r>
        <w:t>2005</w:t>
      </w:r>
      <w:r>
        <w:rPr>
          <w:rFonts w:cs="SimSun" w:hint="eastAsia"/>
        </w:rPr>
        <w:t>年政府继续努力，试图将这一计划纳入到国家大众教育委员会的方案之中。因此，妇女实用卫生知识扫盲计划和国家大众教育委员会所设置的课程和所用的初级读本得到了统一，并且在尼日尔和奥约州对培训员和协调员开展了培训。</w:t>
      </w:r>
    </w:p>
    <w:p w:rsidR="00322566" w:rsidRDefault="00322566">
      <w:pPr>
        <w:spacing w:after="240" w:line="360" w:lineRule="exact"/>
        <w:rPr>
          <w:rFonts w:ascii="SimHei" w:eastAsia="SimHei"/>
          <w:color w:val="FF0000"/>
        </w:rPr>
      </w:pPr>
      <w:r>
        <w:rPr>
          <w:rFonts w:ascii="SimHei" w:eastAsia="SimHei" w:cs="SimHei"/>
          <w:color w:val="FF0000"/>
        </w:rPr>
        <w:t>10.5</w:t>
      </w:r>
      <w:r>
        <w:rPr>
          <w:rFonts w:ascii="SimHei" w:eastAsia="SimHei"/>
          <w:color w:val="FF0000"/>
        </w:rPr>
        <w:tab/>
      </w:r>
      <w:r>
        <w:rPr>
          <w:rFonts w:ascii="SimHei" w:eastAsia="SimHei" w:cs="SimHei" w:hint="eastAsia"/>
          <w:color w:val="FF0000"/>
        </w:rPr>
        <w:t>为鼓励男孩和女孩学习相同科目而采取的措施</w:t>
      </w:r>
    </w:p>
    <w:p w:rsidR="00322566" w:rsidRDefault="00322566">
      <w:pPr>
        <w:spacing w:after="240" w:line="360" w:lineRule="exact"/>
      </w:pPr>
      <w:r>
        <w:t xml:space="preserve">10.5.1 </w:t>
      </w:r>
      <w:r>
        <w:rPr>
          <w:rFonts w:cs="SimSun" w:hint="eastAsia"/>
        </w:rPr>
        <w:t>国内存在的消极性别定型观念认为，理科教育是属于男生的领域，尼日利亚政府很注意解决这些问题的必要性。已审查的</w:t>
      </w:r>
      <w:r>
        <w:t>2004</w:t>
      </w:r>
      <w:r>
        <w:rPr>
          <w:rFonts w:cs="SimSun" w:hint="eastAsia"/>
        </w:rPr>
        <w:t>年国家教育政策高度重视理科学习，认为需要培养大批科学家来推动和支持国家的发展。</w:t>
      </w:r>
    </w:p>
    <w:p w:rsidR="00322566" w:rsidRDefault="00322566">
      <w:pPr>
        <w:spacing w:after="240" w:line="360" w:lineRule="exact"/>
      </w:pPr>
      <w:r>
        <w:rPr>
          <w:rFonts w:cs="SimSun" w:hint="eastAsia"/>
        </w:rPr>
        <w:t>这项政策鼓励为所有学习理科科目的学生提供奖励。政府为大学生设立的奖学金因此授予了学习理科的学生，特别是女学生。</w:t>
      </w:r>
    </w:p>
    <w:p w:rsidR="00322566" w:rsidRDefault="00322566">
      <w:pPr>
        <w:spacing w:after="240" w:line="360" w:lineRule="exact"/>
      </w:pPr>
      <w:r>
        <w:rPr>
          <w:rFonts w:cs="SimSun" w:hint="eastAsia"/>
        </w:rPr>
        <w:t>另外，为了鼓励女孩学习与理科相关的课程，在联邦的一些州都设立了女子中学，如埃努古州、阿南布拉州和联邦首都直辖区。另外，赞法拉州还为妇女建立了联邦（技术）教育学院，吉加瓦州</w:t>
      </w:r>
      <w:r>
        <w:t>Roni</w:t>
      </w:r>
      <w:r>
        <w:rPr>
          <w:rFonts w:cs="SimSun" w:hint="eastAsia"/>
        </w:rPr>
        <w:t>地方政府区还建立了女子计算机中学。全国各地的联合学校还成立了科学技术和数学俱乐部，以减少男孩和女孩在学习与理科相关科目方面的巨大差距。</w:t>
      </w:r>
    </w:p>
    <w:p w:rsidR="00322566" w:rsidRDefault="00322566">
      <w:pPr>
        <w:spacing w:after="240" w:line="360" w:lineRule="exact"/>
        <w:rPr>
          <w:rFonts w:ascii="SimHei" w:eastAsia="SimHei"/>
          <w:color w:val="FF0000"/>
        </w:rPr>
      </w:pPr>
      <w:r>
        <w:rPr>
          <w:rFonts w:ascii="SimHei" w:eastAsia="SimHei" w:cs="SimHei"/>
          <w:color w:val="FF0000"/>
        </w:rPr>
        <w:t xml:space="preserve">10.6 </w:t>
      </w:r>
      <w:r>
        <w:rPr>
          <w:rFonts w:ascii="SimHei" w:eastAsia="SimHei" w:cs="SimHei"/>
          <w:color w:val="FF0000"/>
        </w:rPr>
        <w:tab/>
      </w:r>
      <w:r>
        <w:rPr>
          <w:rFonts w:ascii="SimHei" w:eastAsia="SimHei" w:cs="SimHei" w:hint="eastAsia"/>
          <w:color w:val="FF0000"/>
        </w:rPr>
        <w:t>为过早离开学校的女孩制定的方案</w:t>
      </w:r>
    </w:p>
    <w:p w:rsidR="00322566" w:rsidRDefault="00322566">
      <w:pPr>
        <w:spacing w:after="240" w:line="360" w:lineRule="exact"/>
      </w:pPr>
      <w:r>
        <w:rPr>
          <w:rFonts w:cs="SimSun" w:hint="eastAsia"/>
        </w:rPr>
        <w:t>在尼日利亚所有</w:t>
      </w:r>
      <w:r>
        <w:t>36</w:t>
      </w:r>
      <w:r>
        <w:rPr>
          <w:rFonts w:cs="SimSun" w:hint="eastAsia"/>
        </w:rPr>
        <w:t>个州都成立了妇女发展中心，还为中途辍学的年轻女孩提供了继续非正规教育的机会和其他机会。这些中心为妇女提供技能学习方案。国家妇女发展中心</w:t>
      </w:r>
      <w:r>
        <w:t>2005</w:t>
      </w:r>
      <w:r>
        <w:rPr>
          <w:rFonts w:cs="SimSun" w:hint="eastAsia"/>
        </w:rPr>
        <w:t>年开展的一项调查表明，这些方案的受益者中</w:t>
      </w:r>
      <w:r>
        <w:t>28.84%</w:t>
      </w:r>
      <w:r>
        <w:rPr>
          <w:rFonts w:cs="SimSun" w:hint="eastAsia"/>
        </w:rPr>
        <w:t>都低于</w:t>
      </w:r>
      <w:r>
        <w:t>21</w:t>
      </w:r>
      <w:r>
        <w:rPr>
          <w:rFonts w:cs="SimSun" w:hint="eastAsia"/>
        </w:rPr>
        <w:t>岁，其中大部分都是中途辍学。大多数接受培训的妇女都会收到来自信贷机构不超过</w:t>
      </w:r>
      <w:r>
        <w:t>10 000</w:t>
      </w:r>
      <w:r>
        <w:rPr>
          <w:rFonts w:cs="SimSun" w:hint="eastAsia"/>
        </w:rPr>
        <w:t>奈拉的资助。</w:t>
      </w:r>
    </w:p>
    <w:p w:rsidR="00322566" w:rsidRDefault="00322566">
      <w:pPr>
        <w:spacing w:after="240" w:line="360" w:lineRule="exact"/>
        <w:rPr>
          <w:rFonts w:ascii="SimHei" w:eastAsia="SimHei"/>
          <w:color w:val="FF0000"/>
        </w:rPr>
      </w:pPr>
      <w:r>
        <w:rPr>
          <w:rFonts w:ascii="SimHei" w:eastAsia="SimHei" w:cs="SimHei"/>
          <w:color w:val="FF0000"/>
        </w:rPr>
        <w:t xml:space="preserve">10.7  </w:t>
      </w:r>
      <w:r>
        <w:rPr>
          <w:rFonts w:ascii="SimHei" w:eastAsia="SimHei" w:cs="SimHei" w:hint="eastAsia"/>
          <w:color w:val="FF0000"/>
        </w:rPr>
        <w:t>中小学女教师所占的比例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8"/>
        <w:gridCol w:w="1810"/>
        <w:gridCol w:w="1810"/>
        <w:gridCol w:w="1810"/>
        <w:gridCol w:w="1808"/>
      </w:tblGrid>
      <w:tr w:rsidR="00322566">
        <w:trPr>
          <w:cantSplit/>
        </w:trPr>
        <w:tc>
          <w:tcPr>
            <w:tcW w:w="5000" w:type="pct"/>
            <w:gridSpan w:val="5"/>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SimHei" w:eastAsia="SimHei"/>
                <w:color w:val="FF0000"/>
              </w:rPr>
            </w:pPr>
            <w:r>
              <w:rPr>
                <w:rFonts w:ascii="SimHei" w:eastAsia="SimHei" w:cs="SimHei" w:hint="eastAsia"/>
                <w:color w:val="FF0000"/>
              </w:rPr>
              <w:t>表</w:t>
            </w:r>
            <w:r>
              <w:rPr>
                <w:rFonts w:ascii="SimHei" w:eastAsia="SimHei" w:cs="SimHei"/>
                <w:color w:val="FF0000"/>
              </w:rPr>
              <w:t xml:space="preserve"> 10.5</w:t>
            </w:r>
            <w:r>
              <w:rPr>
                <w:rFonts w:ascii="SimHei" w:eastAsia="SimHei" w:cs="SimHei" w:hint="eastAsia"/>
                <w:color w:val="FF0000"/>
              </w:rPr>
              <w:t>：</w:t>
            </w:r>
            <w:r>
              <w:rPr>
                <w:rFonts w:ascii="SimHei" w:eastAsia="SimHei" w:cs="SimHei"/>
                <w:color w:val="FF0000"/>
              </w:rPr>
              <w:t>2003</w:t>
            </w:r>
            <w:r>
              <w:rPr>
                <w:rFonts w:ascii="SimHei" w:eastAsia="SimHei" w:cs="SimHei" w:hint="eastAsia"/>
                <w:color w:val="FF0000"/>
              </w:rPr>
              <w:t>年中小学男女教师比率</w:t>
            </w:r>
          </w:p>
        </w:tc>
      </w:tr>
      <w:tr w:rsidR="00322566">
        <w:trPr>
          <w:cantSplit/>
        </w:trPr>
        <w:tc>
          <w:tcPr>
            <w:tcW w:w="1405" w:type="pct"/>
            <w:vMerge w:val="restart"/>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SimHei" w:eastAsia="SimHei"/>
                <w:color w:val="FF0000"/>
              </w:rPr>
            </w:pPr>
            <w:r>
              <w:rPr>
                <w:rFonts w:ascii="SimHei" w:eastAsia="SimHei" w:cs="SimHei" w:hint="eastAsia"/>
                <w:color w:val="FF0000"/>
              </w:rPr>
              <w:t>教师资格</w:t>
            </w:r>
          </w:p>
        </w:tc>
        <w:tc>
          <w:tcPr>
            <w:tcW w:w="1797" w:type="pct"/>
            <w:gridSpan w:val="2"/>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小学</w:t>
            </w:r>
          </w:p>
        </w:tc>
        <w:tc>
          <w:tcPr>
            <w:tcW w:w="1798" w:type="pct"/>
            <w:gridSpan w:val="2"/>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中学</w:t>
            </w:r>
          </w:p>
        </w:tc>
      </w:tr>
      <w:tr w:rsidR="00322566">
        <w:trPr>
          <w:cantSplit/>
        </w:trPr>
        <w:tc>
          <w:tcPr>
            <w:tcW w:w="1405" w:type="pct"/>
            <w:vMerge/>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SimHei" w:eastAsia="SimHei"/>
                <w:color w:val="FF0000"/>
              </w:rPr>
            </w:pP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男</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女</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男</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女</w:t>
            </w:r>
          </w:p>
        </w:tc>
      </w:tr>
      <w:tr w:rsidR="00322566">
        <w:tc>
          <w:tcPr>
            <w:tcW w:w="140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毕业生</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0.6</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0.5</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11.2</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4.3</w:t>
            </w:r>
          </w:p>
        </w:tc>
      </w:tr>
      <w:tr w:rsidR="00322566">
        <w:tc>
          <w:tcPr>
            <w:tcW w:w="140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教育资格证</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17.0</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24.9</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18.6</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15.4</w:t>
            </w:r>
          </w:p>
        </w:tc>
      </w:tr>
      <w:tr w:rsidR="00322566">
        <w:tc>
          <w:tcPr>
            <w:tcW w:w="140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TC1</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1.4</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1.6</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0.3</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0.8</w:t>
            </w:r>
          </w:p>
        </w:tc>
      </w:tr>
      <w:tr w:rsidR="00322566">
        <w:tc>
          <w:tcPr>
            <w:tcW w:w="140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TC2</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15.6</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10.0</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0.4</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0.2</w:t>
            </w:r>
          </w:p>
        </w:tc>
      </w:tr>
      <w:tr w:rsidR="00322566">
        <w:tc>
          <w:tcPr>
            <w:tcW w:w="140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HSC</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1.1</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0.5</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0.7</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0.2</w:t>
            </w:r>
          </w:p>
        </w:tc>
      </w:tr>
      <w:tr w:rsidR="00322566">
        <w:tc>
          <w:tcPr>
            <w:tcW w:w="140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WASC</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5.0</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2.8</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0.5</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0.1</w:t>
            </w:r>
          </w:p>
        </w:tc>
      </w:tr>
      <w:tr w:rsidR="00322566">
        <w:tc>
          <w:tcPr>
            <w:tcW w:w="140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已毕业技术人员</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u w:val="single"/>
              </w:rPr>
            </w:pPr>
            <w:r>
              <w:t>2.6</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3.1</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26.9</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17.1</w:t>
            </w:r>
          </w:p>
        </w:tc>
      </w:tr>
      <w:tr w:rsidR="00322566">
        <w:tc>
          <w:tcPr>
            <w:tcW w:w="140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特殊教育</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1.1</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0.4</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0.2</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0.1</w:t>
            </w:r>
          </w:p>
        </w:tc>
      </w:tr>
      <w:tr w:rsidR="00322566">
        <w:tc>
          <w:tcPr>
            <w:tcW w:w="140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其他</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7.8</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3.9</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2.2</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0.8</w:t>
            </w:r>
          </w:p>
        </w:tc>
      </w:tr>
      <w:tr w:rsidR="00322566">
        <w:tc>
          <w:tcPr>
            <w:tcW w:w="1405"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全国</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52.2%</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47.8%</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61%</w:t>
            </w:r>
          </w:p>
        </w:tc>
        <w:tc>
          <w:tcPr>
            <w:tcW w:w="89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39%</w:t>
            </w:r>
          </w:p>
        </w:tc>
      </w:tr>
      <w:tr w:rsidR="00322566">
        <w:tc>
          <w:tcPr>
            <w:tcW w:w="5000" w:type="pct"/>
            <w:gridSpan w:val="5"/>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KaiTi_GB2312" w:eastAsia="KaiTi_GB2312"/>
                <w:color w:val="0000FF"/>
              </w:rPr>
            </w:pPr>
            <w:r>
              <w:rPr>
                <w:rFonts w:ascii="KaiTi_GB2312" w:eastAsia="KaiTi_GB2312" w:cs="KaiTi_GB2312" w:hint="eastAsia"/>
                <w:color w:val="0000FF"/>
              </w:rPr>
              <w:t>资料来源：联邦教育部，</w:t>
            </w:r>
            <w:r>
              <w:rPr>
                <w:rFonts w:ascii="KaiTi_GB2312" w:eastAsia="KaiTi_GB2312" w:cs="KaiTi_GB2312"/>
                <w:color w:val="0000FF"/>
              </w:rPr>
              <w:t>2003</w:t>
            </w:r>
            <w:r>
              <w:rPr>
                <w:rFonts w:ascii="KaiTi_GB2312" w:eastAsia="KaiTi_GB2312" w:cs="KaiTi_GB2312" w:hint="eastAsia"/>
                <w:color w:val="0000FF"/>
              </w:rPr>
              <w:t>年。</w:t>
            </w:r>
          </w:p>
        </w:tc>
      </w:tr>
    </w:tbl>
    <w:p w:rsidR="00322566" w:rsidRDefault="00322566">
      <w:pPr>
        <w:spacing w:before="240" w:after="240" w:line="360" w:lineRule="exact"/>
      </w:pPr>
      <w:r>
        <w:t>1997</w:t>
      </w:r>
      <w:r>
        <w:rPr>
          <w:rFonts w:cs="SimSun" w:hint="eastAsia"/>
        </w:rPr>
        <w:t>年</w:t>
      </w:r>
      <w:r>
        <w:t>47%</w:t>
      </w:r>
      <w:r>
        <w:rPr>
          <w:rFonts w:cs="SimSun" w:hint="eastAsia"/>
        </w:rPr>
        <w:t>的小学教师为女性，</w:t>
      </w:r>
      <w:r>
        <w:t>53%</w:t>
      </w:r>
      <w:r>
        <w:rPr>
          <w:rFonts w:cs="SimSun" w:hint="eastAsia"/>
        </w:rPr>
        <w:t>为男性。如表</w:t>
      </w:r>
      <w:r>
        <w:t>10.3</w:t>
      </w:r>
      <w:r>
        <w:rPr>
          <w:rFonts w:cs="SimSun" w:hint="eastAsia"/>
        </w:rPr>
        <w:t>所示，到</w:t>
      </w:r>
      <w:r>
        <w:t>2003</w:t>
      </w:r>
      <w:r>
        <w:rPr>
          <w:rFonts w:cs="SimSun" w:hint="eastAsia"/>
        </w:rPr>
        <w:t>年为止，小学男教师的比例略微下降（</w:t>
      </w:r>
      <w:r>
        <w:t>52.2%</w:t>
      </w:r>
      <w:r>
        <w:rPr>
          <w:rFonts w:cs="SimSun" w:hint="eastAsia"/>
        </w:rPr>
        <w:t>），而女教师的比例则略有上升（</w:t>
      </w:r>
      <w:r>
        <w:t>47.3%</w:t>
      </w:r>
      <w:r>
        <w:rPr>
          <w:rFonts w:cs="SimSun" w:hint="eastAsia"/>
        </w:rPr>
        <w:t>）。但是，获得国家教育资格证的女教师比例很高，一部分原因在于，政府通过实施各种继续教育方案，增加了妇女平等享有师范教育的机会。</w:t>
      </w:r>
    </w:p>
    <w:p w:rsidR="00322566" w:rsidRDefault="00322566">
      <w:pPr>
        <w:spacing w:after="240" w:line="360" w:lineRule="exact"/>
      </w:pPr>
      <w:r>
        <w:t>2003</w:t>
      </w:r>
      <w:r>
        <w:rPr>
          <w:rFonts w:cs="SimSun" w:hint="eastAsia"/>
        </w:rPr>
        <w:t>年的数据显示，与已知的小学阶段情况相反的是，中学阶段的男女教师比例存在较大差距，分别为</w:t>
      </w:r>
      <w:r>
        <w:t>61%</w:t>
      </w:r>
      <w:r>
        <w:rPr>
          <w:rFonts w:cs="SimSun" w:hint="eastAsia"/>
        </w:rPr>
        <w:t>和</w:t>
      </w:r>
      <w:r>
        <w:t>39%</w:t>
      </w:r>
      <w:r>
        <w:rPr>
          <w:rFonts w:cs="SimSun" w:hint="eastAsia"/>
        </w:rPr>
        <w:t>。造成这种差异的部分原因在于，婚姻和生儿育女制约了妇女与男子一样为获得中学教师资格而接受进一步教育的机会。为扭转这一趋势而开展的工作包括，为女教师，特别是农村地区和女孩教育计划支助下的女教师提供奖学金，使其能够接受在职培训。</w:t>
      </w:r>
      <w:r>
        <w:t xml:space="preserve">                             </w:t>
      </w:r>
    </w:p>
    <w:p w:rsidR="00322566" w:rsidRDefault="00322566">
      <w:pPr>
        <w:spacing w:after="240" w:line="360" w:lineRule="exact"/>
        <w:rPr>
          <w:rFonts w:ascii="SimHei" w:eastAsia="SimHei"/>
          <w:color w:val="FF0000"/>
        </w:rPr>
      </w:pPr>
      <w:r>
        <w:rPr>
          <w:rFonts w:ascii="SimHei" w:eastAsia="SimHei" w:cs="SimHei"/>
          <w:color w:val="FF0000"/>
        </w:rPr>
        <w:t xml:space="preserve">10.8 </w:t>
      </w:r>
      <w:r>
        <w:rPr>
          <w:rFonts w:ascii="SimHei" w:eastAsia="SimHei" w:cs="SimHei" w:hint="eastAsia"/>
          <w:color w:val="FF0000"/>
        </w:rPr>
        <w:t>为加强合格师资征聘以及推动男孩和女孩享有同等质量的教学而采取的措施</w:t>
      </w:r>
    </w:p>
    <w:p w:rsidR="00322566" w:rsidRDefault="00322566">
      <w:pPr>
        <w:spacing w:after="240" w:line="360" w:lineRule="exact"/>
      </w:pPr>
      <w:r>
        <w:rPr>
          <w:rFonts w:cs="SimSun" w:hint="eastAsia"/>
        </w:rPr>
        <w:t>为了进一步履行其以教育为途径促进两性平等的承诺，通过尼日利亚教育资源和发展中心，联邦政府对中小学校的课程完成了一次性别问题的审查：</w:t>
      </w:r>
    </w:p>
    <w:p w:rsidR="00322566" w:rsidRDefault="00322566">
      <w:pPr>
        <w:numPr>
          <w:ilvl w:val="0"/>
          <w:numId w:val="26"/>
        </w:numPr>
        <w:spacing w:after="240" w:line="360" w:lineRule="exact"/>
        <w:rPr>
          <w:rFonts w:ascii="SimHei" w:eastAsia="SimHei"/>
          <w:color w:val="FF0000"/>
        </w:rPr>
      </w:pPr>
      <w:r>
        <w:rPr>
          <w:rFonts w:ascii="SimHei" w:eastAsia="SimHei" w:cs="SimHei" w:hint="eastAsia"/>
          <w:color w:val="FF0000"/>
        </w:rPr>
        <w:t>根据普及基础教育方案，为了提升教学方法和讲授课程的质量，普及基础教育委员会在联邦</w:t>
      </w:r>
      <w:r>
        <w:rPr>
          <w:rFonts w:ascii="SimHei" w:eastAsia="SimHei" w:cs="SimHei"/>
          <w:color w:val="FF0000"/>
        </w:rPr>
        <w:t>19</w:t>
      </w:r>
      <w:r>
        <w:rPr>
          <w:rFonts w:ascii="SimHei" w:eastAsia="SimHei" w:cs="SimHei" w:hint="eastAsia"/>
          <w:color w:val="FF0000"/>
        </w:rPr>
        <w:t>个州完成了在职系列培训工作。目前培训仍在进行当中。</w:t>
      </w:r>
    </w:p>
    <w:p w:rsidR="00322566" w:rsidRDefault="00322566">
      <w:pPr>
        <w:numPr>
          <w:ilvl w:val="0"/>
          <w:numId w:val="26"/>
        </w:numPr>
        <w:spacing w:after="240" w:line="360" w:lineRule="exact"/>
        <w:rPr>
          <w:rFonts w:ascii="SimHei" w:eastAsia="SimHei"/>
          <w:color w:val="FF0000"/>
        </w:rPr>
      </w:pPr>
      <w:r>
        <w:rPr>
          <w:rFonts w:ascii="SimHei" w:eastAsia="SimHei" w:cs="SimHei" w:hint="eastAsia"/>
          <w:color w:val="FF0000"/>
        </w:rPr>
        <w:t>教师资格注册委员会实行教师资格职业化管理，只对合格的教师进行资格注册，</w:t>
      </w:r>
      <w:r>
        <w:rPr>
          <w:rFonts w:ascii="SimHei" w:eastAsia="SimHei" w:cs="SimHei"/>
          <w:color w:val="FF0000"/>
        </w:rPr>
        <w:t>2004/2005</w:t>
      </w:r>
      <w:r>
        <w:rPr>
          <w:rFonts w:ascii="SimHei" w:eastAsia="SimHei" w:cs="SimHei" w:hint="eastAsia"/>
          <w:color w:val="FF0000"/>
        </w:rPr>
        <w:t>年注册教师人数为</w:t>
      </w:r>
      <w:r>
        <w:rPr>
          <w:rFonts w:ascii="SimHei" w:eastAsia="SimHei" w:cs="SimHei"/>
          <w:color w:val="FF0000"/>
        </w:rPr>
        <w:t>600 000</w:t>
      </w:r>
      <w:r>
        <w:rPr>
          <w:rFonts w:ascii="SimHei" w:eastAsia="SimHei" w:cs="SimHei" w:hint="eastAsia"/>
          <w:color w:val="FF0000"/>
        </w:rPr>
        <w:t>人。</w:t>
      </w:r>
    </w:p>
    <w:p w:rsidR="00322566" w:rsidRDefault="00322566">
      <w:pPr>
        <w:numPr>
          <w:ilvl w:val="0"/>
          <w:numId w:val="26"/>
        </w:numPr>
        <w:spacing w:after="240" w:line="360" w:lineRule="exact"/>
        <w:rPr>
          <w:rFonts w:ascii="SimHei" w:eastAsia="SimHei"/>
          <w:color w:val="FF0000"/>
        </w:rPr>
      </w:pPr>
      <w:r>
        <w:rPr>
          <w:rFonts w:ascii="SimHei" w:eastAsia="SimHei" w:cs="SimHei" w:hint="eastAsia"/>
          <w:color w:val="FF0000"/>
        </w:rPr>
        <w:t>教师资格注册委员会与尼日利亚各大学的教育学院合作，拓展了获得高质量教学技能方案，包括面向获得非师范类学位毕业生的教育学研究生文凭以及面向想要获得教师资格毕业生的国家普通文凭和国家高级文凭的教育。</w:t>
      </w:r>
    </w:p>
    <w:p w:rsidR="00322566" w:rsidRDefault="00322566">
      <w:pPr>
        <w:numPr>
          <w:ilvl w:val="0"/>
          <w:numId w:val="26"/>
        </w:numPr>
        <w:spacing w:after="240" w:line="360" w:lineRule="exact"/>
        <w:rPr>
          <w:rFonts w:ascii="SimHei" w:eastAsia="SimHei"/>
          <w:color w:val="FF0000"/>
        </w:rPr>
      </w:pPr>
      <w:r>
        <w:rPr>
          <w:rFonts w:ascii="SimHei" w:eastAsia="SimHei" w:cs="SimHei" w:hint="eastAsia"/>
          <w:color w:val="FF0000"/>
        </w:rPr>
        <w:t>国家游牧人口教育委员会继续为游牧学校开展教师培训，培训内容包括游牧教育的特点和目标。另外还通过使教师接触新型和创新教学方法扩展了他们的知识，提高了他们的水平和能力。截止到</w:t>
      </w:r>
      <w:r>
        <w:rPr>
          <w:rFonts w:ascii="SimHei" w:eastAsia="SimHei" w:cs="SimHei"/>
          <w:color w:val="FF0000"/>
        </w:rPr>
        <w:t>2005</w:t>
      </w:r>
      <w:r>
        <w:rPr>
          <w:rFonts w:ascii="SimHei" w:eastAsia="SimHei" w:cs="SimHei" w:hint="eastAsia"/>
          <w:color w:val="FF0000"/>
        </w:rPr>
        <w:t>年，全国</w:t>
      </w:r>
      <w:r>
        <w:rPr>
          <w:rFonts w:ascii="SimHei" w:eastAsia="SimHei" w:cs="SimHei"/>
          <w:color w:val="FF0000"/>
        </w:rPr>
        <w:t>1 350</w:t>
      </w:r>
      <w:r>
        <w:rPr>
          <w:rFonts w:ascii="SimHei" w:eastAsia="SimHei" w:cs="SimHei" w:hint="eastAsia"/>
          <w:color w:val="FF0000"/>
        </w:rPr>
        <w:t>所游牧学校的</w:t>
      </w:r>
      <w:r>
        <w:rPr>
          <w:rFonts w:ascii="SimHei" w:eastAsia="SimHei" w:cs="SimHei"/>
          <w:color w:val="FF0000"/>
        </w:rPr>
        <w:t>4 218</w:t>
      </w:r>
      <w:r>
        <w:rPr>
          <w:rFonts w:ascii="SimHei" w:eastAsia="SimHei" w:cs="SimHei" w:hint="eastAsia"/>
          <w:color w:val="FF0000"/>
        </w:rPr>
        <w:t>名教师中，有</w:t>
      </w:r>
      <w:r>
        <w:rPr>
          <w:rFonts w:ascii="SimHei" w:eastAsia="SimHei" w:cs="SimHei"/>
          <w:color w:val="FF0000"/>
        </w:rPr>
        <w:t>2 575</w:t>
      </w:r>
      <w:r>
        <w:rPr>
          <w:rFonts w:ascii="SimHei" w:eastAsia="SimHei" w:cs="SimHei" w:hint="eastAsia"/>
          <w:color w:val="FF0000"/>
        </w:rPr>
        <w:t>名接受了培训。</w:t>
      </w:r>
    </w:p>
    <w:p w:rsidR="00322566" w:rsidRDefault="00322566">
      <w:pPr>
        <w:spacing w:after="240" w:line="360" w:lineRule="exact"/>
        <w:rPr>
          <w:rFonts w:ascii="SimHei" w:eastAsia="SimHei"/>
          <w:color w:val="FF0000"/>
        </w:rPr>
      </w:pPr>
      <w:r>
        <w:rPr>
          <w:rFonts w:ascii="SimHei" w:eastAsia="SimHei" w:cs="SimHei"/>
          <w:color w:val="FF0000"/>
        </w:rPr>
        <w:t xml:space="preserve">10.9 </w:t>
      </w:r>
      <w:r>
        <w:rPr>
          <w:rFonts w:ascii="SimHei" w:eastAsia="SimHei" w:cs="SimHei" w:hint="eastAsia"/>
          <w:color w:val="FF0000"/>
        </w:rPr>
        <w:t>识字率</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6"/>
        <w:gridCol w:w="1347"/>
        <w:gridCol w:w="1347"/>
        <w:gridCol w:w="1347"/>
        <w:gridCol w:w="1347"/>
        <w:gridCol w:w="1347"/>
        <w:gridCol w:w="1345"/>
      </w:tblGrid>
      <w:tr w:rsidR="00322566">
        <w:trPr>
          <w:cantSplit/>
          <w:jc w:val="right"/>
        </w:trPr>
        <w:tc>
          <w:tcPr>
            <w:tcW w:w="5000" w:type="pct"/>
            <w:gridSpan w:val="7"/>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SimHei" w:eastAsia="SimHei"/>
                <w:color w:val="FF0000"/>
              </w:rPr>
            </w:pPr>
            <w:r>
              <w:rPr>
                <w:rFonts w:ascii="SimHei" w:eastAsia="SimHei" w:cs="SimHei" w:hint="eastAsia"/>
                <w:color w:val="FF0000"/>
              </w:rPr>
              <w:t>表</w:t>
            </w:r>
            <w:r>
              <w:rPr>
                <w:rFonts w:ascii="SimHei" w:eastAsia="SimHei" w:cs="SimHei"/>
                <w:color w:val="FF0000"/>
              </w:rPr>
              <w:t>10.6</w:t>
            </w:r>
            <w:r>
              <w:rPr>
                <w:rFonts w:ascii="SimHei" w:eastAsia="SimHei" w:cs="SimHei" w:hint="eastAsia"/>
                <w:color w:val="FF0000"/>
              </w:rPr>
              <w:t>：成人（</w:t>
            </w:r>
            <w:r>
              <w:rPr>
                <w:rFonts w:ascii="SimHei" w:eastAsia="SimHei" w:cs="SimHei"/>
                <w:color w:val="FF0000"/>
              </w:rPr>
              <w:t>15</w:t>
            </w:r>
            <w:r>
              <w:rPr>
                <w:rFonts w:ascii="SimHei" w:eastAsia="SimHei" w:cs="SimHei" w:hint="eastAsia"/>
                <w:color w:val="FF0000"/>
              </w:rPr>
              <w:t>岁及</w:t>
            </w:r>
            <w:r>
              <w:rPr>
                <w:rFonts w:ascii="SimHei" w:eastAsia="SimHei" w:cs="SimHei"/>
                <w:color w:val="FF0000"/>
              </w:rPr>
              <w:t>15</w:t>
            </w:r>
            <w:r>
              <w:rPr>
                <w:rFonts w:ascii="SimHei" w:eastAsia="SimHei" w:cs="SimHei" w:hint="eastAsia"/>
                <w:color w:val="FF0000"/>
              </w:rPr>
              <w:t>岁以上）识字率</w:t>
            </w:r>
          </w:p>
        </w:tc>
      </w:tr>
      <w:tr w:rsidR="00322566">
        <w:trPr>
          <w:cantSplit/>
          <w:jc w:val="right"/>
        </w:trPr>
        <w:tc>
          <w:tcPr>
            <w:tcW w:w="987" w:type="pct"/>
            <w:vMerge w:val="restart"/>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SimHei" w:eastAsia="SimHei"/>
                <w:color w:val="FF0000"/>
              </w:rPr>
            </w:pPr>
            <w:r>
              <w:rPr>
                <w:rFonts w:ascii="SimHei" w:eastAsia="SimHei" w:cs="SimHei" w:hint="eastAsia"/>
                <w:color w:val="FF0000"/>
              </w:rPr>
              <w:t>地区</w:t>
            </w:r>
          </w:p>
        </w:tc>
        <w:tc>
          <w:tcPr>
            <w:tcW w:w="2006" w:type="pct"/>
            <w:gridSpan w:val="3"/>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英语</w:t>
            </w:r>
          </w:p>
        </w:tc>
        <w:tc>
          <w:tcPr>
            <w:tcW w:w="2007" w:type="pct"/>
            <w:gridSpan w:val="3"/>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任意一种语言</w:t>
            </w:r>
          </w:p>
        </w:tc>
      </w:tr>
      <w:tr w:rsidR="00322566">
        <w:trPr>
          <w:cantSplit/>
          <w:jc w:val="right"/>
        </w:trPr>
        <w:tc>
          <w:tcPr>
            <w:tcW w:w="987" w:type="pct"/>
            <w:vMerge/>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SimHei" w:eastAsia="SimHei"/>
                <w:color w:val="FF0000"/>
              </w:rPr>
            </w:pPr>
          </w:p>
        </w:tc>
        <w:tc>
          <w:tcPr>
            <w:tcW w:w="669" w:type="pct"/>
            <w:tcBorders>
              <w:top w:val="single" w:sz="4" w:space="0" w:color="auto"/>
              <w:left w:val="single" w:sz="4" w:space="0" w:color="auto"/>
              <w:bottom w:val="single" w:sz="4" w:space="0" w:color="auto"/>
              <w:right w:val="single" w:sz="4" w:space="0" w:color="auto"/>
            </w:tcBorders>
          </w:tcPr>
          <w:p w:rsidR="00322566" w:rsidRDefault="00322566">
            <w:pPr>
              <w:pStyle w:val="H2"/>
              <w:spacing w:after="0"/>
              <w:jc w:val="center"/>
              <w:rPr>
                <w:rFonts w:cs="Times New Roman"/>
                <w:lang w:val="en-US"/>
              </w:rPr>
            </w:pPr>
            <w:r>
              <w:rPr>
                <w:rFonts w:hint="eastAsia"/>
                <w:lang w:val="en-US"/>
              </w:rPr>
              <w:t>男</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女</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总计</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男</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女</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总计</w:t>
            </w:r>
          </w:p>
        </w:tc>
      </w:tr>
      <w:tr w:rsidR="00322566">
        <w:trPr>
          <w:jc w:val="right"/>
        </w:trPr>
        <w:tc>
          <w:tcPr>
            <w:tcW w:w="987"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全国</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61.3</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45.3</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53.3</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73.0</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55.4</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64.2</w:t>
            </w:r>
          </w:p>
        </w:tc>
      </w:tr>
      <w:tr w:rsidR="00322566">
        <w:trPr>
          <w:jc w:val="right"/>
        </w:trPr>
        <w:tc>
          <w:tcPr>
            <w:tcW w:w="987"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东北</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34.4</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18.4</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26.6</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50.6</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30.4</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40.7</w:t>
            </w:r>
          </w:p>
        </w:tc>
      </w:tr>
      <w:tr w:rsidR="00322566">
        <w:trPr>
          <w:jc w:val="right"/>
        </w:trPr>
        <w:tc>
          <w:tcPr>
            <w:tcW w:w="987"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西北</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31.0</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15.4</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23.2</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62.8</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40.9</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51.9</w:t>
            </w:r>
          </w:p>
        </w:tc>
      </w:tr>
      <w:tr w:rsidR="00322566">
        <w:trPr>
          <w:jc w:val="right"/>
        </w:trPr>
        <w:tc>
          <w:tcPr>
            <w:tcW w:w="987"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北中</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64.3</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42.0</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53.5</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69.0</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46.1</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57.9</w:t>
            </w:r>
          </w:p>
        </w:tc>
      </w:tr>
      <w:tr w:rsidR="00322566">
        <w:trPr>
          <w:jc w:val="right"/>
        </w:trPr>
        <w:tc>
          <w:tcPr>
            <w:tcW w:w="987"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东南</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80.4</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67.2</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73.5</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81.3</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68.8</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74.7</w:t>
            </w:r>
          </w:p>
        </w:tc>
      </w:tr>
      <w:tr w:rsidR="00322566">
        <w:trPr>
          <w:jc w:val="right"/>
        </w:trPr>
        <w:tc>
          <w:tcPr>
            <w:tcW w:w="987"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西南</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78.8</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62.1</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70.4</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85.9</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71.3</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78.5</w:t>
            </w:r>
          </w:p>
        </w:tc>
      </w:tr>
      <w:tr w:rsidR="00322566">
        <w:trPr>
          <w:jc w:val="right"/>
        </w:trPr>
        <w:tc>
          <w:tcPr>
            <w:tcW w:w="987"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南南</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78.8</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62.1</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70.4</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85.9</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71.3</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78.5</w:t>
            </w:r>
          </w:p>
        </w:tc>
      </w:tr>
      <w:tr w:rsidR="00322566">
        <w:trPr>
          <w:jc w:val="right"/>
        </w:trPr>
        <w:tc>
          <w:tcPr>
            <w:tcW w:w="987"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农村</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52.5</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36.3</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44.4</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75.5</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64.9</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70.3</w:t>
            </w:r>
          </w:p>
        </w:tc>
      </w:tr>
      <w:tr w:rsidR="00322566">
        <w:trPr>
          <w:jc w:val="right"/>
        </w:trPr>
        <w:tc>
          <w:tcPr>
            <w:tcW w:w="987"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城市</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78.4</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63.6</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71.1</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85.2</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71.9</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78.6</w:t>
            </w:r>
          </w:p>
        </w:tc>
      </w:tr>
      <w:tr w:rsidR="00322566">
        <w:trPr>
          <w:jc w:val="right"/>
        </w:trPr>
        <w:tc>
          <w:tcPr>
            <w:tcW w:w="5000" w:type="pct"/>
            <w:gridSpan w:val="7"/>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KaiTi_GB2312" w:eastAsia="KaiTi_GB2312"/>
                <w:color w:val="0000FF"/>
              </w:rPr>
            </w:pPr>
            <w:r>
              <w:rPr>
                <w:rFonts w:ascii="KaiTi_GB2312" w:eastAsia="KaiTi_GB2312" w:cs="KaiTi_GB2312" w:hint="eastAsia"/>
                <w:color w:val="0000FF"/>
              </w:rPr>
              <w:t>资料来源：</w:t>
            </w:r>
            <w:r>
              <w:rPr>
                <w:rFonts w:ascii="KaiTi_GB2312" w:eastAsia="KaiTi_GB2312" w:cs="KaiTi_GB2312"/>
                <w:color w:val="0000FF"/>
              </w:rPr>
              <w:t>NBS</w:t>
            </w:r>
            <w:r>
              <w:rPr>
                <w:rFonts w:ascii="KaiTi_GB2312" w:eastAsia="KaiTi_GB2312" w:cs="KaiTi_GB2312" w:hint="eastAsia"/>
                <w:color w:val="0000FF"/>
              </w:rPr>
              <w:t>：</w:t>
            </w:r>
            <w:r>
              <w:rPr>
                <w:rFonts w:ascii="KaiTi_GB2312" w:eastAsia="KaiTi_GB2312" w:cs="KaiTi_GB2312"/>
                <w:color w:val="0000FF"/>
              </w:rPr>
              <w:t>CWIQ</w:t>
            </w:r>
            <w:r>
              <w:rPr>
                <w:rFonts w:ascii="KaiTi_GB2312" w:eastAsia="KaiTi_GB2312" w:cs="KaiTi_GB2312" w:hint="eastAsia"/>
                <w:color w:val="0000FF"/>
              </w:rPr>
              <w:t>，</w:t>
            </w:r>
            <w:r>
              <w:rPr>
                <w:rFonts w:ascii="KaiTi_GB2312" w:eastAsia="KaiTi_GB2312" w:cs="KaiTi_GB2312"/>
                <w:color w:val="0000FF"/>
              </w:rPr>
              <w:t>2006</w:t>
            </w:r>
            <w:r>
              <w:rPr>
                <w:rFonts w:ascii="KaiTi_GB2312" w:eastAsia="KaiTi_GB2312" w:cs="KaiTi_GB2312" w:hint="eastAsia"/>
                <w:color w:val="0000FF"/>
              </w:rPr>
              <w:t>年。</w:t>
            </w:r>
          </w:p>
        </w:tc>
      </w:tr>
    </w:tbl>
    <w:p w:rsidR="00322566" w:rsidRDefault="00322566">
      <w:pPr>
        <w:spacing w:before="240" w:after="240" w:line="360" w:lineRule="exact"/>
      </w:pPr>
      <w:r>
        <w:t>2004</w:t>
      </w:r>
      <w:r>
        <w:rPr>
          <w:rFonts w:cs="SimSun" w:hint="eastAsia"/>
        </w:rPr>
        <w:t>年全国生活水平调查显示</w:t>
      </w:r>
      <w:r>
        <w:t>50%</w:t>
      </w:r>
      <w:r>
        <w:rPr>
          <w:rFonts w:cs="SimSun" w:hint="eastAsia"/>
        </w:rPr>
        <w:t>的尼日利亚男性和</w:t>
      </w:r>
      <w:r>
        <w:t>40%</w:t>
      </w:r>
      <w:r>
        <w:rPr>
          <w:rFonts w:cs="SimSun" w:hint="eastAsia"/>
        </w:rPr>
        <w:t>的女性懂英语；</w:t>
      </w:r>
      <w:r>
        <w:t>40%</w:t>
      </w:r>
      <w:r>
        <w:rPr>
          <w:rFonts w:cs="SimSun" w:hint="eastAsia"/>
        </w:rPr>
        <w:t>的男性和</w:t>
      </w:r>
      <w:r>
        <w:t>50%</w:t>
      </w:r>
      <w:r>
        <w:rPr>
          <w:rFonts w:cs="SimSun" w:hint="eastAsia"/>
        </w:rPr>
        <w:t>的女性懂尼日利亚的各种语言。城市中近三分之二（</w:t>
      </w:r>
      <w:r>
        <w:t>65.9%</w:t>
      </w:r>
      <w:r>
        <w:rPr>
          <w:rFonts w:cs="SimSun" w:hint="eastAsia"/>
        </w:rPr>
        <w:t>）的成年男性懂英语，而仅有</w:t>
      </w:r>
      <w:r>
        <w:t>42%</w:t>
      </w:r>
      <w:r>
        <w:rPr>
          <w:rFonts w:cs="SimSun" w:hint="eastAsia"/>
        </w:rPr>
        <w:t>的成年农村男子懂英语。城市中成年女性的识字率为大约</w:t>
      </w:r>
      <w:r>
        <w:t>50%</w:t>
      </w:r>
      <w:r>
        <w:rPr>
          <w:rFonts w:cs="SimSun" w:hint="eastAsia"/>
        </w:rPr>
        <w:t>，而农村地区为</w:t>
      </w:r>
      <w:r>
        <w:t>31%</w:t>
      </w:r>
      <w:r>
        <w:rPr>
          <w:rFonts w:cs="SimSun" w:hint="eastAsia"/>
        </w:rPr>
        <w:t>。对表</w:t>
      </w:r>
      <w:r>
        <w:t>10.4</w:t>
      </w:r>
      <w:r>
        <w:rPr>
          <w:rFonts w:cs="SimSun" w:hint="eastAsia"/>
        </w:rPr>
        <w:t>中的数据进行比较分析表明，</w:t>
      </w:r>
      <w:r>
        <w:t>2006</w:t>
      </w:r>
      <w:r>
        <w:rPr>
          <w:rFonts w:cs="SimSun" w:hint="eastAsia"/>
        </w:rPr>
        <w:t>年尼日利亚懂英语的妇女人数（</w:t>
      </w:r>
      <w:r>
        <w:t>60%</w:t>
      </w:r>
      <w:r>
        <w:rPr>
          <w:rFonts w:cs="SimSun" w:hint="eastAsia"/>
        </w:rPr>
        <w:t>）比</w:t>
      </w:r>
      <w:r>
        <w:t>2004</w:t>
      </w:r>
      <w:r>
        <w:rPr>
          <w:rFonts w:cs="SimSun" w:hint="eastAsia"/>
        </w:rPr>
        <w:t>年的人数略有上升。农村</w:t>
      </w:r>
      <w:r>
        <w:t>/</w:t>
      </w:r>
      <w:r>
        <w:rPr>
          <w:rFonts w:cs="SimSun" w:hint="eastAsia"/>
        </w:rPr>
        <w:t>城市的英语识字率水平（</w:t>
      </w:r>
      <w:r>
        <w:t>36.3%:63.6%</w:t>
      </w:r>
      <w:r>
        <w:rPr>
          <w:rFonts w:cs="SimSun" w:hint="eastAsia"/>
        </w:rPr>
        <w:t>）在</w:t>
      </w:r>
      <w:r>
        <w:t>2006</w:t>
      </w:r>
      <w:r>
        <w:rPr>
          <w:rFonts w:cs="SimSun" w:hint="eastAsia"/>
        </w:rPr>
        <w:t>年有了大幅增长。</w:t>
      </w:r>
      <w:r>
        <w:t>2006</w:t>
      </w:r>
      <w:r>
        <w:rPr>
          <w:rFonts w:cs="SimSun" w:hint="eastAsia"/>
        </w:rPr>
        <w:t>年，尽管男子尼日利亚语言的识字率大幅度高出妇女，但是妇女的尼日利亚语言识字率还是有所提高。妇女识字水平稳步提高的部分原因在于，全国各州和地方政府设立了各种各样的继续教育中心。</w:t>
      </w:r>
      <w:r>
        <w:t xml:space="preserve"> </w:t>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第</w:t>
      </w:r>
      <w:r>
        <w:rPr>
          <w:rFonts w:ascii="Times New Roman" w:cs="Times New Roman"/>
          <w:color w:val="FF0000"/>
          <w:u w:val="none"/>
        </w:rPr>
        <w:t>11</w:t>
      </w:r>
      <w:r>
        <w:rPr>
          <w:rFonts w:ascii="Times New Roman" w:hint="eastAsia"/>
          <w:color w:val="FF0000"/>
          <w:u w:val="none"/>
        </w:rPr>
        <w:t>条：就业</w:t>
      </w:r>
    </w:p>
    <w:p w:rsidR="00322566" w:rsidRDefault="00322566">
      <w:pPr>
        <w:spacing w:after="240" w:line="360" w:lineRule="exact"/>
        <w:rPr>
          <w:rFonts w:ascii="SimHei" w:eastAsia="SimHei"/>
          <w:color w:val="FF0000"/>
        </w:rPr>
      </w:pPr>
      <w:r>
        <w:rPr>
          <w:rFonts w:ascii="SimHei" w:eastAsia="SimHei" w:cs="SimHei"/>
          <w:color w:val="FF0000"/>
        </w:rPr>
        <w:t>11.0</w:t>
      </w:r>
      <w:r>
        <w:rPr>
          <w:rFonts w:ascii="SimHei" w:eastAsia="SimHei" w:cs="SimHei"/>
          <w:color w:val="FF0000"/>
        </w:rPr>
        <w:tab/>
      </w:r>
      <w:r>
        <w:rPr>
          <w:rFonts w:ascii="SimHei" w:eastAsia="SimHei" w:cs="SimHei" w:hint="eastAsia"/>
          <w:color w:val="FF0000"/>
        </w:rPr>
        <w:t>法律措施</w:t>
      </w:r>
    </w:p>
    <w:p w:rsidR="00322566" w:rsidRDefault="00322566">
      <w:pPr>
        <w:spacing w:after="240" w:line="360" w:lineRule="exact"/>
      </w:pPr>
      <w:r>
        <w:t xml:space="preserve">11.1  </w:t>
      </w:r>
      <w:r>
        <w:rPr>
          <w:rFonts w:cs="SimSun" w:hint="eastAsia"/>
        </w:rPr>
        <w:t>《公约》第</w:t>
      </w:r>
      <w:r>
        <w:t>11</w:t>
      </w:r>
      <w:r>
        <w:rPr>
          <w:rFonts w:cs="SimSun" w:hint="eastAsia"/>
        </w:rPr>
        <w:t>条规定，妇女在就业机会、职业选择、晋升和获得报酬方面与男子享有同等权利。</w:t>
      </w:r>
    </w:p>
    <w:p w:rsidR="00322566" w:rsidRDefault="00322566">
      <w:pPr>
        <w:spacing w:after="240" w:line="360" w:lineRule="exact"/>
      </w:pPr>
      <w:r>
        <w:rPr>
          <w:rFonts w:cs="SimSun" w:hint="eastAsia"/>
        </w:rPr>
        <w:t>如第四和第五次《消除对妇女歧视公约》国别报告所述，《尼日利亚</w:t>
      </w:r>
      <w:r>
        <w:t>1999</w:t>
      </w:r>
      <w:r>
        <w:rPr>
          <w:rFonts w:cs="SimSun" w:hint="eastAsia"/>
        </w:rPr>
        <w:t>年宪法》第</w:t>
      </w:r>
      <w:r>
        <w:t>42</w:t>
      </w:r>
      <w:r>
        <w:rPr>
          <w:rFonts w:cs="SimSun" w:hint="eastAsia"/>
        </w:rPr>
        <w:t>（</w:t>
      </w:r>
      <w:r>
        <w:t>1</w:t>
      </w:r>
      <w:r>
        <w:rPr>
          <w:rFonts w:cs="SimSun" w:hint="eastAsia"/>
        </w:rPr>
        <w:t>）条规定，禁止以性别或职业为由实行歧视。但是，由于传统文化观念根深蒂固，歧视现象仍然存在。</w:t>
      </w:r>
    </w:p>
    <w:p w:rsidR="00322566" w:rsidRDefault="00322566">
      <w:pPr>
        <w:spacing w:after="240" w:line="360" w:lineRule="exact"/>
      </w:pPr>
      <w:r>
        <w:rPr>
          <w:rFonts w:cs="SimSun" w:hint="eastAsia"/>
        </w:rPr>
        <w:t>上次的报告中还指出，第</w:t>
      </w:r>
      <w:r>
        <w:t>42</w:t>
      </w:r>
      <w:r>
        <w:rPr>
          <w:rFonts w:cs="SimSun" w:hint="eastAsia"/>
        </w:rPr>
        <w:t>（</w:t>
      </w:r>
      <w:r>
        <w:t>3</w:t>
      </w:r>
      <w:r>
        <w:rPr>
          <w:rFonts w:cs="SimSun" w:hint="eastAsia"/>
        </w:rPr>
        <w:t>）条允许以包括性别在内的各种理由做出有利于某些特殊群体的特殊规定。必须指出的是，对《宪法》第</w:t>
      </w:r>
      <w:r>
        <w:t>42</w:t>
      </w:r>
      <w:r>
        <w:rPr>
          <w:rFonts w:cs="SimSun" w:hint="eastAsia"/>
        </w:rPr>
        <w:t>（</w:t>
      </w:r>
      <w:r>
        <w:t>3</w:t>
      </w:r>
      <w:r>
        <w:rPr>
          <w:rFonts w:cs="SimSun" w:hint="eastAsia"/>
        </w:rPr>
        <w:t>）条引起的歧视性做法的解决并没有获得进展，原因是自从</w:t>
      </w:r>
      <w:r>
        <w:t>1999</w:t>
      </w:r>
      <w:r>
        <w:rPr>
          <w:rFonts w:cs="SimSun" w:hint="eastAsia"/>
        </w:rPr>
        <w:t>年以来，尼日利亚没有对《宪法》第</w:t>
      </w:r>
      <w:r>
        <w:t>42</w:t>
      </w:r>
      <w:r>
        <w:rPr>
          <w:rFonts w:cs="SimSun" w:hint="eastAsia"/>
        </w:rPr>
        <w:t>（</w:t>
      </w:r>
      <w:r>
        <w:t>3</w:t>
      </w:r>
      <w:r>
        <w:rPr>
          <w:rFonts w:cs="SimSun" w:hint="eastAsia"/>
        </w:rPr>
        <w:t>）条进行修正。</w:t>
      </w:r>
    </w:p>
    <w:p w:rsidR="00322566" w:rsidRDefault="00322566">
      <w:pPr>
        <w:spacing w:after="240" w:line="360" w:lineRule="exact"/>
        <w:rPr>
          <w:rFonts w:ascii="SimHei" w:eastAsia="SimHei"/>
          <w:color w:val="FF0000"/>
        </w:rPr>
      </w:pPr>
      <w:r>
        <w:rPr>
          <w:rFonts w:ascii="SimHei" w:eastAsia="SimHei" w:cs="SimHei"/>
          <w:color w:val="FF0000"/>
        </w:rPr>
        <w:t>11.2</w:t>
      </w:r>
      <w:r>
        <w:rPr>
          <w:rFonts w:ascii="SimHei" w:eastAsia="SimHei" w:cs="SimHei"/>
          <w:color w:val="FF0000"/>
        </w:rPr>
        <w:tab/>
      </w:r>
      <w:r>
        <w:rPr>
          <w:rFonts w:ascii="SimHei" w:eastAsia="SimHei" w:cs="SimHei" w:hint="eastAsia"/>
          <w:color w:val="FF0000"/>
        </w:rPr>
        <w:t>具有歧视性的就业做法</w:t>
      </w:r>
    </w:p>
    <w:p w:rsidR="00322566" w:rsidRDefault="00322566">
      <w:pPr>
        <w:spacing w:after="240" w:line="360" w:lineRule="exact"/>
      </w:pPr>
      <w:r>
        <w:rPr>
          <w:rFonts w:cs="SimSun" w:hint="eastAsia"/>
        </w:rPr>
        <w:t>第四和第五次《消除对妇女歧视公约》国别报告指出，在招聘和就业中没有明显歧视妇女的做法。但是，在正规部门就业的男性比例远远高出女性。</w:t>
      </w:r>
    </w:p>
    <w:p w:rsidR="00322566" w:rsidRDefault="00322566">
      <w:pPr>
        <w:spacing w:after="240" w:line="360" w:lineRule="exact"/>
      </w:pPr>
      <w:r>
        <w:rPr>
          <w:rFonts w:cs="SimSun" w:hint="eastAsia"/>
        </w:rPr>
        <w:t>但是，各个利益攸关者目前正在实施各种方案，以期改变现状。国家赋予经济权力和发展战略、州赋予经济权力和发展战略、联邦赋予经济权力和发展战略以及地方赋予经济权力和发展战略都是可持续发展战略，目的是通过为女性和男性创造就业机会减少贫困、提供食物保障和纠正两性不平等状况。尼日利亚劳动协会正在通过宣传和游说开展提高认识活动，确保非歧视性就业做法得到鼓励。</w:t>
      </w:r>
    </w:p>
    <w:p w:rsidR="00322566" w:rsidRDefault="00322566">
      <w:pPr>
        <w:spacing w:after="240" w:line="360" w:lineRule="exact"/>
      </w:pPr>
      <w:r>
        <w:rPr>
          <w:rFonts w:cs="SimSun" w:hint="eastAsia"/>
        </w:rPr>
        <w:t>尼日利亚劳动协会还于</w:t>
      </w:r>
      <w:r>
        <w:t>2003</w:t>
      </w:r>
      <w:r>
        <w:rPr>
          <w:rFonts w:cs="SimSun" w:hint="eastAsia"/>
        </w:rPr>
        <w:t>年</w:t>
      </w:r>
      <w:r>
        <w:t>2</w:t>
      </w:r>
      <w:r>
        <w:rPr>
          <w:rFonts w:cs="SimSun" w:hint="eastAsia"/>
        </w:rPr>
        <w:t>月通过了一项性别平等政策，旨在使妇女问题主流化，确保妇女能够参与各级尼日利亚劳动协会。由于这些努力，</w:t>
      </w:r>
    </w:p>
    <w:p w:rsidR="00322566" w:rsidRDefault="00322566" w:rsidP="00322566">
      <w:pPr>
        <w:numPr>
          <w:ilvl w:val="0"/>
          <w:numId w:val="30"/>
        </w:numPr>
        <w:tabs>
          <w:tab w:val="clear" w:pos="720"/>
          <w:tab w:val="num" w:pos="960"/>
        </w:tabs>
        <w:spacing w:after="240" w:line="360" w:lineRule="exact"/>
        <w:ind w:left="960" w:hanging="480"/>
      </w:pPr>
      <w:r>
        <w:rPr>
          <w:rFonts w:cs="SimSun" w:hint="eastAsia"/>
        </w:rPr>
        <w:t>有两名妇女在尼日利亚劳动协会全国执行委员会任职（副主席与审计员）；</w:t>
      </w:r>
    </w:p>
    <w:p w:rsidR="00322566" w:rsidRDefault="00322566" w:rsidP="00322566">
      <w:pPr>
        <w:numPr>
          <w:ilvl w:val="0"/>
          <w:numId w:val="30"/>
        </w:numPr>
        <w:tabs>
          <w:tab w:val="clear" w:pos="720"/>
          <w:tab w:val="num" w:pos="960"/>
        </w:tabs>
        <w:spacing w:after="240" w:line="360" w:lineRule="exact"/>
        <w:ind w:left="960" w:hanging="480"/>
      </w:pPr>
      <w:r>
        <w:rPr>
          <w:rFonts w:cs="SimSun" w:hint="eastAsia"/>
        </w:rPr>
        <w:t>妇女也被选举担任了领导职务，如纺织业协会有两名妇女分别担任副会长和理事，从而成为该协会决策机构的成员；化工协会（</w:t>
      </w:r>
      <w:r>
        <w:t>NUCFRLANMPE</w:t>
      </w:r>
      <w:r>
        <w:rPr>
          <w:rFonts w:cs="SimSun" w:hint="eastAsia"/>
        </w:rPr>
        <w:t>）有一名妇女担任副会长。</w:t>
      </w:r>
    </w:p>
    <w:p w:rsidR="00322566" w:rsidRDefault="00322566">
      <w:pPr>
        <w:spacing w:after="240" w:line="360" w:lineRule="exact"/>
      </w:pPr>
      <w:r>
        <w:rPr>
          <w:rFonts w:cs="SimSun" w:hint="eastAsia"/>
        </w:rPr>
        <w:t>联邦劳工和生产力部加大努力，确保关于就业、工作条件、操作安全和卫生方面的性别敏感性国际标准得到遵守。</w:t>
      </w:r>
    </w:p>
    <w:p w:rsidR="00322566" w:rsidRDefault="00322566">
      <w:pPr>
        <w:spacing w:after="240" w:line="360" w:lineRule="exact"/>
      </w:pPr>
      <w:r>
        <w:t>11.3</w:t>
      </w:r>
      <w:r>
        <w:tab/>
        <w:t xml:space="preserve"> </w:t>
      </w:r>
      <w:r>
        <w:rPr>
          <w:rFonts w:cs="SimSun" w:hint="eastAsia"/>
        </w:rPr>
        <w:t>私营部门关于妇女的工作条件和就业做法得到了很大改善。例如，尼日利亚的银行（与大多数私营部门机构一样）准许妇女休息</w:t>
      </w:r>
      <w:r>
        <w:t>90</w:t>
      </w:r>
      <w:r>
        <w:rPr>
          <w:rFonts w:cs="SimSun" w:hint="eastAsia"/>
        </w:rPr>
        <w:t>个工作日的产假，与尼日利亚公共部门情况类似。银行至少准许休息</w:t>
      </w:r>
      <w:r>
        <w:t>60</w:t>
      </w:r>
      <w:r>
        <w:rPr>
          <w:rFonts w:cs="SimSun" w:hint="eastAsia"/>
        </w:rPr>
        <w:t>个工作日的产假。有些银行则允许哺乳母亲比其他工作人员晚一小时上班提前一小时下班。这种做法符合《尼日利亚联邦</w:t>
      </w:r>
      <w:r>
        <w:t>1990</w:t>
      </w:r>
      <w:r>
        <w:rPr>
          <w:rFonts w:cs="SimSun" w:hint="eastAsia"/>
        </w:rPr>
        <w:t>年宪法》第</w:t>
      </w:r>
      <w:r>
        <w:t>198</w:t>
      </w:r>
      <w:r>
        <w:rPr>
          <w:rFonts w:cs="SimSun" w:hint="eastAsia"/>
        </w:rPr>
        <w:t>章的《尼日利亚劳动法案》第</w:t>
      </w:r>
      <w:r>
        <w:t>54</w:t>
      </w:r>
      <w:r>
        <w:rPr>
          <w:rFonts w:cs="SimSun" w:hint="eastAsia"/>
        </w:rPr>
        <w:t>（</w:t>
      </w:r>
      <w:r>
        <w:t>1</w:t>
      </w:r>
      <w:r>
        <w:rPr>
          <w:rFonts w:cs="SimSun" w:hint="eastAsia"/>
        </w:rPr>
        <w:t>）（</w:t>
      </w:r>
      <w:r>
        <w:t>d</w:t>
      </w:r>
      <w:r>
        <w:rPr>
          <w:rFonts w:cs="SimSun" w:hint="eastAsia"/>
        </w:rPr>
        <w:t>）条的规定。</w:t>
      </w:r>
    </w:p>
    <w:p w:rsidR="00322566" w:rsidRDefault="00322566">
      <w:pPr>
        <w:spacing w:after="240" w:line="360" w:lineRule="exact"/>
      </w:pPr>
      <w:r>
        <w:t xml:space="preserve"> </w:t>
      </w:r>
      <w:r>
        <w:rPr>
          <w:rFonts w:cs="SimSun" w:hint="eastAsia"/>
        </w:rPr>
        <w:t>目前仍然存在歧视性做法有待解决。包括：</w:t>
      </w:r>
    </w:p>
    <w:p w:rsidR="00322566" w:rsidRDefault="00322566" w:rsidP="00322566">
      <w:pPr>
        <w:numPr>
          <w:ilvl w:val="0"/>
          <w:numId w:val="30"/>
        </w:numPr>
        <w:tabs>
          <w:tab w:val="clear" w:pos="720"/>
          <w:tab w:val="num" w:pos="960"/>
        </w:tabs>
        <w:spacing w:after="240" w:line="360" w:lineRule="exact"/>
        <w:ind w:left="960" w:hanging="480"/>
      </w:pPr>
      <w:r>
        <w:rPr>
          <w:rFonts w:cs="SimSun" w:hint="eastAsia"/>
        </w:rPr>
        <w:t>强迫单身女孩在签署就业合同时同意推迟结婚，在就业期满三年后才能结婚。</w:t>
      </w:r>
    </w:p>
    <w:p w:rsidR="00322566" w:rsidRDefault="00322566" w:rsidP="00322566">
      <w:pPr>
        <w:numPr>
          <w:ilvl w:val="0"/>
          <w:numId w:val="30"/>
        </w:numPr>
        <w:tabs>
          <w:tab w:val="clear" w:pos="720"/>
          <w:tab w:val="num" w:pos="960"/>
        </w:tabs>
        <w:spacing w:after="240" w:line="360" w:lineRule="exact"/>
        <w:ind w:left="960" w:hanging="480"/>
      </w:pPr>
      <w:r>
        <w:rPr>
          <w:rFonts w:cs="SimSun" w:hint="eastAsia"/>
        </w:rPr>
        <w:t>强迫新就业的已婚妇女在签署就业合同时同意在结婚满三年后才能生孩子。</w:t>
      </w:r>
    </w:p>
    <w:p w:rsidR="00322566" w:rsidRDefault="00322566" w:rsidP="00322566">
      <w:pPr>
        <w:numPr>
          <w:ilvl w:val="0"/>
          <w:numId w:val="30"/>
        </w:numPr>
        <w:tabs>
          <w:tab w:val="clear" w:pos="720"/>
          <w:tab w:val="num" w:pos="960"/>
        </w:tabs>
        <w:spacing w:after="240" w:line="360" w:lineRule="exact"/>
        <w:ind w:left="960" w:hanging="480"/>
      </w:pPr>
      <w:r>
        <w:rPr>
          <w:rFonts w:cs="SimSun" w:hint="eastAsia"/>
        </w:rPr>
        <w:t>雇佣单身女孩作市场销售员，严格要求其在规定的期限内找到客户，而且为其订立了很高的销售目标，因而将她们置于遭受性剥削的境地。</w:t>
      </w:r>
    </w:p>
    <w:p w:rsidR="00322566" w:rsidRDefault="00322566">
      <w:pPr>
        <w:spacing w:after="240" w:line="360" w:lineRule="exact"/>
      </w:pPr>
      <w:r>
        <w:t>11.4</w:t>
      </w:r>
      <w:r>
        <w:tab/>
        <w:t xml:space="preserve"> </w:t>
      </w:r>
      <w:r>
        <w:rPr>
          <w:rFonts w:cs="SimSun" w:hint="eastAsia"/>
        </w:rPr>
        <w:t>尼日利亚的就业模式仍然普遍存在按照性别进行劳动分工的情况。传统理念和某些定型观念对妇女的偏见导致她们只从事某些工作，而几乎从来不去从事另一些工作。</w:t>
      </w:r>
      <w:r>
        <w:t>2003</w:t>
      </w:r>
      <w:r>
        <w:rPr>
          <w:rFonts w:cs="SimSun" w:hint="eastAsia"/>
        </w:rPr>
        <w:t>年尼日利亚人口卫生状况调查显示，在销售和服务以及农业领域就业的妇女人数超过从事专业、管理和技术工作的人数。</w:t>
      </w:r>
    </w:p>
    <w:p w:rsidR="00322566" w:rsidRDefault="00322566">
      <w:pPr>
        <w:spacing w:after="240" w:line="360" w:lineRule="exact"/>
        <w:rPr>
          <w:rFonts w:ascii="SimHei" w:eastAsia="SimHei"/>
          <w:color w:val="FF0000"/>
        </w:rPr>
      </w:pPr>
      <w:r>
        <w:rPr>
          <w:rFonts w:ascii="SimHei" w:eastAsia="SimHei" w:cs="SimHei" w:hint="eastAsia"/>
          <w:color w:val="FF0000"/>
        </w:rPr>
        <w:t>表</w:t>
      </w:r>
      <w:r>
        <w:rPr>
          <w:rFonts w:ascii="SimHei" w:eastAsia="SimHei" w:cs="SimHei"/>
          <w:color w:val="FF0000"/>
        </w:rPr>
        <w:t xml:space="preserve">11.1 </w:t>
      </w:r>
      <w:r>
        <w:rPr>
          <w:rFonts w:ascii="SimHei" w:eastAsia="SimHei" w:cs="SimHei" w:hint="eastAsia"/>
          <w:color w:val="FF0000"/>
        </w:rPr>
        <w:t>在背景特征下按职业分列的妇女就业分布百分比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34"/>
        <w:gridCol w:w="1232"/>
        <w:gridCol w:w="1232"/>
        <w:gridCol w:w="1232"/>
        <w:gridCol w:w="1232"/>
        <w:gridCol w:w="1232"/>
        <w:gridCol w:w="1232"/>
        <w:gridCol w:w="1240"/>
      </w:tblGrid>
      <w:tr w:rsidR="00322566">
        <w:trPr>
          <w:tblHeader/>
        </w:trPr>
        <w:tc>
          <w:tcPr>
            <w:tcW w:w="7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背景</w:t>
            </w:r>
          </w:p>
          <w:p w:rsidR="00322566" w:rsidRDefault="00322566">
            <w:pPr>
              <w:spacing w:line="360" w:lineRule="exact"/>
              <w:jc w:val="center"/>
              <w:rPr>
                <w:rFonts w:ascii="SimHei" w:eastAsia="SimHei"/>
                <w:color w:val="FF0000"/>
              </w:rPr>
            </w:pPr>
            <w:r>
              <w:rPr>
                <w:rFonts w:ascii="SimHei" w:eastAsia="SimHei" w:cs="SimHei" w:hint="eastAsia"/>
                <w:color w:val="FF0000"/>
              </w:rPr>
              <w:t>特征</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专业</w:t>
            </w:r>
            <w:r>
              <w:rPr>
                <w:rFonts w:ascii="SimHei" w:eastAsia="SimHei" w:cs="SimHei"/>
                <w:color w:val="FF0000"/>
              </w:rPr>
              <w:t>/</w:t>
            </w:r>
            <w:r>
              <w:rPr>
                <w:rFonts w:ascii="SimHei" w:eastAsia="SimHei" w:cs="SimHei" w:hint="eastAsia"/>
                <w:color w:val="FF0000"/>
              </w:rPr>
              <w:t>管理</w:t>
            </w:r>
            <w:r>
              <w:rPr>
                <w:rFonts w:ascii="SimHei" w:eastAsia="SimHei" w:cs="SimHei"/>
                <w:color w:val="FF0000"/>
              </w:rPr>
              <w:t>/</w:t>
            </w:r>
            <w:r>
              <w:rPr>
                <w:rFonts w:ascii="SimHei" w:eastAsia="SimHei" w:cs="SimHei" w:hint="eastAsia"/>
                <w:color w:val="FF0000"/>
              </w:rPr>
              <w:t>技术</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文员</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销售与</w:t>
            </w:r>
          </w:p>
          <w:p w:rsidR="00322566" w:rsidRDefault="00322566">
            <w:pPr>
              <w:spacing w:line="360" w:lineRule="exact"/>
              <w:jc w:val="center"/>
              <w:rPr>
                <w:rFonts w:ascii="SimHei" w:eastAsia="SimHei"/>
                <w:color w:val="FF0000"/>
              </w:rPr>
            </w:pPr>
            <w:r>
              <w:rPr>
                <w:rFonts w:ascii="SimHei" w:eastAsia="SimHei" w:cs="SimHei" w:hint="eastAsia"/>
                <w:color w:val="FF0000"/>
              </w:rPr>
              <w:t>服务</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熟练手工劳动</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非熟练手工劳动</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家政</w:t>
            </w:r>
          </w:p>
          <w:p w:rsidR="00322566" w:rsidRDefault="00322566">
            <w:pPr>
              <w:spacing w:line="360" w:lineRule="exact"/>
              <w:jc w:val="center"/>
              <w:rPr>
                <w:rFonts w:ascii="SimHei" w:eastAsia="SimHei"/>
                <w:color w:val="FF0000"/>
              </w:rPr>
            </w:pPr>
            <w:r>
              <w:rPr>
                <w:rFonts w:ascii="SimHei" w:eastAsia="SimHei" w:cs="SimHei" w:hint="eastAsia"/>
                <w:color w:val="FF0000"/>
              </w:rPr>
              <w:t>服务</w:t>
            </w:r>
          </w:p>
        </w:tc>
        <w:tc>
          <w:tcPr>
            <w:tcW w:w="61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rPr>
                <w:rFonts w:ascii="SimHei" w:eastAsia="SimHei"/>
                <w:color w:val="FF0000"/>
              </w:rPr>
            </w:pPr>
            <w:r>
              <w:rPr>
                <w:rFonts w:ascii="SimHei" w:eastAsia="SimHei" w:cs="SimHei" w:hint="eastAsia"/>
                <w:color w:val="FF0000"/>
              </w:rPr>
              <w:t>农业</w:t>
            </w:r>
          </w:p>
        </w:tc>
      </w:tr>
      <w:tr w:rsidR="00322566">
        <w:tc>
          <w:tcPr>
            <w:tcW w:w="5000" w:type="pct"/>
            <w:gridSpan w:val="8"/>
            <w:tcBorders>
              <w:top w:val="single" w:sz="4" w:space="0" w:color="auto"/>
              <w:left w:val="single" w:sz="4" w:space="0" w:color="auto"/>
              <w:bottom w:val="single" w:sz="4" w:space="0" w:color="auto"/>
              <w:right w:val="single" w:sz="4" w:space="0" w:color="auto"/>
            </w:tcBorders>
          </w:tcPr>
          <w:p w:rsidR="00322566" w:rsidRDefault="00322566">
            <w:pPr>
              <w:pStyle w:val="Date"/>
              <w:spacing w:line="360" w:lineRule="exact"/>
            </w:pPr>
            <w:r>
              <w:rPr>
                <w:rFonts w:cs="SimSun" w:hint="eastAsia"/>
              </w:rPr>
              <w:t>年龄</w:t>
            </w:r>
          </w:p>
        </w:tc>
      </w:tr>
      <w:tr w:rsidR="00322566">
        <w:tc>
          <w:tcPr>
            <w:tcW w:w="7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15–19</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2.5</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1.7</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53.3</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9.6</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5.5</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4.6</w:t>
            </w:r>
          </w:p>
        </w:tc>
        <w:tc>
          <w:tcPr>
            <w:tcW w:w="61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22.8</w:t>
            </w:r>
          </w:p>
        </w:tc>
      </w:tr>
      <w:tr w:rsidR="00322566">
        <w:tc>
          <w:tcPr>
            <w:tcW w:w="7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20–24</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7.3</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2.1</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53.8</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13.9</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3.8</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1.5</w:t>
            </w:r>
          </w:p>
        </w:tc>
        <w:tc>
          <w:tcPr>
            <w:tcW w:w="61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17.5</w:t>
            </w:r>
          </w:p>
        </w:tc>
      </w:tr>
      <w:tr w:rsidR="00322566">
        <w:tc>
          <w:tcPr>
            <w:tcW w:w="7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25–29</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7.7</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1.8</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57.3</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14.6</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2.0</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0.5</w:t>
            </w:r>
          </w:p>
        </w:tc>
        <w:tc>
          <w:tcPr>
            <w:tcW w:w="61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16.1</w:t>
            </w:r>
          </w:p>
        </w:tc>
      </w:tr>
      <w:tr w:rsidR="00322566">
        <w:tc>
          <w:tcPr>
            <w:tcW w:w="7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30–34</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7.8</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1.7</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56.6</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11.2</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2.1</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1.1</w:t>
            </w:r>
          </w:p>
        </w:tc>
        <w:tc>
          <w:tcPr>
            <w:tcW w:w="61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19.6</w:t>
            </w:r>
          </w:p>
        </w:tc>
      </w:tr>
      <w:tr w:rsidR="00322566">
        <w:tc>
          <w:tcPr>
            <w:tcW w:w="7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35–39</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9.9</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2.0</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60.7</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6.5</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2.0</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1.1</w:t>
            </w:r>
          </w:p>
        </w:tc>
        <w:tc>
          <w:tcPr>
            <w:tcW w:w="61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17.8</w:t>
            </w:r>
          </w:p>
        </w:tc>
      </w:tr>
      <w:tr w:rsidR="00322566">
        <w:tc>
          <w:tcPr>
            <w:tcW w:w="7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40–44</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11.2</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1.3</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54.4</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3.0</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1.7</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1.3</w:t>
            </w:r>
          </w:p>
        </w:tc>
        <w:tc>
          <w:tcPr>
            <w:tcW w:w="61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26.7</w:t>
            </w:r>
          </w:p>
        </w:tc>
      </w:tr>
      <w:tr w:rsidR="00322566">
        <w:tc>
          <w:tcPr>
            <w:tcW w:w="7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t>45–49</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9.0</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0.5</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55.4</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2.0</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1.8</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0.3</w:t>
            </w:r>
          </w:p>
        </w:tc>
        <w:tc>
          <w:tcPr>
            <w:tcW w:w="61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30.9</w:t>
            </w:r>
          </w:p>
        </w:tc>
      </w:tr>
      <w:tr w:rsidR="00322566">
        <w:tc>
          <w:tcPr>
            <w:tcW w:w="5000" w:type="pct"/>
            <w:gridSpan w:val="8"/>
            <w:tcBorders>
              <w:top w:val="single" w:sz="4" w:space="0" w:color="auto"/>
              <w:left w:val="single" w:sz="4" w:space="0" w:color="auto"/>
              <w:bottom w:val="single" w:sz="4" w:space="0" w:color="auto"/>
              <w:right w:val="single" w:sz="4" w:space="0" w:color="auto"/>
            </w:tcBorders>
          </w:tcPr>
          <w:p w:rsidR="00322566" w:rsidRDefault="00322566">
            <w:pPr>
              <w:pStyle w:val="Date"/>
              <w:spacing w:line="360" w:lineRule="exact"/>
            </w:pPr>
            <w:r>
              <w:rPr>
                <w:rFonts w:cs="SimSun" w:hint="eastAsia"/>
              </w:rPr>
              <w:t>居住地</w:t>
            </w:r>
          </w:p>
        </w:tc>
      </w:tr>
      <w:tr w:rsidR="00322566">
        <w:tc>
          <w:tcPr>
            <w:tcW w:w="7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城市</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13.2</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3.4</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58.0</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13.3</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3.5</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1.6</w:t>
            </w:r>
          </w:p>
        </w:tc>
        <w:tc>
          <w:tcPr>
            <w:tcW w:w="61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7.0</w:t>
            </w:r>
          </w:p>
        </w:tc>
      </w:tr>
      <w:tr w:rsidR="00322566">
        <w:tc>
          <w:tcPr>
            <w:tcW w:w="7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农村</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5.1</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0.7</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55.1</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7.5</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2.1</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1.2</w:t>
            </w:r>
          </w:p>
        </w:tc>
        <w:tc>
          <w:tcPr>
            <w:tcW w:w="61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28.1</w:t>
            </w:r>
          </w:p>
        </w:tc>
      </w:tr>
      <w:tr w:rsidR="00322566">
        <w:tc>
          <w:tcPr>
            <w:tcW w:w="5000" w:type="pct"/>
            <w:gridSpan w:val="8"/>
            <w:tcBorders>
              <w:top w:val="single" w:sz="4" w:space="0" w:color="auto"/>
              <w:left w:val="single" w:sz="4" w:space="0" w:color="auto"/>
              <w:bottom w:val="single" w:sz="4" w:space="0" w:color="auto"/>
              <w:right w:val="single" w:sz="4" w:space="0" w:color="auto"/>
            </w:tcBorders>
          </w:tcPr>
          <w:p w:rsidR="00322566" w:rsidRDefault="00322566">
            <w:pPr>
              <w:pStyle w:val="Date"/>
              <w:spacing w:line="360" w:lineRule="exact"/>
            </w:pPr>
            <w:r>
              <w:rPr>
                <w:rFonts w:cs="SimSun" w:hint="eastAsia"/>
              </w:rPr>
              <w:t>地区</w:t>
            </w:r>
          </w:p>
        </w:tc>
      </w:tr>
      <w:tr w:rsidR="00322566">
        <w:tc>
          <w:tcPr>
            <w:tcW w:w="7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中北区</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7.0</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0.6</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45.2</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6.5</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2.2</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1.8</w:t>
            </w:r>
          </w:p>
        </w:tc>
        <w:tc>
          <w:tcPr>
            <w:tcW w:w="61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36.7</w:t>
            </w:r>
          </w:p>
        </w:tc>
      </w:tr>
      <w:tr w:rsidR="00322566">
        <w:tc>
          <w:tcPr>
            <w:tcW w:w="7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东北区</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4.6</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1.2</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63.5</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11.4</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1.1</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2.0</w:t>
            </w:r>
          </w:p>
        </w:tc>
        <w:tc>
          <w:tcPr>
            <w:tcW w:w="61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16.2</w:t>
            </w:r>
          </w:p>
        </w:tc>
      </w:tr>
      <w:tr w:rsidR="00322566">
        <w:tc>
          <w:tcPr>
            <w:tcW w:w="7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西北区</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3.3</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0.4</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68.3</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12.9</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4.3</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1.4</w:t>
            </w:r>
          </w:p>
        </w:tc>
        <w:tc>
          <w:tcPr>
            <w:tcW w:w="61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9.4</w:t>
            </w:r>
          </w:p>
        </w:tc>
      </w:tr>
      <w:tr w:rsidR="00322566">
        <w:tc>
          <w:tcPr>
            <w:tcW w:w="7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东南区</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15.2</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3.7</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45.1</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8.1</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2.1</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0.3</w:t>
            </w:r>
          </w:p>
        </w:tc>
        <w:tc>
          <w:tcPr>
            <w:tcW w:w="61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25.5</w:t>
            </w:r>
          </w:p>
        </w:tc>
      </w:tr>
      <w:tr w:rsidR="00322566">
        <w:tc>
          <w:tcPr>
            <w:tcW w:w="7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南南区</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12.0</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2.9</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42.8</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8.1</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3.3</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0.7</w:t>
            </w:r>
          </w:p>
        </w:tc>
        <w:tc>
          <w:tcPr>
            <w:tcW w:w="61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30.0</w:t>
            </w:r>
          </w:p>
        </w:tc>
      </w:tr>
      <w:tr w:rsidR="00322566">
        <w:tc>
          <w:tcPr>
            <w:tcW w:w="7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西南区</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11.5</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2.7</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61.9</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7.8</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1.7</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1.6</w:t>
            </w:r>
          </w:p>
        </w:tc>
        <w:tc>
          <w:tcPr>
            <w:tcW w:w="61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12.7</w:t>
            </w:r>
          </w:p>
        </w:tc>
      </w:tr>
      <w:tr w:rsidR="00322566">
        <w:tc>
          <w:tcPr>
            <w:tcW w:w="7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总计</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8.0</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1.7</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56.1</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9.5</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2.6</w:t>
            </w:r>
          </w:p>
        </w:tc>
        <w:tc>
          <w:tcPr>
            <w:tcW w:w="612"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1.4</w:t>
            </w:r>
          </w:p>
        </w:tc>
        <w:tc>
          <w:tcPr>
            <w:tcW w:w="61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20.6</w:t>
            </w:r>
          </w:p>
        </w:tc>
      </w:tr>
    </w:tbl>
    <w:p w:rsidR="00322566" w:rsidRDefault="00322566">
      <w:pPr>
        <w:spacing w:after="240" w:line="360" w:lineRule="exact"/>
      </w:pPr>
      <w:r>
        <w:rPr>
          <w:rFonts w:cs="SimSun" w:hint="eastAsia"/>
        </w:rPr>
        <w:t>尼日利亚人口卫生状况调查，</w:t>
      </w:r>
      <w:r>
        <w:t>2003</w:t>
      </w:r>
      <w:r>
        <w:rPr>
          <w:rFonts w:cs="SimSun" w:hint="eastAsia"/>
        </w:rPr>
        <w:t>年。</w:t>
      </w:r>
    </w:p>
    <w:p w:rsidR="00322566" w:rsidRDefault="00322566">
      <w:pPr>
        <w:spacing w:after="240" w:line="360" w:lineRule="exact"/>
      </w:pPr>
      <w:r>
        <w:t xml:space="preserve">11.5 </w:t>
      </w:r>
      <w:r>
        <w:tab/>
      </w:r>
      <w:r>
        <w:rPr>
          <w:rFonts w:cs="SimSun" w:hint="eastAsia"/>
        </w:rPr>
        <w:t>妇女失业率很高。根据</w:t>
      </w:r>
      <w:r>
        <w:t>2003</w:t>
      </w:r>
      <w:r>
        <w:rPr>
          <w:rFonts w:cs="SimSun" w:hint="eastAsia"/>
        </w:rPr>
        <w:t>年尼日利亚人口卫生状况调查，调查期间的男性就业率为</w:t>
      </w:r>
      <w:r>
        <w:t>70%</w:t>
      </w:r>
      <w:r>
        <w:rPr>
          <w:rFonts w:cs="SimSun" w:hint="eastAsia"/>
        </w:rPr>
        <w:t>，而同期女性的就业率仅为</w:t>
      </w:r>
      <w:r>
        <w:t>56%</w:t>
      </w:r>
      <w:r>
        <w:rPr>
          <w:rFonts w:cs="SimSun" w:hint="eastAsia"/>
        </w:rPr>
        <w:t>。这个时期男性的失业率为</w:t>
      </w:r>
      <w:r>
        <w:t>29%</w:t>
      </w:r>
      <w:r>
        <w:rPr>
          <w:rFonts w:cs="SimSun" w:hint="eastAsia"/>
        </w:rPr>
        <w:t>，女性则为</w:t>
      </w:r>
      <w:r>
        <w:t>44%</w:t>
      </w:r>
      <w:r>
        <w:rPr>
          <w:rFonts w:cs="SimSun" w:hint="eastAsia"/>
        </w:rPr>
        <w:t>。女性失业率高的原因包括妇女承担的家庭责任、就业单位愿意招用男性工作人员，以及其他一些歧视性做法导致妇女无法获得有报酬的工作。</w:t>
      </w:r>
    </w:p>
    <w:p w:rsidR="00322566" w:rsidRDefault="00322566">
      <w:pPr>
        <w:spacing w:after="240" w:line="360" w:lineRule="exact"/>
        <w:rPr>
          <w:rFonts w:ascii="SimHei" w:eastAsia="SimHei"/>
          <w:color w:val="FF0000"/>
        </w:rPr>
      </w:pPr>
      <w:r>
        <w:rPr>
          <w:rFonts w:ascii="SimHei" w:eastAsia="SimHei" w:cs="SimHei"/>
          <w:color w:val="FF0000"/>
        </w:rPr>
        <w:t xml:space="preserve">11.6  </w:t>
      </w:r>
      <w:r>
        <w:rPr>
          <w:rFonts w:ascii="SimHei" w:eastAsia="SimHei" w:cs="SimHei" w:hint="eastAsia"/>
          <w:color w:val="FF0000"/>
        </w:rPr>
        <w:t>为解决因育儿导致妇女失业所做出的努力</w:t>
      </w:r>
    </w:p>
    <w:p w:rsidR="00322566" w:rsidRDefault="00322566">
      <w:pPr>
        <w:pStyle w:val="BodyText2"/>
        <w:framePr w:w="0" w:hRule="auto" w:hSpace="0" w:wrap="auto" w:vAnchor="margin" w:hAnchor="text" w:xAlign="left" w:yAlign="inline"/>
        <w:spacing w:after="240" w:line="360" w:lineRule="exact"/>
        <w:jc w:val="both"/>
        <w:rPr>
          <w:rFonts w:eastAsia="SimSun"/>
          <w:sz w:val="21"/>
          <w:szCs w:val="21"/>
        </w:rPr>
      </w:pPr>
      <w:r>
        <w:rPr>
          <w:rFonts w:eastAsia="SimSun" w:cs="SimSun" w:hint="eastAsia"/>
          <w:sz w:val="21"/>
          <w:szCs w:val="21"/>
        </w:rPr>
        <w:t>总体而言，家庭责任，特别是育儿工作是对尼日利亚妇女就业的一个严重制约。许多已婚妇女由于要承担这类责任而不去寻求正规就业。大多数已婚妇女为了把更多时间花在家庭上而辞职。这是尼日利亚妇女失业率高的一个原因，同时也导致妇女经济地位低下，对她们参与政治和公共生活形成了制约。</w:t>
      </w:r>
    </w:p>
    <w:p w:rsidR="00322566" w:rsidRDefault="00322566">
      <w:pPr>
        <w:spacing w:after="240" w:line="360" w:lineRule="exact"/>
      </w:pPr>
      <w:r>
        <w:rPr>
          <w:rFonts w:cs="SimSun" w:hint="eastAsia"/>
        </w:rPr>
        <w:t>在这方面，地方、州以及联邦政府正在共同努力，以增加妇女就业机会和为妇女的生计提供保障。大多数地方和州政府正在建立妇女技能学习中心、妇女发展中心以及制定专门面向妇女的小额信贷计划。这些信贷计划包括为经营小型企业的妇女设立的妇女赋权经济基金和目前由联邦妇女事务部运作的为中小型企业妇女设立的妇女企业发展基金。根据妇女赋权经济基金规定，</w:t>
      </w:r>
      <w:r>
        <w:t>12</w:t>
      </w:r>
      <w:r>
        <w:rPr>
          <w:rFonts w:cs="SimSun" w:hint="eastAsia"/>
        </w:rPr>
        <w:t>个州每个州可获得</w:t>
      </w:r>
      <w:r>
        <w:t>600</w:t>
      </w:r>
      <w:r>
        <w:rPr>
          <w:rFonts w:cs="SimSun" w:hint="eastAsia"/>
        </w:rPr>
        <w:t>万奈拉的贷款，以软贷款的形式按照</w:t>
      </w:r>
      <w:r>
        <w:t>9%</w:t>
      </w:r>
      <w:r>
        <w:rPr>
          <w:rFonts w:cs="SimSun" w:hint="eastAsia"/>
        </w:rPr>
        <w:t>的利率贷给妇女，银行目前的利率是</w:t>
      </w:r>
      <w:r>
        <w:t>12.5%</w:t>
      </w:r>
      <w:r>
        <w:rPr>
          <w:rFonts w:cs="SimSun" w:hint="eastAsia"/>
        </w:rPr>
        <w:t>。此外，未能获得妇女赋权经济基金</w:t>
      </w:r>
      <w:r>
        <w:t>600</w:t>
      </w:r>
      <w:r>
        <w:rPr>
          <w:rFonts w:cs="SimSun" w:hint="eastAsia"/>
        </w:rPr>
        <w:t>万奈拉贷款的州按照妇女企业发展基金方案可以获得农用机械，然后再分发给妇女。这项工作仍在进行中。</w:t>
      </w:r>
    </w:p>
    <w:p w:rsidR="00322566" w:rsidRDefault="00322566">
      <w:pPr>
        <w:spacing w:after="240" w:line="360" w:lineRule="exact"/>
      </w:pPr>
      <w:r>
        <w:rPr>
          <w:rFonts w:cs="SimSun" w:hint="eastAsia"/>
        </w:rPr>
        <w:t>目前专门为从事农业生产和加工的妇女留出了价值</w:t>
      </w:r>
      <w:r>
        <w:t>5</w:t>
      </w:r>
      <w:r>
        <w:rPr>
          <w:rFonts w:cs="SimSun" w:hint="eastAsia"/>
        </w:rPr>
        <w:t>亿奈拉（</w:t>
      </w:r>
      <w:r>
        <w:t>3 846 154</w:t>
      </w:r>
      <w:r>
        <w:rPr>
          <w:rFonts w:cs="SimSun" w:hint="eastAsia"/>
        </w:rPr>
        <w:t>美元）的农用设备。</w:t>
      </w:r>
      <w:r>
        <w:t xml:space="preserve"> </w:t>
      </w:r>
      <w:r>
        <w:rPr>
          <w:rFonts w:cs="SimSun" w:hint="eastAsia"/>
        </w:rPr>
        <w:t>联邦、州和地方的全国扶贫方案和国家就业局都从就业和消除贫困的角度为妇女提供了特别支助。</w:t>
      </w:r>
    </w:p>
    <w:p w:rsidR="00322566" w:rsidRDefault="00322566">
      <w:pPr>
        <w:spacing w:after="240" w:line="360" w:lineRule="exact"/>
      </w:pPr>
      <w:r>
        <w:t xml:space="preserve">11.7 </w:t>
      </w:r>
      <w:r>
        <w:tab/>
      </w:r>
      <w:r>
        <w:rPr>
          <w:rFonts w:cs="SimSun" w:hint="eastAsia"/>
        </w:rPr>
        <w:t>在就业、参与政治和施政方面，社会上仍然普遍存在对妇女的排斥和歧视。妇女仍然只是在从事非正规经济活动，而非专业、管理和技术工作。尽管妇女占总人口的</w:t>
      </w:r>
      <w:r>
        <w:t>49.52%</w:t>
      </w:r>
      <w:r>
        <w:rPr>
          <w:rFonts w:cs="SimSun" w:hint="eastAsia"/>
        </w:rPr>
        <w:t>，但是她们未能实现在公营和私营部门的服务领域的充分代表性。</w:t>
      </w:r>
    </w:p>
    <w:p w:rsidR="00322566" w:rsidRDefault="00322566">
      <w:pPr>
        <w:spacing w:after="240" w:line="360" w:lineRule="exact"/>
      </w:pPr>
      <w:r>
        <w:rPr>
          <w:rFonts w:cs="SimSun" w:hint="eastAsia"/>
        </w:rPr>
        <w:t>但是，为了解决这一问题，地方、州以及联邦各级政府分别实施了各种方案以迎接国家发展所面临的挑战。这些方案的目标是通过创造就业机会减少贫穷、提供食物保障、创造和再分配财富、消除两性不平等现象和解决失业问题以及推动私营型经济的发展。</w:t>
      </w:r>
    </w:p>
    <w:p w:rsidR="00322566" w:rsidRDefault="00322566">
      <w:pPr>
        <w:spacing w:after="240" w:line="360" w:lineRule="exact"/>
      </w:pPr>
      <w:r>
        <w:rPr>
          <w:rFonts w:cs="SimSun" w:hint="eastAsia"/>
        </w:rPr>
        <w:t>本报告第</w:t>
      </w:r>
      <w:r>
        <w:t>7</w:t>
      </w:r>
      <w:r>
        <w:rPr>
          <w:rFonts w:cs="SimSun" w:hint="eastAsia"/>
        </w:rPr>
        <w:t>和第</w:t>
      </w:r>
      <w:r>
        <w:t>8</w:t>
      </w:r>
      <w:r>
        <w:rPr>
          <w:rFonts w:cs="SimSun" w:hint="eastAsia"/>
        </w:rPr>
        <w:t>条对在促进妇女参与经济、政治和公共生活方面所取得的成绩已经给出了全面记录。</w:t>
      </w:r>
    </w:p>
    <w:p w:rsidR="00322566" w:rsidRDefault="00322566">
      <w:pPr>
        <w:spacing w:after="240" w:line="360" w:lineRule="exact"/>
        <w:rPr>
          <w:rFonts w:ascii="SimHei" w:eastAsia="SimHei"/>
          <w:color w:val="FF0000"/>
        </w:rPr>
      </w:pPr>
      <w:r>
        <w:rPr>
          <w:rFonts w:ascii="SimHei" w:eastAsia="SimHei" w:cs="SimHei"/>
          <w:color w:val="FF0000"/>
        </w:rPr>
        <w:t>11.8</w:t>
      </w:r>
      <w:r>
        <w:rPr>
          <w:rFonts w:ascii="SimHei" w:eastAsia="SimHei" w:cs="SimHei"/>
          <w:color w:val="FF0000"/>
        </w:rPr>
        <w:tab/>
      </w:r>
      <w:r>
        <w:rPr>
          <w:rFonts w:ascii="SimHei" w:eastAsia="SimHei" w:cs="SimHei" w:hint="eastAsia"/>
          <w:color w:val="FF0000"/>
        </w:rPr>
        <w:t>怀孕女工的保障和健康问题</w:t>
      </w:r>
    </w:p>
    <w:p w:rsidR="00322566" w:rsidRDefault="00322566">
      <w:pPr>
        <w:spacing w:after="240" w:line="360" w:lineRule="exact"/>
      </w:pPr>
      <w:r>
        <w:rPr>
          <w:rFonts w:cs="SimSun" w:hint="eastAsia"/>
        </w:rPr>
        <w:t>《尼日利亚联邦法律劳动法案》第</w:t>
      </w:r>
      <w:r>
        <w:t>198</w:t>
      </w:r>
      <w:r>
        <w:rPr>
          <w:rFonts w:cs="SimSun" w:hint="eastAsia"/>
        </w:rPr>
        <w:t>章第</w:t>
      </w:r>
      <w:r>
        <w:t>55</w:t>
      </w:r>
      <w:r>
        <w:rPr>
          <w:rFonts w:cs="SimSun" w:hint="eastAsia"/>
        </w:rPr>
        <w:t>（</w:t>
      </w:r>
      <w:r>
        <w:t>1</w:t>
      </w:r>
      <w:r>
        <w:rPr>
          <w:rFonts w:cs="SimSun" w:hint="eastAsia"/>
        </w:rPr>
        <w:t>）条和第</w:t>
      </w:r>
      <w:r>
        <w:t>56</w:t>
      </w:r>
      <w:r>
        <w:rPr>
          <w:rFonts w:cs="SimSun" w:hint="eastAsia"/>
        </w:rPr>
        <w:t>（</w:t>
      </w:r>
      <w:r>
        <w:t>1</w:t>
      </w:r>
      <w:r>
        <w:rPr>
          <w:rFonts w:cs="SimSun" w:hint="eastAsia"/>
        </w:rPr>
        <w:t>）条旨在保护妇女，规定禁止雇用妇女上夜班和从事地下工作。这条规定表面看来是在保护妇女，实际上导致了两性的不平等甚至不经意间导致了对妇女的歧视。</w:t>
      </w:r>
    </w:p>
    <w:p w:rsidR="00322566" w:rsidRDefault="00322566">
      <w:pPr>
        <w:spacing w:after="240" w:line="360" w:lineRule="exact"/>
      </w:pPr>
      <w:r>
        <w:rPr>
          <w:rFonts w:cs="SimSun" w:hint="eastAsia"/>
        </w:rPr>
        <w:t>《尼日利亚</w:t>
      </w:r>
      <w:r>
        <w:t>1990</w:t>
      </w:r>
      <w:r>
        <w:rPr>
          <w:rFonts w:cs="SimSun" w:hint="eastAsia"/>
        </w:rPr>
        <w:t>年联邦法律劳动法案》第</w:t>
      </w:r>
      <w:r>
        <w:t>54</w:t>
      </w:r>
      <w:r>
        <w:rPr>
          <w:rFonts w:cs="SimSun" w:hint="eastAsia"/>
        </w:rPr>
        <w:t>（</w:t>
      </w:r>
      <w:r>
        <w:t>1</w:t>
      </w:r>
      <w:r>
        <w:rPr>
          <w:rFonts w:cs="SimSun" w:hint="eastAsia"/>
        </w:rPr>
        <w:t>）（</w:t>
      </w:r>
      <w:r>
        <w:t>a</w:t>
      </w:r>
      <w:r>
        <w:rPr>
          <w:rFonts w:cs="SimSun" w:hint="eastAsia"/>
        </w:rPr>
        <w:t>）</w:t>
      </w:r>
      <w:r>
        <w:t>–</w:t>
      </w:r>
      <w:r>
        <w:rPr>
          <w:rFonts w:cs="SimSun" w:hint="eastAsia"/>
        </w:rPr>
        <w:t>（</w:t>
      </w:r>
      <w:r>
        <w:t>d</w:t>
      </w:r>
      <w:r>
        <w:rPr>
          <w:rFonts w:cs="SimSun" w:hint="eastAsia"/>
        </w:rPr>
        <w:t>）条为孕妇，特别是从工作保障角度提供了充分的保护。第</w:t>
      </w:r>
      <w:r>
        <w:t>54</w:t>
      </w:r>
      <w:r>
        <w:rPr>
          <w:rFonts w:cs="SimSun" w:hint="eastAsia"/>
        </w:rPr>
        <w:t>（</w:t>
      </w:r>
      <w:r>
        <w:t>1</w:t>
      </w:r>
      <w:r>
        <w:rPr>
          <w:rFonts w:cs="SimSun" w:hint="eastAsia"/>
        </w:rPr>
        <w:t>）（</w:t>
      </w:r>
      <w:r>
        <w:t>a</w:t>
      </w:r>
      <w:r>
        <w:rPr>
          <w:rFonts w:cs="SimSun" w:hint="eastAsia"/>
        </w:rPr>
        <w:t>）和（</w:t>
      </w:r>
      <w:r>
        <w:t>b</w:t>
      </w:r>
      <w:r>
        <w:rPr>
          <w:rFonts w:cs="SimSun" w:hint="eastAsia"/>
        </w:rPr>
        <w:t>）条规定孕妇有权利享有至少</w:t>
      </w:r>
      <w:r>
        <w:t>12</w:t>
      </w:r>
      <w:r>
        <w:rPr>
          <w:rFonts w:cs="SimSun" w:hint="eastAsia"/>
        </w:rPr>
        <w:t>周的产假，而且在休产假期间有权获得至少一半的薪酬。但是，必须指出的是，有些雇主在妇女休产假期间支付全部薪酬。根据这些规定，尼日利亚某法庭认为，休完产假后解聘妇女的行为与以怀孕为由解聘妇女的行为性质相同，属于违法行为（</w:t>
      </w:r>
      <w:r>
        <w:t>Ajiboye</w:t>
      </w:r>
      <w:r>
        <w:rPr>
          <w:rFonts w:cs="SimSun" w:hint="eastAsia"/>
        </w:rPr>
        <w:t>诉尼日利亚化妆师有限公司，</w:t>
      </w:r>
      <w:r>
        <w:t>1972</w:t>
      </w:r>
      <w:r>
        <w:rPr>
          <w:rFonts w:cs="SimSun" w:hint="eastAsia"/>
        </w:rPr>
        <w:t>年</w:t>
      </w:r>
      <w:r>
        <w:t>, 7 CC HCJ 57</w:t>
      </w:r>
      <w:r>
        <w:rPr>
          <w:rFonts w:cs="SimSun" w:hint="eastAsia"/>
        </w:rPr>
        <w:t>）。</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322566">
        <w:tblPrEx>
          <w:tblCellMar>
            <w:top w:w="0" w:type="dxa"/>
            <w:bottom w:w="0" w:type="dxa"/>
          </w:tblCellMar>
        </w:tblPrEx>
        <w:trPr>
          <w:jc w:val="right"/>
        </w:trPr>
        <w:tc>
          <w:tcPr>
            <w:tcW w:w="5000" w:type="pct"/>
            <w:tcBorders>
              <w:top w:val="single" w:sz="4" w:space="0" w:color="auto"/>
              <w:left w:val="single" w:sz="4" w:space="0" w:color="auto"/>
              <w:bottom w:val="single" w:sz="4" w:space="0" w:color="auto"/>
              <w:right w:val="single" w:sz="4" w:space="0" w:color="auto"/>
            </w:tcBorders>
          </w:tcPr>
          <w:p w:rsidR="00322566" w:rsidRDefault="00322566">
            <w:pPr>
              <w:spacing w:after="180" w:line="360" w:lineRule="exact"/>
            </w:pPr>
            <w:r>
              <w:rPr>
                <w:szCs w:val="20"/>
              </w:rPr>
              <w:sym w:font="Symbol" w:char="F0A7"/>
            </w:r>
            <w:r>
              <w:t xml:space="preserve"> </w:t>
            </w:r>
            <w:r>
              <w:rPr>
                <w:rFonts w:cs="SimSun" w:hint="eastAsia"/>
              </w:rPr>
              <w:t>由于学历和能力的提高，更多妇女进入了各种领域就业；</w:t>
            </w:r>
          </w:p>
          <w:p w:rsidR="00322566" w:rsidRDefault="00322566">
            <w:pPr>
              <w:spacing w:after="180" w:line="360" w:lineRule="exact"/>
            </w:pPr>
            <w:r>
              <w:rPr>
                <w:szCs w:val="20"/>
              </w:rPr>
              <w:sym w:font="Symbol" w:char="F0A7"/>
            </w:r>
            <w:r>
              <w:t xml:space="preserve"> </w:t>
            </w:r>
            <w:r>
              <w:rPr>
                <w:rFonts w:cs="SimSun" w:hint="eastAsia"/>
              </w:rPr>
              <w:t>联邦妇女事务部与非政府组织以及发展伙伴一起，以访问、促进对性别问题敏感性和提高认识方案的方式开展了落实平等权利行动方面的宣传；</w:t>
            </w:r>
          </w:p>
          <w:p w:rsidR="00322566" w:rsidRDefault="00322566">
            <w:pPr>
              <w:spacing w:after="180" w:line="360" w:lineRule="exact"/>
            </w:pPr>
            <w:r>
              <w:rPr>
                <w:szCs w:val="20"/>
              </w:rPr>
              <w:sym w:font="Symbol" w:char="F0A7"/>
            </w:r>
            <w:r>
              <w:t xml:space="preserve"> </w:t>
            </w:r>
            <w:r>
              <w:rPr>
                <w:rFonts w:cs="SimSun" w:hint="eastAsia"/>
              </w:rPr>
              <w:t>全国扶贫方案、国家就业局和联邦政府的专门面向妇女的其他小额贷款方案为妇女和男子提供了学习技能的机会和资金，以期增强他们的企业的能力；以及</w:t>
            </w:r>
          </w:p>
          <w:p w:rsidR="00322566" w:rsidRDefault="00322566">
            <w:pPr>
              <w:spacing w:after="180" w:line="360" w:lineRule="exact"/>
            </w:pPr>
            <w:r>
              <w:rPr>
                <w:szCs w:val="20"/>
              </w:rPr>
              <w:sym w:font="Symbol" w:char="F0A7"/>
            </w:r>
            <w:r>
              <w:t xml:space="preserve"> </w:t>
            </w:r>
            <w:r>
              <w:rPr>
                <w:rFonts w:cs="SimSun" w:hint="eastAsia"/>
              </w:rPr>
              <w:t>妇女发展中心为全国各地提供了职业技能训练。</w:t>
            </w:r>
          </w:p>
          <w:p w:rsidR="00322566" w:rsidRDefault="00322566">
            <w:pPr>
              <w:pStyle w:val="BodyText2"/>
              <w:framePr w:w="0" w:hRule="auto" w:hSpace="0" w:wrap="auto" w:vAnchor="margin" w:hAnchor="text" w:xAlign="left" w:yAlign="inline"/>
              <w:spacing w:after="240" w:line="360" w:lineRule="exact"/>
              <w:jc w:val="both"/>
              <w:rPr>
                <w:rFonts w:ascii="SimHei"/>
                <w:color w:val="FF0000"/>
                <w:sz w:val="21"/>
                <w:szCs w:val="21"/>
              </w:rPr>
            </w:pPr>
            <w:r>
              <w:rPr>
                <w:rFonts w:ascii="SimHei" w:cs="SimHei" w:hint="eastAsia"/>
                <w:color w:val="FF0000"/>
                <w:sz w:val="21"/>
                <w:szCs w:val="21"/>
              </w:rPr>
              <w:t>方框</w:t>
            </w:r>
            <w:r>
              <w:rPr>
                <w:rFonts w:ascii="SimHei" w:cs="SimHei"/>
                <w:color w:val="FF0000"/>
                <w:sz w:val="21"/>
                <w:szCs w:val="21"/>
              </w:rPr>
              <w:t>11.1</w:t>
            </w:r>
          </w:p>
        </w:tc>
      </w:tr>
    </w:tbl>
    <w:p w:rsidR="00322566" w:rsidRDefault="00322566">
      <w:pPr>
        <w:spacing w:after="240" w:line="360" w:lineRule="exact"/>
      </w:pPr>
      <w:r>
        <w:rPr>
          <w:rFonts w:cs="SimSun" w:hint="eastAsia"/>
        </w:rPr>
        <w:t>政府为确保妇女在劳动市场的权利得到很好保护正在开展各种工作，其中一项是对劳动法进行了审查，劳动法已经获得联邦行政委员会的批准，正在等待国民议会通过。新的《劳动法案》规定，一次生育多胎的妇女可再享有四周产假的权利。</w:t>
      </w:r>
    </w:p>
    <w:p w:rsidR="00322566" w:rsidRDefault="00322566">
      <w:pPr>
        <w:spacing w:after="240" w:line="360" w:lineRule="exact"/>
        <w:rPr>
          <w:rFonts w:ascii="SimHei" w:eastAsia="SimHei"/>
          <w:color w:val="FF0000"/>
        </w:rPr>
      </w:pPr>
      <w:r>
        <w:rPr>
          <w:rFonts w:ascii="SimHei" w:eastAsia="SimHei" w:cs="SimHei"/>
          <w:color w:val="FF0000"/>
        </w:rPr>
        <w:t xml:space="preserve">11.9  </w:t>
      </w:r>
      <w:r>
        <w:rPr>
          <w:rFonts w:ascii="SimHei" w:eastAsia="SimHei" w:cs="SimHei" w:hint="eastAsia"/>
          <w:color w:val="FF0000"/>
        </w:rPr>
        <w:t>导致妇女就业状况改变的因素</w:t>
      </w:r>
    </w:p>
    <w:p w:rsidR="00322566" w:rsidRDefault="00322566">
      <w:pPr>
        <w:pStyle w:val="BodyText2"/>
        <w:framePr w:w="0" w:hRule="auto" w:hSpace="0" w:wrap="auto" w:vAnchor="margin" w:hAnchor="text" w:xAlign="left" w:yAlign="inline"/>
        <w:spacing w:after="240" w:line="360" w:lineRule="exact"/>
        <w:jc w:val="both"/>
        <w:rPr>
          <w:rFonts w:eastAsia="SimSun"/>
          <w:sz w:val="21"/>
          <w:szCs w:val="21"/>
        </w:rPr>
      </w:pPr>
      <w:r>
        <w:rPr>
          <w:rFonts w:eastAsia="SimSun" w:cs="SimSun" w:hint="eastAsia"/>
          <w:sz w:val="21"/>
          <w:szCs w:val="21"/>
        </w:rPr>
        <w:t>尽管还存在明显的问题，但是妇女的就业情况和质量方面已经发生了重大变化，导致产生这些变化的原因如方框</w:t>
      </w:r>
      <w:r>
        <w:rPr>
          <w:rFonts w:eastAsia="SimSun"/>
          <w:sz w:val="21"/>
          <w:szCs w:val="21"/>
        </w:rPr>
        <w:t>1.1</w:t>
      </w:r>
      <w:r>
        <w:rPr>
          <w:rFonts w:eastAsia="SimSun" w:cs="SimSun" w:hint="eastAsia"/>
          <w:sz w:val="21"/>
          <w:szCs w:val="21"/>
        </w:rPr>
        <w:t>所示。</w:t>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第</w:t>
      </w:r>
      <w:r>
        <w:rPr>
          <w:rFonts w:ascii="Times New Roman" w:cs="Times New Roman"/>
          <w:color w:val="FF0000"/>
          <w:u w:val="none"/>
        </w:rPr>
        <w:t>12</w:t>
      </w:r>
      <w:r>
        <w:rPr>
          <w:rFonts w:ascii="Times New Roman" w:hint="eastAsia"/>
          <w:color w:val="FF0000"/>
          <w:u w:val="none"/>
        </w:rPr>
        <w:t>条：平等享有卫生保健机会</w:t>
      </w:r>
      <w:r>
        <w:rPr>
          <w:rFonts w:ascii="Times New Roman" w:cs="Times New Roman"/>
          <w:color w:val="FF0000"/>
          <w:u w:val="none"/>
        </w:rPr>
        <w:t xml:space="preserve"> </w:t>
      </w:r>
    </w:p>
    <w:p w:rsidR="00322566" w:rsidRDefault="00322566">
      <w:pPr>
        <w:spacing w:after="240" w:line="360" w:lineRule="exact"/>
        <w:rPr>
          <w:rFonts w:ascii="SimHei" w:eastAsia="SimHei" w:cs="SimHei"/>
          <w:color w:val="FF0000"/>
        </w:rPr>
      </w:pPr>
      <w:r>
        <w:rPr>
          <w:rFonts w:ascii="SimHei" w:eastAsia="SimHei" w:cs="SimHei"/>
          <w:color w:val="FF0000"/>
        </w:rPr>
        <w:t>12.1</w:t>
      </w:r>
      <w:r>
        <w:rPr>
          <w:rFonts w:ascii="SimHei" w:eastAsia="SimHei" w:cs="SimHei"/>
          <w:color w:val="FF0000"/>
        </w:rPr>
        <w:tab/>
        <w:t xml:space="preserve"> </w:t>
      </w:r>
      <w:r>
        <w:rPr>
          <w:rFonts w:ascii="SimHei" w:eastAsia="SimHei" w:cs="SimHei" w:hint="eastAsia"/>
          <w:color w:val="FF0000"/>
        </w:rPr>
        <w:t>所采取的法律和其他措施</w:t>
      </w:r>
      <w:r>
        <w:rPr>
          <w:rFonts w:ascii="SimHei" w:eastAsia="SimHei" w:cs="SimHei"/>
          <w:color w:val="FF0000"/>
        </w:rPr>
        <w:t xml:space="preserve"> </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322566">
        <w:trPr>
          <w:jc w:val="right"/>
        </w:trPr>
        <w:tc>
          <w:tcPr>
            <w:tcW w:w="5000" w:type="pct"/>
            <w:tcBorders>
              <w:top w:val="single" w:sz="4" w:space="0" w:color="auto"/>
              <w:left w:val="single" w:sz="4" w:space="0" w:color="auto"/>
              <w:bottom w:val="single" w:sz="4" w:space="0" w:color="auto"/>
              <w:right w:val="single" w:sz="4" w:space="0" w:color="auto"/>
            </w:tcBorders>
          </w:tcPr>
          <w:p w:rsidR="00322566" w:rsidRDefault="00322566">
            <w:pPr>
              <w:spacing w:after="240" w:line="360" w:lineRule="exact"/>
            </w:pPr>
            <w:r>
              <w:rPr>
                <w:rFonts w:cs="SimSun" w:hint="eastAsia"/>
              </w:rPr>
              <w:t>国家生殖健康政策和战略，</w:t>
            </w:r>
            <w:r>
              <w:t>2001</w:t>
            </w:r>
            <w:r>
              <w:rPr>
                <w:rFonts w:cs="SimSun" w:hint="eastAsia"/>
              </w:rPr>
              <w:t xml:space="preserve">年；　</w:t>
            </w:r>
          </w:p>
          <w:p w:rsidR="00322566" w:rsidRDefault="00322566">
            <w:pPr>
              <w:spacing w:after="240" w:line="360" w:lineRule="exact"/>
            </w:pPr>
            <w:r>
              <w:rPr>
                <w:rFonts w:cs="SimSun" w:hint="eastAsia"/>
              </w:rPr>
              <w:t>尼日利亚全国食品与营养政策，</w:t>
            </w:r>
            <w:r>
              <w:t>2001</w:t>
            </w:r>
            <w:r>
              <w:rPr>
                <w:rFonts w:cs="SimSun" w:hint="eastAsia"/>
              </w:rPr>
              <w:t xml:space="preserve">年；　</w:t>
            </w:r>
          </w:p>
          <w:p w:rsidR="00322566" w:rsidRDefault="00322566">
            <w:pPr>
              <w:spacing w:after="240" w:line="360" w:lineRule="exact"/>
            </w:pPr>
            <w:r>
              <w:rPr>
                <w:rFonts w:cs="SimSun" w:hint="eastAsia"/>
              </w:rPr>
              <w:t>国家生殖健康战略行动框架，</w:t>
            </w:r>
            <w:r>
              <w:t>2002-2006</w:t>
            </w:r>
            <w:r>
              <w:rPr>
                <w:rFonts w:cs="SimSun" w:hint="eastAsia"/>
              </w:rPr>
              <w:t>年；</w:t>
            </w:r>
            <w:r>
              <w:t xml:space="preserve"> </w:t>
            </w:r>
            <w:r>
              <w:rPr>
                <w:rFonts w:cs="SimSun" w:hint="eastAsia"/>
              </w:rPr>
              <w:t xml:space="preserve">　</w:t>
            </w:r>
          </w:p>
          <w:p w:rsidR="00322566" w:rsidRDefault="00322566">
            <w:pPr>
              <w:spacing w:after="240" w:line="360" w:lineRule="exact"/>
            </w:pPr>
            <w:r>
              <w:rPr>
                <w:rFonts w:cs="SimSun" w:hint="eastAsia"/>
              </w:rPr>
              <w:t>关于消除尼日利亚切割女性生殖器官行为的国家政策和行动计划，</w:t>
            </w:r>
            <w:r>
              <w:t>2002</w:t>
            </w:r>
            <w:r>
              <w:rPr>
                <w:rFonts w:cs="SimSun" w:hint="eastAsia"/>
              </w:rPr>
              <w:t xml:space="preserve">年；　</w:t>
            </w:r>
          </w:p>
          <w:p w:rsidR="00322566" w:rsidRDefault="00322566">
            <w:pPr>
              <w:spacing w:after="240" w:line="360" w:lineRule="exact"/>
            </w:pPr>
            <w:r>
              <w:rPr>
                <w:rFonts w:cs="SimSun" w:hint="eastAsia"/>
              </w:rPr>
              <w:t>关于控制尼日利亚微量营养素缺乏的国家指导方针，</w:t>
            </w:r>
            <w:r>
              <w:t>2005</w:t>
            </w:r>
            <w:r>
              <w:rPr>
                <w:rFonts w:cs="SimSun" w:hint="eastAsia"/>
              </w:rPr>
              <w:t xml:space="preserve">年；　</w:t>
            </w:r>
          </w:p>
          <w:p w:rsidR="00322566" w:rsidRDefault="00322566">
            <w:pPr>
              <w:spacing w:after="240" w:line="360" w:lineRule="exact"/>
            </w:pPr>
            <w:r>
              <w:rPr>
                <w:rFonts w:cs="SimSun" w:hint="eastAsia"/>
              </w:rPr>
              <w:t>母乳喂养政策（</w:t>
            </w:r>
            <w:r>
              <w:t>1994</w:t>
            </w:r>
            <w:r>
              <w:rPr>
                <w:rFonts w:cs="SimSun" w:hint="eastAsia"/>
              </w:rPr>
              <w:t xml:space="preserve">年）；　</w:t>
            </w:r>
          </w:p>
          <w:p w:rsidR="00322566" w:rsidRDefault="00322566">
            <w:pPr>
              <w:spacing w:after="240" w:line="360" w:lineRule="exact"/>
            </w:pPr>
            <w:r>
              <w:rPr>
                <w:rFonts w:cs="SimSun" w:hint="eastAsia"/>
              </w:rPr>
              <w:t>关于孕期预防和控制疟疾的国家指导方针和战略，</w:t>
            </w:r>
            <w:r>
              <w:t>2005</w:t>
            </w:r>
            <w:r>
              <w:rPr>
                <w:rFonts w:cs="SimSun" w:hint="eastAsia"/>
              </w:rPr>
              <w:t xml:space="preserve">年；　</w:t>
            </w:r>
          </w:p>
          <w:p w:rsidR="00322566" w:rsidRDefault="00322566">
            <w:pPr>
              <w:spacing w:after="240" w:line="360" w:lineRule="exact"/>
            </w:pPr>
            <w:r>
              <w:rPr>
                <w:rFonts w:cs="SimSun" w:hint="eastAsia"/>
              </w:rPr>
              <w:t>关于消除尼日利亚膀胱阴道瘘的国家战略框架和行动计划，</w:t>
            </w:r>
            <w:r>
              <w:t>2005</w:t>
            </w:r>
            <w:r>
              <w:rPr>
                <w:rFonts w:cs="SimSun" w:hint="eastAsia"/>
              </w:rPr>
              <w:t xml:space="preserve">年；　</w:t>
            </w:r>
          </w:p>
          <w:p w:rsidR="00322566" w:rsidRDefault="00322566">
            <w:pPr>
              <w:spacing w:after="240" w:line="360" w:lineRule="exact"/>
            </w:pPr>
            <w:r>
              <w:t>1999</w:t>
            </w:r>
            <w:r>
              <w:rPr>
                <w:rFonts w:cs="SimSun" w:hint="eastAsia"/>
              </w:rPr>
              <w:t xml:space="preserve">年全民健康保险计划法案；　</w:t>
            </w:r>
          </w:p>
          <w:p w:rsidR="00322566" w:rsidRDefault="00322566">
            <w:pPr>
              <w:spacing w:after="240" w:line="360" w:lineRule="exact"/>
            </w:pPr>
            <w:r>
              <w:rPr>
                <w:rFonts w:cs="SimSun" w:hint="eastAsia"/>
              </w:rPr>
              <w:t>关于人口可持续发展的国家政策（</w:t>
            </w:r>
            <w:r>
              <w:t>2004</w:t>
            </w:r>
            <w:r>
              <w:rPr>
                <w:rFonts w:cs="SimSun" w:hint="eastAsia"/>
              </w:rPr>
              <w:t xml:space="preserve">年），其总体目标是改善尼日利亚人民生活质量和生活标准；　</w:t>
            </w:r>
          </w:p>
          <w:p w:rsidR="00322566" w:rsidRDefault="00322566">
            <w:pPr>
              <w:spacing w:after="240" w:line="360" w:lineRule="exact"/>
            </w:pPr>
            <w:r>
              <w:rPr>
                <w:rFonts w:cs="SimSun" w:hint="eastAsia"/>
              </w:rPr>
              <w:t>母婴保健政策（</w:t>
            </w:r>
            <w:r>
              <w:t>1994</w:t>
            </w:r>
            <w:r>
              <w:rPr>
                <w:rFonts w:cs="SimSun" w:hint="eastAsia"/>
              </w:rPr>
              <w:t xml:space="preserve">年）；　</w:t>
            </w:r>
          </w:p>
          <w:p w:rsidR="00322566" w:rsidRDefault="00322566">
            <w:pPr>
              <w:spacing w:after="240" w:line="360" w:lineRule="exact"/>
            </w:pPr>
            <w:r>
              <w:rPr>
                <w:rFonts w:cs="SimSun" w:hint="eastAsia"/>
              </w:rPr>
              <w:t>全国青少年健康政策（</w:t>
            </w:r>
            <w:r>
              <w:t>1995</w:t>
            </w:r>
            <w:r>
              <w:rPr>
                <w:rFonts w:cs="SimSun" w:hint="eastAsia"/>
              </w:rPr>
              <w:t xml:space="preserve">年）；　</w:t>
            </w:r>
          </w:p>
          <w:p w:rsidR="00322566" w:rsidRDefault="00322566">
            <w:pPr>
              <w:spacing w:after="240" w:line="360" w:lineRule="exact"/>
            </w:pPr>
            <w:r>
              <w:rPr>
                <w:rFonts w:cs="SimSun" w:hint="eastAsia"/>
              </w:rPr>
              <w:t>控制尼日利亚非传染病的行动计划（</w:t>
            </w:r>
            <w:r>
              <w:t>1999</w:t>
            </w:r>
            <w:r>
              <w:rPr>
                <w:rFonts w:cs="SimSun" w:hint="eastAsia"/>
              </w:rPr>
              <w:t xml:space="preserve">年）。　</w:t>
            </w:r>
          </w:p>
          <w:p w:rsidR="00322566" w:rsidRDefault="00322566">
            <w:pPr>
              <w:spacing w:after="240" w:line="360" w:lineRule="exact"/>
              <w:rPr>
                <w:rFonts w:ascii="SimHei" w:eastAsia="SimHei" w:cs="SimHei"/>
                <w:color w:val="FF0000"/>
              </w:rPr>
            </w:pPr>
            <w:r>
              <w:rPr>
                <w:rFonts w:ascii="SimHei" w:eastAsia="SimHei" w:cs="SimHei" w:hint="eastAsia"/>
                <w:color w:val="FF0000"/>
              </w:rPr>
              <w:t>方框</w:t>
            </w:r>
            <w:r>
              <w:rPr>
                <w:rFonts w:ascii="SimHei" w:eastAsia="SimHei" w:cs="SimHei"/>
                <w:color w:val="FF0000"/>
              </w:rPr>
              <w:t xml:space="preserve"> 12.1</w:t>
            </w:r>
          </w:p>
        </w:tc>
      </w:tr>
    </w:tbl>
    <w:p w:rsidR="00322566" w:rsidRDefault="00322566">
      <w:pPr>
        <w:spacing w:after="240" w:line="360" w:lineRule="exact"/>
      </w:pPr>
      <w:r>
        <w:rPr>
          <w:rFonts w:cs="SimSun" w:hint="eastAsia"/>
        </w:rPr>
        <w:t>第</w:t>
      </w:r>
      <w:r>
        <w:t>12</w:t>
      </w:r>
      <w:r>
        <w:rPr>
          <w:rFonts w:cs="SimSun" w:hint="eastAsia"/>
        </w:rPr>
        <w:t>条规定各缔约国应当采取一切适当措施消除在提供卫生保健服务，包括计划生育方面对妇女的歧视。　　《</w:t>
      </w:r>
      <w:r>
        <w:t>1999</w:t>
      </w:r>
      <w:r>
        <w:rPr>
          <w:rFonts w:cs="SimSun" w:hint="eastAsia"/>
        </w:rPr>
        <w:t>年宪法》第</w:t>
      </w:r>
      <w:r>
        <w:t>17</w:t>
      </w:r>
      <w:r>
        <w:rPr>
          <w:rFonts w:cs="SimSun" w:hint="eastAsia"/>
        </w:rPr>
        <w:t>（</w:t>
      </w:r>
      <w:r>
        <w:t>3</w:t>
      </w:r>
      <w:r>
        <w:rPr>
          <w:rFonts w:cs="SimSun" w:hint="eastAsia"/>
        </w:rPr>
        <w:t>）（</w:t>
      </w:r>
      <w:r>
        <w:t>c</w:t>
      </w:r>
      <w:r>
        <w:rPr>
          <w:rFonts w:cs="SimSun" w:hint="eastAsia"/>
        </w:rPr>
        <w:t>）条规定：确保所有人享有足够的健康、安全和福利服务。</w:t>
      </w:r>
    </w:p>
    <w:p w:rsidR="00322566" w:rsidRDefault="00322566">
      <w:pPr>
        <w:spacing w:after="240" w:line="360" w:lineRule="exact"/>
      </w:pPr>
      <w:r>
        <w:rPr>
          <w:rFonts w:cs="SimSun" w:hint="eastAsia"/>
        </w:rPr>
        <w:t>为了贯彻《宪法》规定，尼日利亚各级相关政府部委在发展伙伴的支持下，大力推行提供卫生保健服务的方案。</w:t>
      </w:r>
    </w:p>
    <w:p w:rsidR="00322566" w:rsidRDefault="00322566">
      <w:pPr>
        <w:spacing w:after="240" w:line="360" w:lineRule="exact"/>
      </w:pPr>
      <w:r>
        <w:rPr>
          <w:rFonts w:cs="SimSun" w:hint="eastAsia"/>
        </w:rPr>
        <w:t>联邦政府通过联邦卫生部改进了加强向妇女和儿童提供卫生保健服务的政策环境。方框</w:t>
      </w:r>
      <w:r>
        <w:t>12.1</w:t>
      </w:r>
      <w:r>
        <w:rPr>
          <w:rFonts w:cs="SimSun" w:hint="eastAsia"/>
        </w:rPr>
        <w:t xml:space="preserve">列出了一些这样的法律。　</w:t>
      </w:r>
    </w:p>
    <w:p w:rsidR="00322566" w:rsidRDefault="00322566">
      <w:pPr>
        <w:spacing w:after="240" w:line="360" w:lineRule="exact"/>
      </w:pPr>
      <w:r>
        <w:rPr>
          <w:rFonts w:cs="SimSun" w:hint="eastAsia"/>
        </w:rPr>
        <w:t>在一些州已建立了针对妇女儿童的专门医院。统计数据显示：关于尼日利亚妇女获得卫生保健服务，在某些方面改善不大。卡诺和博尔诺州政府制定了孕妇享受免费医疗保健，包括流产后护理服务的政策。</w:t>
      </w:r>
      <w:r>
        <w:rPr>
          <w:rFonts w:cs="SimSun" w:hint="eastAsia"/>
          <w:lang w:val="en-GB"/>
        </w:rPr>
        <w:t xml:space="preserve">　</w:t>
      </w:r>
    </w:p>
    <w:p w:rsidR="00322566" w:rsidRDefault="00322566">
      <w:pPr>
        <w:spacing w:after="240" w:line="360" w:lineRule="exact"/>
      </w:pPr>
      <w:r>
        <w:t xml:space="preserve">12.2 </w:t>
      </w:r>
      <w:r>
        <w:rPr>
          <w:rFonts w:cs="SimSun" w:hint="eastAsia"/>
        </w:rPr>
        <w:t xml:space="preserve">值得注意的是，现任政府出台的卫生部门改革中期行动计划仍在实施当中。通过联邦卫生部和其他利益攸关方，联邦政府的目标是在如下七大关键领域取得切实的改善：　</w:t>
      </w:r>
    </w:p>
    <w:p w:rsidR="00322566" w:rsidRDefault="00322566">
      <w:pPr>
        <w:numPr>
          <w:ilvl w:val="0"/>
          <w:numId w:val="35"/>
        </w:numPr>
        <w:spacing w:after="240" w:line="360" w:lineRule="exact"/>
        <w:rPr>
          <w:rFonts w:ascii="SimHei" w:eastAsia="SimHei"/>
          <w:color w:val="FF0000"/>
        </w:rPr>
      </w:pPr>
      <w:r>
        <w:rPr>
          <w:rFonts w:ascii="SimHei" w:eastAsia="SimHei" w:cs="SimHei" w:hint="eastAsia"/>
          <w:color w:val="FF0000"/>
        </w:rPr>
        <w:t xml:space="preserve">初级卫生保健　</w:t>
      </w:r>
    </w:p>
    <w:p w:rsidR="00322566" w:rsidRDefault="00322566">
      <w:pPr>
        <w:numPr>
          <w:ilvl w:val="0"/>
          <w:numId w:val="35"/>
        </w:numPr>
        <w:spacing w:after="240" w:line="360" w:lineRule="exact"/>
        <w:rPr>
          <w:rFonts w:ascii="SimHei" w:eastAsia="SimHei"/>
          <w:color w:val="FF0000"/>
        </w:rPr>
      </w:pPr>
      <w:r>
        <w:rPr>
          <w:rFonts w:ascii="SimHei" w:eastAsia="SimHei" w:cs="SimHei" w:hint="eastAsia"/>
          <w:color w:val="FF0000"/>
        </w:rPr>
        <w:t xml:space="preserve">疾病控制　</w:t>
      </w:r>
    </w:p>
    <w:p w:rsidR="00322566" w:rsidRDefault="00322566">
      <w:pPr>
        <w:numPr>
          <w:ilvl w:val="0"/>
          <w:numId w:val="35"/>
        </w:numPr>
        <w:spacing w:after="240" w:line="360" w:lineRule="exact"/>
        <w:rPr>
          <w:rFonts w:ascii="SimHei" w:eastAsia="SimHei" w:cs="SimHei"/>
          <w:color w:val="FF0000"/>
        </w:rPr>
      </w:pPr>
      <w:r>
        <w:rPr>
          <w:rFonts w:ascii="SimHei" w:eastAsia="SimHei" w:cs="SimHei" w:hint="eastAsia"/>
          <w:color w:val="FF0000"/>
        </w:rPr>
        <w:t>性和生殖健康（包括性传染病和艾滋病毒</w:t>
      </w:r>
      <w:r>
        <w:rPr>
          <w:rFonts w:ascii="SimHei" w:eastAsia="SimHei" w:cs="SimHei"/>
          <w:color w:val="FF0000"/>
        </w:rPr>
        <w:t>/</w:t>
      </w:r>
      <w:r>
        <w:rPr>
          <w:rFonts w:ascii="SimHei" w:eastAsia="SimHei" w:cs="SimHei" w:hint="eastAsia"/>
          <w:color w:val="FF0000"/>
        </w:rPr>
        <w:t xml:space="preserve">艾滋病）　</w:t>
      </w:r>
      <w:r>
        <w:rPr>
          <w:rFonts w:ascii="SimHei" w:eastAsia="SimHei" w:cs="SimHei"/>
          <w:color w:val="FF0000"/>
        </w:rPr>
        <w:t xml:space="preserve"> </w:t>
      </w:r>
    </w:p>
    <w:p w:rsidR="00322566" w:rsidRDefault="00322566">
      <w:pPr>
        <w:numPr>
          <w:ilvl w:val="0"/>
          <w:numId w:val="35"/>
        </w:numPr>
        <w:spacing w:after="240" w:line="360" w:lineRule="exact"/>
        <w:rPr>
          <w:rFonts w:ascii="SimHei" w:eastAsia="SimHei"/>
          <w:color w:val="FF0000"/>
        </w:rPr>
      </w:pPr>
      <w:r>
        <w:rPr>
          <w:rFonts w:ascii="SimHei" w:eastAsia="SimHei" w:cs="SimHei" w:hint="eastAsia"/>
          <w:color w:val="FF0000"/>
        </w:rPr>
        <w:t xml:space="preserve">二级和三级卫生保健药物生产　</w:t>
      </w:r>
    </w:p>
    <w:p w:rsidR="00322566" w:rsidRDefault="00322566">
      <w:pPr>
        <w:numPr>
          <w:ilvl w:val="0"/>
          <w:numId w:val="35"/>
        </w:numPr>
        <w:spacing w:after="240" w:line="360" w:lineRule="exact"/>
        <w:rPr>
          <w:rFonts w:ascii="SimHei" w:eastAsia="SimHei"/>
          <w:color w:val="FF0000"/>
        </w:rPr>
      </w:pPr>
      <w:r>
        <w:rPr>
          <w:rFonts w:ascii="SimHei" w:eastAsia="SimHei" w:cs="SimHei" w:hint="eastAsia"/>
          <w:color w:val="FF0000"/>
        </w:rPr>
        <w:t xml:space="preserve">与发展伙伴协调关系的管理　</w:t>
      </w:r>
    </w:p>
    <w:p w:rsidR="00322566" w:rsidRDefault="00322566">
      <w:pPr>
        <w:numPr>
          <w:ilvl w:val="0"/>
          <w:numId w:val="35"/>
        </w:numPr>
        <w:spacing w:after="240" w:line="360" w:lineRule="exact"/>
        <w:rPr>
          <w:rFonts w:ascii="SimHei" w:eastAsia="SimHei"/>
          <w:color w:val="FF0000"/>
        </w:rPr>
      </w:pPr>
      <w:r>
        <w:rPr>
          <w:rFonts w:ascii="SimHei" w:eastAsia="SimHei" w:cs="SimHei" w:hint="eastAsia"/>
          <w:color w:val="FF0000"/>
        </w:rPr>
        <w:t xml:space="preserve">卫生保健服务的组织与管理　</w:t>
      </w:r>
    </w:p>
    <w:p w:rsidR="00322566" w:rsidRDefault="00322566">
      <w:pPr>
        <w:spacing w:after="240" w:line="360" w:lineRule="exact"/>
        <w:rPr>
          <w:rFonts w:ascii="SimHei" w:eastAsia="SimHei"/>
          <w:color w:val="FF0000"/>
        </w:rPr>
      </w:pPr>
      <w:r>
        <w:rPr>
          <w:rFonts w:ascii="SimHei" w:eastAsia="SimHei" w:cs="SimHei"/>
          <w:color w:val="FF0000"/>
        </w:rPr>
        <w:t>12.3</w:t>
      </w:r>
      <w:r>
        <w:rPr>
          <w:rFonts w:ascii="SimHei" w:eastAsia="SimHei" w:cs="SimHei"/>
          <w:color w:val="FF0000"/>
        </w:rPr>
        <w:tab/>
      </w:r>
      <w:r>
        <w:rPr>
          <w:rFonts w:ascii="SimHei" w:eastAsia="SimHei" w:cs="SimHei" w:hint="eastAsia"/>
          <w:color w:val="FF0000"/>
        </w:rPr>
        <w:t>为确保消除在卫生部门对妇女的歧视所取得的实际进展</w:t>
      </w:r>
    </w:p>
    <w:p w:rsidR="00322566" w:rsidRDefault="00322566">
      <w:pPr>
        <w:spacing w:after="240" w:line="360" w:lineRule="exact"/>
      </w:pPr>
      <w:r>
        <w:rPr>
          <w:rFonts w:cs="SimSun" w:hint="eastAsia"/>
        </w:rPr>
        <w:t>自上次报告以来卫生保健设施和卫生保健中心数量的增加决定了该领域所取得的实际进展。在编写第四次和第五次《消除对妇女歧视公约》的国别报告时，</w:t>
      </w:r>
      <w:r>
        <w:t>1999</w:t>
      </w:r>
      <w:r>
        <w:rPr>
          <w:rFonts w:cs="SimSun" w:hint="eastAsia"/>
        </w:rPr>
        <w:t>年的数据显示全国注册有</w:t>
      </w:r>
      <w:r>
        <w:t>18 258</w:t>
      </w:r>
      <w:r>
        <w:rPr>
          <w:rFonts w:cs="SimSun" w:hint="eastAsia"/>
        </w:rPr>
        <w:t>个初级卫生保健设施，</w:t>
      </w:r>
      <w:r>
        <w:t>3 275</w:t>
      </w:r>
      <w:r>
        <w:rPr>
          <w:rFonts w:cs="SimSun" w:hint="eastAsia"/>
        </w:rPr>
        <w:t>个二级和</w:t>
      </w:r>
      <w:r>
        <w:t>29</w:t>
      </w:r>
      <w:r>
        <w:rPr>
          <w:rFonts w:cs="SimSun" w:hint="eastAsia"/>
        </w:rPr>
        <w:t>个三级卫生保健设施。第五次报告还指出</w:t>
      </w:r>
      <w:r>
        <w:t>67%</w:t>
      </w:r>
      <w:r>
        <w:rPr>
          <w:rFonts w:cs="SimSun" w:hint="eastAsia"/>
        </w:rPr>
        <w:t>的初级卫生保健设施、</w:t>
      </w:r>
      <w:r>
        <w:t>25%</w:t>
      </w:r>
      <w:r>
        <w:rPr>
          <w:rFonts w:cs="SimSun" w:hint="eastAsia"/>
        </w:rPr>
        <w:t>的二级卫生保健设施和只有一个三级卫生设施为公共部门所有。</w:t>
      </w:r>
    </w:p>
    <w:p w:rsidR="00322566" w:rsidRDefault="00322566">
      <w:pPr>
        <w:spacing w:after="240" w:line="360" w:lineRule="exact"/>
        <w:rPr>
          <w:rFonts w:ascii="SimHei" w:eastAsia="SimHei"/>
          <w:color w:val="FF0000"/>
        </w:rPr>
      </w:pPr>
      <w:r>
        <w:rPr>
          <w:rFonts w:ascii="SimHei" w:eastAsia="SimHei" w:cs="SimHei"/>
          <w:color w:val="FF0000"/>
        </w:rPr>
        <w:t>12.4</w:t>
      </w:r>
      <w:r>
        <w:rPr>
          <w:rFonts w:ascii="SimHei" w:eastAsia="SimHei" w:cs="SimHei"/>
          <w:color w:val="FF0000"/>
        </w:rPr>
        <w:tab/>
      </w:r>
      <w:r>
        <w:rPr>
          <w:rFonts w:ascii="SimHei" w:eastAsia="SimHei" w:cs="SimHei" w:hint="eastAsia"/>
          <w:color w:val="FF0000"/>
        </w:rPr>
        <w:t xml:space="preserve">产妇死亡率和发病率　</w:t>
      </w:r>
    </w:p>
    <w:p w:rsidR="00322566" w:rsidRDefault="00322566">
      <w:pPr>
        <w:spacing w:after="240" w:line="360" w:lineRule="exact"/>
        <w:rPr>
          <w:lang w:val="en-GB"/>
        </w:rPr>
      </w:pPr>
      <w:r>
        <w:rPr>
          <w:rFonts w:cs="SimSun" w:hint="eastAsia"/>
          <w:lang w:val="en-GB"/>
        </w:rPr>
        <w:t>关于第四次定期报告报道的产妇死亡率和其地域差别的统计数据仍然未变</w:t>
      </w:r>
      <w:r>
        <w:rPr>
          <w:rFonts w:cs="SimSun" w:hint="eastAsia"/>
        </w:rPr>
        <w:t>，</w:t>
      </w:r>
      <w:r>
        <w:rPr>
          <w:rFonts w:cs="SimSun" w:hint="eastAsia"/>
          <w:lang w:val="en-GB"/>
        </w:rPr>
        <w:t>如图</w:t>
      </w:r>
      <w:r>
        <w:rPr>
          <w:lang w:val="en-GB"/>
        </w:rPr>
        <w:t>12.1</w:t>
      </w:r>
      <w:r>
        <w:rPr>
          <w:rFonts w:cs="SimSun" w:hint="eastAsia"/>
          <w:lang w:val="en-GB"/>
        </w:rPr>
        <w:t>所示。</w:t>
      </w:r>
    </w:p>
    <w:p w:rsidR="00322566" w:rsidRDefault="00322566">
      <w:pPr>
        <w:pStyle w:val="Figures"/>
        <w:spacing w:after="240" w:line="360" w:lineRule="exact"/>
        <w:jc w:val="both"/>
        <w:rPr>
          <w:rFonts w:ascii="SimHei" w:eastAsia="SimHei"/>
          <w:b w:val="0"/>
          <w:bCs w:val="0"/>
          <w:i w:val="0"/>
          <w:iCs w:val="0"/>
          <w:color w:val="FF0000"/>
          <w:sz w:val="21"/>
          <w:szCs w:val="21"/>
          <w:lang w:eastAsia="zh-CN"/>
        </w:rPr>
      </w:pPr>
      <w:r>
        <w:rPr>
          <w:b w:val="0"/>
          <w:bCs w:val="0"/>
          <w:i w:val="0"/>
          <w:iCs w:val="0"/>
          <w:sz w:val="21"/>
          <w:szCs w:val="21"/>
          <w:lang w:eastAsia="zh-CN"/>
        </w:rPr>
        <w:br w:type="page"/>
      </w:r>
      <w:r>
        <w:rPr>
          <w:noProof/>
          <w:lang w:eastAsia="zh-CN"/>
        </w:rPr>
        <w:pict>
          <v:shape id="_x0000_s1043" type="#_x0000_t202" style="position:absolute;left:0;text-align:left;margin-left:-12pt;margin-top:40.15pt;width:1in;height:166.4pt;z-index:15" filled="f" stroked="f">
            <v:textbox>
              <w:txbxContent>
                <w:p w:rsidR="00322566" w:rsidRDefault="00322566">
                  <w:pPr>
                    <w:spacing w:after="60"/>
                    <w:jc w:val="right"/>
                  </w:pPr>
                  <w:r>
                    <w:rPr>
                      <w:rFonts w:cs="SimSun" w:hint="eastAsia"/>
                      <w:b/>
                      <w:bCs/>
                      <w:i/>
                      <w:iCs/>
                    </w:rPr>
                    <w:t>全国</w:t>
                  </w:r>
                </w:p>
                <w:p w:rsidR="00322566" w:rsidRDefault="00322566">
                  <w:pPr>
                    <w:spacing w:after="60"/>
                    <w:jc w:val="right"/>
                  </w:pPr>
                  <w:r>
                    <w:rPr>
                      <w:rFonts w:cs="SimSun" w:hint="eastAsia"/>
                    </w:rPr>
                    <w:t>城市</w:t>
                  </w:r>
                </w:p>
                <w:p w:rsidR="00322566" w:rsidRDefault="00322566">
                  <w:pPr>
                    <w:spacing w:after="60"/>
                    <w:jc w:val="right"/>
                  </w:pPr>
                  <w:r>
                    <w:rPr>
                      <w:rFonts w:cs="SimSun" w:hint="eastAsia"/>
                    </w:rPr>
                    <w:t>农村</w:t>
                  </w:r>
                </w:p>
                <w:p w:rsidR="00322566" w:rsidRDefault="00322566">
                  <w:pPr>
                    <w:spacing w:after="60"/>
                    <w:jc w:val="right"/>
                  </w:pPr>
                  <w:r>
                    <w:rPr>
                      <w:rFonts w:cs="SimSun" w:hint="eastAsia"/>
                    </w:rPr>
                    <w:t>西南区</w:t>
                  </w:r>
                </w:p>
                <w:p w:rsidR="00322566" w:rsidRDefault="00322566">
                  <w:pPr>
                    <w:spacing w:after="60"/>
                    <w:jc w:val="right"/>
                  </w:pPr>
                  <w:r>
                    <w:rPr>
                      <w:rFonts w:cs="SimSun" w:hint="eastAsia"/>
                    </w:rPr>
                    <w:t>东南区</w:t>
                  </w:r>
                </w:p>
                <w:p w:rsidR="00322566" w:rsidRDefault="00322566">
                  <w:pPr>
                    <w:spacing w:after="60"/>
                    <w:jc w:val="right"/>
                  </w:pPr>
                  <w:r>
                    <w:rPr>
                      <w:rFonts w:cs="SimSun" w:hint="eastAsia"/>
                    </w:rPr>
                    <w:t>西北区</w:t>
                  </w:r>
                </w:p>
                <w:p w:rsidR="00322566" w:rsidRDefault="00322566">
                  <w:pPr>
                    <w:spacing w:after="60"/>
                    <w:jc w:val="right"/>
                  </w:pPr>
                  <w:r>
                    <w:rPr>
                      <w:rFonts w:cs="SimSun" w:hint="eastAsia"/>
                    </w:rPr>
                    <w:t>东北区</w:t>
                  </w:r>
                </w:p>
              </w:txbxContent>
            </v:textbox>
          </v:shape>
        </w:pict>
      </w:r>
      <w:r>
        <w:rPr>
          <w:rFonts w:ascii="SimHei" w:eastAsia="SimHei" w:cs="SimHei" w:hint="eastAsia"/>
          <w:b w:val="0"/>
          <w:bCs w:val="0"/>
          <w:i w:val="0"/>
          <w:iCs w:val="0"/>
          <w:color w:val="FF0000"/>
          <w:sz w:val="21"/>
          <w:szCs w:val="21"/>
          <w:lang w:eastAsia="zh-CN"/>
        </w:rPr>
        <w:t>图</w:t>
      </w:r>
      <w:r>
        <w:rPr>
          <w:rFonts w:ascii="SimHei" w:eastAsia="SimHei" w:cs="SimHei"/>
          <w:b w:val="0"/>
          <w:bCs w:val="0"/>
          <w:i w:val="0"/>
          <w:iCs w:val="0"/>
          <w:color w:val="FF0000"/>
          <w:sz w:val="21"/>
          <w:szCs w:val="21"/>
          <w:lang w:eastAsia="zh-CN"/>
        </w:rPr>
        <w:t>12.1</w:t>
      </w:r>
      <w:r>
        <w:rPr>
          <w:rFonts w:ascii="SimHei" w:eastAsia="SimHei" w:cs="SimHei" w:hint="eastAsia"/>
          <w:b w:val="0"/>
          <w:bCs w:val="0"/>
          <w:i w:val="0"/>
          <w:iCs w:val="0"/>
          <w:color w:val="FF0000"/>
          <w:sz w:val="21"/>
          <w:szCs w:val="21"/>
          <w:lang w:eastAsia="zh-CN"/>
        </w:rPr>
        <w:t>按地区</w:t>
      </w:r>
      <w:r>
        <w:rPr>
          <w:rFonts w:ascii="SimHei" w:eastAsia="SimHei" w:cs="SimHei"/>
          <w:b w:val="0"/>
          <w:bCs w:val="0"/>
          <w:i w:val="0"/>
          <w:iCs w:val="0"/>
          <w:color w:val="FF0000"/>
          <w:sz w:val="21"/>
          <w:szCs w:val="21"/>
          <w:lang w:eastAsia="zh-CN"/>
        </w:rPr>
        <w:t>/</w:t>
      </w:r>
      <w:r>
        <w:rPr>
          <w:rFonts w:ascii="SimHei" w:eastAsia="SimHei" w:cs="SimHei" w:hint="eastAsia"/>
          <w:b w:val="0"/>
          <w:bCs w:val="0"/>
          <w:i w:val="0"/>
          <w:iCs w:val="0"/>
          <w:color w:val="FF0000"/>
          <w:sz w:val="21"/>
          <w:szCs w:val="21"/>
          <w:lang w:eastAsia="zh-CN"/>
        </w:rPr>
        <w:t>城市和农村地区分列的产妇死亡率</w:t>
      </w:r>
      <w:r>
        <w:rPr>
          <w:rFonts w:ascii="SimHei" w:eastAsia="SimHei" w:cs="SimHei" w:hint="eastAsia"/>
          <w:b w:val="0"/>
          <w:bCs w:val="0"/>
          <w:i w:val="0"/>
          <w:iCs w:val="0"/>
          <w:color w:val="FF0000"/>
          <w:sz w:val="21"/>
          <w:szCs w:val="21"/>
          <w:lang w:val="en-GB" w:eastAsia="zh-CN"/>
        </w:rPr>
        <w:t>（</w:t>
      </w:r>
      <w:r>
        <w:rPr>
          <w:rFonts w:ascii="SimHei" w:eastAsia="SimHei" w:cs="SimHei" w:hint="eastAsia"/>
          <w:b w:val="0"/>
          <w:bCs w:val="0"/>
          <w:i w:val="0"/>
          <w:iCs w:val="0"/>
          <w:color w:val="FF0000"/>
          <w:sz w:val="21"/>
          <w:szCs w:val="21"/>
          <w:lang w:eastAsia="zh-CN"/>
        </w:rPr>
        <w:t>每</w:t>
      </w:r>
      <w:r>
        <w:rPr>
          <w:rFonts w:ascii="SimHei" w:eastAsia="SimHei" w:cs="SimHei"/>
          <w:b w:val="0"/>
          <w:bCs w:val="0"/>
          <w:i w:val="0"/>
          <w:iCs w:val="0"/>
          <w:color w:val="FF0000"/>
          <w:sz w:val="21"/>
          <w:szCs w:val="21"/>
          <w:lang w:eastAsia="zh-CN"/>
        </w:rPr>
        <w:t>10</w:t>
      </w:r>
      <w:r>
        <w:rPr>
          <w:rFonts w:ascii="SimHei" w:eastAsia="SimHei" w:cs="SimHei" w:hint="eastAsia"/>
          <w:b w:val="0"/>
          <w:bCs w:val="0"/>
          <w:i w:val="0"/>
          <w:iCs w:val="0"/>
          <w:color w:val="FF0000"/>
          <w:sz w:val="21"/>
          <w:szCs w:val="21"/>
          <w:lang w:eastAsia="zh-CN"/>
        </w:rPr>
        <w:t>万例活产</w:t>
      </w:r>
      <w:r>
        <w:rPr>
          <w:rFonts w:ascii="SimHei" w:eastAsia="SimHei" w:cs="SimHei" w:hint="eastAsia"/>
          <w:b w:val="0"/>
          <w:bCs w:val="0"/>
          <w:i w:val="0"/>
          <w:iCs w:val="0"/>
          <w:color w:val="FF0000"/>
          <w:sz w:val="21"/>
          <w:szCs w:val="21"/>
          <w:lang w:val="en-GB" w:eastAsia="zh-CN"/>
        </w:rPr>
        <w:t>）</w:t>
      </w:r>
      <w:r>
        <w:rPr>
          <w:rFonts w:ascii="SimHei" w:eastAsia="SimHei" w:cs="SimHei" w:hint="eastAsia"/>
          <w:b w:val="0"/>
          <w:bCs w:val="0"/>
          <w:i w:val="0"/>
          <w:iCs w:val="0"/>
          <w:color w:val="FF0000"/>
          <w:sz w:val="21"/>
          <w:szCs w:val="21"/>
          <w:lang w:eastAsia="zh-CN"/>
        </w:rPr>
        <w:t xml:space="preserve">　</w:t>
      </w:r>
    </w:p>
    <w:p w:rsidR="00322566" w:rsidRDefault="00322566">
      <w:pPr>
        <w:pStyle w:val="FootnoteText"/>
        <w:spacing w:after="240" w:line="360" w:lineRule="exact"/>
        <w:jc w:val="both"/>
        <w:rPr>
          <w:rFonts w:eastAsia="SimSun"/>
          <w:sz w:val="21"/>
          <w:szCs w:val="21"/>
        </w:rPr>
      </w:pPr>
      <w:r>
        <w:rPr>
          <w:noProof/>
        </w:rPr>
        <w:pict>
          <v:shape id="_x0000_s1044" type="#_x0000_t202" style="position:absolute;left:0;text-align:left;margin-left:78pt;margin-top:162.4pt;width:180pt;height:26pt;z-index:16" filled="f" stroked="f">
            <v:textbox>
              <w:txbxContent>
                <w:p w:rsidR="00322566" w:rsidRDefault="00322566">
                  <w:pPr>
                    <w:jc w:val="center"/>
                  </w:pPr>
                  <w:r>
                    <w:rPr>
                      <w:rFonts w:cs="SimSun" w:hint="eastAsia"/>
                    </w:rPr>
                    <w:t>产妇死亡率（</w:t>
                  </w:r>
                  <w:r>
                    <w:t>1988-1999</w:t>
                  </w:r>
                  <w:r>
                    <w:rPr>
                      <w:rFonts w:cs="SimSun" w:hint="eastAsia"/>
                    </w:rPr>
                    <w:t>年）</w:t>
                  </w:r>
                </w:p>
              </w:txbxContent>
            </v:textbox>
          </v:shape>
        </w:pict>
      </w:r>
      <w:r>
        <w:rPr>
          <w:noProof/>
        </w:rPr>
        <w:pict>
          <v:shape id="_x0000_s1045" type="#_x0000_t75" style="position:absolute;left:0;text-align:left;margin-left:0;margin-top:3.1pt;width:309pt;height:190.5pt;z-index:14;visibility:visible;mso-wrap-edited:f">
            <v:imagedata r:id="rId29" o:title=""/>
            <w10:wrap type="topAndBottom"/>
          </v:shape>
          <o:OLEObject Type="Embed" ProgID="Word.Picture.8" ShapeID="_x0000_s1045" DrawAspect="Content" ObjectID="_1395246997" r:id="rId30"/>
        </w:pict>
      </w:r>
      <w:r>
        <w:rPr>
          <w:rFonts w:ascii="KaiTi_GB2312" w:eastAsia="KaiTi_GB2312" w:cs="KaiTi_GB2312" w:hint="eastAsia"/>
          <w:color w:val="0000FF"/>
          <w:sz w:val="21"/>
          <w:szCs w:val="21"/>
        </w:rPr>
        <w:t>资料来源：尼日利亚人口卫生状况调查，</w:t>
      </w:r>
      <w:r>
        <w:rPr>
          <w:rFonts w:ascii="KaiTi_GB2312" w:eastAsia="KaiTi_GB2312" w:cs="KaiTi_GB2312"/>
          <w:color w:val="0000FF"/>
          <w:sz w:val="21"/>
          <w:szCs w:val="21"/>
        </w:rPr>
        <w:t>1999</w:t>
      </w:r>
      <w:r>
        <w:rPr>
          <w:rFonts w:ascii="KaiTi_GB2312" w:eastAsia="KaiTi_GB2312" w:cs="KaiTi_GB2312" w:hint="eastAsia"/>
          <w:color w:val="0000FF"/>
          <w:sz w:val="21"/>
          <w:szCs w:val="21"/>
        </w:rPr>
        <w:t>年</w:t>
      </w:r>
      <w:r>
        <w:rPr>
          <w:rFonts w:eastAsia="SimSun" w:cs="SimSun" w:hint="eastAsia"/>
          <w:sz w:val="21"/>
          <w:szCs w:val="21"/>
        </w:rPr>
        <w:t>。</w:t>
      </w:r>
    </w:p>
    <w:p w:rsidR="00322566" w:rsidRDefault="00322566">
      <w:pPr>
        <w:autoSpaceDE w:val="0"/>
        <w:autoSpaceDN w:val="0"/>
        <w:spacing w:after="240" w:line="360" w:lineRule="exact"/>
        <w:ind w:right="72"/>
      </w:pPr>
      <w:r>
        <w:rPr>
          <w:rFonts w:cs="SimSun" w:hint="eastAsia"/>
        </w:rPr>
        <w:t>《千年发展目标》的目标</w:t>
      </w:r>
      <w:r>
        <w:t>4</w:t>
      </w:r>
      <w:r>
        <w:rPr>
          <w:rFonts w:cs="SimSun" w:hint="eastAsia"/>
        </w:rPr>
        <w:t>和目标</w:t>
      </w:r>
      <w:r>
        <w:t>5</w:t>
      </w:r>
      <w:r>
        <w:rPr>
          <w:rFonts w:cs="SimSun" w:hint="eastAsia"/>
        </w:rPr>
        <w:t>分别为降低儿童死亡率和改善产妇保健服务，为了实现这些目标，非洲地区生殖健康工作队，于</w:t>
      </w:r>
      <w:r>
        <w:t>2003</w:t>
      </w:r>
      <w:r>
        <w:rPr>
          <w:rFonts w:cs="SimSun" w:hint="eastAsia"/>
        </w:rPr>
        <w:t>年</w:t>
      </w:r>
      <w:r>
        <w:t>10</w:t>
      </w:r>
      <w:r>
        <w:rPr>
          <w:rFonts w:cs="SimSun" w:hint="eastAsia"/>
        </w:rPr>
        <w:t>月</w:t>
      </w:r>
      <w:r>
        <w:t>20</w:t>
      </w:r>
      <w:r>
        <w:rPr>
          <w:rFonts w:cs="SimSun" w:hint="eastAsia"/>
        </w:rPr>
        <w:t>日至</w:t>
      </w:r>
      <w:r>
        <w:t>24</w:t>
      </w:r>
      <w:r>
        <w:rPr>
          <w:rFonts w:cs="SimSun" w:hint="eastAsia"/>
        </w:rPr>
        <w:t xml:space="preserve">日在塞内加尔的达喀尔举行会议，呼吁所有伙伴制定和执行路线图，以促进降低产妇和新生儿死亡率。为顺应地区路线图，尼日利亚因此制定了自己的路线图。　</w:t>
      </w:r>
    </w:p>
    <w:p w:rsidR="00322566" w:rsidRDefault="00322566">
      <w:pPr>
        <w:spacing w:after="240" w:line="360" w:lineRule="exact"/>
      </w:pPr>
      <w:r>
        <w:rPr>
          <w:rFonts w:cs="SimSun" w:hint="eastAsia"/>
        </w:rPr>
        <w:t>该路线图为建立战略伙伴关系以期在制度和方案层面上增加对产妇和新生儿保健的投资提供了框架。国家一级的落实将按两个阶段、每阶段五年进行，即第一阶段</w:t>
      </w:r>
      <w:r>
        <w:t>2005-2009</w:t>
      </w:r>
      <w:r>
        <w:rPr>
          <w:rFonts w:cs="SimSun" w:hint="eastAsia"/>
        </w:rPr>
        <w:t>年，第二阶段</w:t>
      </w:r>
      <w:r>
        <w:t>2010-2014</w:t>
      </w:r>
      <w:r>
        <w:rPr>
          <w:rFonts w:cs="SimSun" w:hint="eastAsia"/>
        </w:rPr>
        <w:t>年；最后的报告年份：</w:t>
      </w:r>
      <w:r>
        <w:t>2015</w:t>
      </w:r>
      <w:r>
        <w:rPr>
          <w:rFonts w:cs="SimSun" w:hint="eastAsia"/>
        </w:rPr>
        <w:t>年。</w:t>
      </w:r>
    </w:p>
    <w:p w:rsidR="00322566" w:rsidRDefault="00322566">
      <w:pPr>
        <w:spacing w:after="240" w:line="360" w:lineRule="exact"/>
      </w:pPr>
      <w:r>
        <w:rPr>
          <w:rFonts w:cs="SimSun" w:hint="eastAsia"/>
        </w:rPr>
        <w:t>为了帮助降低尼日利亚产妇与新生儿的死亡率和发病率，联合国人口基金正在支助能力建设方面的工作，并向尼日利亚联邦</w:t>
      </w:r>
      <w:r>
        <w:t>15</w:t>
      </w:r>
      <w:r>
        <w:rPr>
          <w:rFonts w:cs="SimSun" w:hint="eastAsia"/>
        </w:rPr>
        <w:t>个州提供医疗设备，尤其是向助产士提供救生技能。这些帮助导致了标准的基本初级卫生保健设施数量的增加。</w:t>
      </w:r>
    </w:p>
    <w:p w:rsidR="00322566" w:rsidRDefault="00322566">
      <w:pPr>
        <w:spacing w:after="240" w:line="360" w:lineRule="exact"/>
        <w:rPr>
          <w:rFonts w:ascii="SimHei" w:eastAsia="SimHei"/>
          <w:color w:val="FF0000"/>
        </w:rPr>
      </w:pPr>
      <w:r>
        <w:rPr>
          <w:rFonts w:ascii="SimHei" w:eastAsia="SimHei" w:cs="SimHei"/>
          <w:color w:val="FF0000"/>
        </w:rPr>
        <w:t xml:space="preserve">12.4.1. </w:t>
      </w:r>
      <w:r>
        <w:rPr>
          <w:rFonts w:ascii="SimHei" w:eastAsia="SimHei" w:cs="SimHei" w:hint="eastAsia"/>
          <w:color w:val="FF0000"/>
        </w:rPr>
        <w:t xml:space="preserve">《妇女流产法》的影响　</w:t>
      </w:r>
    </w:p>
    <w:p w:rsidR="00322566" w:rsidRDefault="00322566">
      <w:pPr>
        <w:spacing w:after="240" w:line="360" w:lineRule="exact"/>
        <w:rPr>
          <w:color w:val="000000"/>
        </w:rPr>
      </w:pPr>
      <w:r>
        <w:rPr>
          <w:rFonts w:cs="SimSun" w:hint="eastAsia"/>
          <w:color w:val="000000"/>
        </w:rPr>
        <w:t>《刑法典》第</w:t>
      </w:r>
      <w:r>
        <w:rPr>
          <w:color w:val="000000"/>
        </w:rPr>
        <w:t>297</w:t>
      </w:r>
      <w:r>
        <w:rPr>
          <w:rFonts w:cs="SimSun" w:hint="eastAsia"/>
          <w:color w:val="000000"/>
        </w:rPr>
        <w:t>条（适用于南部）和《刑法典》（适用于北部）禁止在尼日利亚的流产，除非这样做是为了拯救母亲的生命。该节规定“当一个人以诚意或</w:t>
      </w:r>
      <w:r>
        <w:rPr>
          <w:rFonts w:cs="SimSun" w:hint="eastAsia"/>
        </w:rPr>
        <w:t>以合理的谨慎和技能……为</w:t>
      </w:r>
      <w:r>
        <w:rPr>
          <w:rFonts w:cs="SimSun" w:hint="eastAsia"/>
          <w:color w:val="000000"/>
        </w:rPr>
        <w:t>保全母亲的生命而对胎儿实施外科手术时，他对此不负刑事责任。”其含义是当外科手术不是为了挽救或保全生命时，它就是一种犯罪。</w:t>
      </w:r>
    </w:p>
    <w:p w:rsidR="00322566" w:rsidRDefault="00322566">
      <w:pPr>
        <w:spacing w:after="240" w:line="360" w:lineRule="exact"/>
        <w:rPr>
          <w:color w:val="000000"/>
        </w:rPr>
      </w:pPr>
      <w:r>
        <w:rPr>
          <w:rFonts w:cs="SimSun" w:hint="eastAsia"/>
          <w:color w:val="000000"/>
        </w:rPr>
        <w:t>同时《刑法典》第</w:t>
      </w:r>
      <w:r>
        <w:rPr>
          <w:color w:val="000000"/>
        </w:rPr>
        <w:t>235</w:t>
      </w:r>
      <w:r>
        <w:rPr>
          <w:rFonts w:cs="SimSun" w:hint="eastAsia"/>
          <w:color w:val="000000"/>
        </w:rPr>
        <w:t>条也对阻止婴儿活产或在其出生后致死这一“故意行为”定罪，其可能考虑到怀孕对母亲身体或精神健康所带来的风险。</w:t>
      </w:r>
    </w:p>
    <w:p w:rsidR="00322566" w:rsidRDefault="00322566">
      <w:pPr>
        <w:spacing w:after="240" w:line="360" w:lineRule="exact"/>
        <w:rPr>
          <w:color w:val="000000"/>
        </w:rPr>
      </w:pPr>
      <w:r>
        <w:rPr>
          <w:rFonts w:cs="SimSun" w:hint="eastAsia"/>
        </w:rPr>
        <w:t>在尼日利亚法律制度中与流产相关的其他犯罪包括提供明知用于流产的材料</w:t>
      </w:r>
      <w:r>
        <w:rPr>
          <w:rFonts w:cs="SimSun"/>
        </w:rPr>
        <w:t>——</w:t>
      </w:r>
      <w:r>
        <w:rPr>
          <w:rFonts w:cs="SimSun" w:hint="eastAsia"/>
        </w:rPr>
        <w:t>《刑法典》第</w:t>
      </w:r>
      <w:r>
        <w:t>230</w:t>
      </w:r>
      <w:r>
        <w:rPr>
          <w:rFonts w:cs="SimSun" w:hint="eastAsia"/>
        </w:rPr>
        <w:t>条；而且《刑法典》规定任何人故意采取任何行动造成流产，都将判处</w:t>
      </w:r>
      <w:r>
        <w:t>14</w:t>
      </w:r>
      <w:r>
        <w:rPr>
          <w:rFonts w:cs="SimSun" w:hint="eastAsia"/>
        </w:rPr>
        <w:t>年监禁。</w:t>
      </w:r>
    </w:p>
    <w:p w:rsidR="00322566" w:rsidRDefault="00322566">
      <w:pPr>
        <w:spacing w:after="240" w:line="360" w:lineRule="exact"/>
        <w:rPr>
          <w:color w:val="000000"/>
        </w:rPr>
      </w:pPr>
      <w:r>
        <w:rPr>
          <w:rFonts w:cs="SimSun" w:hint="eastAsia"/>
          <w:color w:val="000000"/>
        </w:rPr>
        <w:t>不可否认的是，在尼日利亚产妇的死亡率还很高。在尼日利亚流产总数中，医师做的流产术只占</w:t>
      </w:r>
      <w:r>
        <w:rPr>
          <w:color w:val="000000"/>
        </w:rPr>
        <w:t>40%</w:t>
      </w:r>
      <w:r>
        <w:rPr>
          <w:rFonts w:cs="SimSun" w:hint="eastAsia"/>
          <w:color w:val="000000"/>
        </w:rPr>
        <w:t xml:space="preserve">。低收入妇女和女孩付不起高额的流产费，或者不知道由无资格人员的不安全程序所带来的危险，她们丧失生命的风险很高。　</w:t>
      </w:r>
    </w:p>
    <w:p w:rsidR="00322566" w:rsidRDefault="00322566">
      <w:pPr>
        <w:spacing w:after="240" w:line="360" w:lineRule="exact"/>
        <w:rPr>
          <w:rFonts w:ascii="SimHei" w:eastAsia="SimHei"/>
          <w:color w:val="FF0000"/>
        </w:rPr>
      </w:pPr>
      <w:r>
        <w:rPr>
          <w:rFonts w:ascii="SimHei" w:eastAsia="SimHei" w:cs="SimHei"/>
          <w:color w:val="FF0000"/>
        </w:rPr>
        <w:t xml:space="preserve">12.4.2 </w:t>
      </w:r>
      <w:r>
        <w:rPr>
          <w:rFonts w:ascii="SimHei" w:eastAsia="SimHei" w:cs="SimHei" w:hint="eastAsia"/>
          <w:color w:val="FF0000"/>
        </w:rPr>
        <w:t xml:space="preserve">流产后护理　</w:t>
      </w:r>
    </w:p>
    <w:p w:rsidR="00322566" w:rsidRDefault="00322566">
      <w:pPr>
        <w:spacing w:after="240" w:line="360" w:lineRule="exact"/>
      </w:pPr>
      <w:r>
        <w:t>2001</w:t>
      </w:r>
      <w:r>
        <w:rPr>
          <w:rFonts w:cs="SimSun" w:hint="eastAsia"/>
        </w:rPr>
        <w:t>年，联邦政府通过了综合性国家生殖健康政策，为满足妇女的许多生殖健康需要以及安全流产，包括流产后护理，依法提供了极好的框架。该政策是撒哈拉以南非洲国家唯一制定的国家生殖健康政策，它承认妇女在某些情况下享有合法堕胎权。</w:t>
      </w:r>
    </w:p>
    <w:p w:rsidR="00322566" w:rsidRDefault="00322566">
      <w:pPr>
        <w:spacing w:after="240" w:line="360" w:lineRule="exact"/>
      </w:pPr>
      <w:r>
        <w:rPr>
          <w:rFonts w:cs="SimSun" w:hint="eastAsia"/>
        </w:rPr>
        <w:t>这项政策支持提供合法堕胎服务的必要性，但较少或根本没有公共医疗机构提供这种服务。尼日利亚政府已批准但尚未实施世界卫生组织关于提供安全流产护理的指导，安全流产还没有列入国家生殖健康政策。无计划怀孕仍是尼日利亚令人关注的问题。在尼日利亚每年发生的约</w:t>
      </w:r>
      <w:r>
        <w:t>660</w:t>
      </w:r>
      <w:r>
        <w:rPr>
          <w:rFonts w:cs="SimSun" w:hint="eastAsia"/>
        </w:rPr>
        <w:t>万次妊娠中，</w:t>
      </w:r>
      <w:r>
        <w:t>63%</w:t>
      </w:r>
      <w:r>
        <w:rPr>
          <w:rFonts w:cs="SimSun" w:hint="eastAsia"/>
        </w:rPr>
        <w:t>是计划生育，</w:t>
      </w:r>
      <w:r>
        <w:t>10%</w:t>
      </w:r>
      <w:r>
        <w:rPr>
          <w:rFonts w:cs="SimSun" w:hint="eastAsia"/>
        </w:rPr>
        <w:t>是无计划生育（不合适宜或不想要的生育），</w:t>
      </w:r>
      <w:r>
        <w:t>11%</w:t>
      </w:r>
      <w:r>
        <w:rPr>
          <w:rFonts w:cs="SimSun" w:hint="eastAsia"/>
        </w:rPr>
        <w:t>是人工流产，</w:t>
      </w:r>
      <w:r>
        <w:t>16%</w:t>
      </w:r>
      <w:r>
        <w:rPr>
          <w:rFonts w:cs="SimSun" w:hint="eastAsia"/>
        </w:rPr>
        <w:t>是早产。尼日利亚每年约</w:t>
      </w:r>
      <w:r>
        <w:t>25%</w:t>
      </w:r>
      <w:r>
        <w:rPr>
          <w:rFonts w:cs="SimSun" w:hint="eastAsia"/>
        </w:rPr>
        <w:t>的怀孕是无计划怀孕（</w:t>
      </w:r>
      <w:r>
        <w:t>140</w:t>
      </w:r>
      <w:r>
        <w:rPr>
          <w:rFonts w:cs="SimSun" w:hint="eastAsia"/>
        </w:rPr>
        <w:t>万），</w:t>
      </w:r>
      <w:r>
        <w:t>76</w:t>
      </w:r>
      <w:r>
        <w:rPr>
          <w:rFonts w:cs="SimSun" w:hint="eastAsia"/>
        </w:rPr>
        <w:t>万或略超过半数以上以流产告终。北方和南方的妇女可能同样经历过不想要的妊娠。</w:t>
      </w:r>
      <w:r>
        <w:t>17%</w:t>
      </w:r>
      <w:r>
        <w:rPr>
          <w:rFonts w:cs="SimSun" w:hint="eastAsia"/>
        </w:rPr>
        <w:t>的妇女说过她们因为想为下一次生育留出间隔或避免再要孩子（北方</w:t>
      </w:r>
      <w:r>
        <w:t>20%</w:t>
      </w:r>
      <w:r>
        <w:rPr>
          <w:rFonts w:cs="SimSun" w:hint="eastAsia"/>
        </w:rPr>
        <w:t>，南方</w:t>
      </w:r>
      <w:r>
        <w:t>14%</w:t>
      </w:r>
      <w:r>
        <w:rPr>
          <w:rFonts w:cs="SimSun" w:hint="eastAsia"/>
        </w:rPr>
        <w:t>）而终止不想要的妊娠。</w:t>
      </w:r>
    </w:p>
    <w:p w:rsidR="00322566" w:rsidRDefault="00322566">
      <w:pPr>
        <w:spacing w:after="240" w:line="360" w:lineRule="exact"/>
      </w:pPr>
      <w:r>
        <w:rPr>
          <w:rFonts w:cs="SimSun" w:hint="eastAsia"/>
        </w:rPr>
        <w:t>现代计划生育方法的利用率偏低，为</w:t>
      </w:r>
      <w:r>
        <w:t>8%</w:t>
      </w:r>
      <w:r>
        <w:rPr>
          <w:rFonts w:cs="SimSun" w:hint="eastAsia"/>
        </w:rPr>
        <w:t>。育龄妇女的约</w:t>
      </w:r>
      <w:r>
        <w:t>25%</w:t>
      </w:r>
      <w:r>
        <w:rPr>
          <w:rFonts w:cs="SimSun" w:hint="eastAsia"/>
        </w:rPr>
        <w:t>需要计划生育</w:t>
      </w:r>
      <w:r>
        <w:rPr>
          <w:rFonts w:cs="SimSun"/>
        </w:rPr>
        <w:t>——</w:t>
      </w:r>
      <w:r>
        <w:rPr>
          <w:rFonts w:cs="SimSun" w:hint="eastAsia"/>
        </w:rPr>
        <w:t>她们性生活活跃，有生育能力，但不想很快或不断地要孩子，而且也没有使用任何避免方法。曾经流产的</w:t>
      </w:r>
      <w:r>
        <w:t>60%</w:t>
      </w:r>
      <w:r>
        <w:rPr>
          <w:rFonts w:cs="SimSun" w:hint="eastAsia"/>
        </w:rPr>
        <w:t>的尼日利亚妇女在当时怀孕时没有避孕。在堕胎的妇女中，最可能没有使用避孕方法的是贫穷的妇女（</w:t>
      </w:r>
      <w:r>
        <w:t>80%</w:t>
      </w:r>
      <w:r>
        <w:rPr>
          <w:rFonts w:cs="SimSun" w:hint="eastAsia"/>
        </w:rPr>
        <w:t>），未上过学的妇女（</w:t>
      </w:r>
      <w:r>
        <w:t>78%</w:t>
      </w:r>
      <w:r>
        <w:rPr>
          <w:rFonts w:cs="SimSun" w:hint="eastAsia"/>
        </w:rPr>
        <w:t>），少女（</w:t>
      </w:r>
      <w:r>
        <w:t>72%</w:t>
      </w:r>
      <w:r>
        <w:rPr>
          <w:rFonts w:cs="SimSun" w:hint="eastAsia"/>
        </w:rPr>
        <w:t>）和住在北方的妇女（</w:t>
      </w:r>
      <w:r>
        <w:t>71%</w:t>
      </w:r>
      <w:r>
        <w:rPr>
          <w:rFonts w:cs="SimSun" w:hint="eastAsia"/>
        </w:rPr>
        <w:t>）。</w:t>
      </w:r>
    </w:p>
    <w:p w:rsidR="00322566" w:rsidRDefault="00322566">
      <w:pPr>
        <w:autoSpaceDE w:val="0"/>
        <w:autoSpaceDN w:val="0"/>
        <w:spacing w:after="240" w:line="360" w:lineRule="exact"/>
      </w:pPr>
      <w:r>
        <w:rPr>
          <w:rFonts w:cs="SimSun" w:hint="eastAsia"/>
        </w:rPr>
        <w:t>在产妇死亡率的主要原因中，不安全流产是唯一最容易预防的死亡原因。不安全堕胎仍然频繁发生，每年使</w:t>
      </w:r>
      <w:r>
        <w:t>34 000</w:t>
      </w:r>
      <w:r>
        <w:rPr>
          <w:rFonts w:cs="SimSun" w:hint="eastAsia"/>
        </w:rPr>
        <w:t xml:space="preserve">名尼日利亚妇女丧失生命。还有许多妇女可能遭受慢性的长期并发症。治疗并发症导致政府卫生服务的枯竭。　</w:t>
      </w:r>
    </w:p>
    <w:p w:rsidR="00322566" w:rsidRDefault="00322566">
      <w:pPr>
        <w:spacing w:after="240" w:line="360" w:lineRule="exact"/>
        <w:rPr>
          <w:rFonts w:ascii="SimHei" w:eastAsia="SimHei"/>
          <w:color w:val="FF0000"/>
        </w:rPr>
      </w:pPr>
      <w:r>
        <w:rPr>
          <w:rFonts w:ascii="SimHei" w:eastAsia="SimHei" w:cs="SimHei"/>
          <w:color w:val="FF0000"/>
        </w:rPr>
        <w:t xml:space="preserve">12.4.2 </w:t>
      </w:r>
      <w:r>
        <w:rPr>
          <w:rFonts w:ascii="SimHei" w:eastAsia="SimHei" w:cs="SimHei" w:hint="eastAsia"/>
          <w:color w:val="FF0000"/>
        </w:rPr>
        <w:t xml:space="preserve">为解决流产和流产后问题所采取的措施　</w:t>
      </w:r>
    </w:p>
    <w:p w:rsidR="00322566" w:rsidRDefault="00322566">
      <w:pPr>
        <w:spacing w:after="240" w:line="360" w:lineRule="exact"/>
        <w:rPr>
          <w:color w:val="000000"/>
        </w:rPr>
      </w:pPr>
      <w:r>
        <w:rPr>
          <w:rFonts w:cs="SimSun" w:hint="eastAsia"/>
          <w:color w:val="000000"/>
        </w:rPr>
        <w:t xml:space="preserve">关于流产法有各种改革计划。非政府组织联盟提出了一揽子流产法案，并正做出基础性工作以获得该法案的支持，该法案将很快提交给国民议会以审议通过。　</w:t>
      </w:r>
    </w:p>
    <w:p w:rsidR="00322566" w:rsidRDefault="00322566">
      <w:pPr>
        <w:spacing w:after="240" w:line="360" w:lineRule="exact"/>
        <w:rPr>
          <w:color w:val="000000"/>
        </w:rPr>
      </w:pPr>
      <w:r>
        <w:rPr>
          <w:rFonts w:cs="SimSun" w:hint="eastAsia"/>
          <w:color w:val="000000"/>
        </w:rPr>
        <w:t>尼日利亚联邦许多州都制定了两性教育方案。一些学校已经通过了两性教育课程并且正在使用。</w:t>
      </w:r>
    </w:p>
    <w:p w:rsidR="00322566" w:rsidRDefault="00322566">
      <w:pPr>
        <w:spacing w:after="240" w:line="360" w:lineRule="exact"/>
      </w:pPr>
      <w:r>
        <w:rPr>
          <w:rFonts w:cs="SimSun" w:hint="eastAsia"/>
        </w:rPr>
        <w:t>尼日利亚与非政府组织合作，在改善流产后护理质量方面取得了长足进步。</w:t>
      </w:r>
      <w:r>
        <w:t xml:space="preserve">Ipas </w:t>
      </w:r>
      <w:r>
        <w:rPr>
          <w:rFonts w:cs="SimSun" w:hint="eastAsia"/>
        </w:rPr>
        <w:t>是基地设在阿布贾的一个著名国际非政府组织，它积极支助在四个优先州的</w:t>
      </w:r>
      <w:r>
        <w:t>98</w:t>
      </w:r>
      <w:r>
        <w:rPr>
          <w:rFonts w:cs="SimSun" w:hint="eastAsia"/>
        </w:rPr>
        <w:t>个公共部门服务点的流产后护理服务，这四个州是</w:t>
      </w:r>
      <w:r>
        <w:rPr>
          <w:rFonts w:cs="SimSun" w:hint="eastAsia"/>
          <w:color w:val="000000"/>
        </w:rPr>
        <w:t>卡诺、索科托、凯尔比和博尔诺。在</w:t>
      </w:r>
      <w:r>
        <w:rPr>
          <w:color w:val="000000"/>
        </w:rPr>
        <w:t>2005</w:t>
      </w:r>
      <w:r>
        <w:rPr>
          <w:rFonts w:cs="SimSun" w:hint="eastAsia"/>
          <w:color w:val="000000"/>
        </w:rPr>
        <w:t>年</w:t>
      </w:r>
      <w:r>
        <w:rPr>
          <w:color w:val="000000"/>
        </w:rPr>
        <w:t>7</w:t>
      </w:r>
      <w:r>
        <w:rPr>
          <w:rFonts w:cs="SimSun" w:hint="eastAsia"/>
          <w:color w:val="000000"/>
        </w:rPr>
        <w:t>月和</w:t>
      </w:r>
      <w:r>
        <w:rPr>
          <w:color w:val="000000"/>
        </w:rPr>
        <w:t>2006</w:t>
      </w:r>
      <w:r>
        <w:rPr>
          <w:rFonts w:cs="SimSun" w:hint="eastAsia"/>
          <w:color w:val="000000"/>
        </w:rPr>
        <w:t>年</w:t>
      </w:r>
      <w:r>
        <w:rPr>
          <w:color w:val="000000"/>
        </w:rPr>
        <w:t>6</w:t>
      </w:r>
      <w:r>
        <w:rPr>
          <w:rFonts w:cs="SimSun" w:hint="eastAsia"/>
          <w:color w:val="000000"/>
        </w:rPr>
        <w:t>月，</w:t>
      </w:r>
      <w:r>
        <w:rPr>
          <w:color w:val="000000"/>
        </w:rPr>
        <w:t>98</w:t>
      </w:r>
      <w:r>
        <w:rPr>
          <w:rFonts w:cs="SimSun" w:hint="eastAsia"/>
          <w:color w:val="000000"/>
        </w:rPr>
        <w:t>个这样的设施为</w:t>
      </w:r>
      <w:r>
        <w:rPr>
          <w:color w:val="000000"/>
        </w:rPr>
        <w:t>6 774</w:t>
      </w:r>
      <w:r>
        <w:rPr>
          <w:rFonts w:cs="SimSun" w:hint="eastAsia"/>
          <w:color w:val="000000"/>
        </w:rPr>
        <w:t>名接受流产后护理的顾客服务。</w:t>
      </w:r>
      <w:r>
        <w:rPr>
          <w:rFonts w:cs="SimSun" w:hint="eastAsia"/>
        </w:rPr>
        <w:t>在这些设施中头三个月子宫排空程序中约</w:t>
      </w:r>
      <w:r>
        <w:t>88%</w:t>
      </w:r>
      <w:r>
        <w:rPr>
          <w:rFonts w:cs="SimSun" w:hint="eastAsia"/>
        </w:rPr>
        <w:t>是用手动负压吸引技术完成，三年前是</w:t>
      </w:r>
      <w:r>
        <w:t>82%</w:t>
      </w:r>
      <w:r>
        <w:rPr>
          <w:rFonts w:cs="SimSun" w:hint="eastAsia"/>
        </w:rPr>
        <w:t>。</w:t>
      </w:r>
      <w:r>
        <w:t>Ipas</w:t>
      </w:r>
      <w:r>
        <w:rPr>
          <w:rFonts w:cs="SimSun" w:hint="eastAsia"/>
        </w:rPr>
        <w:t>还协同公共卫生部门和当地非政府组织在七个重点州（赞法拉、卡齐纳、阿达玛瓦、塔拉巴、河流州、拉各斯和阿布贾</w:t>
      </w:r>
      <w:r>
        <w:t>/</w:t>
      </w:r>
      <w:r>
        <w:rPr>
          <w:rFonts w:cs="SimSun" w:hint="eastAsia"/>
        </w:rPr>
        <w:t>联邦首都直辖区）改善流产后护理服务的质量和获得流产后护理服务的机会。为了加强服务前培训，</w:t>
      </w:r>
      <w:r>
        <w:t>Ipas</w:t>
      </w:r>
      <w:r>
        <w:rPr>
          <w:rFonts w:cs="SimSun" w:hint="eastAsia"/>
        </w:rPr>
        <w:t>连同尼日利亚护士和助产士理事会向该国所有助产学学校的助产士教师提供流产后护理培训。所有助产士毕业生现在都掌握了流产后护理技能。</w:t>
      </w:r>
    </w:p>
    <w:p w:rsidR="00322566" w:rsidRDefault="00322566">
      <w:pPr>
        <w:autoSpaceDE w:val="0"/>
        <w:autoSpaceDN w:val="0"/>
        <w:spacing w:after="240" w:line="360" w:lineRule="exact"/>
      </w:pPr>
      <w:r>
        <w:rPr>
          <w:rFonts w:cs="SimSun" w:hint="eastAsia"/>
        </w:rPr>
        <w:t>目前有一系列技术方法可帮助妇女处理不想要的妊娠，包括在无保护的房事后紧急避孕和采用手动负压吸引安全终止妊娠。</w:t>
      </w:r>
    </w:p>
    <w:p w:rsidR="00322566" w:rsidRDefault="00322566">
      <w:pPr>
        <w:autoSpaceDE w:val="0"/>
        <w:autoSpaceDN w:val="0"/>
        <w:spacing w:after="240" w:line="360" w:lineRule="exact"/>
        <w:rPr>
          <w:color w:val="000000"/>
        </w:rPr>
      </w:pPr>
      <w:r>
        <w:rPr>
          <w:rFonts w:cs="SimSun" w:hint="eastAsia"/>
        </w:rPr>
        <w:t>此外，米索前列醇</w:t>
      </w:r>
      <w:r>
        <w:rPr>
          <w:rFonts w:cs="SimSun"/>
        </w:rPr>
        <w:t>——</w:t>
      </w:r>
      <w:r>
        <w:rPr>
          <w:rFonts w:cs="SimSun" w:hint="eastAsia"/>
        </w:rPr>
        <w:t xml:space="preserve">产科大量使用的一种重要药物，已在全国注册以处理产后出血。手动负压吸引和米索前列醇是所建议的“妈妈包”的一部分（一种针对安全孕产方案建议政府供应的装备包）。　</w:t>
      </w:r>
    </w:p>
    <w:p w:rsidR="00322566" w:rsidRDefault="00322566">
      <w:pPr>
        <w:spacing w:after="240" w:line="360" w:lineRule="exact"/>
        <w:rPr>
          <w:rFonts w:ascii="SimHei" w:eastAsia="SimHei"/>
          <w:color w:val="FF0000"/>
        </w:rPr>
      </w:pPr>
      <w:r>
        <w:rPr>
          <w:rFonts w:ascii="SimHei" w:eastAsia="SimHei" w:cs="SimHei"/>
          <w:color w:val="FF0000"/>
        </w:rPr>
        <w:t xml:space="preserve"> 12.5  </w:t>
      </w:r>
      <w:r>
        <w:rPr>
          <w:rFonts w:ascii="SimHei" w:eastAsia="SimHei" w:cs="SimHei" w:hint="eastAsia"/>
          <w:color w:val="FF0000"/>
        </w:rPr>
        <w:t>婴儿和五岁以下儿童死亡率</w:t>
      </w:r>
    </w:p>
    <w:p w:rsidR="00322566" w:rsidRDefault="00322566">
      <w:pPr>
        <w:spacing w:after="240" w:line="360" w:lineRule="exact"/>
      </w:pPr>
      <w:r>
        <w:rPr>
          <w:rFonts w:cs="SimSun" w:hint="eastAsia"/>
        </w:rPr>
        <w:t>本报告利用婴儿和五岁以下儿童死亡率来判断尼日利亚向儿童和孕妇提供保健服务方面的业绩。</w:t>
      </w:r>
      <w:r>
        <w:t>2003</w:t>
      </w:r>
      <w:r>
        <w:rPr>
          <w:rFonts w:cs="SimSun" w:hint="eastAsia"/>
        </w:rPr>
        <w:t>年尼日利亚人口卫生状况调查记录显示：</w:t>
      </w:r>
      <w:r>
        <w:t>2003</w:t>
      </w:r>
      <w:r>
        <w:rPr>
          <w:rFonts w:cs="SimSun" w:hint="eastAsia"/>
        </w:rPr>
        <w:t>年婴儿死亡率（每</w:t>
      </w:r>
      <w:r>
        <w:t>1 000</w:t>
      </w:r>
      <w:r>
        <w:rPr>
          <w:rFonts w:cs="SimSun" w:hint="eastAsia"/>
        </w:rPr>
        <w:t>例活产死亡</w:t>
      </w:r>
      <w:r>
        <w:t>100</w:t>
      </w:r>
      <w:r>
        <w:rPr>
          <w:rFonts w:cs="SimSun" w:hint="eastAsia"/>
        </w:rPr>
        <w:t>名婴儿）比</w:t>
      </w:r>
      <w:r>
        <w:t>1999</w:t>
      </w:r>
      <w:r>
        <w:rPr>
          <w:rFonts w:cs="SimSun" w:hint="eastAsia"/>
        </w:rPr>
        <w:t>年（每</w:t>
      </w:r>
      <w:r>
        <w:t>1 000</w:t>
      </w:r>
      <w:r>
        <w:rPr>
          <w:rFonts w:cs="SimSun" w:hint="eastAsia"/>
        </w:rPr>
        <w:t>例活产死亡</w:t>
      </w:r>
      <w:r>
        <w:t>75</w:t>
      </w:r>
      <w:r>
        <w:rPr>
          <w:rFonts w:cs="SimSun" w:hint="eastAsia"/>
        </w:rPr>
        <w:t>名婴儿）和</w:t>
      </w:r>
      <w:r>
        <w:t>1990</w:t>
      </w:r>
      <w:r>
        <w:rPr>
          <w:rFonts w:cs="SimSun" w:hint="eastAsia"/>
        </w:rPr>
        <w:t>年（每</w:t>
      </w:r>
      <w:r>
        <w:t>1 000</w:t>
      </w:r>
      <w:r>
        <w:rPr>
          <w:rFonts w:cs="SimSun" w:hint="eastAsia"/>
        </w:rPr>
        <w:t>例活产死亡</w:t>
      </w:r>
      <w:r>
        <w:t>87</w:t>
      </w:r>
      <w:r>
        <w:rPr>
          <w:rFonts w:cs="SimSun" w:hint="eastAsia"/>
        </w:rPr>
        <w:t>名婴儿）要高出许多。</w:t>
      </w:r>
      <w:r>
        <w:t xml:space="preserve"> </w:t>
      </w:r>
      <w:r>
        <w:rPr>
          <w:rFonts w:cs="SimSun" w:hint="eastAsia"/>
        </w:rPr>
        <w:t>但是</w:t>
      </w:r>
      <w:r>
        <w:t>2003</w:t>
      </w:r>
      <w:r>
        <w:rPr>
          <w:rFonts w:cs="SimSun" w:hint="eastAsia"/>
        </w:rPr>
        <w:t>年尼日利亚人口卫生状况调查显示婴儿死亡率之间的差异并不说明婴儿死亡率的上升，而是反映以前调查中出现低估。每</w:t>
      </w:r>
      <w:r>
        <w:t>1 000</w:t>
      </w:r>
      <w:r>
        <w:rPr>
          <w:rFonts w:cs="SimSun" w:hint="eastAsia"/>
        </w:rPr>
        <w:t>例活产死亡</w:t>
      </w:r>
      <w:r>
        <w:t>100</w:t>
      </w:r>
      <w:r>
        <w:rPr>
          <w:rFonts w:cs="SimSun" w:hint="eastAsia"/>
        </w:rPr>
        <w:t>人（</w:t>
      </w:r>
      <w:r>
        <w:t>10%</w:t>
      </w:r>
      <w:r>
        <w:rPr>
          <w:rFonts w:cs="SimSun" w:hint="eastAsia"/>
        </w:rPr>
        <w:t>）的死亡率仍然很高，政府已做出努力将这一比率降低到最低水平。</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7"/>
        <w:gridCol w:w="1677"/>
        <w:gridCol w:w="1677"/>
        <w:gridCol w:w="1677"/>
        <w:gridCol w:w="1677"/>
        <w:gridCol w:w="1681"/>
      </w:tblGrid>
      <w:tr w:rsidR="00322566">
        <w:trPr>
          <w:jc w:val="right"/>
        </w:trPr>
        <w:tc>
          <w:tcPr>
            <w:tcW w:w="5000" w:type="pct"/>
            <w:gridSpan w:val="6"/>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SimHei" w:eastAsia="SimHei"/>
                <w:color w:val="FF0000"/>
              </w:rPr>
            </w:pPr>
            <w:r>
              <w:rPr>
                <w:rFonts w:ascii="SimHei" w:eastAsia="SimHei" w:cs="SimHei" w:hint="eastAsia"/>
                <w:color w:val="FF0000"/>
              </w:rPr>
              <w:t>表</w:t>
            </w:r>
            <w:r>
              <w:rPr>
                <w:rFonts w:ascii="SimHei" w:eastAsia="SimHei" w:cs="SimHei"/>
                <w:color w:val="FF0000"/>
              </w:rPr>
              <w:t>12.1</w:t>
            </w:r>
            <w:r>
              <w:rPr>
                <w:rFonts w:ascii="SimHei" w:eastAsia="SimHei" w:cs="SimHei" w:hint="eastAsia"/>
                <w:color w:val="FF0000"/>
              </w:rPr>
              <w:t>：城市和农村地区儿童死亡率（</w:t>
            </w:r>
            <w:r>
              <w:rPr>
                <w:rFonts w:ascii="SimHei" w:eastAsia="SimHei" w:cs="SimHei"/>
                <w:color w:val="FF0000"/>
              </w:rPr>
              <w:t>/</w:t>
            </w:r>
            <w:r>
              <w:rPr>
                <w:rFonts w:ascii="SimHei" w:eastAsia="SimHei" w:cs="SimHei" w:hint="eastAsia"/>
                <w:color w:val="FF0000"/>
              </w:rPr>
              <w:t xml:space="preserve">每千例活产）　</w:t>
            </w:r>
          </w:p>
        </w:tc>
      </w:tr>
      <w:tr w:rsidR="00322566">
        <w:trPr>
          <w:jc w:val="right"/>
        </w:trPr>
        <w:tc>
          <w:tcPr>
            <w:tcW w:w="83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 xml:space="preserve">背景特征　</w:t>
            </w:r>
          </w:p>
        </w:tc>
        <w:tc>
          <w:tcPr>
            <w:tcW w:w="83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rPr>
                <w:rFonts w:cs="SimSun" w:hint="eastAsia"/>
              </w:rPr>
              <w:t>新生儿死亡率</w:t>
            </w:r>
          </w:p>
        </w:tc>
        <w:tc>
          <w:tcPr>
            <w:tcW w:w="833" w:type="pct"/>
            <w:tcBorders>
              <w:top w:val="single" w:sz="4" w:space="0" w:color="auto"/>
              <w:left w:val="single" w:sz="4" w:space="0" w:color="auto"/>
              <w:bottom w:val="single" w:sz="4" w:space="0" w:color="auto"/>
              <w:right w:val="single" w:sz="4" w:space="0" w:color="auto"/>
            </w:tcBorders>
          </w:tcPr>
          <w:p w:rsidR="00322566" w:rsidRDefault="00322566">
            <w:pPr>
              <w:pStyle w:val="Date"/>
              <w:spacing w:line="360" w:lineRule="exact"/>
              <w:jc w:val="center"/>
            </w:pPr>
            <w:r>
              <w:rPr>
                <w:rFonts w:cs="SimSun" w:hint="eastAsia"/>
              </w:rPr>
              <w:t>新生期后</w:t>
            </w:r>
          </w:p>
          <w:p w:rsidR="00322566" w:rsidRDefault="00322566">
            <w:pPr>
              <w:pStyle w:val="Date"/>
              <w:spacing w:line="360" w:lineRule="exact"/>
              <w:jc w:val="center"/>
            </w:pPr>
            <w:r>
              <w:rPr>
                <w:rFonts w:cs="SimSun" w:hint="eastAsia"/>
              </w:rPr>
              <w:t>死亡率</w:t>
            </w:r>
          </w:p>
        </w:tc>
        <w:tc>
          <w:tcPr>
            <w:tcW w:w="83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rPr>
                <w:rFonts w:cs="SimSun" w:hint="eastAsia"/>
              </w:rPr>
              <w:t>婴儿死亡率</w:t>
            </w:r>
          </w:p>
        </w:tc>
        <w:tc>
          <w:tcPr>
            <w:tcW w:w="83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rPr>
                <w:rFonts w:cs="SimSun" w:hint="eastAsia"/>
              </w:rPr>
              <w:t>儿童死亡率</w:t>
            </w:r>
          </w:p>
        </w:tc>
        <w:tc>
          <w:tcPr>
            <w:tcW w:w="83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rPr>
                <w:rFonts w:cs="SimSun" w:hint="eastAsia"/>
              </w:rPr>
              <w:t>五岁以下儿童死亡率</w:t>
            </w:r>
          </w:p>
        </w:tc>
      </w:tr>
      <w:tr w:rsidR="00322566">
        <w:trPr>
          <w:jc w:val="right"/>
        </w:trPr>
        <w:tc>
          <w:tcPr>
            <w:tcW w:w="83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 xml:space="preserve">城市　</w:t>
            </w:r>
          </w:p>
        </w:tc>
        <w:tc>
          <w:tcPr>
            <w:tcW w:w="83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37</w:t>
            </w:r>
          </w:p>
        </w:tc>
        <w:tc>
          <w:tcPr>
            <w:tcW w:w="83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44</w:t>
            </w:r>
          </w:p>
        </w:tc>
        <w:tc>
          <w:tcPr>
            <w:tcW w:w="83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81</w:t>
            </w:r>
          </w:p>
        </w:tc>
        <w:tc>
          <w:tcPr>
            <w:tcW w:w="83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78</w:t>
            </w:r>
          </w:p>
        </w:tc>
        <w:tc>
          <w:tcPr>
            <w:tcW w:w="83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153</w:t>
            </w:r>
          </w:p>
        </w:tc>
      </w:tr>
      <w:tr w:rsidR="00322566">
        <w:trPr>
          <w:jc w:val="right"/>
        </w:trPr>
        <w:tc>
          <w:tcPr>
            <w:tcW w:w="83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 xml:space="preserve">农村　</w:t>
            </w:r>
          </w:p>
        </w:tc>
        <w:tc>
          <w:tcPr>
            <w:tcW w:w="83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60</w:t>
            </w:r>
          </w:p>
        </w:tc>
        <w:tc>
          <w:tcPr>
            <w:tcW w:w="83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61</w:t>
            </w:r>
          </w:p>
        </w:tc>
        <w:tc>
          <w:tcPr>
            <w:tcW w:w="83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121</w:t>
            </w:r>
          </w:p>
        </w:tc>
        <w:tc>
          <w:tcPr>
            <w:tcW w:w="83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139</w:t>
            </w:r>
          </w:p>
        </w:tc>
        <w:tc>
          <w:tcPr>
            <w:tcW w:w="833"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243</w:t>
            </w:r>
          </w:p>
        </w:tc>
      </w:tr>
      <w:tr w:rsidR="00322566">
        <w:trPr>
          <w:jc w:val="right"/>
        </w:trPr>
        <w:tc>
          <w:tcPr>
            <w:tcW w:w="5000" w:type="pct"/>
            <w:gridSpan w:val="6"/>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KaiTi_GB2312" w:eastAsia="KaiTi_GB2312"/>
                <w:color w:val="0000FF"/>
              </w:rPr>
            </w:pPr>
            <w:r>
              <w:rPr>
                <w:rFonts w:ascii="KaiTi_GB2312" w:eastAsia="KaiTi_GB2312" w:cs="KaiTi_GB2312" w:hint="eastAsia"/>
                <w:color w:val="0000FF"/>
              </w:rPr>
              <w:t>资料来源：尼日利亚人口卫生状况调查，</w:t>
            </w:r>
            <w:r>
              <w:rPr>
                <w:rFonts w:ascii="KaiTi_GB2312" w:eastAsia="KaiTi_GB2312" w:cs="KaiTi_GB2312"/>
                <w:color w:val="0000FF"/>
              </w:rPr>
              <w:t>2003</w:t>
            </w:r>
            <w:r>
              <w:rPr>
                <w:rFonts w:ascii="KaiTi_GB2312" w:eastAsia="KaiTi_GB2312" w:cs="KaiTi_GB2312" w:hint="eastAsia"/>
                <w:color w:val="0000FF"/>
              </w:rPr>
              <w:t xml:space="preserve">年。　</w:t>
            </w:r>
          </w:p>
        </w:tc>
      </w:tr>
    </w:tbl>
    <w:p w:rsidR="00322566" w:rsidRDefault="00322566">
      <w:pPr>
        <w:pStyle w:val="Date"/>
        <w:spacing w:before="240" w:after="240" w:line="360" w:lineRule="exact"/>
      </w:pPr>
      <w:r>
        <w:rPr>
          <w:rFonts w:cs="SimSun" w:hint="eastAsia"/>
        </w:rPr>
        <w:t xml:space="preserve">此外，农村社区婴儿死亡率比城市社区高，意味着农村地区与城市地区相比得不到充分的卫生保健服务。　</w:t>
      </w:r>
    </w:p>
    <w:p w:rsidR="00322566" w:rsidRDefault="00322566">
      <w:pPr>
        <w:spacing w:after="240" w:line="360" w:lineRule="exact"/>
      </w:pPr>
      <w:r>
        <w:rPr>
          <w:rFonts w:cs="SimSun" w:hint="eastAsia"/>
        </w:rPr>
        <w:t>从上述表格看出，农村地区婴幼儿死亡率比城市地区高。关于婴儿死亡率，农村（每</w:t>
      </w:r>
      <w:r>
        <w:t>1 000</w:t>
      </w:r>
      <w:r>
        <w:rPr>
          <w:rFonts w:cs="SimSun" w:hint="eastAsia"/>
        </w:rPr>
        <w:t>例死亡</w:t>
      </w:r>
      <w:r>
        <w:t>121</w:t>
      </w:r>
      <w:r>
        <w:rPr>
          <w:rFonts w:cs="SimSun" w:hint="eastAsia"/>
        </w:rPr>
        <w:t>人）超过城市（每</w:t>
      </w:r>
      <w:r>
        <w:t>1 000</w:t>
      </w:r>
      <w:r>
        <w:rPr>
          <w:rFonts w:cs="SimSun" w:hint="eastAsia"/>
        </w:rPr>
        <w:t>例死亡</w:t>
      </w:r>
      <w:r>
        <w:t>81</w:t>
      </w:r>
      <w:r>
        <w:rPr>
          <w:rFonts w:cs="SimSun" w:hint="eastAsia"/>
        </w:rPr>
        <w:t>人）约</w:t>
      </w:r>
      <w:r>
        <w:t>1.5</w:t>
      </w:r>
      <w:r>
        <w:rPr>
          <w:rFonts w:cs="SimSun" w:hint="eastAsia"/>
        </w:rPr>
        <w:t>倍。差异的主要原因是新生儿死亡率。关于儿童死亡率，农村（每</w:t>
      </w:r>
      <w:r>
        <w:t>1 000</w:t>
      </w:r>
      <w:r>
        <w:rPr>
          <w:rFonts w:cs="SimSun" w:hint="eastAsia"/>
        </w:rPr>
        <w:t>例死亡</w:t>
      </w:r>
      <w:r>
        <w:t>139</w:t>
      </w:r>
      <w:r>
        <w:rPr>
          <w:rFonts w:cs="SimSun" w:hint="eastAsia"/>
        </w:rPr>
        <w:t>人）超过城市（每</w:t>
      </w:r>
      <w:r>
        <w:t>1 000</w:t>
      </w:r>
      <w:r>
        <w:rPr>
          <w:rFonts w:cs="SimSun" w:hint="eastAsia"/>
        </w:rPr>
        <w:t>例死亡</w:t>
      </w:r>
      <w:r>
        <w:t>78</w:t>
      </w:r>
      <w:r>
        <w:rPr>
          <w:rFonts w:cs="SimSun" w:hint="eastAsia"/>
        </w:rPr>
        <w:t>人）约</w:t>
      </w:r>
      <w:r>
        <w:t>1.8</w:t>
      </w:r>
      <w:r>
        <w:rPr>
          <w:rFonts w:cs="SimSun" w:hint="eastAsia"/>
        </w:rPr>
        <w:t>倍。农村地区五岁以下儿童死亡率（每</w:t>
      </w:r>
      <w:r>
        <w:t>1 000</w:t>
      </w:r>
      <w:r>
        <w:rPr>
          <w:rFonts w:cs="SimSun" w:hint="eastAsia"/>
        </w:rPr>
        <w:t>例死亡</w:t>
      </w:r>
      <w:r>
        <w:t>243</w:t>
      </w:r>
      <w:r>
        <w:rPr>
          <w:rFonts w:cs="SimSun" w:hint="eastAsia"/>
        </w:rPr>
        <w:t>人）也超过城市（每</w:t>
      </w:r>
      <w:r>
        <w:t>1 000</w:t>
      </w:r>
      <w:r>
        <w:rPr>
          <w:rFonts w:cs="SimSun" w:hint="eastAsia"/>
        </w:rPr>
        <w:t>例死亡</w:t>
      </w:r>
      <w:r>
        <w:t>153</w:t>
      </w:r>
      <w:r>
        <w:rPr>
          <w:rFonts w:cs="SimSun" w:hint="eastAsia"/>
        </w:rPr>
        <w:t>人）</w:t>
      </w:r>
      <w:r>
        <w:t>1.6</w:t>
      </w:r>
      <w:r>
        <w:rPr>
          <w:rFonts w:cs="SimSun" w:hint="eastAsia"/>
        </w:rPr>
        <w:t>倍。</w:t>
      </w:r>
    </w:p>
    <w:p w:rsidR="00322566" w:rsidRDefault="00322566">
      <w:pPr>
        <w:numPr>
          <w:ilvl w:val="1"/>
          <w:numId w:val="28"/>
        </w:numPr>
        <w:spacing w:after="240" w:line="360" w:lineRule="exact"/>
        <w:rPr>
          <w:rFonts w:eastAsia="SimHei"/>
          <w:color w:val="FF0000"/>
        </w:rPr>
      </w:pPr>
      <w:r>
        <w:rPr>
          <w:rFonts w:eastAsia="SimHei" w:cs="SimHei" w:hint="eastAsia"/>
          <w:color w:val="FF0000"/>
        </w:rPr>
        <w:t xml:space="preserve">产前护理的提供　</w:t>
      </w:r>
    </w:p>
    <w:p w:rsidR="00322566" w:rsidRDefault="00322566">
      <w:pPr>
        <w:spacing w:after="240" w:line="360" w:lineRule="exact"/>
      </w:pPr>
      <w:r>
        <w:rPr>
          <w:rFonts w:cs="SimSun" w:hint="eastAsia"/>
        </w:rPr>
        <w:t xml:space="preserve">产前护理是妇女身体健康和安全分娩婴儿的先决条件。过去，政府向妇女提供卫生服务的努力主要集中在产前和产后护理。另外，识字水平低和性教育差导致妇女对生殖健康问题认识不足。　</w:t>
      </w:r>
    </w:p>
    <w:p w:rsidR="00322566" w:rsidRDefault="00322566">
      <w:pPr>
        <w:spacing w:after="240" w:line="360" w:lineRule="exact"/>
      </w:pPr>
      <w:r>
        <w:rPr>
          <w:rFonts w:cs="SimSun" w:hint="eastAsia"/>
        </w:rPr>
        <w:t>但是，尼日利亚政府通过联邦卫生部制定了专门的卫生政策，以改善尼日利亚妇女的生殖健康状况。尤其是</w:t>
      </w:r>
      <w:r>
        <w:t>2001</w:t>
      </w:r>
      <w:r>
        <w:rPr>
          <w:rFonts w:cs="SimSun" w:hint="eastAsia"/>
        </w:rPr>
        <w:t>年国家生殖健康政策和战略专门为实现所有尼日利亚人优质的性健康和生殖健康而设计。全国生殖健康战略框架和计划（</w:t>
      </w:r>
      <w:r>
        <w:t>2002-2006</w:t>
      </w:r>
      <w:r>
        <w:rPr>
          <w:rFonts w:cs="SimSun" w:hint="eastAsia"/>
        </w:rPr>
        <w:t>年）是对这些文件的补充。战略行动框架制定了各种方案处理以下问题：安全孕产、计划生育、性传播疾病、艾滋病毒</w:t>
      </w:r>
      <w:r>
        <w:t>/</w:t>
      </w:r>
      <w:r>
        <w:rPr>
          <w:rFonts w:cs="SimSun" w:hint="eastAsia"/>
        </w:rPr>
        <w:t xml:space="preserve">艾滋病、青少年生殖健康、有害习俗（切割女性生殖器官等）、生殖权利和两性问题、生殖系统癌症、不育和性功能障碍、绝经期和更年期。但是，提供有利于妇女的以实证为基础的规划的数据仍然很少。　</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3"/>
        <w:gridCol w:w="5033"/>
      </w:tblGrid>
      <w:tr w:rsidR="00322566">
        <w:trPr>
          <w:jc w:val="right"/>
        </w:trPr>
        <w:tc>
          <w:tcPr>
            <w:tcW w:w="5000" w:type="pct"/>
            <w:gridSpan w:val="2"/>
            <w:tcBorders>
              <w:top w:val="single" w:sz="4" w:space="0" w:color="auto"/>
              <w:left w:val="single" w:sz="4" w:space="0" w:color="auto"/>
              <w:bottom w:val="single" w:sz="4" w:space="0" w:color="auto"/>
              <w:right w:val="single" w:sz="4" w:space="0" w:color="auto"/>
            </w:tcBorders>
          </w:tcPr>
          <w:p w:rsidR="00322566" w:rsidRDefault="00322566" w:rsidP="00C96CCF">
            <w:pPr>
              <w:spacing w:line="360" w:lineRule="exact"/>
              <w:ind w:left="31680" w:hangingChars="100" w:firstLine="31680"/>
              <w:rPr>
                <w:rFonts w:ascii="SimHei" w:eastAsia="SimHei" w:cs="SimHei"/>
                <w:color w:val="FF0000"/>
              </w:rPr>
            </w:pPr>
            <w:r>
              <w:rPr>
                <w:rFonts w:ascii="SimHei" w:eastAsia="SimHei" w:cs="SimHei" w:hint="eastAsia"/>
                <w:color w:val="FF0000"/>
              </w:rPr>
              <w:t>表</w:t>
            </w:r>
            <w:r>
              <w:rPr>
                <w:rFonts w:ascii="SimHei" w:eastAsia="SimHei" w:cs="SimHei"/>
                <w:color w:val="FF0000"/>
              </w:rPr>
              <w:t>12.2</w:t>
            </w:r>
            <w:r>
              <w:rPr>
                <w:rFonts w:ascii="SimHei" w:eastAsia="SimHei" w:cs="SimHei" w:hint="eastAsia"/>
                <w:color w:val="FF0000"/>
              </w:rPr>
              <w:t>：避孕方法的普及率</w:t>
            </w:r>
            <w:r>
              <w:rPr>
                <w:rFonts w:ascii="SimHei" w:eastAsia="SimHei" w:cs="SimHei"/>
                <w:color w:val="FF0000"/>
              </w:rPr>
              <w:t xml:space="preserve"> </w:t>
            </w:r>
          </w:p>
        </w:tc>
      </w:tr>
      <w:tr w:rsidR="00322566">
        <w:trPr>
          <w:jc w:val="right"/>
        </w:trPr>
        <w:tc>
          <w:tcPr>
            <w:tcW w:w="2500"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 xml:space="preserve">避孕方法　</w:t>
            </w:r>
          </w:p>
        </w:tc>
        <w:tc>
          <w:tcPr>
            <w:tcW w:w="2500"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rPr>
                <w:rFonts w:cs="SimSun" w:hint="eastAsia"/>
              </w:rPr>
              <w:t>普及率　（</w:t>
            </w:r>
            <w:r>
              <w:t>%</w:t>
            </w:r>
            <w:r>
              <w:rPr>
                <w:rFonts w:cs="SimSun" w:hint="eastAsia"/>
              </w:rPr>
              <w:t>）</w:t>
            </w:r>
          </w:p>
        </w:tc>
      </w:tr>
      <w:tr w:rsidR="00322566">
        <w:trPr>
          <w:jc w:val="right"/>
        </w:trPr>
        <w:tc>
          <w:tcPr>
            <w:tcW w:w="2500"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 xml:space="preserve">任何方法　</w:t>
            </w:r>
          </w:p>
        </w:tc>
        <w:tc>
          <w:tcPr>
            <w:tcW w:w="2500"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13</w:t>
            </w:r>
          </w:p>
        </w:tc>
      </w:tr>
      <w:tr w:rsidR="00322566">
        <w:trPr>
          <w:jc w:val="right"/>
        </w:trPr>
        <w:tc>
          <w:tcPr>
            <w:tcW w:w="2500"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 xml:space="preserve">任何现代方法　</w:t>
            </w:r>
          </w:p>
        </w:tc>
        <w:tc>
          <w:tcPr>
            <w:tcW w:w="2500"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8</w:t>
            </w:r>
          </w:p>
        </w:tc>
      </w:tr>
      <w:tr w:rsidR="00322566">
        <w:trPr>
          <w:jc w:val="right"/>
        </w:trPr>
        <w:tc>
          <w:tcPr>
            <w:tcW w:w="2500"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避孕丸</w:t>
            </w:r>
          </w:p>
        </w:tc>
        <w:tc>
          <w:tcPr>
            <w:tcW w:w="2500"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w:t>
            </w:r>
          </w:p>
        </w:tc>
      </w:tr>
      <w:tr w:rsidR="00322566">
        <w:trPr>
          <w:jc w:val="right"/>
        </w:trPr>
        <w:tc>
          <w:tcPr>
            <w:tcW w:w="2500"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宫内装置</w:t>
            </w:r>
          </w:p>
        </w:tc>
        <w:tc>
          <w:tcPr>
            <w:tcW w:w="2500"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0.7</w:t>
            </w:r>
          </w:p>
        </w:tc>
      </w:tr>
      <w:tr w:rsidR="00322566">
        <w:trPr>
          <w:jc w:val="right"/>
        </w:trPr>
        <w:tc>
          <w:tcPr>
            <w:tcW w:w="2500"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注射剂</w:t>
            </w:r>
          </w:p>
        </w:tc>
        <w:tc>
          <w:tcPr>
            <w:tcW w:w="2500"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w:t>
            </w:r>
          </w:p>
        </w:tc>
      </w:tr>
      <w:tr w:rsidR="00322566">
        <w:trPr>
          <w:jc w:val="right"/>
        </w:trPr>
        <w:tc>
          <w:tcPr>
            <w:tcW w:w="2500"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 xml:space="preserve">避孕套　</w:t>
            </w:r>
          </w:p>
        </w:tc>
        <w:tc>
          <w:tcPr>
            <w:tcW w:w="2500"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2</w:t>
            </w:r>
          </w:p>
        </w:tc>
      </w:tr>
      <w:tr w:rsidR="00322566">
        <w:trPr>
          <w:jc w:val="right"/>
        </w:trPr>
        <w:tc>
          <w:tcPr>
            <w:tcW w:w="2500"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 xml:space="preserve">任何传统方法　</w:t>
            </w:r>
          </w:p>
        </w:tc>
        <w:tc>
          <w:tcPr>
            <w:tcW w:w="2500"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4</w:t>
            </w:r>
          </w:p>
        </w:tc>
      </w:tr>
      <w:tr w:rsidR="00322566">
        <w:trPr>
          <w:jc w:val="right"/>
        </w:trPr>
        <w:tc>
          <w:tcPr>
            <w:tcW w:w="2500"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pPr>
            <w:r>
              <w:rPr>
                <w:rFonts w:cs="SimSun" w:hint="eastAsia"/>
              </w:rPr>
              <w:t xml:space="preserve">未满足计划生育需要　</w:t>
            </w:r>
          </w:p>
        </w:tc>
        <w:tc>
          <w:tcPr>
            <w:tcW w:w="2500" w:type="pct"/>
            <w:tcBorders>
              <w:top w:val="single" w:sz="4" w:space="0" w:color="auto"/>
              <w:left w:val="single" w:sz="4" w:space="0" w:color="auto"/>
              <w:bottom w:val="single" w:sz="4" w:space="0" w:color="auto"/>
              <w:right w:val="single" w:sz="4" w:space="0" w:color="auto"/>
            </w:tcBorders>
          </w:tcPr>
          <w:p w:rsidR="00322566" w:rsidRDefault="00322566">
            <w:pPr>
              <w:spacing w:line="360" w:lineRule="exact"/>
              <w:jc w:val="center"/>
            </w:pPr>
            <w:r>
              <w:t>7%</w:t>
            </w:r>
          </w:p>
        </w:tc>
      </w:tr>
      <w:tr w:rsidR="00322566">
        <w:trPr>
          <w:jc w:val="right"/>
        </w:trPr>
        <w:tc>
          <w:tcPr>
            <w:tcW w:w="5000" w:type="pct"/>
            <w:gridSpan w:val="2"/>
            <w:tcBorders>
              <w:top w:val="single" w:sz="4" w:space="0" w:color="auto"/>
              <w:left w:val="single" w:sz="4" w:space="0" w:color="auto"/>
              <w:bottom w:val="single" w:sz="4" w:space="0" w:color="auto"/>
              <w:right w:val="single" w:sz="4" w:space="0" w:color="auto"/>
            </w:tcBorders>
          </w:tcPr>
          <w:p w:rsidR="00322566" w:rsidRDefault="00322566">
            <w:pPr>
              <w:spacing w:line="360" w:lineRule="exact"/>
              <w:rPr>
                <w:rFonts w:ascii="KaiTi_GB2312" w:eastAsia="KaiTi_GB2312"/>
                <w:color w:val="0000FF"/>
              </w:rPr>
            </w:pPr>
            <w:r>
              <w:rPr>
                <w:rFonts w:ascii="KaiTi_GB2312" w:eastAsia="KaiTi_GB2312" w:cs="KaiTi_GB2312" w:hint="eastAsia"/>
                <w:color w:val="0000FF"/>
              </w:rPr>
              <w:t>资料来源：尼日利亚人口卫生状况调查，</w:t>
            </w:r>
            <w:r>
              <w:rPr>
                <w:rFonts w:ascii="KaiTi_GB2312" w:eastAsia="KaiTi_GB2312" w:cs="KaiTi_GB2312"/>
                <w:color w:val="0000FF"/>
              </w:rPr>
              <w:t>2003</w:t>
            </w:r>
            <w:r>
              <w:rPr>
                <w:rFonts w:ascii="KaiTi_GB2312" w:eastAsia="KaiTi_GB2312" w:cs="KaiTi_GB2312" w:hint="eastAsia"/>
                <w:color w:val="0000FF"/>
              </w:rPr>
              <w:t>年。</w:t>
            </w:r>
          </w:p>
        </w:tc>
      </w:tr>
    </w:tbl>
    <w:p w:rsidR="00322566" w:rsidRDefault="00322566">
      <w:pPr>
        <w:spacing w:before="240" w:after="240" w:line="360" w:lineRule="exact"/>
      </w:pPr>
      <w:r>
        <w:rPr>
          <w:rFonts w:cs="SimSun" w:hint="eastAsia"/>
        </w:rPr>
        <w:t>此外，联邦许多州都对孕妇提供免费产前护理。克里斯河州的产假已从</w:t>
      </w:r>
      <w:r>
        <w:t>3</w:t>
      </w:r>
      <w:r>
        <w:rPr>
          <w:rFonts w:cs="SimSun" w:hint="eastAsia"/>
        </w:rPr>
        <w:t>个月增加到</w:t>
      </w:r>
      <w:r>
        <w:t>4</w:t>
      </w:r>
      <w:r>
        <w:rPr>
          <w:rFonts w:cs="SimSun" w:hint="eastAsia"/>
        </w:rPr>
        <w:t xml:space="preserve">个月。　</w:t>
      </w:r>
    </w:p>
    <w:p w:rsidR="00322566" w:rsidRDefault="00322566">
      <w:pPr>
        <w:spacing w:after="240" w:line="360" w:lineRule="exact"/>
        <w:rPr>
          <w:rFonts w:ascii="SimHei" w:eastAsia="SimHei"/>
          <w:color w:val="FF0000"/>
        </w:rPr>
      </w:pPr>
      <w:r>
        <w:rPr>
          <w:rFonts w:ascii="SimHei" w:eastAsia="SimHei" w:cs="SimHei"/>
          <w:color w:val="FF0000"/>
        </w:rPr>
        <w:t>12.7</w:t>
      </w:r>
      <w:r>
        <w:rPr>
          <w:rFonts w:ascii="SimHei" w:eastAsia="SimHei" w:cs="SimHei"/>
          <w:color w:val="FF0000"/>
        </w:rPr>
        <w:tab/>
      </w:r>
      <w:r>
        <w:rPr>
          <w:rFonts w:ascii="SimHei" w:eastAsia="SimHei" w:cs="SimHei" w:hint="eastAsia"/>
          <w:color w:val="FF0000"/>
        </w:rPr>
        <w:t xml:space="preserve">计划生育服务　</w:t>
      </w:r>
    </w:p>
    <w:p w:rsidR="00322566" w:rsidRDefault="00322566">
      <w:pPr>
        <w:spacing w:after="240" w:line="360" w:lineRule="exact"/>
      </w:pPr>
      <w:r>
        <w:rPr>
          <w:rFonts w:cs="SimSun" w:hint="eastAsia"/>
        </w:rPr>
        <w:t>尼日利亚所有三级卫生中心（大学教学医院和联邦医疗中心）都设有计划生育单位。尼日利亚大多数二级卫生设施也提供计划生育服务。但是，已记录的证据表明文化和宗教因素是尼日利亚对现代计划生育服务利用不足的主要解释。如表</w:t>
      </w:r>
      <w:r>
        <w:t>12.3</w:t>
      </w:r>
      <w:r>
        <w:rPr>
          <w:rFonts w:cs="SimSun" w:hint="eastAsia"/>
        </w:rPr>
        <w:t>所示，避孕方法的普及率长期以来仍很低。</w:t>
      </w:r>
    </w:p>
    <w:p w:rsidR="00322566" w:rsidRDefault="00322566">
      <w:pPr>
        <w:spacing w:after="240" w:line="360" w:lineRule="exact"/>
        <w:rPr>
          <w:rFonts w:ascii="SimHei" w:eastAsia="SimHei"/>
          <w:color w:val="FF0000"/>
        </w:rPr>
      </w:pPr>
      <w:r>
        <w:rPr>
          <w:rFonts w:ascii="SimHei" w:eastAsia="SimHei" w:cs="SimHei"/>
          <w:color w:val="FF0000"/>
        </w:rPr>
        <w:t xml:space="preserve">12.8 </w:t>
      </w:r>
      <w:r>
        <w:rPr>
          <w:rFonts w:ascii="SimHei" w:eastAsia="SimHei" w:cs="SimHei" w:hint="eastAsia"/>
          <w:color w:val="FF0000"/>
        </w:rPr>
        <w:t>艾滋病毒</w:t>
      </w:r>
      <w:r>
        <w:rPr>
          <w:rFonts w:ascii="SimHei" w:eastAsia="SimHei" w:cs="SimHei"/>
          <w:color w:val="FF0000"/>
        </w:rPr>
        <w:t>/</w:t>
      </w:r>
      <w:r>
        <w:rPr>
          <w:rFonts w:ascii="SimHei" w:eastAsia="SimHei" w:cs="SimHei" w:hint="eastAsia"/>
          <w:color w:val="FF0000"/>
        </w:rPr>
        <w:t xml:space="preserve">艾滋病　</w:t>
      </w:r>
    </w:p>
    <w:p w:rsidR="00322566" w:rsidRDefault="00322566">
      <w:pPr>
        <w:spacing w:after="240" w:line="360" w:lineRule="exact"/>
      </w:pPr>
      <w:r>
        <w:rPr>
          <w:rFonts w:cs="SimSun" w:hint="eastAsia"/>
        </w:rPr>
        <w:t>艾滋病毒</w:t>
      </w:r>
      <w:r>
        <w:t>/</w:t>
      </w:r>
      <w:r>
        <w:rPr>
          <w:rFonts w:cs="SimSun" w:hint="eastAsia"/>
        </w:rPr>
        <w:t>艾滋病是一种发展和健康危机，是许多非洲人生命的主要威胁。尼日利亚和世界其他许多地方一样，两性不平等一直使妇女和女孩比男性更易受疾病危害。但是，现有统计数据表明：尼日利亚在控制流行病方面正取得一些成绩。艾滋病毒感染率从</w:t>
      </w:r>
      <w:r>
        <w:t>2001</w:t>
      </w:r>
      <w:r>
        <w:rPr>
          <w:rFonts w:cs="SimSun" w:hint="eastAsia"/>
        </w:rPr>
        <w:t>年的</w:t>
      </w:r>
      <w:r>
        <w:t>5.6%</w:t>
      </w:r>
      <w:r>
        <w:rPr>
          <w:rFonts w:cs="SimSun" w:hint="eastAsia"/>
        </w:rPr>
        <w:t>下降到</w:t>
      </w:r>
      <w:r>
        <w:t>2003</w:t>
      </w:r>
      <w:r>
        <w:rPr>
          <w:rFonts w:cs="SimSun" w:hint="eastAsia"/>
        </w:rPr>
        <w:t>年的</w:t>
      </w:r>
      <w:r>
        <w:t>5.0%</w:t>
      </w:r>
      <w:r>
        <w:rPr>
          <w:rFonts w:cs="SimSun" w:hint="eastAsia"/>
        </w:rPr>
        <w:t>。</w:t>
      </w:r>
      <w:r>
        <w:t>2005</w:t>
      </w:r>
      <w:r>
        <w:rPr>
          <w:rFonts w:cs="SimSun" w:hint="eastAsia"/>
        </w:rPr>
        <w:t>年进一步下降到</w:t>
      </w:r>
      <w:r>
        <w:t>4.4%</w:t>
      </w:r>
      <w:r>
        <w:rPr>
          <w:rFonts w:cs="SimSun" w:hint="eastAsia"/>
        </w:rPr>
        <w:t>。这一下降归因于许多方案，宣传和提高认识运动，计划生育、性教育、咨询和对艾滋病毒</w:t>
      </w:r>
      <w:r>
        <w:t>/</w:t>
      </w:r>
      <w:r>
        <w:rPr>
          <w:rFonts w:cs="SimSun" w:hint="eastAsia"/>
        </w:rPr>
        <w:t xml:space="preserve">艾滋病感染者的护理。　</w:t>
      </w:r>
    </w:p>
    <w:p w:rsidR="00322566" w:rsidRDefault="00322566">
      <w:pPr>
        <w:spacing w:after="240" w:line="360" w:lineRule="exact"/>
        <w:rPr>
          <w:rFonts w:ascii="SimHei" w:eastAsia="SimHei" w:cs="SimHei"/>
          <w:color w:val="FF0000"/>
        </w:rPr>
      </w:pPr>
      <w:r>
        <w:rPr>
          <w:rFonts w:ascii="SimHei" w:eastAsia="SimHei" w:cs="SimHei"/>
          <w:color w:val="FF0000"/>
        </w:rPr>
        <w:t xml:space="preserve">12.8.1 </w:t>
      </w:r>
      <w:r>
        <w:rPr>
          <w:rFonts w:ascii="SimHei" w:eastAsia="SimHei" w:cs="SimHei" w:hint="eastAsia"/>
          <w:color w:val="FF0000"/>
        </w:rPr>
        <w:t>卫生部门对艾滋病毒</w:t>
      </w:r>
      <w:r>
        <w:rPr>
          <w:rFonts w:ascii="SimHei" w:eastAsia="SimHei" w:cs="SimHei"/>
          <w:color w:val="FF0000"/>
        </w:rPr>
        <w:t>/</w:t>
      </w:r>
      <w:r>
        <w:rPr>
          <w:rFonts w:ascii="SimHei" w:eastAsia="SimHei" w:cs="SimHei" w:hint="eastAsia"/>
          <w:color w:val="FF0000"/>
        </w:rPr>
        <w:t>艾滋病的干预措施</w:t>
      </w:r>
      <w:r>
        <w:rPr>
          <w:rFonts w:ascii="SimHei" w:eastAsia="SimHei" w:cs="SimHei"/>
          <w:color w:val="FF0000"/>
        </w:rPr>
        <w:t xml:space="preserve"> </w:t>
      </w:r>
    </w:p>
    <w:p w:rsidR="00322566" w:rsidRDefault="00322566">
      <w:pPr>
        <w:tabs>
          <w:tab w:val="left" w:pos="1980"/>
        </w:tabs>
        <w:spacing w:after="240" w:line="360" w:lineRule="exact"/>
      </w:pPr>
      <w:r>
        <w:rPr>
          <w:rFonts w:cs="SimSun" w:hint="eastAsia"/>
        </w:rPr>
        <w:t>在联邦、州和地方一级设立的艾滋病问题国家行动委员会、国家艾滋病行动委员会、联邦政府艾滋病行动委员会和地方政府艾滋病行动委员会是尼日利亚政府遏制艾滋病毒</w:t>
      </w:r>
      <w:r>
        <w:t>/</w:t>
      </w:r>
      <w:r>
        <w:rPr>
          <w:rFonts w:cs="SimSun" w:hint="eastAsia"/>
        </w:rPr>
        <w:t>艾滋病传播的最积极的干预战略。联邦、州和当地政府的委员会参与了预防艾滋病毒</w:t>
      </w:r>
      <w:r>
        <w:t>/</w:t>
      </w:r>
      <w:r>
        <w:rPr>
          <w:rFonts w:cs="SimSun" w:hint="eastAsia"/>
        </w:rPr>
        <w:t>艾滋病传播的活动。</w:t>
      </w:r>
    </w:p>
    <w:p w:rsidR="00322566" w:rsidRDefault="00322566">
      <w:pPr>
        <w:spacing w:after="240" w:line="360" w:lineRule="exact"/>
      </w:pPr>
      <w:r>
        <w:rPr>
          <w:rFonts w:cs="SimSun" w:hint="eastAsia"/>
        </w:rPr>
        <w:t>政府采取的其他阻止艾滋病毒</w:t>
      </w:r>
      <w:r>
        <w:t>/</w:t>
      </w:r>
      <w:r>
        <w:rPr>
          <w:rFonts w:cs="SimSun" w:hint="eastAsia"/>
        </w:rPr>
        <w:t>艾滋病传播的方法如下所示：</w:t>
      </w:r>
    </w:p>
    <w:p w:rsidR="00322566" w:rsidRDefault="00322566">
      <w:pPr>
        <w:numPr>
          <w:ilvl w:val="0"/>
          <w:numId w:val="29"/>
        </w:numPr>
        <w:spacing w:after="240" w:line="360" w:lineRule="exact"/>
        <w:rPr>
          <w:rFonts w:ascii="KaiTi_GB2312" w:eastAsia="KaiTi_GB2312"/>
          <w:color w:val="0000FF"/>
        </w:rPr>
      </w:pPr>
      <w:r>
        <w:rPr>
          <w:rFonts w:ascii="KaiTi_GB2312" w:eastAsia="KaiTi_GB2312" w:cs="KaiTi_GB2312" w:hint="eastAsia"/>
          <w:color w:val="0000FF"/>
        </w:rPr>
        <w:t>全国艾滋病</w:t>
      </w:r>
      <w:r>
        <w:rPr>
          <w:rFonts w:ascii="KaiTi_GB2312" w:eastAsia="KaiTi_GB2312" w:cs="KaiTi_GB2312"/>
          <w:color w:val="0000FF"/>
        </w:rPr>
        <w:t>/</w:t>
      </w:r>
      <w:r>
        <w:rPr>
          <w:rFonts w:ascii="KaiTi_GB2312" w:eastAsia="KaiTi_GB2312" w:cs="KaiTi_GB2312" w:hint="eastAsia"/>
          <w:color w:val="0000FF"/>
        </w:rPr>
        <w:t>性传播疾病控制方案负责尼日利亚艾滋病毒</w:t>
      </w:r>
      <w:r>
        <w:rPr>
          <w:rFonts w:ascii="KaiTi_GB2312" w:eastAsia="KaiTi_GB2312" w:cs="KaiTi_GB2312"/>
          <w:color w:val="0000FF"/>
        </w:rPr>
        <w:t>/</w:t>
      </w:r>
      <w:r>
        <w:rPr>
          <w:rFonts w:ascii="KaiTi_GB2312" w:eastAsia="KaiTi_GB2312" w:cs="KaiTi_GB2312" w:hint="eastAsia"/>
          <w:color w:val="0000FF"/>
        </w:rPr>
        <w:t>艾滋病控制医疗信息的预防、控制和传播。这是卫生部门对多部门艾滋病毒</w:t>
      </w:r>
      <w:r>
        <w:rPr>
          <w:rFonts w:ascii="KaiTi_GB2312" w:eastAsia="KaiTi_GB2312" w:cs="KaiTi_GB2312"/>
          <w:color w:val="0000FF"/>
        </w:rPr>
        <w:t>/</w:t>
      </w:r>
      <w:r>
        <w:rPr>
          <w:rFonts w:ascii="KaiTi_GB2312" w:eastAsia="KaiTi_GB2312" w:cs="KaiTi_GB2312" w:hint="eastAsia"/>
          <w:color w:val="0000FF"/>
        </w:rPr>
        <w:t>艾滋病信息的回答，同时它负责对艾滋病毒</w:t>
      </w:r>
      <w:r>
        <w:rPr>
          <w:rFonts w:ascii="KaiTi_GB2312" w:eastAsia="KaiTi_GB2312" w:cs="KaiTi_GB2312"/>
          <w:color w:val="0000FF"/>
        </w:rPr>
        <w:t>/</w:t>
      </w:r>
      <w:r>
        <w:rPr>
          <w:rFonts w:ascii="KaiTi_GB2312" w:eastAsia="KaiTi_GB2312" w:cs="KaiTi_GB2312" w:hint="eastAsia"/>
          <w:color w:val="0000FF"/>
        </w:rPr>
        <w:t>艾滋病感染者约</w:t>
      </w:r>
      <w:r>
        <w:rPr>
          <w:rFonts w:ascii="KaiTi_GB2312" w:eastAsia="KaiTi_GB2312" w:cs="KaiTi_GB2312"/>
          <w:color w:val="0000FF"/>
        </w:rPr>
        <w:t>80%</w:t>
      </w:r>
      <w:r>
        <w:rPr>
          <w:rFonts w:ascii="KaiTi_GB2312" w:eastAsia="KaiTi_GB2312" w:cs="KaiTi_GB2312" w:hint="eastAsia"/>
          <w:color w:val="0000FF"/>
        </w:rPr>
        <w:t>的关键的预防、护理和支持工作。卫生部和其他与卫生相关的部委、政府机构、国际发展伙伴和捐赠机构协作从事其大部分工作。</w:t>
      </w:r>
    </w:p>
    <w:p w:rsidR="00322566" w:rsidRDefault="00322566">
      <w:pPr>
        <w:numPr>
          <w:ilvl w:val="0"/>
          <w:numId w:val="29"/>
        </w:numPr>
        <w:spacing w:after="240" w:line="360" w:lineRule="exact"/>
        <w:rPr>
          <w:rFonts w:ascii="KaiTi_GB2312" w:eastAsia="KaiTi_GB2312"/>
          <w:color w:val="0000FF"/>
        </w:rPr>
      </w:pPr>
      <w:r>
        <w:rPr>
          <w:rFonts w:ascii="KaiTi_GB2312" w:eastAsia="KaiTi_GB2312" w:cs="KaiTi_GB2312" w:hint="eastAsia"/>
          <w:color w:val="0000FF"/>
        </w:rPr>
        <w:t>全国抗逆转录病毒疗法方案于</w:t>
      </w:r>
      <w:r>
        <w:rPr>
          <w:rFonts w:ascii="KaiTi_GB2312" w:eastAsia="KaiTi_GB2312" w:cs="KaiTi_GB2312"/>
          <w:color w:val="0000FF"/>
        </w:rPr>
        <w:t>2001</w:t>
      </w:r>
      <w:r>
        <w:rPr>
          <w:rFonts w:ascii="KaiTi_GB2312" w:eastAsia="KaiTi_GB2312" w:cs="KaiTi_GB2312" w:hint="eastAsia"/>
          <w:color w:val="0000FF"/>
        </w:rPr>
        <w:t>年启动，其目标是只照顾</w:t>
      </w:r>
      <w:r>
        <w:rPr>
          <w:rFonts w:ascii="KaiTi_GB2312" w:eastAsia="KaiTi_GB2312" w:cs="KaiTi_GB2312"/>
          <w:color w:val="0000FF"/>
        </w:rPr>
        <w:t>1</w:t>
      </w:r>
      <w:r>
        <w:rPr>
          <w:rFonts w:ascii="KaiTi_GB2312" w:eastAsia="KaiTi_GB2312" w:cs="KaiTi_GB2312" w:hint="eastAsia"/>
          <w:color w:val="0000FF"/>
        </w:rPr>
        <w:t>万名成人和</w:t>
      </w:r>
      <w:r>
        <w:rPr>
          <w:rFonts w:ascii="KaiTi_GB2312" w:eastAsia="KaiTi_GB2312" w:cs="KaiTi_GB2312"/>
          <w:color w:val="0000FF"/>
        </w:rPr>
        <w:t>5 000</w:t>
      </w:r>
      <w:r>
        <w:rPr>
          <w:rFonts w:ascii="KaiTi_GB2312" w:eastAsia="KaiTi_GB2312" w:cs="KaiTi_GB2312" w:hint="eastAsia"/>
          <w:color w:val="0000FF"/>
        </w:rPr>
        <w:t>名儿童，但在得到国际机构、发展伙伴，尤其是艾滋病救济总统紧急计划项目和全球艾滋病结核病及疟疾基金会支持之日起，抗逆转录病毒疗法现在</w:t>
      </w:r>
      <w:r>
        <w:rPr>
          <w:rFonts w:ascii="KaiTi_GB2312" w:eastAsia="KaiTi_GB2312" w:cs="KaiTi_GB2312"/>
          <w:color w:val="0000FF"/>
        </w:rPr>
        <w:t>67</w:t>
      </w:r>
      <w:r>
        <w:rPr>
          <w:rFonts w:ascii="KaiTi_GB2312" w:eastAsia="KaiTi_GB2312" w:cs="KaiTi_GB2312" w:hint="eastAsia"/>
          <w:color w:val="0000FF"/>
        </w:rPr>
        <w:t>个场所提供，</w:t>
      </w:r>
      <w:r>
        <w:rPr>
          <w:rFonts w:ascii="KaiTi_GB2312" w:eastAsia="KaiTi_GB2312" w:cs="KaiTi_GB2312"/>
          <w:color w:val="0000FF"/>
        </w:rPr>
        <w:t>5</w:t>
      </w:r>
      <w:r>
        <w:rPr>
          <w:rFonts w:ascii="KaiTi_GB2312" w:eastAsia="KaiTi_GB2312" w:cs="KaiTi_GB2312" w:hint="eastAsia"/>
          <w:color w:val="0000FF"/>
        </w:rPr>
        <w:t>万多艾滋病毒携带者</w:t>
      </w:r>
      <w:r>
        <w:rPr>
          <w:rFonts w:ascii="KaiTi_GB2312" w:eastAsia="KaiTi_GB2312" w:cs="KaiTi_GB2312"/>
          <w:color w:val="0000FF"/>
        </w:rPr>
        <w:t>/</w:t>
      </w:r>
      <w:r>
        <w:rPr>
          <w:rFonts w:ascii="KaiTi_GB2312" w:eastAsia="KaiTi_GB2312" w:cs="KaiTi_GB2312" w:hint="eastAsia"/>
          <w:color w:val="0000FF"/>
        </w:rPr>
        <w:t>艾滋病患者可获得抗逆转录病毒药物。</w:t>
      </w:r>
      <w:r>
        <w:rPr>
          <w:rFonts w:ascii="KaiTi_GB2312" w:eastAsia="KaiTi_GB2312" w:cs="KaiTi_GB2312"/>
          <w:color w:val="0000FF"/>
        </w:rPr>
        <w:t>2005</w:t>
      </w:r>
      <w:r>
        <w:rPr>
          <w:rFonts w:ascii="KaiTi_GB2312" w:eastAsia="KaiTi_GB2312" w:cs="KaiTi_GB2312" w:hint="eastAsia"/>
          <w:color w:val="0000FF"/>
        </w:rPr>
        <w:t>年</w:t>
      </w:r>
      <w:r>
        <w:rPr>
          <w:rFonts w:ascii="KaiTi_GB2312" w:eastAsia="KaiTi_GB2312" w:cs="KaiTi_GB2312"/>
          <w:color w:val="0000FF"/>
        </w:rPr>
        <w:t>6</w:t>
      </w:r>
      <w:r>
        <w:rPr>
          <w:rFonts w:ascii="KaiTi_GB2312" w:eastAsia="KaiTi_GB2312" w:cs="KaiTi_GB2312" w:hint="eastAsia"/>
          <w:color w:val="0000FF"/>
        </w:rPr>
        <w:t>月，尼日利亚联邦共和国总统指示联邦卫生部和其他利益攸关方在</w:t>
      </w:r>
      <w:r>
        <w:rPr>
          <w:rFonts w:ascii="KaiTi_GB2312" w:eastAsia="KaiTi_GB2312" w:cs="KaiTi_GB2312"/>
          <w:color w:val="0000FF"/>
        </w:rPr>
        <w:t>2006</w:t>
      </w:r>
      <w:r>
        <w:rPr>
          <w:rFonts w:ascii="KaiTi_GB2312" w:eastAsia="KaiTi_GB2312" w:cs="KaiTi_GB2312" w:hint="eastAsia"/>
          <w:color w:val="0000FF"/>
        </w:rPr>
        <w:t>年</w:t>
      </w:r>
      <w:r>
        <w:rPr>
          <w:rFonts w:ascii="KaiTi_GB2312" w:eastAsia="KaiTi_GB2312" w:cs="KaiTi_GB2312"/>
          <w:color w:val="0000FF"/>
        </w:rPr>
        <w:t>6</w:t>
      </w:r>
      <w:r>
        <w:rPr>
          <w:rFonts w:ascii="KaiTi_GB2312" w:eastAsia="KaiTi_GB2312" w:cs="KaiTi_GB2312" w:hint="eastAsia"/>
          <w:color w:val="0000FF"/>
        </w:rPr>
        <w:t>月以前为</w:t>
      </w:r>
      <w:r>
        <w:rPr>
          <w:rFonts w:ascii="KaiTi_GB2312" w:eastAsia="KaiTi_GB2312" w:cs="KaiTi_GB2312"/>
          <w:color w:val="0000FF"/>
        </w:rPr>
        <w:t>25</w:t>
      </w:r>
      <w:r>
        <w:rPr>
          <w:rFonts w:ascii="KaiTi_GB2312" w:eastAsia="KaiTi_GB2312" w:cs="KaiTi_GB2312" w:hint="eastAsia"/>
          <w:color w:val="0000FF"/>
        </w:rPr>
        <w:t>万艾滋病毒携带者</w:t>
      </w:r>
      <w:r>
        <w:rPr>
          <w:rFonts w:ascii="KaiTi_GB2312" w:eastAsia="KaiTi_GB2312" w:cs="KaiTi_GB2312"/>
          <w:color w:val="0000FF"/>
        </w:rPr>
        <w:t>/</w:t>
      </w:r>
      <w:r>
        <w:rPr>
          <w:rFonts w:ascii="KaiTi_GB2312" w:eastAsia="KaiTi_GB2312" w:cs="KaiTi_GB2312" w:hint="eastAsia"/>
          <w:color w:val="0000FF"/>
        </w:rPr>
        <w:t>艾滋病患者提供抗逆转录病毒药物，为了落实这一指示，卫生部长阁下成立了总统工作组和一个较大的总统工作队。这两个组织制定了任务落实行动计划，预估费用约</w:t>
      </w:r>
      <w:r>
        <w:rPr>
          <w:rFonts w:ascii="KaiTi_GB2312" w:eastAsia="KaiTi_GB2312" w:cs="KaiTi_GB2312"/>
          <w:color w:val="0000FF"/>
        </w:rPr>
        <w:t>270</w:t>
      </w:r>
      <w:r>
        <w:rPr>
          <w:rFonts w:ascii="KaiTi_GB2312" w:eastAsia="KaiTi_GB2312" w:cs="KaiTi_GB2312" w:hint="eastAsia"/>
          <w:color w:val="0000FF"/>
        </w:rPr>
        <w:t>亿奈拉。</w:t>
      </w:r>
    </w:p>
    <w:p w:rsidR="00322566" w:rsidRDefault="00322566">
      <w:pPr>
        <w:pStyle w:val="BodyText"/>
        <w:numPr>
          <w:ilvl w:val="0"/>
          <w:numId w:val="29"/>
        </w:numPr>
        <w:spacing w:after="240" w:line="360" w:lineRule="exact"/>
        <w:rPr>
          <w:rFonts w:ascii="Times New Roman" w:cs="Times New Roman"/>
          <w:sz w:val="21"/>
          <w:szCs w:val="21"/>
        </w:rPr>
      </w:pPr>
      <w:r>
        <w:rPr>
          <w:rFonts w:ascii="Times New Roman" w:cs="Times New Roman"/>
          <w:sz w:val="21"/>
          <w:szCs w:val="21"/>
        </w:rPr>
        <w:t>2002</w:t>
      </w:r>
      <w:r>
        <w:rPr>
          <w:rFonts w:ascii="Times New Roman" w:hint="eastAsia"/>
          <w:sz w:val="21"/>
          <w:szCs w:val="21"/>
        </w:rPr>
        <w:t>年开始的预防母婴传播方案有六个专用场所，现已扩大到</w:t>
      </w:r>
      <w:r>
        <w:rPr>
          <w:rFonts w:ascii="Times New Roman" w:cs="Times New Roman"/>
          <w:sz w:val="21"/>
          <w:szCs w:val="21"/>
        </w:rPr>
        <w:t>45</w:t>
      </w:r>
      <w:r>
        <w:rPr>
          <w:rFonts w:ascii="Times New Roman" w:hint="eastAsia"/>
          <w:sz w:val="21"/>
          <w:szCs w:val="21"/>
        </w:rPr>
        <w:t>个场所，约</w:t>
      </w:r>
      <w:r>
        <w:rPr>
          <w:rFonts w:ascii="Times New Roman" w:cs="Times New Roman"/>
          <w:sz w:val="21"/>
          <w:szCs w:val="21"/>
        </w:rPr>
        <w:t>42 000</w:t>
      </w:r>
      <w:r>
        <w:rPr>
          <w:rFonts w:ascii="Times New Roman" w:hint="eastAsia"/>
          <w:sz w:val="21"/>
          <w:szCs w:val="21"/>
        </w:rPr>
        <w:t xml:space="preserve">名孕妇从此方案中受益。　</w:t>
      </w:r>
    </w:p>
    <w:p w:rsidR="00322566" w:rsidRDefault="00322566">
      <w:pPr>
        <w:pStyle w:val="BodyText"/>
        <w:numPr>
          <w:ilvl w:val="1"/>
          <w:numId w:val="29"/>
        </w:numPr>
        <w:spacing w:after="240" w:line="360" w:lineRule="exact"/>
        <w:rPr>
          <w:rFonts w:ascii="Times New Roman" w:cs="Times New Roman"/>
          <w:sz w:val="21"/>
          <w:szCs w:val="21"/>
        </w:rPr>
      </w:pPr>
      <w:r>
        <w:rPr>
          <w:rFonts w:ascii="Times New Roman" w:cs="Times New Roman"/>
          <w:sz w:val="21"/>
          <w:szCs w:val="21"/>
        </w:rPr>
        <w:t>2005</w:t>
      </w:r>
      <w:r>
        <w:rPr>
          <w:rFonts w:ascii="Times New Roman" w:hint="eastAsia"/>
          <w:sz w:val="21"/>
          <w:szCs w:val="21"/>
        </w:rPr>
        <w:t>年</w:t>
      </w:r>
      <w:r>
        <w:rPr>
          <w:rFonts w:ascii="Times New Roman" w:cs="Times New Roman"/>
          <w:sz w:val="21"/>
          <w:szCs w:val="21"/>
        </w:rPr>
        <w:t>3</w:t>
      </w:r>
      <w:r>
        <w:rPr>
          <w:rFonts w:ascii="Times New Roman" w:hint="eastAsia"/>
          <w:sz w:val="21"/>
          <w:szCs w:val="21"/>
        </w:rPr>
        <w:t>月编写了全国预防母婴传播培训手册草稿。</w:t>
      </w:r>
      <w:r>
        <w:rPr>
          <w:rFonts w:ascii="Times New Roman" w:cs="Times New Roman"/>
          <w:sz w:val="21"/>
          <w:szCs w:val="21"/>
        </w:rPr>
        <w:t>2005</w:t>
      </w:r>
      <w:r>
        <w:rPr>
          <w:rFonts w:ascii="Times New Roman" w:hint="eastAsia"/>
          <w:sz w:val="21"/>
          <w:szCs w:val="21"/>
        </w:rPr>
        <w:t>年</w:t>
      </w:r>
      <w:r>
        <w:rPr>
          <w:rFonts w:ascii="Times New Roman" w:cs="Times New Roman"/>
          <w:sz w:val="21"/>
          <w:szCs w:val="21"/>
        </w:rPr>
        <w:t>5</w:t>
      </w:r>
      <w:r>
        <w:rPr>
          <w:rFonts w:ascii="Times New Roman" w:hint="eastAsia"/>
          <w:sz w:val="21"/>
          <w:szCs w:val="21"/>
        </w:rPr>
        <w:t>月和</w:t>
      </w:r>
      <w:r>
        <w:rPr>
          <w:rFonts w:ascii="Times New Roman" w:cs="Times New Roman"/>
          <w:sz w:val="21"/>
          <w:szCs w:val="21"/>
        </w:rPr>
        <w:t>6</w:t>
      </w:r>
      <w:r>
        <w:rPr>
          <w:rFonts w:ascii="Times New Roman" w:hint="eastAsia"/>
          <w:sz w:val="21"/>
          <w:szCs w:val="21"/>
        </w:rPr>
        <w:t>月预防母婴传播课程开始试点试验。</w:t>
      </w:r>
      <w:r>
        <w:rPr>
          <w:rFonts w:ascii="Times New Roman" w:cs="Times New Roman"/>
          <w:sz w:val="21"/>
          <w:szCs w:val="21"/>
        </w:rPr>
        <w:t xml:space="preserve"> </w:t>
      </w:r>
    </w:p>
    <w:p w:rsidR="00322566" w:rsidRDefault="00322566">
      <w:pPr>
        <w:pStyle w:val="BodyText"/>
        <w:numPr>
          <w:ilvl w:val="1"/>
          <w:numId w:val="29"/>
        </w:numPr>
        <w:spacing w:after="240" w:line="360" w:lineRule="exact"/>
        <w:rPr>
          <w:rFonts w:ascii="Times New Roman" w:cs="Times New Roman"/>
          <w:sz w:val="21"/>
          <w:szCs w:val="21"/>
        </w:rPr>
      </w:pPr>
      <w:r>
        <w:rPr>
          <w:rFonts w:ascii="Times New Roman" w:hint="eastAsia"/>
          <w:sz w:val="21"/>
          <w:szCs w:val="21"/>
        </w:rPr>
        <w:t>在没有预防母婴传播服务的抗逆转录病毒场所对卫生工作者进行了培训，共有</w:t>
      </w:r>
      <w:r>
        <w:rPr>
          <w:rFonts w:ascii="Times New Roman" w:cs="Times New Roman"/>
          <w:sz w:val="21"/>
          <w:szCs w:val="21"/>
        </w:rPr>
        <w:t>90</w:t>
      </w:r>
      <w:r>
        <w:rPr>
          <w:rFonts w:ascii="Times New Roman" w:hint="eastAsia"/>
          <w:sz w:val="21"/>
          <w:szCs w:val="21"/>
        </w:rPr>
        <w:t>名卫生保健工作人员在</w:t>
      </w:r>
      <w:r>
        <w:rPr>
          <w:rFonts w:ascii="Times New Roman" w:cs="Times New Roman"/>
          <w:sz w:val="21"/>
          <w:szCs w:val="21"/>
        </w:rPr>
        <w:t>14</w:t>
      </w:r>
      <w:r>
        <w:rPr>
          <w:rFonts w:ascii="Times New Roman" w:hint="eastAsia"/>
          <w:sz w:val="21"/>
          <w:szCs w:val="21"/>
        </w:rPr>
        <w:t>个卫生机构接受了培训，</w:t>
      </w:r>
      <w:r>
        <w:rPr>
          <w:rFonts w:ascii="Times New Roman" w:cs="Times New Roman"/>
          <w:sz w:val="21"/>
          <w:szCs w:val="21"/>
        </w:rPr>
        <w:t>500</w:t>
      </w:r>
      <w:r>
        <w:rPr>
          <w:rFonts w:ascii="Times New Roman" w:hint="eastAsia"/>
          <w:sz w:val="21"/>
          <w:szCs w:val="21"/>
        </w:rPr>
        <w:t>名卫生保健工作人员还在二级卫生机构接受了关于预防母婴传播管理信息系统的培训。预防母婴传播指导方针也被打印出来。</w:t>
      </w:r>
    </w:p>
    <w:p w:rsidR="00322566" w:rsidRDefault="00322566">
      <w:pPr>
        <w:pStyle w:val="BodyText"/>
        <w:numPr>
          <w:ilvl w:val="1"/>
          <w:numId w:val="29"/>
        </w:numPr>
        <w:spacing w:after="240" w:line="360" w:lineRule="exact"/>
        <w:rPr>
          <w:rFonts w:ascii="Times New Roman" w:cs="Times New Roman"/>
          <w:sz w:val="21"/>
          <w:szCs w:val="21"/>
        </w:rPr>
      </w:pPr>
      <w:r>
        <w:rPr>
          <w:rFonts w:ascii="Times New Roman" w:cs="Times New Roman"/>
          <w:sz w:val="21"/>
          <w:szCs w:val="21"/>
        </w:rPr>
        <w:t>2005</w:t>
      </w:r>
      <w:r>
        <w:rPr>
          <w:rFonts w:ascii="Times New Roman" w:hint="eastAsia"/>
          <w:sz w:val="21"/>
          <w:szCs w:val="21"/>
        </w:rPr>
        <w:t>年</w:t>
      </w:r>
      <w:r>
        <w:rPr>
          <w:rFonts w:ascii="Times New Roman" w:cs="Times New Roman"/>
          <w:sz w:val="21"/>
          <w:szCs w:val="21"/>
        </w:rPr>
        <w:t>5</w:t>
      </w:r>
      <w:r>
        <w:rPr>
          <w:rFonts w:ascii="Times New Roman" w:hint="eastAsia"/>
          <w:sz w:val="21"/>
          <w:szCs w:val="21"/>
        </w:rPr>
        <w:t>月，为大众媒体组织了关于抗逆转录病毒疗法方案的宣传培训讲习班。</w:t>
      </w:r>
      <w:r>
        <w:rPr>
          <w:rFonts w:ascii="Times New Roman" w:cs="Times New Roman"/>
          <w:sz w:val="21"/>
          <w:szCs w:val="21"/>
        </w:rPr>
        <w:t>2005</w:t>
      </w:r>
      <w:r>
        <w:rPr>
          <w:rFonts w:ascii="Times New Roman" w:hint="eastAsia"/>
          <w:sz w:val="21"/>
          <w:szCs w:val="21"/>
        </w:rPr>
        <w:t>年</w:t>
      </w:r>
      <w:r>
        <w:rPr>
          <w:rFonts w:ascii="Times New Roman" w:cs="Times New Roman"/>
          <w:sz w:val="21"/>
          <w:szCs w:val="21"/>
        </w:rPr>
        <w:t>7</w:t>
      </w:r>
      <w:r>
        <w:rPr>
          <w:rFonts w:ascii="Times New Roman" w:hint="eastAsia"/>
          <w:sz w:val="21"/>
          <w:szCs w:val="21"/>
        </w:rPr>
        <w:t>月，预防母婴传播健康教育资料面向</w:t>
      </w:r>
      <w:r>
        <w:rPr>
          <w:rFonts w:ascii="Times New Roman" w:cs="Times New Roman"/>
          <w:sz w:val="21"/>
          <w:szCs w:val="21"/>
        </w:rPr>
        <w:t>11</w:t>
      </w:r>
      <w:r>
        <w:rPr>
          <w:rFonts w:ascii="Times New Roman" w:hint="eastAsia"/>
          <w:sz w:val="21"/>
          <w:szCs w:val="21"/>
        </w:rPr>
        <w:t xml:space="preserve">个集水区用伊博、豪撒和约鲁巴语言印刷。　</w:t>
      </w:r>
    </w:p>
    <w:p w:rsidR="00322566" w:rsidRDefault="00322566">
      <w:pPr>
        <w:pStyle w:val="BodyText"/>
        <w:numPr>
          <w:ilvl w:val="1"/>
          <w:numId w:val="29"/>
        </w:numPr>
        <w:spacing w:after="240" w:line="360" w:lineRule="exact"/>
        <w:rPr>
          <w:rFonts w:ascii="Times New Roman" w:cs="Times New Roman"/>
          <w:sz w:val="21"/>
          <w:szCs w:val="21"/>
        </w:rPr>
      </w:pPr>
      <w:r>
        <w:rPr>
          <w:rFonts w:ascii="Times New Roman" w:cs="Times New Roman"/>
          <w:sz w:val="21"/>
          <w:szCs w:val="21"/>
        </w:rPr>
        <w:t>8</w:t>
      </w:r>
      <w:r>
        <w:rPr>
          <w:rFonts w:ascii="Times New Roman" w:hint="eastAsia"/>
          <w:sz w:val="21"/>
          <w:szCs w:val="21"/>
        </w:rPr>
        <w:t xml:space="preserve">月份最后拟定关于抗逆转录病毒疗法方案广播草稿，并对全国预防母婴传播方案做出评估。　</w:t>
      </w:r>
    </w:p>
    <w:p w:rsidR="00322566" w:rsidRDefault="00322566">
      <w:pPr>
        <w:pStyle w:val="BodyText"/>
        <w:numPr>
          <w:ilvl w:val="0"/>
          <w:numId w:val="29"/>
        </w:numPr>
        <w:spacing w:after="240" w:line="360" w:lineRule="exact"/>
        <w:rPr>
          <w:rFonts w:ascii="Times New Roman" w:cs="Times New Roman"/>
          <w:sz w:val="21"/>
          <w:szCs w:val="21"/>
        </w:rPr>
      </w:pPr>
      <w:r>
        <w:rPr>
          <w:rFonts w:ascii="Times New Roman" w:hint="eastAsia"/>
          <w:sz w:val="21"/>
          <w:szCs w:val="21"/>
        </w:rPr>
        <w:t>艾滋病毒咨询检测方案也已实行。国家艾滋病</w:t>
      </w:r>
      <w:r>
        <w:rPr>
          <w:rFonts w:ascii="Times New Roman" w:cs="Times New Roman"/>
          <w:sz w:val="21"/>
          <w:szCs w:val="21"/>
        </w:rPr>
        <w:t>/</w:t>
      </w:r>
      <w:r>
        <w:rPr>
          <w:rFonts w:ascii="Times New Roman" w:hint="eastAsia"/>
          <w:sz w:val="21"/>
          <w:szCs w:val="21"/>
        </w:rPr>
        <w:t>性传播疾病控制方案</w:t>
      </w:r>
      <w:r>
        <w:rPr>
          <w:rFonts w:ascii="Times New Roman" w:cs="Times New Roman"/>
          <w:sz w:val="21"/>
          <w:szCs w:val="21"/>
        </w:rPr>
        <w:t>2005</w:t>
      </w:r>
      <w:r>
        <w:rPr>
          <w:rFonts w:ascii="Times New Roman" w:hint="eastAsia"/>
          <w:sz w:val="21"/>
          <w:szCs w:val="21"/>
        </w:rPr>
        <w:t>年</w:t>
      </w:r>
      <w:r>
        <w:rPr>
          <w:rFonts w:ascii="Times New Roman" w:cs="Times New Roman"/>
          <w:sz w:val="21"/>
          <w:szCs w:val="21"/>
        </w:rPr>
        <w:t>3</w:t>
      </w:r>
      <w:r>
        <w:rPr>
          <w:rFonts w:ascii="Times New Roman" w:hint="eastAsia"/>
          <w:sz w:val="21"/>
          <w:szCs w:val="21"/>
        </w:rPr>
        <w:t>月和</w:t>
      </w:r>
      <w:r>
        <w:rPr>
          <w:rFonts w:ascii="Times New Roman" w:cs="Times New Roman"/>
          <w:sz w:val="21"/>
          <w:szCs w:val="21"/>
        </w:rPr>
        <w:t>7</w:t>
      </w:r>
      <w:r>
        <w:rPr>
          <w:rFonts w:ascii="Times New Roman" w:hint="eastAsia"/>
          <w:sz w:val="21"/>
          <w:szCs w:val="21"/>
        </w:rPr>
        <w:t>月在贝宁和奥韦里举行了两批讲习班，共有</w:t>
      </w:r>
      <w:r>
        <w:rPr>
          <w:rFonts w:ascii="Times New Roman" w:cs="Times New Roman"/>
          <w:sz w:val="21"/>
          <w:szCs w:val="21"/>
        </w:rPr>
        <w:t>106</w:t>
      </w:r>
      <w:r>
        <w:rPr>
          <w:rFonts w:ascii="Times New Roman" w:hint="eastAsia"/>
          <w:sz w:val="21"/>
          <w:szCs w:val="21"/>
        </w:rPr>
        <w:t>名卫生工作者参加了培训，</w:t>
      </w:r>
      <w:r>
        <w:rPr>
          <w:rFonts w:ascii="Times New Roman" w:cs="Times New Roman"/>
          <w:sz w:val="21"/>
          <w:szCs w:val="21"/>
        </w:rPr>
        <w:t>7</w:t>
      </w:r>
      <w:r>
        <w:rPr>
          <w:rFonts w:ascii="Times New Roman" w:hint="eastAsia"/>
          <w:sz w:val="21"/>
          <w:szCs w:val="21"/>
        </w:rPr>
        <w:t>月份</w:t>
      </w:r>
      <w:r>
        <w:rPr>
          <w:rFonts w:ascii="Times New Roman" w:cs="Times New Roman"/>
          <w:sz w:val="21"/>
          <w:szCs w:val="21"/>
        </w:rPr>
        <w:t>49</w:t>
      </w:r>
      <w:r>
        <w:rPr>
          <w:rFonts w:ascii="Times New Roman" w:hint="eastAsia"/>
          <w:sz w:val="21"/>
          <w:szCs w:val="21"/>
        </w:rPr>
        <w:t>名接受艾滋病毒</w:t>
      </w:r>
      <w:r>
        <w:rPr>
          <w:rFonts w:ascii="Times New Roman" w:cs="Times New Roman"/>
          <w:sz w:val="21"/>
          <w:szCs w:val="21"/>
        </w:rPr>
        <w:t>/</w:t>
      </w:r>
      <w:r>
        <w:rPr>
          <w:rFonts w:ascii="Times New Roman" w:hint="eastAsia"/>
          <w:sz w:val="21"/>
          <w:szCs w:val="21"/>
        </w:rPr>
        <w:t>艾滋病培训，</w:t>
      </w:r>
      <w:r>
        <w:rPr>
          <w:rFonts w:ascii="Times New Roman" w:cs="Times New Roman"/>
          <w:sz w:val="21"/>
          <w:szCs w:val="21"/>
        </w:rPr>
        <w:t>57</w:t>
      </w:r>
      <w:r>
        <w:rPr>
          <w:rFonts w:ascii="Times New Roman" w:hint="eastAsia"/>
          <w:sz w:val="21"/>
          <w:szCs w:val="21"/>
        </w:rPr>
        <w:t xml:space="preserve">名是艾滋病毒咨询检测预防母婴传播的内容。利益攸关方举行的是有关艾滋病毒咨询检测的会议。　</w:t>
      </w:r>
    </w:p>
    <w:p w:rsidR="00322566" w:rsidRDefault="00322566">
      <w:pPr>
        <w:pStyle w:val="BodyText"/>
        <w:numPr>
          <w:ilvl w:val="0"/>
          <w:numId w:val="29"/>
        </w:numPr>
        <w:spacing w:after="240" w:line="360" w:lineRule="exact"/>
        <w:rPr>
          <w:rFonts w:ascii="Times New Roman" w:cs="Times New Roman"/>
          <w:sz w:val="21"/>
          <w:szCs w:val="21"/>
        </w:rPr>
      </w:pPr>
      <w:r>
        <w:rPr>
          <w:rFonts w:ascii="Times New Roman" w:hint="eastAsia"/>
          <w:sz w:val="21"/>
          <w:szCs w:val="21"/>
        </w:rPr>
        <w:t>流行病学、研究和监测要素已被引入防止艾滋病毒</w:t>
      </w:r>
      <w:r>
        <w:rPr>
          <w:rFonts w:ascii="Times New Roman" w:cs="Times New Roman"/>
          <w:sz w:val="21"/>
          <w:szCs w:val="21"/>
        </w:rPr>
        <w:t>/</w:t>
      </w:r>
      <w:r>
        <w:rPr>
          <w:rFonts w:ascii="Times New Roman" w:hint="eastAsia"/>
          <w:sz w:val="21"/>
          <w:szCs w:val="21"/>
        </w:rPr>
        <w:t>艾滋病的传播。这些要素连同世界卫生组织、英国国际开发部、疾病预防控制中心和其他发展伙伴在</w:t>
      </w:r>
      <w:r>
        <w:rPr>
          <w:rFonts w:ascii="Times New Roman" w:cs="Times New Roman"/>
          <w:sz w:val="21"/>
          <w:szCs w:val="21"/>
        </w:rPr>
        <w:t>2005</w:t>
      </w:r>
      <w:r>
        <w:rPr>
          <w:rFonts w:ascii="Times New Roman" w:hint="eastAsia"/>
          <w:sz w:val="21"/>
          <w:szCs w:val="21"/>
        </w:rPr>
        <w:t>年进行了如下调查：在选定的高危人群中进行全国艾滋病毒</w:t>
      </w:r>
      <w:r>
        <w:rPr>
          <w:rFonts w:ascii="Times New Roman" w:cs="Times New Roman"/>
          <w:sz w:val="21"/>
          <w:szCs w:val="21"/>
        </w:rPr>
        <w:t>/</w:t>
      </w:r>
      <w:r>
        <w:rPr>
          <w:rFonts w:ascii="Times New Roman" w:hint="eastAsia"/>
          <w:sz w:val="21"/>
          <w:szCs w:val="21"/>
        </w:rPr>
        <w:t>梅毒血清流行定点监测，全国艾滋病毒</w:t>
      </w:r>
      <w:r>
        <w:rPr>
          <w:rFonts w:ascii="Times New Roman" w:cs="Times New Roman"/>
          <w:sz w:val="21"/>
          <w:szCs w:val="21"/>
        </w:rPr>
        <w:t>/</w:t>
      </w:r>
      <w:r>
        <w:rPr>
          <w:rFonts w:ascii="Times New Roman" w:hint="eastAsia"/>
          <w:sz w:val="21"/>
          <w:szCs w:val="21"/>
        </w:rPr>
        <w:t xml:space="preserve">艾滋病生殖健康调查，行为监测调查，以及综合行为监测调查。　</w:t>
      </w:r>
    </w:p>
    <w:p w:rsidR="00322566" w:rsidRDefault="00322566">
      <w:pPr>
        <w:pStyle w:val="BodyText"/>
        <w:numPr>
          <w:ilvl w:val="0"/>
          <w:numId w:val="29"/>
        </w:numPr>
        <w:spacing w:after="240" w:line="360" w:lineRule="exact"/>
        <w:rPr>
          <w:rFonts w:ascii="Times New Roman" w:cs="Times New Roman"/>
          <w:sz w:val="21"/>
          <w:szCs w:val="21"/>
        </w:rPr>
      </w:pPr>
      <w:r>
        <w:rPr>
          <w:rFonts w:ascii="Times New Roman" w:hint="eastAsia"/>
          <w:sz w:val="21"/>
          <w:szCs w:val="21"/>
        </w:rPr>
        <w:t>实验室和血液安全成分为新的全国物流系统设计草案提供指导和技术投入，以购买艾滋病毒测试包和抗逆转录病毒药物。它还在拟定艾滋病毒快速测试非冷链供养组合算法中积极参与目前的协调进程。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322566">
        <w:tblPrEx>
          <w:tblCellMar>
            <w:top w:w="0" w:type="dxa"/>
            <w:bottom w:w="0" w:type="dxa"/>
          </w:tblCellMar>
        </w:tblPrEx>
        <w:trPr>
          <w:trHeight w:val="3795"/>
        </w:trPr>
        <w:tc>
          <w:tcPr>
            <w:tcW w:w="5000" w:type="pct"/>
            <w:tcBorders>
              <w:top w:val="single" w:sz="4" w:space="0" w:color="auto"/>
              <w:left w:val="single" w:sz="4" w:space="0" w:color="auto"/>
              <w:bottom w:val="single" w:sz="4" w:space="0" w:color="auto"/>
              <w:right w:val="single" w:sz="4" w:space="0" w:color="auto"/>
            </w:tcBorders>
          </w:tcPr>
          <w:p w:rsidR="00322566" w:rsidRDefault="00322566">
            <w:pPr>
              <w:spacing w:after="240" w:line="360" w:lineRule="exact"/>
              <w:rPr>
                <w:rFonts w:ascii="SimHei" w:eastAsia="SimHei" w:cs="SimHei"/>
                <w:color w:val="FF0000"/>
              </w:rPr>
            </w:pPr>
            <w:r>
              <w:rPr>
                <w:rFonts w:ascii="SimHei" w:eastAsia="SimHei" w:cs="SimHei" w:hint="eastAsia"/>
                <w:color w:val="FF0000"/>
              </w:rPr>
              <w:t>方框</w:t>
            </w:r>
            <w:r>
              <w:rPr>
                <w:rFonts w:ascii="SimHei" w:eastAsia="SimHei" w:cs="SimHei"/>
                <w:color w:val="FF0000"/>
              </w:rPr>
              <w:t xml:space="preserve"> 12.2</w:t>
            </w:r>
          </w:p>
          <w:p w:rsidR="00322566" w:rsidRDefault="00322566">
            <w:pPr>
              <w:spacing w:after="240" w:line="360" w:lineRule="exact"/>
            </w:pPr>
            <w:r>
              <w:rPr>
                <w:szCs w:val="20"/>
              </w:rPr>
              <w:sym w:font="Symbol" w:char="F0A8"/>
            </w:r>
            <w:r>
              <w:t xml:space="preserve">  2005</w:t>
            </w:r>
            <w:r>
              <w:rPr>
                <w:rFonts w:cs="SimSun" w:hint="eastAsia"/>
              </w:rPr>
              <w:t>年，划拨了资金，但没有得到资金；</w:t>
            </w:r>
            <w:r>
              <w:t xml:space="preserve"> </w:t>
            </w:r>
            <w:r>
              <w:rPr>
                <w:rFonts w:cs="SimSun" w:hint="eastAsia"/>
              </w:rPr>
              <w:t xml:space="preserve">　</w:t>
            </w:r>
          </w:p>
          <w:p w:rsidR="00322566" w:rsidRDefault="00322566">
            <w:pPr>
              <w:spacing w:after="240" w:line="360" w:lineRule="exact"/>
              <w:rPr>
                <w:highlight w:val="green"/>
              </w:rPr>
            </w:pPr>
            <w:r>
              <w:rPr>
                <w:szCs w:val="20"/>
              </w:rPr>
              <w:sym w:font="Symbol" w:char="F0A8"/>
            </w:r>
            <w:r>
              <w:t xml:space="preserve">  2006</w:t>
            </w:r>
            <w:r>
              <w:rPr>
                <w:rFonts w:cs="SimSun" w:hint="eastAsia"/>
              </w:rPr>
              <w:t>年，只拨款</w:t>
            </w:r>
            <w:r>
              <w:t>400</w:t>
            </w:r>
            <w:r>
              <w:rPr>
                <w:rFonts w:cs="SimSun" w:hint="eastAsia"/>
              </w:rPr>
              <w:t>多万美元，主要用于各种孕产妇保健服务，以支持实现《千年发展目标》，具体包括：</w:t>
            </w:r>
          </w:p>
          <w:p w:rsidR="00322566" w:rsidRDefault="00322566">
            <w:pPr>
              <w:spacing w:after="240" w:line="360" w:lineRule="exact"/>
              <w:rPr>
                <w:highlight w:val="green"/>
              </w:rPr>
            </w:pPr>
            <w:r>
              <w:rPr>
                <w:rFonts w:cs="SimSun"/>
              </w:rPr>
              <w:t>–</w:t>
            </w:r>
            <w:r>
              <w:t>250</w:t>
            </w:r>
            <w:r>
              <w:rPr>
                <w:rFonts w:cs="SimSun" w:hint="eastAsia"/>
              </w:rPr>
              <w:t>万奈拉（等待发放），用于五个州实现《千年发展目标》（塔拉巴、约贝、扎姆法拉、卡齐纳、贡比、凯比）。</w:t>
            </w:r>
          </w:p>
          <w:p w:rsidR="00322566" w:rsidRDefault="00322566">
            <w:pPr>
              <w:spacing w:after="240" w:line="360" w:lineRule="exact"/>
            </w:pPr>
            <w:r>
              <w:rPr>
                <w:rFonts w:cs="SimSun"/>
              </w:rPr>
              <w:t>–</w:t>
            </w:r>
            <w:r>
              <w:rPr>
                <w:rFonts w:cs="SimSun" w:hint="eastAsia"/>
              </w:rPr>
              <w:t>发放</w:t>
            </w:r>
            <w:r>
              <w:t>7 500</w:t>
            </w:r>
            <w:r>
              <w:rPr>
                <w:rFonts w:cs="SimSun" w:hint="eastAsia"/>
              </w:rPr>
              <w:t>万奈拉（</w:t>
            </w:r>
            <w:r>
              <w:t>550 000</w:t>
            </w:r>
            <w:r>
              <w:rPr>
                <w:rFonts w:cs="SimSun" w:hint="eastAsia"/>
              </w:rPr>
              <w:t>美元）用于加强医生、护士</w:t>
            </w:r>
            <w:r>
              <w:t>/</w:t>
            </w:r>
            <w:r>
              <w:rPr>
                <w:rFonts w:cs="SimSun" w:hint="eastAsia"/>
              </w:rPr>
              <w:t xml:space="preserve">助产士的救生技能。　</w:t>
            </w:r>
          </w:p>
          <w:p w:rsidR="00322566" w:rsidRDefault="00322566">
            <w:pPr>
              <w:spacing w:after="240" w:line="360" w:lineRule="exact"/>
            </w:pPr>
            <w:r>
              <w:rPr>
                <w:rFonts w:cs="SimSun"/>
              </w:rPr>
              <w:t>–</w:t>
            </w:r>
            <w:r>
              <w:t>2006</w:t>
            </w:r>
            <w:r>
              <w:rPr>
                <w:rFonts w:cs="SimSun" w:hint="eastAsia"/>
              </w:rPr>
              <w:t>年第</w:t>
            </w:r>
            <w:r>
              <w:t>3</w:t>
            </w:r>
            <w:r>
              <w:rPr>
                <w:rFonts w:cs="SimSun" w:hint="eastAsia"/>
              </w:rPr>
              <w:t>和第</w:t>
            </w:r>
            <w:r>
              <w:t>4</w:t>
            </w:r>
            <w:r>
              <w:rPr>
                <w:rFonts w:cs="SimSun" w:hint="eastAsia"/>
              </w:rPr>
              <w:t>季度预定发放</w:t>
            </w:r>
            <w:r>
              <w:t>20 000</w:t>
            </w:r>
            <w:r>
              <w:rPr>
                <w:rFonts w:cs="SimSun" w:hint="eastAsia"/>
              </w:rPr>
              <w:t xml:space="preserve">万奈拉购买药物，设备，对供给者的培训和支持性监督。　</w:t>
            </w:r>
          </w:p>
          <w:p w:rsidR="00322566" w:rsidRDefault="00322566">
            <w:pPr>
              <w:spacing w:after="240" w:line="360" w:lineRule="exact"/>
            </w:pPr>
            <w:r>
              <w:rPr>
                <w:rFonts w:cs="SimSun"/>
              </w:rPr>
              <w:t>–</w:t>
            </w:r>
            <w:r>
              <w:rPr>
                <w:rFonts w:cs="SimSun" w:hint="eastAsia"/>
              </w:rPr>
              <w:t>发放</w:t>
            </w:r>
            <w:r>
              <w:t>25 000</w:t>
            </w:r>
            <w:r>
              <w:rPr>
                <w:rFonts w:cs="SimSun" w:hint="eastAsia"/>
              </w:rPr>
              <w:t>万奈拉购买助产包、妈妈包和其他医院设备。</w:t>
            </w:r>
          </w:p>
        </w:tc>
      </w:tr>
    </w:tbl>
    <w:p w:rsidR="00322566" w:rsidRDefault="00322566">
      <w:pPr>
        <w:spacing w:after="240" w:line="360" w:lineRule="exact"/>
        <w:rPr>
          <w:rFonts w:ascii="SimHei" w:eastAsia="SimHei"/>
          <w:color w:val="FF0000"/>
        </w:rPr>
      </w:pPr>
      <w:r>
        <w:rPr>
          <w:rFonts w:ascii="SimHei" w:eastAsia="SimHei" w:cs="SimHei"/>
          <w:color w:val="FF0000"/>
        </w:rPr>
        <w:t xml:space="preserve">12.9 </w:t>
      </w:r>
      <w:r>
        <w:rPr>
          <w:rFonts w:ascii="SimHei" w:eastAsia="SimHei" w:cs="SimHei" w:hint="eastAsia"/>
          <w:color w:val="FF0000"/>
        </w:rPr>
        <w:t>分配足够的资源以改善妇女健康和降低孕妇和婴儿死亡率</w:t>
      </w:r>
    </w:p>
    <w:p w:rsidR="00322566" w:rsidRDefault="00322566">
      <w:pPr>
        <w:spacing w:after="240" w:line="360" w:lineRule="exact"/>
      </w:pPr>
      <w:r>
        <w:rPr>
          <w:rFonts w:cs="SimSun" w:hint="eastAsia"/>
        </w:rPr>
        <w:t>自从国家生殖健康政策最终拟定以来，已为各种方案分配了资源，而且各项服务的目标减少产妇死亡率。对妇女健康投入的资金，如方框</w:t>
      </w:r>
      <w:r>
        <w:t>12.2</w:t>
      </w:r>
      <w:r>
        <w:rPr>
          <w:rFonts w:cs="SimSun" w:hint="eastAsia"/>
        </w:rPr>
        <w:t>所示，仍然很低。</w:t>
      </w:r>
      <w:r>
        <w:t>2004</w:t>
      </w:r>
      <w:r>
        <w:rPr>
          <w:rFonts w:cs="SimSun" w:hint="eastAsia"/>
        </w:rPr>
        <w:t>年，预算拨款是</w:t>
      </w:r>
      <w:r>
        <w:t>1</w:t>
      </w:r>
      <w:r>
        <w:rPr>
          <w:rFonts w:cs="SimSun" w:hint="eastAsia"/>
        </w:rPr>
        <w:t>亿奈拉（约</w:t>
      </w:r>
      <w:r>
        <w:t>75</w:t>
      </w:r>
      <w:r>
        <w:rPr>
          <w:rFonts w:cs="SimSun" w:hint="eastAsia"/>
        </w:rPr>
        <w:t>万美元），但只得到</w:t>
      </w:r>
      <w:r>
        <w:t>6 000</w:t>
      </w:r>
      <w:r>
        <w:rPr>
          <w:rFonts w:cs="SimSun" w:hint="eastAsia"/>
        </w:rPr>
        <w:t>万奈拉（</w:t>
      </w:r>
      <w:r>
        <w:t>45</w:t>
      </w:r>
      <w:r>
        <w:rPr>
          <w:rFonts w:cs="SimSun" w:hint="eastAsia"/>
        </w:rPr>
        <w:t>万美元）。</w:t>
      </w:r>
    </w:p>
    <w:p w:rsidR="00322566" w:rsidRDefault="00322566">
      <w:pPr>
        <w:spacing w:after="240" w:line="360" w:lineRule="exact"/>
        <w:rPr>
          <w:rFonts w:ascii="SimHei" w:eastAsia="SimHei"/>
          <w:color w:val="FF0000"/>
        </w:rPr>
      </w:pPr>
      <w:r>
        <w:rPr>
          <w:rFonts w:ascii="SimHei" w:eastAsia="SimHei" w:cs="SimHei"/>
          <w:color w:val="FF0000"/>
        </w:rPr>
        <w:t xml:space="preserve">12.10 </w:t>
      </w:r>
      <w:r>
        <w:rPr>
          <w:rFonts w:ascii="SimHei" w:eastAsia="SimHei" w:cs="SimHei" w:hint="eastAsia"/>
          <w:color w:val="FF0000"/>
        </w:rPr>
        <w:t xml:space="preserve">改善少女负担得起的保健机会　</w:t>
      </w:r>
    </w:p>
    <w:p w:rsidR="00322566" w:rsidRDefault="00322566">
      <w:pPr>
        <w:spacing w:after="240" w:line="360" w:lineRule="exact"/>
      </w:pPr>
      <w:r>
        <w:t xml:space="preserve">12.10.1 </w:t>
      </w:r>
      <w:r>
        <w:rPr>
          <w:rFonts w:cs="SimSun" w:hint="eastAsia"/>
        </w:rPr>
        <w:t>过去几年尼日利亚政府日益重视主动解决青少年生殖健康问题。国家青少年健康政策认为青少年的年龄在</w:t>
      </w:r>
      <w:r>
        <w:t>10</w:t>
      </w:r>
      <w:r>
        <w:rPr>
          <w:rFonts w:cs="SimSun" w:hint="eastAsia"/>
        </w:rPr>
        <w:t>岁至</w:t>
      </w:r>
      <w:r>
        <w:t>24</w:t>
      </w:r>
      <w:r>
        <w:rPr>
          <w:rFonts w:cs="SimSun" w:hint="eastAsia"/>
        </w:rPr>
        <w:t>岁。具体政策目标包括为政策和法律创建支持性环境，解决青少年的健康需要。国家生殖健康政策和战略确认生殖健康是包括青少年在内所有个人的权利。这项政策特别关注青年和青少年生殖健康问题，把目前尼日利亚青少年生殖健康状况描述为“糟糕”。</w:t>
      </w:r>
      <w:r>
        <w:t xml:space="preserve"> </w:t>
      </w:r>
      <w:r>
        <w:rPr>
          <w:rFonts w:cs="SimSun" w:hint="eastAsia"/>
        </w:rPr>
        <w:t xml:space="preserve">　</w:t>
      </w:r>
    </w:p>
    <w:p w:rsidR="00322566" w:rsidRDefault="00322566">
      <w:pPr>
        <w:spacing w:after="240" w:line="360" w:lineRule="exact"/>
      </w:pPr>
      <w:r>
        <w:rPr>
          <w:rFonts w:cs="SimSun" w:hint="eastAsia"/>
        </w:rPr>
        <w:t xml:space="preserve">政府解决青年生殖健康的目标如在政策中所述，主要包括：　</w:t>
      </w:r>
    </w:p>
    <w:p w:rsidR="00322566" w:rsidRDefault="00322566">
      <w:pPr>
        <w:numPr>
          <w:ilvl w:val="0"/>
          <w:numId w:val="39"/>
        </w:numPr>
        <w:spacing w:after="240" w:line="360" w:lineRule="exact"/>
      </w:pPr>
      <w:r>
        <w:rPr>
          <w:rFonts w:cs="SimSun" w:hint="eastAsia"/>
        </w:rPr>
        <w:t xml:space="preserve">增加获得精确全面的生殖健康信息和服务的青年人的比例；　</w:t>
      </w:r>
    </w:p>
    <w:p w:rsidR="00322566" w:rsidRDefault="00322566">
      <w:pPr>
        <w:numPr>
          <w:ilvl w:val="0"/>
          <w:numId w:val="39"/>
        </w:numPr>
        <w:spacing w:after="240" w:line="360" w:lineRule="exact"/>
      </w:pPr>
      <w:r>
        <w:rPr>
          <w:rFonts w:cs="SimSun" w:hint="eastAsia"/>
        </w:rPr>
        <w:t xml:space="preserve">推行和支持与青少年健康相关的法律的颁布和审查。　</w:t>
      </w:r>
    </w:p>
    <w:p w:rsidR="00322566" w:rsidRDefault="00322566">
      <w:pPr>
        <w:spacing w:after="240" w:line="360" w:lineRule="exact"/>
      </w:pPr>
      <w:r>
        <w:t xml:space="preserve">12.10.2 </w:t>
      </w:r>
      <w:r>
        <w:rPr>
          <w:rFonts w:cs="SimSun" w:hint="eastAsia"/>
        </w:rPr>
        <w:t xml:space="preserve">尼日利亚青年政策和战略行动计划还承认青年是最活跃最脆弱的群体。该政策的卫生保健内容是力图“寻求和提供青年问题，如滥用毒品、吸毒成瘾、少女怀孕和性传播疾病的解决办法。”　</w:t>
      </w:r>
    </w:p>
    <w:p w:rsidR="00322566" w:rsidRDefault="00322566">
      <w:pPr>
        <w:pStyle w:val="BodyText"/>
        <w:spacing w:after="240" w:line="360" w:lineRule="exact"/>
        <w:rPr>
          <w:rFonts w:ascii="Times New Roman" w:cs="Times New Roman"/>
          <w:sz w:val="21"/>
          <w:szCs w:val="21"/>
        </w:rPr>
      </w:pPr>
      <w:r>
        <w:rPr>
          <w:rFonts w:ascii="Times New Roman" w:hint="eastAsia"/>
          <w:sz w:val="21"/>
          <w:szCs w:val="21"/>
        </w:rPr>
        <w:t>此外，在</w:t>
      </w:r>
      <w:r>
        <w:rPr>
          <w:rFonts w:ascii="Times New Roman" w:cs="Times New Roman"/>
          <w:sz w:val="21"/>
          <w:szCs w:val="21"/>
        </w:rPr>
        <w:t>2001</w:t>
      </w:r>
      <w:r>
        <w:rPr>
          <w:rFonts w:ascii="Times New Roman" w:hint="eastAsia"/>
          <w:sz w:val="21"/>
          <w:szCs w:val="21"/>
        </w:rPr>
        <w:t>年，尼日利亚对严重影响年轻人的艾滋病毒</w:t>
      </w:r>
      <w:r>
        <w:rPr>
          <w:rFonts w:ascii="Times New Roman" w:cs="Times New Roman"/>
          <w:sz w:val="21"/>
          <w:szCs w:val="21"/>
        </w:rPr>
        <w:t>/</w:t>
      </w:r>
      <w:r>
        <w:rPr>
          <w:rFonts w:ascii="Times New Roman" w:hint="eastAsia"/>
          <w:sz w:val="21"/>
          <w:szCs w:val="21"/>
        </w:rPr>
        <w:t>艾滋病的回答，清楚地反映在为期三年的艾滋病毒</w:t>
      </w:r>
      <w:r>
        <w:rPr>
          <w:rFonts w:ascii="Times New Roman" w:cs="Times New Roman"/>
          <w:sz w:val="21"/>
          <w:szCs w:val="21"/>
        </w:rPr>
        <w:t>/</w:t>
      </w:r>
      <w:r>
        <w:rPr>
          <w:rFonts w:ascii="Times New Roman" w:hint="eastAsia"/>
          <w:sz w:val="21"/>
          <w:szCs w:val="21"/>
        </w:rPr>
        <w:t>艾滋病紧急行动计划中。在此行动计划的框架内，如第</w:t>
      </w:r>
      <w:r>
        <w:rPr>
          <w:rFonts w:ascii="Times New Roman" w:cs="Times New Roman"/>
          <w:sz w:val="21"/>
          <w:szCs w:val="21"/>
        </w:rPr>
        <w:t>5.1</w:t>
      </w:r>
      <w:r>
        <w:rPr>
          <w:rFonts w:ascii="Times New Roman" w:hint="eastAsia"/>
          <w:sz w:val="21"/>
          <w:szCs w:val="21"/>
        </w:rPr>
        <w:t>条战略所述，在全国设立有利于青年的卫生保健机构是一项有计划的行动（</w:t>
      </w:r>
      <w:r>
        <w:rPr>
          <w:rFonts w:ascii="Times New Roman" w:cs="Times New Roman"/>
          <w:sz w:val="21"/>
          <w:szCs w:val="21"/>
        </w:rPr>
        <w:t>5.1.1.28</w:t>
      </w:r>
      <w:r>
        <w:rPr>
          <w:rFonts w:ascii="Times New Roman" w:hint="eastAsia"/>
          <w:sz w:val="21"/>
          <w:szCs w:val="21"/>
        </w:rPr>
        <w:t>），旨在减少无论是校内还是校外，艾滋病毒</w:t>
      </w:r>
      <w:r>
        <w:rPr>
          <w:rFonts w:ascii="Times New Roman" w:cs="Times New Roman"/>
          <w:sz w:val="21"/>
          <w:szCs w:val="21"/>
        </w:rPr>
        <w:t>/</w:t>
      </w:r>
      <w:r>
        <w:rPr>
          <w:rFonts w:ascii="Times New Roman" w:hint="eastAsia"/>
          <w:sz w:val="21"/>
          <w:szCs w:val="21"/>
        </w:rPr>
        <w:t>艾滋病在高危青年中的传播。许多民间社会组织出面努力扭转国内糟糕的青少年健康状况。伞式机构，如尼日利亚促进青少年健康发展协会，尼日利亚非政府组织人口和生殖健康网络，和尼日利亚预防艾滋病毒</w:t>
      </w:r>
      <w:r>
        <w:rPr>
          <w:rFonts w:ascii="Times New Roman" w:cs="Times New Roman"/>
          <w:sz w:val="21"/>
          <w:szCs w:val="21"/>
        </w:rPr>
        <w:t>/</w:t>
      </w:r>
      <w:r>
        <w:rPr>
          <w:rFonts w:ascii="Times New Roman" w:hint="eastAsia"/>
          <w:sz w:val="21"/>
          <w:szCs w:val="21"/>
        </w:rPr>
        <w:t xml:space="preserve">艾滋病民间社会都建立起来以协调非政府组织（包括青年服务的非政府组织）在青少年健康和发展方面的活动。　</w:t>
      </w:r>
    </w:p>
    <w:p w:rsidR="00322566" w:rsidRDefault="00322566">
      <w:pPr>
        <w:spacing w:after="240" w:line="360" w:lineRule="exact"/>
      </w:pPr>
      <w:r>
        <w:rPr>
          <w:rFonts w:cs="SimSun" w:hint="eastAsia"/>
        </w:rPr>
        <w:t xml:space="preserve">参与青少年生殖领域的非政府组织包括联合健康行动，女童权力倡议，青少年健康信息项目等。　</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联合健康行动努力改善青少年健康与福祉的糟糕状况。该组织记录的一些成就包括成立青年中心，每月向</w:t>
      </w:r>
      <w:r>
        <w:t>1 000</w:t>
      </w:r>
      <w:r>
        <w:rPr>
          <w:rFonts w:cs="SimSun" w:hint="eastAsia"/>
        </w:rPr>
        <w:t xml:space="preserve">多名年轻人提供与其年龄相宜的信息。　</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该中心开办有利于青少年的诊所，每年向</w:t>
      </w:r>
      <w:r>
        <w:t>3 000</w:t>
      </w:r>
      <w:r>
        <w:rPr>
          <w:rFonts w:cs="SimSun" w:hint="eastAsia"/>
        </w:rPr>
        <w:t xml:space="preserve">多人提供性和生殖健康服务。　</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联合健康行动在许多州成立有利于青年的卫生机构，如拉各斯、阿夸伊博姆州、贝努埃州、埃邦伊州、包奇州、博尔诺州、卡杜纳州和纳萨拉瓦州。目前在包奇州、博尔诺州、卡杜纳州和纳萨拉瓦州的项目，由</w:t>
      </w:r>
      <w:r>
        <w:t xml:space="preserve">Packard </w:t>
      </w:r>
      <w:r>
        <w:rPr>
          <w:rFonts w:cs="SimSun" w:hint="eastAsia"/>
        </w:rPr>
        <w:t>基金会支助，（从</w:t>
      </w:r>
      <w:r>
        <w:t>2001</w:t>
      </w:r>
      <w:r>
        <w:rPr>
          <w:rFonts w:cs="SimSun" w:hint="eastAsia"/>
        </w:rPr>
        <w:t>年至今）通过</w:t>
      </w:r>
      <w:r>
        <w:t>7</w:t>
      </w:r>
      <w:r>
        <w:rPr>
          <w:rFonts w:cs="SimSun" w:hint="eastAsia"/>
        </w:rPr>
        <w:t>个非政府组织，</w:t>
      </w:r>
      <w:r>
        <w:t>7</w:t>
      </w:r>
      <w:r>
        <w:rPr>
          <w:rFonts w:cs="SimSun" w:hint="eastAsia"/>
        </w:rPr>
        <w:t>个政府医院和</w:t>
      </w:r>
      <w:r>
        <w:t>1</w:t>
      </w:r>
      <w:r>
        <w:rPr>
          <w:rFonts w:cs="SimSun" w:hint="eastAsia"/>
        </w:rPr>
        <w:t>个教育方案发起的活动，向</w:t>
      </w:r>
      <w:r>
        <w:t>7</w:t>
      </w:r>
      <w:r>
        <w:rPr>
          <w:rFonts w:cs="SimSun" w:hint="eastAsia"/>
        </w:rPr>
        <w:t xml:space="preserve">万多年轻人提供了有利于青年的性和生殖健康信息与诊所服务。　</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该中心已培训全国家庭生活和艾滋病毒</w:t>
      </w:r>
      <w:r>
        <w:t>/</w:t>
      </w:r>
      <w:r>
        <w:rPr>
          <w:rFonts w:cs="SimSun" w:hint="eastAsia"/>
        </w:rPr>
        <w:t xml:space="preserve">艾滋病教育课程实施培训师和教师，具体如下：　</w:t>
      </w:r>
    </w:p>
    <w:p w:rsidR="00322566" w:rsidRDefault="00322566" w:rsidP="00322566">
      <w:pPr>
        <w:numPr>
          <w:ilvl w:val="1"/>
          <w:numId w:val="38"/>
        </w:numPr>
        <w:tabs>
          <w:tab w:val="clear" w:pos="1080"/>
          <w:tab w:val="num" w:pos="1440"/>
        </w:tabs>
        <w:spacing w:after="240" w:line="360" w:lineRule="exact"/>
        <w:ind w:left="1440" w:hanging="480"/>
      </w:pPr>
      <w:r>
        <w:t>45</w:t>
      </w:r>
      <w:r>
        <w:rPr>
          <w:rFonts w:cs="SimSun" w:hint="eastAsia"/>
        </w:rPr>
        <w:t xml:space="preserve">名全国培训师，代表联邦教育部；　</w:t>
      </w:r>
    </w:p>
    <w:p w:rsidR="00322566" w:rsidRDefault="00322566" w:rsidP="00322566">
      <w:pPr>
        <w:numPr>
          <w:ilvl w:val="1"/>
          <w:numId w:val="38"/>
        </w:numPr>
        <w:tabs>
          <w:tab w:val="clear" w:pos="1080"/>
          <w:tab w:val="num" w:pos="1440"/>
        </w:tabs>
        <w:spacing w:after="240" w:line="360" w:lineRule="exact"/>
        <w:ind w:left="1440" w:hanging="480"/>
      </w:pPr>
      <w:r>
        <w:t>40</w:t>
      </w:r>
      <w:r>
        <w:rPr>
          <w:rFonts w:cs="SimSun" w:hint="eastAsia"/>
        </w:rPr>
        <w:t xml:space="preserve">名来自联邦政府大学的教师，代表联邦教育部；　</w:t>
      </w:r>
    </w:p>
    <w:p w:rsidR="00322566" w:rsidRDefault="00322566" w:rsidP="00322566">
      <w:pPr>
        <w:numPr>
          <w:ilvl w:val="1"/>
          <w:numId w:val="38"/>
        </w:numPr>
        <w:tabs>
          <w:tab w:val="clear" w:pos="1080"/>
          <w:tab w:val="num" w:pos="1440"/>
        </w:tabs>
        <w:spacing w:after="240" w:line="360" w:lineRule="exact"/>
        <w:ind w:left="1440" w:hanging="480"/>
      </w:pPr>
      <w:r>
        <w:t>34</w:t>
      </w:r>
      <w:r>
        <w:rPr>
          <w:rFonts w:cs="SimSun" w:hint="eastAsia"/>
        </w:rPr>
        <w:t>名艾滋病毒</w:t>
      </w:r>
      <w:r>
        <w:t>/</w:t>
      </w:r>
      <w:r>
        <w:rPr>
          <w:rFonts w:cs="SimSun" w:hint="eastAsia"/>
        </w:rPr>
        <w:t>艾滋病办事处官员，来自</w:t>
      </w:r>
      <w:r>
        <w:t>16</w:t>
      </w:r>
      <w:r>
        <w:rPr>
          <w:rFonts w:cs="SimSun" w:hint="eastAsia"/>
        </w:rPr>
        <w:t>个州，代表普及基础教育</w:t>
      </w:r>
      <w:r>
        <w:t>/</w:t>
      </w:r>
      <w:r>
        <w:rPr>
          <w:rFonts w:cs="SimSun" w:hint="eastAsia"/>
        </w:rPr>
        <w:t xml:space="preserve">英国文化协会；　</w:t>
      </w:r>
    </w:p>
    <w:p w:rsidR="00322566" w:rsidRDefault="00322566" w:rsidP="00322566">
      <w:pPr>
        <w:numPr>
          <w:ilvl w:val="1"/>
          <w:numId w:val="38"/>
        </w:numPr>
        <w:tabs>
          <w:tab w:val="clear" w:pos="1080"/>
          <w:tab w:val="num" w:pos="1440"/>
        </w:tabs>
        <w:spacing w:after="240" w:line="360" w:lineRule="exact"/>
        <w:ind w:left="1440" w:hanging="480"/>
      </w:pPr>
      <w:r>
        <w:t>137</w:t>
      </w:r>
      <w:r>
        <w:rPr>
          <w:rFonts w:cs="SimSun" w:hint="eastAsia"/>
        </w:rPr>
        <w:t>名培训师，来自</w:t>
      </w:r>
      <w:r>
        <w:t>15</w:t>
      </w:r>
      <w:r>
        <w:rPr>
          <w:rFonts w:cs="SimSun" w:hint="eastAsia"/>
        </w:rPr>
        <w:t xml:space="preserve">个州，代表联合国人口基金。　</w:t>
      </w:r>
    </w:p>
    <w:p w:rsidR="00322566" w:rsidRDefault="00322566" w:rsidP="00322566">
      <w:pPr>
        <w:numPr>
          <w:ilvl w:val="1"/>
          <w:numId w:val="38"/>
        </w:numPr>
        <w:tabs>
          <w:tab w:val="clear" w:pos="1080"/>
          <w:tab w:val="num" w:pos="1440"/>
        </w:tabs>
        <w:spacing w:after="240" w:line="360" w:lineRule="exact"/>
        <w:ind w:left="1440" w:hanging="480"/>
      </w:pPr>
      <w:r>
        <w:rPr>
          <w:rFonts w:cs="SimSun" w:hint="eastAsia"/>
        </w:rPr>
        <w:t>拉各斯州</w:t>
      </w:r>
      <w:r>
        <w:t>1 400</w:t>
      </w:r>
      <w:r>
        <w:rPr>
          <w:rFonts w:cs="SimSun" w:hint="eastAsia"/>
        </w:rPr>
        <w:t>名（</w:t>
      </w:r>
      <w:r>
        <w:t>90%</w:t>
      </w:r>
      <w:r>
        <w:rPr>
          <w:rFonts w:cs="SimSun" w:hint="eastAsia"/>
        </w:rPr>
        <w:t>）科任教师，代表拉各斯州教育部，和</w:t>
      </w:r>
      <w:r>
        <w:t>60</w:t>
      </w:r>
      <w:r>
        <w:rPr>
          <w:rFonts w:cs="SimSun" w:hint="eastAsia"/>
        </w:rPr>
        <w:t xml:space="preserve">多名非政府组织方案经理，青年工作者和卫生保健人员，涉及各方面的有利于青年的服务和青年规划。　</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青少年健康信息项目实施各种方案，这些方案侧重于改善青少年健康和发育，包括在卡诺州被称为寓教于乐的同伴教育体育。该中心目前正与卡诺州政府一起改编全国家庭生活和艾滋病毒</w:t>
      </w:r>
      <w:r>
        <w:t>/</w:t>
      </w:r>
      <w:r>
        <w:rPr>
          <w:rFonts w:cs="SimSun" w:hint="eastAsia"/>
        </w:rPr>
        <w:t xml:space="preserve">艾滋病教育课程。　</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 xml:space="preserve">青年、青少年思考和行动中心通过培训和手机的使用，着重将性教育主流化纳入学校方案。　</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全球健康认识研究基金通过培训教师，同伴教育者和创立学校同伴教育者俱乐部，在学校中落实全国家庭生活和艾滋病毒</w:t>
      </w:r>
      <w:r>
        <w:t>/</w:t>
      </w:r>
      <w:r>
        <w:rPr>
          <w:rFonts w:cs="SimSun" w:hint="eastAsia"/>
        </w:rPr>
        <w:t xml:space="preserve">艾滋病教育，并且提供可与手机相连通的咨询服务。　</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女童权力倡议也参于落实全国妇女实用卫生知识，并培训教育学院的教师和受训者，开办计算机培训</w:t>
      </w:r>
      <w:r>
        <w:t>/</w:t>
      </w:r>
      <w:r>
        <w:rPr>
          <w:rFonts w:cs="SimSun" w:hint="eastAsia"/>
        </w:rPr>
        <w:t xml:space="preserve">正规职业教育学校，加强社区年轻女孩的能力。　</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 xml:space="preserve">艾滋病疫苗的知识，一个基地在阿布贾的非政府组织在学校制定了青年方案，作为艾滋病问题国家行动委员会自愿咨询和测试中心。　</w:t>
      </w:r>
    </w:p>
    <w:p w:rsidR="00322566" w:rsidRDefault="00322566">
      <w:pPr>
        <w:pStyle w:val="BodyText"/>
        <w:spacing w:after="240" w:line="360" w:lineRule="exact"/>
        <w:rPr>
          <w:rFonts w:ascii="SimHei" w:eastAsia="SimHei" w:cs="Times New Roman"/>
          <w:color w:val="FF0000"/>
          <w:sz w:val="21"/>
          <w:szCs w:val="21"/>
        </w:rPr>
      </w:pPr>
      <w:r>
        <w:rPr>
          <w:rFonts w:ascii="SimHei" w:eastAsia="SimHei" w:cs="SimHei"/>
          <w:color w:val="FF0000"/>
          <w:sz w:val="21"/>
          <w:szCs w:val="21"/>
        </w:rPr>
        <w:t>12.11</w:t>
      </w:r>
      <w:r>
        <w:rPr>
          <w:rFonts w:ascii="SimHei" w:eastAsia="SimHei" w:cs="SimHei"/>
          <w:color w:val="FF0000"/>
          <w:sz w:val="21"/>
          <w:szCs w:val="21"/>
        </w:rPr>
        <w:tab/>
        <w:t>2005</w:t>
      </w:r>
      <w:r>
        <w:rPr>
          <w:rFonts w:ascii="SimHei" w:eastAsia="SimHei" w:cs="SimHei" w:hint="eastAsia"/>
          <w:color w:val="FF0000"/>
          <w:sz w:val="21"/>
          <w:szCs w:val="21"/>
        </w:rPr>
        <w:t>年至</w:t>
      </w:r>
      <w:r>
        <w:rPr>
          <w:rFonts w:ascii="SimHei" w:eastAsia="SimHei" w:cs="SimHei"/>
          <w:color w:val="FF0000"/>
          <w:sz w:val="21"/>
          <w:szCs w:val="21"/>
        </w:rPr>
        <w:t>2006</w:t>
      </w:r>
      <w:r>
        <w:rPr>
          <w:rFonts w:ascii="SimHei" w:eastAsia="SimHei" w:cs="SimHei" w:hint="eastAsia"/>
          <w:color w:val="FF0000"/>
          <w:sz w:val="21"/>
          <w:szCs w:val="21"/>
        </w:rPr>
        <w:t xml:space="preserve">年间卫生部门的主要成就　</w:t>
      </w:r>
    </w:p>
    <w:p w:rsidR="00322566" w:rsidRDefault="00322566" w:rsidP="00322566">
      <w:pPr>
        <w:numPr>
          <w:ilvl w:val="0"/>
          <w:numId w:val="39"/>
        </w:numPr>
        <w:tabs>
          <w:tab w:val="clear" w:pos="720"/>
          <w:tab w:val="num" w:pos="960"/>
        </w:tabs>
        <w:spacing w:after="240" w:line="360" w:lineRule="exact"/>
        <w:ind w:left="960" w:hanging="480"/>
      </w:pPr>
      <w:r>
        <w:t>2005</w:t>
      </w:r>
      <w:r>
        <w:rPr>
          <w:rFonts w:cs="SimSun" w:hint="eastAsia"/>
        </w:rPr>
        <w:t>年</w:t>
      </w:r>
      <w:r>
        <w:t>2</w:t>
      </w:r>
      <w:r>
        <w:rPr>
          <w:rFonts w:cs="SimSun" w:hint="eastAsia"/>
        </w:rPr>
        <w:t>月</w:t>
      </w:r>
      <w:r>
        <w:t>6</w:t>
      </w:r>
      <w:r>
        <w:rPr>
          <w:rFonts w:cs="SimSun" w:hint="eastAsia"/>
        </w:rPr>
        <w:t>日是反对切割女性生殖器官的纪念日。约</w:t>
      </w:r>
      <w:r>
        <w:t>120</w:t>
      </w:r>
      <w:r>
        <w:rPr>
          <w:rFonts w:cs="SimSun" w:hint="eastAsia"/>
        </w:rPr>
        <w:t>名护士导师接受了在四个卫生区将切割女性生殖器官预防和管理纳入护理</w:t>
      </w:r>
      <w:r>
        <w:t>/</w:t>
      </w:r>
      <w:r>
        <w:rPr>
          <w:rFonts w:cs="SimSun" w:hint="eastAsia"/>
        </w:rPr>
        <w:t>助产士</w:t>
      </w:r>
      <w:r>
        <w:t>/</w:t>
      </w:r>
      <w:r>
        <w:rPr>
          <w:rFonts w:cs="SimSun" w:hint="eastAsia"/>
        </w:rPr>
        <w:t>公共卫生护士</w:t>
      </w:r>
      <w:r>
        <w:t>/</w:t>
      </w:r>
      <w:r>
        <w:rPr>
          <w:rFonts w:cs="SimSun" w:hint="eastAsia"/>
        </w:rPr>
        <w:t xml:space="preserve">社区卫生官员学校课程的培训，这四个卫生区是东南、西南、东北和南南卫生区。　</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妇女实用卫生知识入门书被纳入联邦教育部全国大众扫盲课程。妇女实用卫生知识是在尼日尔和奥约州的试点项目。</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最终拟定关于消除膀胱阴道瘘战略行动框架</w:t>
      </w:r>
      <w:r>
        <w:t>/</w:t>
      </w:r>
      <w:r>
        <w:rPr>
          <w:rFonts w:cs="SimSun" w:hint="eastAsia"/>
        </w:rPr>
        <w:t>计划草案，并对膀胱阴道瘘发病率高的州即卡诺、索科多、凯比和卡齐纳州进行为期两周的宣传</w:t>
      </w:r>
      <w:r>
        <w:t>/</w:t>
      </w:r>
      <w:r>
        <w:rPr>
          <w:rFonts w:cs="SimSun" w:hint="eastAsia"/>
        </w:rPr>
        <w:t>促进敏感性访问。</w:t>
      </w:r>
      <w:r>
        <w:t>545</w:t>
      </w:r>
      <w:r>
        <w:rPr>
          <w:rFonts w:cs="SimSun" w:hint="eastAsia"/>
        </w:rPr>
        <w:t xml:space="preserve">个膀胱阴道瘘病人在此期间做了修复手术。　</w:t>
      </w:r>
    </w:p>
    <w:p w:rsidR="00322566" w:rsidRDefault="00322566" w:rsidP="00322566">
      <w:pPr>
        <w:numPr>
          <w:ilvl w:val="0"/>
          <w:numId w:val="39"/>
        </w:numPr>
        <w:tabs>
          <w:tab w:val="clear" w:pos="720"/>
          <w:tab w:val="num" w:pos="960"/>
        </w:tabs>
        <w:spacing w:after="180" w:line="360" w:lineRule="exact"/>
        <w:ind w:left="964" w:hanging="482"/>
      </w:pPr>
      <w:r>
        <w:rPr>
          <w:rFonts w:cs="SimSun" w:hint="eastAsia"/>
        </w:rPr>
        <w:t>在阿布贾联邦首都直辖区还留出</w:t>
      </w:r>
      <w:r>
        <w:t>10</w:t>
      </w:r>
      <w:r>
        <w:rPr>
          <w:rFonts w:cs="SimSun" w:hint="eastAsia"/>
        </w:rPr>
        <w:t xml:space="preserve">公顷的土地用作日本援助的膀胱阴道瘘培训、治疗和康复中心。　</w:t>
      </w:r>
    </w:p>
    <w:p w:rsidR="00322566" w:rsidRDefault="00322566" w:rsidP="00322566">
      <w:pPr>
        <w:numPr>
          <w:ilvl w:val="0"/>
          <w:numId w:val="39"/>
        </w:numPr>
        <w:tabs>
          <w:tab w:val="clear" w:pos="720"/>
          <w:tab w:val="num" w:pos="960"/>
        </w:tabs>
        <w:spacing w:after="180" w:line="360" w:lineRule="exact"/>
        <w:ind w:left="964" w:hanging="482"/>
      </w:pPr>
      <w:r>
        <w:t>2006</w:t>
      </w:r>
      <w:r>
        <w:rPr>
          <w:rFonts w:cs="SimSun" w:hint="eastAsia"/>
        </w:rPr>
        <w:t>年</w:t>
      </w:r>
      <w:r>
        <w:t>2</w:t>
      </w:r>
      <w:r>
        <w:rPr>
          <w:rFonts w:cs="SimSun" w:hint="eastAsia"/>
        </w:rPr>
        <w:t xml:space="preserve">月，联邦妇女事务部对国内膀胱阴道瘘中心进行了需求评估调查，以期对妇女和卫生中心提供设施和其他资源的帮助。　</w:t>
      </w:r>
    </w:p>
    <w:p w:rsidR="00322566" w:rsidRDefault="00322566" w:rsidP="00322566">
      <w:pPr>
        <w:numPr>
          <w:ilvl w:val="0"/>
          <w:numId w:val="39"/>
        </w:numPr>
        <w:tabs>
          <w:tab w:val="clear" w:pos="720"/>
          <w:tab w:val="num" w:pos="960"/>
        </w:tabs>
        <w:spacing w:after="180" w:line="360" w:lineRule="exact"/>
        <w:ind w:left="964" w:hanging="482"/>
      </w:pPr>
      <w:r>
        <w:rPr>
          <w:rFonts w:cs="SimSun" w:hint="eastAsia"/>
        </w:rPr>
        <w:t>爱婴倡议也是另一项鼓励母亲们母乳喂养的方案。该倡议倡导母乳喂养的各种方案，如向公认的母乳喂养支持团体宣传研磨机；认可成功的爱婴卫生机构</w:t>
      </w:r>
      <w:r>
        <w:rPr>
          <w:rFonts w:cs="SimSun"/>
        </w:rPr>
        <w:t>——</w:t>
      </w:r>
      <w:r>
        <w:rPr>
          <w:rFonts w:cs="SimSun" w:hint="eastAsia"/>
        </w:rPr>
        <w:t>尼日利亚中北部的</w:t>
      </w:r>
      <w:r>
        <w:t>FMC Keffi, Nasarawa</w:t>
      </w:r>
      <w:r>
        <w:rPr>
          <w:rFonts w:cs="SimSun" w:hint="eastAsia"/>
        </w:rPr>
        <w:t>，卫生部，尼日利亚东南部的</w:t>
      </w:r>
      <w:r>
        <w:t>Enugu</w:t>
      </w:r>
      <w:r>
        <w:rPr>
          <w:rFonts w:cs="SimSun" w:hint="eastAsia"/>
        </w:rPr>
        <w:t xml:space="preserve">，由全国统筹爱婴倡议发起电台和电视讨论，并在多处设立托儿所。　　　</w:t>
      </w:r>
    </w:p>
    <w:p w:rsidR="00322566" w:rsidRDefault="00322566" w:rsidP="00322566">
      <w:pPr>
        <w:numPr>
          <w:ilvl w:val="0"/>
          <w:numId w:val="39"/>
        </w:numPr>
        <w:tabs>
          <w:tab w:val="clear" w:pos="720"/>
          <w:tab w:val="num" w:pos="960"/>
        </w:tabs>
        <w:spacing w:after="180" w:line="360" w:lineRule="exact"/>
        <w:ind w:left="964" w:hanging="482"/>
      </w:pPr>
      <w:r>
        <w:t>2005</w:t>
      </w:r>
      <w:r>
        <w:rPr>
          <w:rFonts w:cs="SimSun" w:hint="eastAsia"/>
        </w:rPr>
        <w:t>年</w:t>
      </w:r>
      <w:r>
        <w:t>4</w:t>
      </w:r>
      <w:r>
        <w:rPr>
          <w:rFonts w:cs="SimSun" w:hint="eastAsia"/>
        </w:rPr>
        <w:t>月至</w:t>
      </w:r>
      <w:r>
        <w:t>6</w:t>
      </w:r>
      <w:r>
        <w:rPr>
          <w:rFonts w:cs="SimSun" w:hint="eastAsia"/>
        </w:rPr>
        <w:t>月，联邦卫生部</w:t>
      </w:r>
      <w:r>
        <w:t>/</w:t>
      </w:r>
      <w:r>
        <w:rPr>
          <w:rFonts w:cs="SimSun" w:hint="eastAsia"/>
        </w:rPr>
        <w:t>爱婴倡议连同联合国儿童基金会培训了</w:t>
      </w:r>
      <w:r>
        <w:t>108</w:t>
      </w:r>
      <w:r>
        <w:rPr>
          <w:rFonts w:cs="SimSun" w:hint="eastAsia"/>
        </w:rPr>
        <w:t>名卫生工作者作为婴儿喂养辅导员，以增加尼日利亚预防母婴传播场所顾问的人数，使他们学习必要的辅导技巧，帮助艾滋病毒阳性的母亲对婴儿喂养做出合情合理的决定，因为这是目前减少艾滋病毒母婴传播最重要的干预措施。</w:t>
      </w:r>
      <w:r>
        <w:t>2005</w:t>
      </w:r>
      <w:r>
        <w:rPr>
          <w:rFonts w:cs="SimSun" w:hint="eastAsia"/>
        </w:rPr>
        <w:t>年</w:t>
      </w:r>
      <w:r>
        <w:t>10</w:t>
      </w:r>
      <w:r>
        <w:rPr>
          <w:rFonts w:cs="SimSun" w:hint="eastAsia"/>
        </w:rPr>
        <w:t>月还培训了</w:t>
      </w:r>
      <w:r>
        <w:t>28</w:t>
      </w:r>
      <w:r>
        <w:rPr>
          <w:rFonts w:cs="SimSun" w:hint="eastAsia"/>
        </w:rPr>
        <w:t>名辅导员，包括来自各预防母婴传播场所、艾滋病毒携带者</w:t>
      </w:r>
      <w:r>
        <w:t>/</w:t>
      </w:r>
      <w:r>
        <w:rPr>
          <w:rFonts w:cs="SimSun" w:hint="eastAsia"/>
        </w:rPr>
        <w:t>艾滋病以及艺术家的婴儿喂养辅导员以提高其辅导技能。</w:t>
      </w:r>
    </w:p>
    <w:p w:rsidR="00322566" w:rsidRDefault="00322566" w:rsidP="00322566">
      <w:pPr>
        <w:numPr>
          <w:ilvl w:val="0"/>
          <w:numId w:val="39"/>
        </w:numPr>
        <w:tabs>
          <w:tab w:val="clear" w:pos="720"/>
          <w:tab w:val="num" w:pos="960"/>
        </w:tabs>
        <w:spacing w:after="180" w:line="360" w:lineRule="exact"/>
        <w:ind w:left="964" w:hanging="482"/>
      </w:pPr>
      <w:r>
        <w:rPr>
          <w:rFonts w:cs="SimSun" w:hint="eastAsia"/>
        </w:rPr>
        <w:t>爱婴倡议连同联合国儿童基金会在</w:t>
      </w:r>
      <w:r>
        <w:t>2005</w:t>
      </w:r>
      <w:r>
        <w:rPr>
          <w:rFonts w:cs="SimSun" w:hint="eastAsia"/>
        </w:rPr>
        <w:t>年组成了一个为期五天的讲习班，将艾滋病毒和婴儿喂养咨询纳入护士和助产士学校的课程。参加者从护士导师方案学校、护士及助产士理事会、护士和助产士协会以及理事会小组委员会中选拔。</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尼日利亚是西非第一个实现</w:t>
      </w:r>
      <w:r>
        <w:t>98%</w:t>
      </w:r>
      <w:r>
        <w:rPr>
          <w:rFonts w:cs="SimSun" w:hint="eastAsia"/>
        </w:rPr>
        <w:t>的家庭使用碘盐的国家（</w:t>
      </w:r>
      <w:r>
        <w:t>IDD–USI, Zaria, Nigeria, 2006</w:t>
      </w:r>
      <w:r>
        <w:rPr>
          <w:rFonts w:cs="SimSun" w:hint="eastAsia"/>
        </w:rPr>
        <w:t xml:space="preserve">年）。这是影响妇女的一项重要成就，因为尼日利亚患甲状腺病者大多数是妇女。　</w:t>
      </w:r>
    </w:p>
    <w:p w:rsidR="00322566" w:rsidRDefault="00322566">
      <w:pPr>
        <w:pStyle w:val="BodyText"/>
        <w:spacing w:after="240" w:line="360" w:lineRule="exact"/>
        <w:rPr>
          <w:rFonts w:ascii="SimHei" w:eastAsia="SimHei" w:cs="Times New Roman"/>
          <w:color w:val="FF0000"/>
          <w:sz w:val="21"/>
          <w:szCs w:val="21"/>
        </w:rPr>
      </w:pPr>
      <w:r>
        <w:rPr>
          <w:rFonts w:ascii="SimHei" w:eastAsia="SimHei" w:cs="SimHei"/>
          <w:color w:val="FF0000"/>
          <w:sz w:val="21"/>
          <w:szCs w:val="21"/>
        </w:rPr>
        <w:t>12.12</w:t>
      </w:r>
      <w:r>
        <w:rPr>
          <w:rFonts w:ascii="SimHei" w:eastAsia="SimHei" w:cs="SimHei"/>
          <w:color w:val="FF0000"/>
          <w:sz w:val="21"/>
          <w:szCs w:val="21"/>
        </w:rPr>
        <w:tab/>
      </w:r>
      <w:r>
        <w:rPr>
          <w:rFonts w:ascii="SimHei" w:eastAsia="SimHei" w:cs="SimHei" w:hint="eastAsia"/>
          <w:color w:val="FF0000"/>
          <w:sz w:val="21"/>
          <w:szCs w:val="21"/>
        </w:rPr>
        <w:t xml:space="preserve">挑战　</w:t>
      </w:r>
    </w:p>
    <w:p w:rsidR="00322566" w:rsidRDefault="00322566">
      <w:pPr>
        <w:pStyle w:val="BodyText"/>
        <w:spacing w:after="240" w:line="360" w:lineRule="exact"/>
        <w:rPr>
          <w:rFonts w:ascii="KaiTi_GB2312" w:eastAsia="KaiTi_GB2312" w:cs="Times New Roman"/>
          <w:color w:val="0000FF"/>
          <w:sz w:val="21"/>
          <w:szCs w:val="21"/>
        </w:rPr>
      </w:pPr>
      <w:r>
        <w:rPr>
          <w:rFonts w:ascii="KaiTi_GB2312" w:eastAsia="KaiTi_GB2312" w:cs="KaiTi_GB2312" w:hint="eastAsia"/>
          <w:color w:val="0000FF"/>
          <w:sz w:val="21"/>
          <w:szCs w:val="21"/>
        </w:rPr>
        <w:t>贫穷对尼日利亚妇女儿童的健康是一个严重的问题。贫穷解释了无数的营养不足的事例，尤其导致了孕妇和儿童患上种种疾病。这使得政府推行了</w:t>
      </w:r>
      <w:r>
        <w:rPr>
          <w:rFonts w:ascii="KaiTi_GB2312" w:eastAsia="KaiTi_GB2312" w:cs="KaiTi_GB2312"/>
          <w:color w:val="0000FF"/>
          <w:sz w:val="21"/>
          <w:szCs w:val="21"/>
        </w:rPr>
        <w:t>2001</w:t>
      </w:r>
      <w:r>
        <w:rPr>
          <w:rFonts w:ascii="KaiTi_GB2312" w:eastAsia="KaiTi_GB2312" w:cs="KaiTi_GB2312" w:hint="eastAsia"/>
          <w:color w:val="0000FF"/>
          <w:sz w:val="21"/>
          <w:szCs w:val="21"/>
        </w:rPr>
        <w:t>年的全国食物和营养政策以及</w:t>
      </w:r>
      <w:r>
        <w:rPr>
          <w:rFonts w:ascii="KaiTi_GB2312" w:eastAsia="KaiTi_GB2312" w:cs="KaiTi_GB2312"/>
          <w:color w:val="0000FF"/>
          <w:sz w:val="21"/>
          <w:szCs w:val="21"/>
        </w:rPr>
        <w:t>2005</w:t>
      </w:r>
      <w:r>
        <w:rPr>
          <w:rFonts w:ascii="KaiTi_GB2312" w:eastAsia="KaiTi_GB2312" w:cs="KaiTi_GB2312" w:hint="eastAsia"/>
          <w:color w:val="0000FF"/>
          <w:sz w:val="21"/>
          <w:szCs w:val="21"/>
        </w:rPr>
        <w:t xml:space="preserve">年尼日利亚关于微量营养素缺乏和控制的国家指导方针。　</w:t>
      </w:r>
    </w:p>
    <w:p w:rsidR="00322566" w:rsidRDefault="00322566">
      <w:pPr>
        <w:pStyle w:val="BodyText"/>
        <w:spacing w:after="240" w:line="360" w:lineRule="exact"/>
        <w:rPr>
          <w:rFonts w:ascii="KaiTi_GB2312" w:eastAsia="KaiTi_GB2312" w:cs="Times New Roman"/>
          <w:color w:val="0000FF"/>
          <w:sz w:val="21"/>
          <w:szCs w:val="21"/>
        </w:rPr>
      </w:pPr>
      <w:r>
        <w:rPr>
          <w:rFonts w:ascii="KaiTi_GB2312" w:eastAsia="KaiTi_GB2312" w:cs="KaiTi_GB2312" w:hint="eastAsia"/>
          <w:color w:val="0000FF"/>
          <w:sz w:val="21"/>
          <w:szCs w:val="21"/>
        </w:rPr>
        <w:t>另一阻碍是传统习俗，特别是切割女性生殖器官仍然危害和威胁着妇女的健康，使她们容易受到艾滋病毒</w:t>
      </w:r>
      <w:r>
        <w:rPr>
          <w:rFonts w:ascii="KaiTi_GB2312" w:eastAsia="KaiTi_GB2312" w:cs="KaiTi_GB2312"/>
          <w:color w:val="0000FF"/>
          <w:sz w:val="21"/>
          <w:szCs w:val="21"/>
        </w:rPr>
        <w:t>/</w:t>
      </w:r>
      <w:r>
        <w:rPr>
          <w:rFonts w:ascii="KaiTi_GB2312" w:eastAsia="KaiTi_GB2312" w:cs="KaiTi_GB2312" w:hint="eastAsia"/>
          <w:color w:val="0000FF"/>
          <w:sz w:val="21"/>
          <w:szCs w:val="21"/>
        </w:rPr>
        <w:t>艾滋病的侵害。尼日利亚政府还投入巨资支持《</w:t>
      </w:r>
      <w:r>
        <w:rPr>
          <w:rFonts w:ascii="KaiTi_GB2312" w:eastAsia="KaiTi_GB2312" w:cs="KaiTi_GB2312"/>
          <w:color w:val="0000FF"/>
          <w:sz w:val="21"/>
          <w:szCs w:val="21"/>
        </w:rPr>
        <w:t>2002</w:t>
      </w:r>
      <w:r>
        <w:rPr>
          <w:rFonts w:ascii="KaiTi_GB2312" w:eastAsia="KaiTi_GB2312" w:cs="KaiTi_GB2312" w:hint="eastAsia"/>
          <w:color w:val="0000FF"/>
          <w:sz w:val="21"/>
          <w:szCs w:val="21"/>
        </w:rPr>
        <w:t>年尼日利亚消除切割女性生殖器官的国家政策和行动计划》，而</w:t>
      </w:r>
      <w:r>
        <w:rPr>
          <w:rFonts w:ascii="KaiTi_GB2312" w:eastAsia="KaiTi_GB2312" w:cs="KaiTi_GB2312"/>
          <w:color w:val="0000FF"/>
          <w:sz w:val="21"/>
          <w:szCs w:val="21"/>
        </w:rPr>
        <w:t>11</w:t>
      </w:r>
      <w:r>
        <w:rPr>
          <w:rFonts w:ascii="KaiTi_GB2312" w:eastAsia="KaiTi_GB2312" w:cs="KaiTi_GB2312" w:hint="eastAsia"/>
          <w:color w:val="0000FF"/>
          <w:sz w:val="21"/>
          <w:szCs w:val="21"/>
        </w:rPr>
        <w:t>个州已通过法律禁止切割女性生殖器官。其他挑战包括不能充分享有保健服务，尤其是在农村地区。</w:t>
      </w:r>
    </w:p>
    <w:p w:rsidR="00322566" w:rsidRDefault="00322566">
      <w:pPr>
        <w:spacing w:after="240" w:line="360" w:lineRule="exact"/>
      </w:pPr>
      <w:r>
        <w:rPr>
          <w:rFonts w:cs="SimSun" w:hint="eastAsia"/>
        </w:rPr>
        <w:t>目前还没有承认个人，尤其是青少年寻求生殖健康服务保密权的法律，它可以方便获取避孕药具。医疗服务人员也表现出种种偏见制约使用避孕药具的年轻人获取卫生保健。但是，在国内某些地方有一些有利于青年的保健中心，尽管还不充分，但一些非政府组织已成立了有利于青年的职能中心，以满足青少年的需求。</w:t>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第</w:t>
      </w:r>
      <w:r>
        <w:rPr>
          <w:rFonts w:ascii="Times New Roman" w:cs="Times New Roman"/>
          <w:color w:val="FF0000"/>
          <w:u w:val="none"/>
        </w:rPr>
        <w:t>13</w:t>
      </w:r>
      <w:r>
        <w:rPr>
          <w:rFonts w:ascii="Times New Roman" w:hint="eastAsia"/>
          <w:color w:val="FF0000"/>
          <w:u w:val="none"/>
        </w:rPr>
        <w:t>条：社会和经济权利</w:t>
      </w:r>
      <w:r>
        <w:rPr>
          <w:rFonts w:ascii="Times New Roman" w:cs="Times New Roman"/>
          <w:color w:val="FF0000"/>
          <w:u w:val="none"/>
        </w:rPr>
        <w:t xml:space="preserve"> </w:t>
      </w:r>
    </w:p>
    <w:p w:rsidR="00322566" w:rsidRDefault="00322566">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after="240" w:line="360" w:lineRule="exact"/>
        <w:rPr>
          <w:rFonts w:ascii="SimHei" w:eastAsia="SimHei"/>
          <w:color w:val="FF0000"/>
        </w:rPr>
      </w:pPr>
      <w:r>
        <w:rPr>
          <w:rFonts w:ascii="SimHei" w:eastAsia="SimHei" w:cs="SimHei"/>
          <w:color w:val="FF0000"/>
        </w:rPr>
        <w:t>13.0</w:t>
      </w:r>
      <w:r>
        <w:rPr>
          <w:rFonts w:ascii="SimHei" w:eastAsia="SimHei" w:cs="SimHei"/>
          <w:color w:val="FF0000"/>
        </w:rPr>
        <w:tab/>
      </w:r>
      <w:r>
        <w:rPr>
          <w:rFonts w:ascii="SimHei" w:eastAsia="SimHei" w:cs="SimHei" w:hint="eastAsia"/>
          <w:color w:val="FF0000"/>
        </w:rPr>
        <w:t>法律和其他措施</w:t>
      </w:r>
    </w:p>
    <w:p w:rsidR="00322566" w:rsidRDefault="00322566">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after="240" w:line="360" w:lineRule="exact"/>
      </w:pPr>
      <w:r>
        <w:t xml:space="preserve">13.1 </w:t>
      </w:r>
      <w:r>
        <w:rPr>
          <w:rFonts w:cs="SimSun" w:hint="eastAsia"/>
        </w:rPr>
        <w:t>《</w:t>
      </w:r>
      <w:r>
        <w:t>1999</w:t>
      </w:r>
      <w:r>
        <w:rPr>
          <w:rFonts w:cs="SimSun" w:hint="eastAsia"/>
        </w:rPr>
        <w:t>年宪法》第</w:t>
      </w:r>
      <w:r>
        <w:t>13</w:t>
      </w:r>
      <w:r>
        <w:rPr>
          <w:rFonts w:cs="SimSun" w:hint="eastAsia"/>
        </w:rPr>
        <w:t>至</w:t>
      </w:r>
      <w:r>
        <w:t>18</w:t>
      </w:r>
      <w:r>
        <w:rPr>
          <w:rFonts w:cs="SimSun" w:hint="eastAsia"/>
        </w:rPr>
        <w:t>规定，应提高妇女的社会和经济权利。</w:t>
      </w:r>
      <w:r>
        <w:t>2004</w:t>
      </w:r>
      <w:r>
        <w:rPr>
          <w:rFonts w:cs="SimSun" w:hint="eastAsia"/>
        </w:rPr>
        <w:t>年，各级政府发起了旨在减少贫穷和不平等的国家赋予经济权力和发展战略、州赋予经济权力和发展战略、地方（政府）赋予经济权力和发展战略及联邦首都直辖区赋予经济权力和发展战略；另外，还将妇女关注事项和妇女的看法纳入所有政策和方案的主流。</w:t>
      </w:r>
    </w:p>
    <w:p w:rsidR="00322566" w:rsidRDefault="00322566">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after="240" w:line="360" w:lineRule="exact"/>
      </w:pPr>
      <w:r>
        <w:t>2006</w:t>
      </w:r>
      <w:r>
        <w:rPr>
          <w:rFonts w:cs="SimSun" w:hint="eastAsia"/>
        </w:rPr>
        <w:t>年</w:t>
      </w:r>
      <w:r>
        <w:t>3</w:t>
      </w:r>
      <w:r>
        <w:rPr>
          <w:rFonts w:cs="SimSun" w:hint="eastAsia"/>
        </w:rPr>
        <w:t>月，联邦政府在发展伙伴的协作下通过国家人口委员会进行了一次全国人口和住房情况普查，来确定按性别分列的住房和人口的实际数量，旨在确保可持续的基础设施规划和经济发展。</w:t>
      </w:r>
    </w:p>
    <w:p w:rsidR="00322566" w:rsidRDefault="00322566">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after="240" w:line="360" w:lineRule="exact"/>
      </w:pPr>
      <w:r>
        <w:t>13.2 –</w:t>
      </w:r>
      <w:r>
        <w:rPr>
          <w:rFonts w:cs="SimSun" w:hint="eastAsia"/>
        </w:rPr>
        <w:t>取得的实际进展</w:t>
      </w:r>
    </w:p>
    <w:p w:rsidR="00322566" w:rsidRDefault="00322566">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after="240" w:line="360" w:lineRule="exact"/>
      </w:pPr>
      <w:r>
        <w:rPr>
          <w:rFonts w:cs="SimSun" w:hint="eastAsia"/>
        </w:rPr>
        <w:t>通过各种技能培训方案、小额贷款计划、关于时事问题和妇女问题的公共教育活动，联邦和州妇女事务部在提高妇女的经济和社会权力方面取得了实质性的成功。联邦妇女事务部和州妇女事务部、非政府组织和发展伙伴所取得的下列进展，有助于确保对妇女的社会和经济权利的促进和保护：</w:t>
      </w:r>
    </w:p>
    <w:p w:rsidR="00322566" w:rsidRDefault="00322566" w:rsidP="00322566">
      <w:pPr>
        <w:numPr>
          <w:ilvl w:val="0"/>
          <w:numId w:val="39"/>
        </w:numPr>
        <w:tabs>
          <w:tab w:val="clear" w:pos="720"/>
          <w:tab w:val="num" w:pos="960"/>
        </w:tabs>
        <w:spacing w:after="240" w:line="360" w:lineRule="exact"/>
        <w:ind w:left="960" w:hanging="480"/>
        <w:rPr>
          <w:rFonts w:ascii="KaiTi_GB2312" w:eastAsia="KaiTi_GB2312"/>
          <w:color w:val="0000FF"/>
        </w:rPr>
      </w:pPr>
      <w:r>
        <w:rPr>
          <w:rFonts w:ascii="KaiTi_GB2312" w:eastAsia="KaiTi_GB2312" w:cs="KaiTi_GB2312" w:hint="eastAsia"/>
          <w:color w:val="0000FF"/>
        </w:rPr>
        <w:t>作为</w:t>
      </w:r>
      <w:r>
        <w:rPr>
          <w:rFonts w:ascii="KaiTi_GB2312" w:eastAsia="KaiTi_GB2312" w:cs="KaiTi_GB2312"/>
          <w:color w:val="0000FF"/>
        </w:rPr>
        <w:t>2006</w:t>
      </w:r>
      <w:r>
        <w:rPr>
          <w:rFonts w:ascii="KaiTi_GB2312" w:eastAsia="KaiTi_GB2312" w:cs="KaiTi_GB2312" w:hint="eastAsia"/>
          <w:color w:val="0000FF"/>
        </w:rPr>
        <w:t>年国际妇女节庆祝活动之一，通过州妇女事务部向二十（</w:t>
      </w:r>
      <w:r>
        <w:rPr>
          <w:rFonts w:ascii="KaiTi_GB2312" w:eastAsia="KaiTi_GB2312" w:cs="KaiTi_GB2312"/>
          <w:color w:val="0000FF"/>
        </w:rPr>
        <w:t>20</w:t>
      </w:r>
      <w:r>
        <w:rPr>
          <w:rFonts w:ascii="KaiTi_GB2312" w:eastAsia="KaiTi_GB2312" w:cs="KaiTi_GB2312" w:hint="eastAsia"/>
          <w:color w:val="0000FF"/>
        </w:rPr>
        <w:t>）个州分发了农具和食品加工设备。其他州有望在该项目的二期受益。</w:t>
      </w:r>
    </w:p>
    <w:p w:rsidR="00322566" w:rsidRDefault="00322566" w:rsidP="00322566">
      <w:pPr>
        <w:numPr>
          <w:ilvl w:val="0"/>
          <w:numId w:val="39"/>
        </w:numPr>
        <w:tabs>
          <w:tab w:val="clear" w:pos="720"/>
          <w:tab w:val="num" w:pos="960"/>
        </w:tabs>
        <w:spacing w:after="240" w:line="360" w:lineRule="exact"/>
        <w:ind w:left="960" w:hanging="480"/>
        <w:rPr>
          <w:rFonts w:ascii="KaiTi_GB2312" w:eastAsia="KaiTi_GB2312"/>
          <w:color w:val="0000FF"/>
        </w:rPr>
      </w:pPr>
      <w:r>
        <w:rPr>
          <w:rFonts w:ascii="KaiTi_GB2312" w:eastAsia="KaiTi_GB2312" w:cs="KaiTi_GB2312" w:hint="eastAsia"/>
          <w:color w:val="0000FF"/>
        </w:rPr>
        <w:t>联邦妇女事务部正在通过一项国家调查召集可行的妇女合作社。</w:t>
      </w:r>
    </w:p>
    <w:p w:rsidR="00322566" w:rsidRDefault="00322566" w:rsidP="00322566">
      <w:pPr>
        <w:numPr>
          <w:ilvl w:val="0"/>
          <w:numId w:val="39"/>
        </w:numPr>
        <w:tabs>
          <w:tab w:val="clear" w:pos="720"/>
          <w:tab w:val="num" w:pos="960"/>
        </w:tabs>
        <w:spacing w:after="240" w:line="360" w:lineRule="exact"/>
        <w:ind w:left="960" w:hanging="480"/>
        <w:rPr>
          <w:rFonts w:ascii="KaiTi_GB2312" w:eastAsia="KaiTi_GB2312"/>
          <w:color w:val="0000FF"/>
        </w:rPr>
      </w:pPr>
      <w:r>
        <w:rPr>
          <w:rFonts w:ascii="KaiTi_GB2312" w:eastAsia="KaiTi_GB2312" w:cs="KaiTi_GB2312" w:hint="eastAsia"/>
          <w:color w:val="0000FF"/>
        </w:rPr>
        <w:t>政府恢复了全国扶贫方案，以提供贷款设施来帮助妇女建立小型企业。这些贷款的最低利息仅为约</w:t>
      </w:r>
      <w:r>
        <w:rPr>
          <w:rFonts w:ascii="KaiTi_GB2312" w:eastAsia="KaiTi_GB2312" w:cs="KaiTi_GB2312"/>
          <w:color w:val="0000FF"/>
        </w:rPr>
        <w:t>5%</w:t>
      </w:r>
      <w:r>
        <w:rPr>
          <w:rFonts w:ascii="KaiTi_GB2312" w:eastAsia="KaiTi_GB2312" w:cs="KaiTi_GB2312" w:hint="eastAsia"/>
          <w:color w:val="0000FF"/>
        </w:rPr>
        <w:t>，而商业银行普遍的利息高达</w:t>
      </w:r>
      <w:r>
        <w:rPr>
          <w:rFonts w:ascii="KaiTi_GB2312" w:eastAsia="KaiTi_GB2312" w:cs="KaiTi_GB2312"/>
          <w:color w:val="0000FF"/>
        </w:rPr>
        <w:t>12.5</w:t>
      </w:r>
      <w:r>
        <w:rPr>
          <w:rFonts w:ascii="KaiTi_GB2312" w:eastAsia="KaiTi_GB2312" w:cs="KaiTi_GB2312"/>
          <w:color w:val="0000FF"/>
        </w:rPr>
        <w:t>–</w:t>
      </w:r>
      <w:r>
        <w:rPr>
          <w:rFonts w:ascii="KaiTi_GB2312" w:eastAsia="KaiTi_GB2312" w:cs="KaiTi_GB2312"/>
          <w:color w:val="0000FF"/>
        </w:rPr>
        <w:t>15%</w:t>
      </w:r>
      <w:r>
        <w:rPr>
          <w:rFonts w:ascii="KaiTi_GB2312" w:eastAsia="KaiTi_GB2312" w:cs="KaiTi_GB2312" w:hint="eastAsia"/>
          <w:color w:val="0000FF"/>
        </w:rPr>
        <w:t>。</w:t>
      </w:r>
    </w:p>
    <w:p w:rsidR="00322566" w:rsidRDefault="00322566" w:rsidP="00322566">
      <w:pPr>
        <w:numPr>
          <w:ilvl w:val="0"/>
          <w:numId w:val="39"/>
        </w:numPr>
        <w:tabs>
          <w:tab w:val="clear" w:pos="720"/>
          <w:tab w:val="num" w:pos="960"/>
        </w:tabs>
        <w:spacing w:after="240" w:line="360" w:lineRule="exact"/>
        <w:ind w:left="960" w:hanging="480"/>
        <w:rPr>
          <w:rFonts w:ascii="KaiTi_GB2312" w:eastAsia="KaiTi_GB2312"/>
          <w:color w:val="0000FF"/>
        </w:rPr>
      </w:pPr>
      <w:r>
        <w:rPr>
          <w:rFonts w:ascii="KaiTi_GB2312" w:eastAsia="KaiTi_GB2312" w:cs="KaiTi_GB2312" w:hint="eastAsia"/>
          <w:color w:val="0000FF"/>
        </w:rPr>
        <w:t>联邦财政部正通过</w:t>
      </w:r>
      <w:r>
        <w:rPr>
          <w:rFonts w:ascii="KaiTi_GB2312" w:eastAsia="KaiTi_GB2312" w:cs="KaiTi_GB2312"/>
          <w:color w:val="0000FF"/>
        </w:rPr>
        <w:t>26</w:t>
      </w:r>
      <w:r>
        <w:rPr>
          <w:rFonts w:ascii="KaiTi_GB2312" w:eastAsia="KaiTi_GB2312" w:cs="KaiTi_GB2312" w:hint="eastAsia"/>
          <w:color w:val="0000FF"/>
        </w:rPr>
        <w:t>家大银行向参与</w:t>
      </w:r>
      <w:r>
        <w:rPr>
          <w:rFonts w:ascii="KaiTi_GB2312" w:eastAsia="KaiTi_GB2312" w:cs="KaiTi_GB2312"/>
          <w:color w:val="0000FF"/>
        </w:rPr>
        <w:t>2006</w:t>
      </w:r>
      <w:r>
        <w:rPr>
          <w:rFonts w:ascii="KaiTi_GB2312" w:eastAsia="KaiTi_GB2312" w:cs="KaiTi_GB2312" w:hint="eastAsia"/>
          <w:color w:val="0000FF"/>
        </w:rPr>
        <w:t>年农耕季节农业生产和加工活动的妇女分发</w:t>
      </w:r>
      <w:r>
        <w:rPr>
          <w:rFonts w:ascii="KaiTi_GB2312" w:eastAsia="KaiTi_GB2312" w:cs="KaiTi_GB2312"/>
          <w:color w:val="0000FF"/>
        </w:rPr>
        <w:t>500</w:t>
      </w:r>
      <w:r>
        <w:rPr>
          <w:rFonts w:ascii="KaiTi_GB2312" w:eastAsia="KaiTi_GB2312" w:cs="KaiTi_GB2312" w:hint="eastAsia"/>
          <w:color w:val="0000FF"/>
        </w:rPr>
        <w:t>万奈拉的农业信贷。</w:t>
      </w:r>
    </w:p>
    <w:p w:rsidR="00322566" w:rsidRDefault="00322566">
      <w:pPr>
        <w:spacing w:after="240" w:line="360" w:lineRule="exact"/>
      </w:pPr>
      <w:r>
        <w:t>2006</w:t>
      </w:r>
      <w:r>
        <w:rPr>
          <w:rFonts w:cs="SimSun" w:hint="eastAsia"/>
        </w:rPr>
        <w:t>年，</w:t>
      </w:r>
      <w:r>
        <w:t>Access</w:t>
      </w:r>
      <w:r>
        <w:rPr>
          <w:rFonts w:cs="SimSun" w:hint="eastAsia"/>
        </w:rPr>
        <w:t>银行和国际金融公司实施了一个女性创业方案。这是一个</w:t>
      </w:r>
      <w:r>
        <w:t>1 500</w:t>
      </w:r>
      <w:r>
        <w:rPr>
          <w:rFonts w:cs="SimSun" w:hint="eastAsia"/>
        </w:rPr>
        <w:t>万美元的信贷基金，旨在改善妇女的企业管理技巧，并使其能够获取企业资本。</w:t>
      </w:r>
    </w:p>
    <w:p w:rsidR="00322566" w:rsidRDefault="00322566">
      <w:pPr>
        <w:spacing w:after="240" w:line="360" w:lineRule="exact"/>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1"/>
        <w:gridCol w:w="4145"/>
      </w:tblGrid>
      <w:tr w:rsidR="00322566">
        <w:tc>
          <w:tcPr>
            <w:tcW w:w="5000" w:type="pct"/>
            <w:gridSpan w:val="2"/>
            <w:tcBorders>
              <w:top w:val="single" w:sz="4" w:space="0" w:color="auto"/>
              <w:left w:val="single" w:sz="4" w:space="0" w:color="auto"/>
              <w:bottom w:val="single" w:sz="4" w:space="0" w:color="auto"/>
              <w:right w:val="single" w:sz="4" w:space="0" w:color="auto"/>
            </w:tcBorders>
          </w:tcPr>
          <w:p w:rsidR="00322566" w:rsidRDefault="00322566">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360" w:lineRule="exact"/>
              <w:rPr>
                <w:rFonts w:ascii="SimHei" w:eastAsia="SimHei"/>
                <w:color w:val="FF0000"/>
              </w:rPr>
            </w:pPr>
            <w:r>
              <w:rPr>
                <w:rFonts w:ascii="SimHei" w:eastAsia="SimHei" w:cs="SimHei" w:hint="eastAsia"/>
                <w:color w:val="FF0000"/>
              </w:rPr>
              <w:t>表</w:t>
            </w:r>
            <w:r>
              <w:rPr>
                <w:rFonts w:ascii="SimHei" w:eastAsia="SimHei" w:cs="SimHei"/>
                <w:color w:val="FF0000"/>
              </w:rPr>
              <w:t xml:space="preserve">13.1 </w:t>
            </w:r>
            <w:r>
              <w:rPr>
                <w:rFonts w:ascii="SimHei" w:eastAsia="SimHei" w:cs="SimHei" w:hint="eastAsia"/>
                <w:color w:val="FF0000"/>
              </w:rPr>
              <w:t>按教育程度分列的妇女发展中心受益人分布情况</w:t>
            </w:r>
          </w:p>
        </w:tc>
      </w:tr>
      <w:tr w:rsidR="00322566">
        <w:tc>
          <w:tcPr>
            <w:tcW w:w="2941" w:type="pct"/>
            <w:tcBorders>
              <w:top w:val="single" w:sz="4" w:space="0" w:color="auto"/>
              <w:left w:val="single" w:sz="4" w:space="0" w:color="auto"/>
              <w:bottom w:val="single" w:sz="4" w:space="0" w:color="auto"/>
              <w:right w:val="single" w:sz="4" w:space="0" w:color="auto"/>
            </w:tcBorders>
          </w:tcPr>
          <w:p w:rsidR="00322566" w:rsidRDefault="00322566">
            <w:pPr>
              <w:pStyle w:val="Date"/>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360" w:lineRule="exact"/>
            </w:pPr>
            <w:r>
              <w:rPr>
                <w:rFonts w:cs="SimSun" w:hint="eastAsia"/>
              </w:rPr>
              <w:t>高等</w:t>
            </w:r>
          </w:p>
        </w:tc>
        <w:tc>
          <w:tcPr>
            <w:tcW w:w="2059" w:type="pct"/>
            <w:tcBorders>
              <w:top w:val="single" w:sz="4" w:space="0" w:color="auto"/>
              <w:left w:val="single" w:sz="4" w:space="0" w:color="auto"/>
              <w:bottom w:val="single" w:sz="4" w:space="0" w:color="auto"/>
              <w:right w:val="single" w:sz="4" w:space="0" w:color="auto"/>
            </w:tcBorders>
          </w:tcPr>
          <w:p w:rsidR="00322566" w:rsidRDefault="00322566">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360" w:lineRule="exact"/>
              <w:jc w:val="center"/>
            </w:pPr>
            <w:r>
              <w:t>22.22%</w:t>
            </w:r>
          </w:p>
        </w:tc>
      </w:tr>
      <w:tr w:rsidR="00322566">
        <w:tc>
          <w:tcPr>
            <w:tcW w:w="2941" w:type="pct"/>
            <w:tcBorders>
              <w:top w:val="single" w:sz="4" w:space="0" w:color="auto"/>
              <w:left w:val="single" w:sz="4" w:space="0" w:color="auto"/>
              <w:bottom w:val="single" w:sz="4" w:space="0" w:color="auto"/>
              <w:right w:val="single" w:sz="4" w:space="0" w:color="auto"/>
            </w:tcBorders>
          </w:tcPr>
          <w:p w:rsidR="00322566" w:rsidRDefault="00322566">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360" w:lineRule="exact"/>
            </w:pPr>
            <w:r>
              <w:rPr>
                <w:rFonts w:cs="SimSun" w:hint="eastAsia"/>
              </w:rPr>
              <w:t>中等</w:t>
            </w:r>
          </w:p>
        </w:tc>
        <w:tc>
          <w:tcPr>
            <w:tcW w:w="2059" w:type="pct"/>
            <w:tcBorders>
              <w:top w:val="single" w:sz="4" w:space="0" w:color="auto"/>
              <w:left w:val="single" w:sz="4" w:space="0" w:color="auto"/>
              <w:bottom w:val="single" w:sz="4" w:space="0" w:color="auto"/>
              <w:right w:val="single" w:sz="4" w:space="0" w:color="auto"/>
            </w:tcBorders>
          </w:tcPr>
          <w:p w:rsidR="00322566" w:rsidRDefault="00322566">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360" w:lineRule="exact"/>
              <w:jc w:val="center"/>
            </w:pPr>
            <w:r>
              <w:t>50.98%</w:t>
            </w:r>
          </w:p>
        </w:tc>
      </w:tr>
      <w:tr w:rsidR="00322566">
        <w:tc>
          <w:tcPr>
            <w:tcW w:w="2941" w:type="pct"/>
            <w:tcBorders>
              <w:top w:val="single" w:sz="4" w:space="0" w:color="auto"/>
              <w:left w:val="single" w:sz="4" w:space="0" w:color="auto"/>
              <w:bottom w:val="single" w:sz="4" w:space="0" w:color="auto"/>
              <w:right w:val="single" w:sz="4" w:space="0" w:color="auto"/>
            </w:tcBorders>
          </w:tcPr>
          <w:p w:rsidR="00322566" w:rsidRDefault="00322566">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360" w:lineRule="exact"/>
            </w:pPr>
            <w:r>
              <w:rPr>
                <w:rFonts w:cs="SimSun" w:hint="eastAsia"/>
              </w:rPr>
              <w:t>初等</w:t>
            </w:r>
          </w:p>
        </w:tc>
        <w:tc>
          <w:tcPr>
            <w:tcW w:w="2059" w:type="pct"/>
            <w:tcBorders>
              <w:top w:val="single" w:sz="4" w:space="0" w:color="auto"/>
              <w:left w:val="single" w:sz="4" w:space="0" w:color="auto"/>
              <w:bottom w:val="single" w:sz="4" w:space="0" w:color="auto"/>
              <w:right w:val="single" w:sz="4" w:space="0" w:color="auto"/>
            </w:tcBorders>
          </w:tcPr>
          <w:p w:rsidR="00322566" w:rsidRDefault="00322566">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360" w:lineRule="exact"/>
              <w:jc w:val="center"/>
            </w:pPr>
            <w:r>
              <w:t>17.65%</w:t>
            </w:r>
          </w:p>
        </w:tc>
      </w:tr>
      <w:tr w:rsidR="00322566">
        <w:tc>
          <w:tcPr>
            <w:tcW w:w="2941" w:type="pct"/>
            <w:tcBorders>
              <w:top w:val="single" w:sz="4" w:space="0" w:color="auto"/>
              <w:left w:val="single" w:sz="4" w:space="0" w:color="auto"/>
              <w:bottom w:val="single" w:sz="4" w:space="0" w:color="auto"/>
              <w:right w:val="single" w:sz="4" w:space="0" w:color="auto"/>
            </w:tcBorders>
          </w:tcPr>
          <w:p w:rsidR="00322566" w:rsidRDefault="00322566">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360" w:lineRule="exact"/>
            </w:pPr>
            <w:r>
              <w:rPr>
                <w:rFonts w:cs="SimSun" w:hint="eastAsia"/>
              </w:rPr>
              <w:t>成人教育或《古兰经》教育</w:t>
            </w:r>
          </w:p>
        </w:tc>
        <w:tc>
          <w:tcPr>
            <w:tcW w:w="2059" w:type="pct"/>
            <w:tcBorders>
              <w:top w:val="single" w:sz="4" w:space="0" w:color="auto"/>
              <w:left w:val="single" w:sz="4" w:space="0" w:color="auto"/>
              <w:bottom w:val="single" w:sz="4" w:space="0" w:color="auto"/>
              <w:right w:val="single" w:sz="4" w:space="0" w:color="auto"/>
            </w:tcBorders>
          </w:tcPr>
          <w:p w:rsidR="00322566" w:rsidRDefault="00322566">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360" w:lineRule="exact"/>
              <w:jc w:val="center"/>
            </w:pPr>
            <w:r>
              <w:t>3.47%</w:t>
            </w:r>
          </w:p>
        </w:tc>
      </w:tr>
      <w:tr w:rsidR="00322566">
        <w:tc>
          <w:tcPr>
            <w:tcW w:w="2941" w:type="pct"/>
            <w:tcBorders>
              <w:top w:val="single" w:sz="4" w:space="0" w:color="auto"/>
              <w:left w:val="single" w:sz="4" w:space="0" w:color="auto"/>
              <w:bottom w:val="single" w:sz="4" w:space="0" w:color="auto"/>
              <w:right w:val="single" w:sz="4" w:space="0" w:color="auto"/>
            </w:tcBorders>
          </w:tcPr>
          <w:p w:rsidR="00322566" w:rsidRDefault="00322566">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360" w:lineRule="exact"/>
            </w:pPr>
            <w:r>
              <w:rPr>
                <w:rFonts w:cs="SimSun" w:hint="eastAsia"/>
              </w:rPr>
              <w:t>未受教育</w:t>
            </w:r>
          </w:p>
        </w:tc>
        <w:tc>
          <w:tcPr>
            <w:tcW w:w="2059" w:type="pct"/>
            <w:tcBorders>
              <w:top w:val="single" w:sz="4" w:space="0" w:color="auto"/>
              <w:left w:val="single" w:sz="4" w:space="0" w:color="auto"/>
              <w:bottom w:val="single" w:sz="4" w:space="0" w:color="auto"/>
              <w:right w:val="single" w:sz="4" w:space="0" w:color="auto"/>
            </w:tcBorders>
          </w:tcPr>
          <w:p w:rsidR="00322566" w:rsidRDefault="00322566">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360" w:lineRule="exact"/>
              <w:jc w:val="center"/>
            </w:pPr>
            <w:r>
              <w:t>5.88%</w:t>
            </w:r>
          </w:p>
        </w:tc>
      </w:tr>
    </w:tbl>
    <w:p w:rsidR="00322566" w:rsidRDefault="00322566" w:rsidP="00322566">
      <w:pPr>
        <w:numPr>
          <w:ilvl w:val="0"/>
          <w:numId w:val="39"/>
        </w:numPr>
        <w:tabs>
          <w:tab w:val="clear" w:pos="720"/>
          <w:tab w:val="num" w:pos="960"/>
        </w:tabs>
        <w:spacing w:after="240" w:line="360" w:lineRule="exact"/>
        <w:ind w:left="960" w:hanging="480"/>
        <w:rPr>
          <w:rFonts w:ascii="KaiTi_GB2312" w:eastAsia="KaiTi_GB2312"/>
          <w:color w:val="0000FF"/>
        </w:rPr>
      </w:pPr>
      <w:r>
        <w:rPr>
          <w:rFonts w:ascii="KaiTi_GB2312" w:eastAsia="KaiTi_GB2312" w:cs="KaiTi_GB2312" w:hint="eastAsia"/>
          <w:color w:val="0000FF"/>
        </w:rPr>
        <w:t>国家妇女发展中心自</w:t>
      </w:r>
      <w:r>
        <w:rPr>
          <w:rFonts w:ascii="KaiTi_GB2312" w:eastAsia="KaiTi_GB2312" w:cs="KaiTi_GB2312"/>
          <w:color w:val="0000FF"/>
        </w:rPr>
        <w:t>2002</w:t>
      </w:r>
      <w:r>
        <w:rPr>
          <w:rFonts w:ascii="KaiTi_GB2312" w:eastAsia="KaiTi_GB2312" w:cs="KaiTi_GB2312" w:hint="eastAsia"/>
          <w:color w:val="0000FF"/>
        </w:rPr>
        <w:t>年来就一直在对全国的妇女发展中心进行监测和评估，以对其进行重新配置，从而使其能力得到最佳的利用。由于</w:t>
      </w:r>
      <w:r>
        <w:rPr>
          <w:rFonts w:ascii="KaiTi_GB2312" w:eastAsia="KaiTi_GB2312" w:cs="KaiTi_GB2312"/>
          <w:color w:val="0000FF"/>
        </w:rPr>
        <w:t>2005</w:t>
      </w:r>
      <w:r>
        <w:rPr>
          <w:rFonts w:ascii="KaiTi_GB2312" w:eastAsia="KaiTi_GB2312" w:cs="KaiTi_GB2312" w:hint="eastAsia"/>
          <w:color w:val="0000FF"/>
        </w:rPr>
        <w:t>年</w:t>
      </w:r>
      <w:r>
        <w:rPr>
          <w:rFonts w:ascii="KaiTi_GB2312" w:eastAsia="KaiTi_GB2312" w:cs="KaiTi_GB2312"/>
          <w:color w:val="0000FF"/>
        </w:rPr>
        <w:t>3</w:t>
      </w:r>
      <w:r>
        <w:rPr>
          <w:rFonts w:ascii="KaiTi_GB2312" w:eastAsia="KaiTi_GB2312" w:cs="KaiTi_GB2312" w:hint="eastAsia"/>
          <w:color w:val="0000FF"/>
        </w:rPr>
        <w:t>月提交的关于</w:t>
      </w:r>
      <w:r>
        <w:rPr>
          <w:rFonts w:ascii="KaiTi_GB2312" w:eastAsia="KaiTi_GB2312" w:cs="KaiTi_GB2312"/>
          <w:color w:val="0000FF"/>
        </w:rPr>
        <w:t>25</w:t>
      </w:r>
      <w:r>
        <w:rPr>
          <w:rFonts w:ascii="KaiTi_GB2312" w:eastAsia="KaiTi_GB2312" w:cs="KaiTi_GB2312" w:hint="eastAsia"/>
          <w:color w:val="0000FF"/>
        </w:rPr>
        <w:t>个国家的初次情况报告，对某些中心进行了恢复和设备配置，以便提供关于裁缝、编织、种地、烹调、家禽饲养等培训，其中还包括关于性别认识和人权的问题。许多有文化和没文化的妇女和女孩都参加了这些培训。</w:t>
      </w:r>
    </w:p>
    <w:p w:rsidR="00322566" w:rsidRDefault="00322566" w:rsidP="00322566">
      <w:pPr>
        <w:numPr>
          <w:ilvl w:val="0"/>
          <w:numId w:val="39"/>
        </w:numPr>
        <w:tabs>
          <w:tab w:val="clear" w:pos="720"/>
          <w:tab w:val="num" w:pos="960"/>
        </w:tabs>
        <w:spacing w:after="240" w:line="360" w:lineRule="exact"/>
        <w:ind w:left="960" w:hanging="480"/>
        <w:rPr>
          <w:rFonts w:ascii="KaiTi_GB2312" w:eastAsia="KaiTi_GB2312" w:cs="KaiTi_GB2312"/>
          <w:color w:val="0000FF"/>
        </w:rPr>
      </w:pPr>
      <w:r>
        <w:rPr>
          <w:rFonts w:ascii="KaiTi_GB2312" w:eastAsia="KaiTi_GB2312" w:cs="KaiTi_GB2312" w:hint="eastAsia"/>
          <w:color w:val="0000FF"/>
        </w:rPr>
        <w:t>该报告显示了</w:t>
      </w:r>
      <w:r>
        <w:rPr>
          <w:rFonts w:ascii="KaiTi_GB2312" w:eastAsia="KaiTi_GB2312" w:cs="KaiTi_GB2312"/>
          <w:color w:val="0000FF"/>
        </w:rPr>
        <w:t>2002</w:t>
      </w:r>
      <w:r>
        <w:rPr>
          <w:rFonts w:ascii="KaiTi_GB2312" w:eastAsia="KaiTi_GB2312" w:cs="KaiTi_GB2312" w:hint="eastAsia"/>
          <w:color w:val="0000FF"/>
        </w:rPr>
        <w:t>至</w:t>
      </w:r>
      <w:r>
        <w:rPr>
          <w:rFonts w:ascii="KaiTi_GB2312" w:eastAsia="KaiTi_GB2312" w:cs="KaiTi_GB2312"/>
          <w:color w:val="0000FF"/>
        </w:rPr>
        <w:t>2004</w:t>
      </w:r>
      <w:r>
        <w:rPr>
          <w:rFonts w:ascii="KaiTi_GB2312" w:eastAsia="KaiTi_GB2312" w:cs="KaiTi_GB2312" w:hint="eastAsia"/>
          <w:color w:val="0000FF"/>
        </w:rPr>
        <w:t>年之间按教育程度分列的妇女发展中心的受益人分布情况。</w:t>
      </w:r>
      <w:r>
        <w:rPr>
          <w:rFonts w:ascii="KaiTi_GB2312" w:eastAsia="KaiTi_GB2312" w:cs="KaiTi_GB2312"/>
          <w:color w:val="0000FF"/>
        </w:rPr>
        <w:t xml:space="preserve"> </w:t>
      </w:r>
    </w:p>
    <w:p w:rsidR="00322566" w:rsidRDefault="00322566">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after="240" w:line="360" w:lineRule="exact"/>
      </w:pPr>
      <w:r>
        <w:rPr>
          <w:rFonts w:cs="SimSun" w:hint="eastAsia"/>
        </w:rPr>
        <w:t>上述数字显示，妇女发展中心为各教育级别的妇女提供培训。约</w:t>
      </w:r>
      <w:r>
        <w:t>95.43%</w:t>
      </w:r>
      <w:r>
        <w:rPr>
          <w:rFonts w:cs="SimSun" w:hint="eastAsia"/>
        </w:rPr>
        <w:t>的受益人报告妇女发展中心的各项活动对她们是有益的，而认为未从妇女发展中心的各项活动中受益的人只有</w:t>
      </w:r>
      <w:r>
        <w:t xml:space="preserve"> 4.5%</w:t>
      </w:r>
      <w:r>
        <w:rPr>
          <w:rFonts w:cs="SimSun" w:hint="eastAsia"/>
        </w:rPr>
        <w:t>。受益妇女所提到的受益方式包括：技能提高（</w:t>
      </w:r>
      <w:r>
        <w:t>58.70%</w:t>
      </w:r>
      <w:r>
        <w:rPr>
          <w:rFonts w:cs="SimSun" w:hint="eastAsia"/>
        </w:rPr>
        <w:t>）、收入提高（</w:t>
      </w:r>
      <w:r>
        <w:t>22.1%</w:t>
      </w:r>
      <w:r>
        <w:rPr>
          <w:rFonts w:cs="SimSun" w:hint="eastAsia"/>
        </w:rPr>
        <w:t>）和文化提高（</w:t>
      </w:r>
      <w:r>
        <w:t>17.39%</w:t>
      </w:r>
      <w:r>
        <w:rPr>
          <w:rFonts w:cs="SimSun" w:hint="eastAsia"/>
        </w:rPr>
        <w:t>）。</w:t>
      </w:r>
    </w:p>
    <w:p w:rsidR="00322566" w:rsidRDefault="00322566" w:rsidP="00322566">
      <w:pPr>
        <w:numPr>
          <w:ilvl w:val="0"/>
          <w:numId w:val="39"/>
        </w:numPr>
        <w:tabs>
          <w:tab w:val="clear" w:pos="720"/>
          <w:tab w:val="num" w:pos="960"/>
        </w:tabs>
        <w:spacing w:after="240" w:line="360" w:lineRule="exact"/>
        <w:ind w:left="960" w:hanging="480"/>
      </w:pPr>
      <w:r>
        <w:t>2006</w:t>
      </w:r>
      <w:r>
        <w:rPr>
          <w:rFonts w:cs="SimSun" w:hint="eastAsia"/>
        </w:rPr>
        <w:t>年</w:t>
      </w:r>
      <w:r>
        <w:t>1</w:t>
      </w:r>
      <w:r>
        <w:rPr>
          <w:rFonts w:cs="SimSun" w:hint="eastAsia"/>
        </w:rPr>
        <w:t>月，国家妇女发展中心在日本国际开发署的支持下，制定了一个标准化的性别</w:t>
      </w:r>
      <w:r>
        <w:t>/</w:t>
      </w:r>
      <w:r>
        <w:rPr>
          <w:rFonts w:cs="SimSun" w:hint="eastAsia"/>
        </w:rPr>
        <w:t>职业培训手册来在联邦所有</w:t>
      </w:r>
      <w:r>
        <w:t>774</w:t>
      </w:r>
      <w:r>
        <w:rPr>
          <w:rFonts w:cs="SimSun" w:hint="eastAsia"/>
        </w:rPr>
        <w:t>个地方政府辖区加强妇女发展中心的培训。</w:t>
      </w:r>
    </w:p>
    <w:p w:rsidR="00322566" w:rsidRDefault="00322566" w:rsidP="00322566">
      <w:pPr>
        <w:numPr>
          <w:ilvl w:val="0"/>
          <w:numId w:val="39"/>
        </w:numPr>
        <w:tabs>
          <w:tab w:val="clear" w:pos="720"/>
          <w:tab w:val="num" w:pos="960"/>
        </w:tabs>
        <w:spacing w:after="240" w:line="360" w:lineRule="exact"/>
        <w:ind w:left="960" w:hanging="480"/>
        <w:rPr>
          <w:color w:val="000000"/>
        </w:rPr>
      </w:pPr>
      <w:r>
        <w:rPr>
          <w:rFonts w:cs="SimSun" w:hint="eastAsia"/>
        </w:rPr>
        <w:t>旨在帮助中小型企业获得资本的尼日利亚中小企业发展署于</w:t>
      </w:r>
      <w:r>
        <w:t>2003</w:t>
      </w:r>
      <w:r>
        <w:rPr>
          <w:rFonts w:cs="SimSun" w:hint="eastAsia"/>
        </w:rPr>
        <w:t>年启动。</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埃基特州政府于</w:t>
      </w:r>
      <w:r>
        <w:t>2003</w:t>
      </w:r>
      <w:r>
        <w:rPr>
          <w:rFonts w:cs="SimSun" w:hint="eastAsia"/>
        </w:rPr>
        <w:t>年至</w:t>
      </w:r>
      <w:r>
        <w:t>2004</w:t>
      </w:r>
      <w:r>
        <w:rPr>
          <w:rFonts w:cs="SimSun" w:hint="eastAsia"/>
        </w:rPr>
        <w:t>年间向</w:t>
      </w:r>
      <w:r>
        <w:t>820</w:t>
      </w:r>
      <w:r>
        <w:rPr>
          <w:rFonts w:cs="SimSun" w:hint="eastAsia"/>
        </w:rPr>
        <w:t>个合作社妇女团体拨款</w:t>
      </w:r>
      <w:r>
        <w:t>1 700</w:t>
      </w:r>
      <w:r>
        <w:rPr>
          <w:rFonts w:cs="SimSun" w:hint="eastAsia"/>
        </w:rPr>
        <w:t>万奈拉，作为自动展期贷款，</w:t>
      </w:r>
      <w:r>
        <w:t>160</w:t>
      </w:r>
      <w:r>
        <w:rPr>
          <w:rFonts w:cs="SimSun" w:hint="eastAsia"/>
        </w:rPr>
        <w:t>个丧偶妇女获取了</w:t>
      </w:r>
      <w:r>
        <w:t>1 500</w:t>
      </w:r>
      <w:r>
        <w:rPr>
          <w:rFonts w:cs="SimSun" w:hint="eastAsia"/>
        </w:rPr>
        <w:t>万奈拉作为小型信贷。</w:t>
      </w:r>
    </w:p>
    <w:p w:rsidR="00322566" w:rsidRDefault="00322566" w:rsidP="00322566">
      <w:pPr>
        <w:numPr>
          <w:ilvl w:val="0"/>
          <w:numId w:val="39"/>
        </w:numPr>
        <w:tabs>
          <w:tab w:val="clear" w:pos="720"/>
          <w:tab w:val="num" w:pos="960"/>
        </w:tabs>
        <w:spacing w:after="240" w:line="360" w:lineRule="exact"/>
        <w:ind w:left="960" w:hanging="480"/>
        <w:rPr>
          <w:color w:val="000000"/>
        </w:rPr>
      </w:pPr>
      <w:r>
        <w:rPr>
          <w:color w:val="000000"/>
        </w:rPr>
        <w:t>2005</w:t>
      </w:r>
      <w:r>
        <w:rPr>
          <w:rFonts w:cs="SimSun" w:hint="eastAsia"/>
          <w:color w:val="000000"/>
        </w:rPr>
        <w:t>年，卡诺州政府提供了小型财政拨款和技能培训方案来支持二百（</w:t>
      </w:r>
      <w:r>
        <w:rPr>
          <w:color w:val="000000"/>
        </w:rPr>
        <w:t>200</w:t>
      </w:r>
      <w:r>
        <w:rPr>
          <w:rFonts w:cs="SimSun" w:hint="eastAsia"/>
          <w:color w:val="000000"/>
        </w:rPr>
        <w:t>）名感染了艾滋病毒</w:t>
      </w:r>
      <w:r>
        <w:rPr>
          <w:color w:val="000000"/>
        </w:rPr>
        <w:t>/</w:t>
      </w:r>
      <w:r>
        <w:rPr>
          <w:rFonts w:cs="SimSun" w:hint="eastAsia"/>
          <w:color w:val="000000"/>
        </w:rPr>
        <w:t>艾滋病的妇女。</w:t>
      </w:r>
    </w:p>
    <w:p w:rsidR="00322566" w:rsidRDefault="00322566" w:rsidP="00322566">
      <w:pPr>
        <w:numPr>
          <w:ilvl w:val="0"/>
          <w:numId w:val="39"/>
        </w:numPr>
        <w:tabs>
          <w:tab w:val="clear" w:pos="720"/>
          <w:tab w:val="num" w:pos="960"/>
        </w:tabs>
        <w:spacing w:after="240" w:line="360" w:lineRule="exact"/>
        <w:ind w:left="960" w:hanging="480"/>
      </w:pPr>
      <w:r>
        <w:t>2006</w:t>
      </w:r>
      <w:r>
        <w:rPr>
          <w:rFonts w:cs="SimSun" w:hint="eastAsia"/>
        </w:rPr>
        <w:t>年</w:t>
      </w:r>
      <w:r>
        <w:t>3</w:t>
      </w:r>
      <w:r>
        <w:rPr>
          <w:rFonts w:cs="SimSun" w:hint="eastAsia"/>
        </w:rPr>
        <w:t>月，联邦妇女事务部所进行的需求评估研究发现在</w:t>
      </w:r>
      <w:r>
        <w:t>16</w:t>
      </w:r>
      <w:r>
        <w:rPr>
          <w:rFonts w:cs="SimSun" w:hint="eastAsia"/>
        </w:rPr>
        <w:t>个膀胱阴道瘘猖獗的联邦州建立了</w:t>
      </w:r>
      <w:r>
        <w:t>16</w:t>
      </w:r>
      <w:r>
        <w:rPr>
          <w:rFonts w:cs="SimSun" w:hint="eastAsia"/>
        </w:rPr>
        <w:t>个常设的、资金充足的膀胱阴道瘘中心。作为后续行动之一，联邦妇女事务部还通过技能传授为受害人启动了恢复和赋予经济权力方案。</w:t>
      </w:r>
    </w:p>
    <w:p w:rsidR="00322566" w:rsidRDefault="00322566" w:rsidP="00322566">
      <w:pPr>
        <w:numPr>
          <w:ilvl w:val="0"/>
          <w:numId w:val="39"/>
        </w:numPr>
        <w:tabs>
          <w:tab w:val="clear" w:pos="720"/>
          <w:tab w:val="num" w:pos="960"/>
        </w:tabs>
        <w:spacing w:after="240" w:line="360" w:lineRule="exact"/>
        <w:ind w:left="960" w:hanging="480"/>
      </w:pPr>
      <w:r>
        <w:t>2002</w:t>
      </w:r>
      <w:r>
        <w:rPr>
          <w:rFonts w:cs="SimSun" w:hint="eastAsia"/>
        </w:rPr>
        <w:t>年全国扶贫方案向每个膀胱阴道瘘中心捐赠</w:t>
      </w:r>
      <w:r>
        <w:t>20</w:t>
      </w:r>
      <w:r>
        <w:rPr>
          <w:rFonts w:cs="SimSun" w:hint="eastAsia"/>
        </w:rPr>
        <w:t>万奈拉，以帮助其有效运作，从而确认并恢复了十（</w:t>
      </w:r>
      <w:r>
        <w:t>10</w:t>
      </w:r>
      <w:r>
        <w:rPr>
          <w:rFonts w:cs="SimSun" w:hint="eastAsia"/>
        </w:rPr>
        <w:t>）个中心，</w:t>
      </w:r>
    </w:p>
    <w:p w:rsidR="00322566" w:rsidRDefault="00322566" w:rsidP="00322566">
      <w:pPr>
        <w:numPr>
          <w:ilvl w:val="0"/>
          <w:numId w:val="39"/>
        </w:numPr>
        <w:tabs>
          <w:tab w:val="clear" w:pos="720"/>
          <w:tab w:val="num" w:pos="960"/>
        </w:tabs>
        <w:spacing w:after="240" w:line="360" w:lineRule="exact"/>
        <w:ind w:left="960" w:hanging="480"/>
      </w:pPr>
      <w:r>
        <w:t>2003</w:t>
      </w:r>
      <w:r>
        <w:rPr>
          <w:rFonts w:cs="SimSun" w:hint="eastAsia"/>
        </w:rPr>
        <w:t>年，联邦政府启动了全民健康保险计划来确保获得医疗服务的机会。该计划为妇女提供</w:t>
      </w:r>
      <w:r>
        <w:t>10%</w:t>
      </w:r>
      <w:r>
        <w:rPr>
          <w:rFonts w:cs="SimSun" w:hint="eastAsia"/>
        </w:rPr>
        <w:t>的医疗费用补贴。</w:t>
      </w:r>
      <w:r>
        <w:t xml:space="preserve"> </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在其他利益攸关方的参与下，联邦卫生部还指定了专门的日子来强调影响妇女和女童的健康问题。它们分别是每年</w:t>
      </w:r>
      <w:r>
        <w:t>5</w:t>
      </w:r>
      <w:r>
        <w:rPr>
          <w:rFonts w:cs="SimSun" w:hint="eastAsia"/>
        </w:rPr>
        <w:t>月</w:t>
      </w:r>
      <w:r>
        <w:t>22</w:t>
      </w:r>
      <w:r>
        <w:rPr>
          <w:rFonts w:cs="SimSun" w:hint="eastAsia"/>
        </w:rPr>
        <w:t>日的安全孕产日和</w:t>
      </w:r>
      <w:r>
        <w:t>2</w:t>
      </w:r>
      <w:r>
        <w:rPr>
          <w:rFonts w:cs="SimSun" w:hint="eastAsia"/>
        </w:rPr>
        <w:t>月</w:t>
      </w:r>
      <w:r>
        <w:t>6</w:t>
      </w:r>
      <w:r>
        <w:rPr>
          <w:rFonts w:cs="SimSun" w:hint="eastAsia"/>
        </w:rPr>
        <w:t>日的反对切割女性生殖器官日。</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国内某些州长夫人正在通过她们的各种宠物项目和活动为她们所在的地理位置的少女和弱势妇女提供特别经济和社会方案。国家妇女发展中心现在正在为所有项目建立一个数据库。</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各级政府一直以来都在通过平面媒体和电子媒体、研讨会、培训班和讲习班，与发展伙伴一起开展倡导和宣传方案，从而就妇女的经济和社会权利对其进行教育，并将继续开展这些活动。</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国家妇女发展中心、非政府组织和妇女信仰组织及社区组织也就妇女的经济和社会权利深入开展了信息、教育和宣传资料的传播工作。</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在审查期间，联邦信息与国家指导部通过其联邦信息中心、儿童权利信息局和半官方媒体机构开始了一系列活动来就《儿童权利法案》和《消除对妇女歧视公约》对妇女进行宣传，以提高妇女和儿童的社会和经济权利。</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拉各斯州在市场上建立了托儿所，以方便妇女边哺育幼儿边工作。</w:t>
      </w:r>
    </w:p>
    <w:p w:rsidR="00322566" w:rsidRDefault="00322566">
      <w:pPr>
        <w:numPr>
          <w:ilvl w:val="1"/>
          <w:numId w:val="17"/>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after="240" w:line="360" w:lineRule="exact"/>
        <w:rPr>
          <w:rFonts w:eastAsia="SimHei"/>
          <w:color w:val="FF0000"/>
        </w:rPr>
      </w:pPr>
      <w:r>
        <w:rPr>
          <w:rFonts w:eastAsia="SimHei" w:cs="SimHei" w:hint="eastAsia"/>
          <w:color w:val="FF0000"/>
        </w:rPr>
        <w:t>挑战</w:t>
      </w:r>
    </w:p>
    <w:p w:rsidR="00322566" w:rsidRDefault="00322566">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after="240" w:line="360" w:lineRule="exact"/>
        <w:ind w:left="45"/>
      </w:pPr>
      <w:r>
        <w:rPr>
          <w:rFonts w:cs="SimSun" w:hint="eastAsia"/>
        </w:rPr>
        <w:t>虽然在促进妇女的经济和社会权利方面取得了成功，但依然还存在有待改进之处。如表</w:t>
      </w:r>
      <w:r>
        <w:t>13.2</w:t>
      </w:r>
      <w:r>
        <w:rPr>
          <w:rFonts w:cs="SimSun" w:hint="eastAsia"/>
        </w:rPr>
        <w:t>所示，贫困线以下的妇女人数依然是男性人数的两倍。</w:t>
      </w:r>
    </w:p>
    <w:p w:rsidR="00322566" w:rsidRDefault="00322566">
      <w:pPr>
        <w:spacing w:after="240" w:line="360" w:lineRule="exact"/>
      </w:pPr>
      <w:r>
        <w:rPr>
          <w:rFonts w:cs="SimSun" w:hint="eastAsia"/>
        </w:rPr>
        <w:t>其他对妇女的经济和社会权利有负面影响的关键问题包括：</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女性员工的子女不被视为女性员工的家属，除非子女的父亲死亡或心智不全。该问题影响到妇女的应纳税额。</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丈夫控制妻子的资源，造成妇女所得的用于家庭和其他开支的贷款被分流。</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仍存在否定妇女的土地和财产所有权的习惯法和文化惯例。核心福利指数问卷（</w:t>
      </w:r>
      <w:r>
        <w:t>2002</w:t>
      </w:r>
      <w:r>
        <w:rPr>
          <w:rFonts w:cs="SimSun" w:hint="eastAsia"/>
        </w:rPr>
        <w:t>年）显示，女性户主的家庭比男性户主的家庭获得土地的机会少。拥有自行车、摩托车和小汽车的男性户主家庭比女性户主家庭多。</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在州和联邦政府预算中不具有对性别问题的敏感性。</w:t>
      </w:r>
    </w:p>
    <w:tbl>
      <w:tblPr>
        <w:tblW w:w="5000" w:type="pct"/>
        <w:tblLook w:val="0000" w:firstRow="0" w:lastRow="0" w:firstColumn="0" w:lastColumn="0" w:noHBand="0" w:noVBand="0"/>
      </w:tblPr>
      <w:tblGrid>
        <w:gridCol w:w="4562"/>
        <w:gridCol w:w="2359"/>
        <w:gridCol w:w="3145"/>
      </w:tblGrid>
      <w:tr w:rsidR="00322566">
        <w:tc>
          <w:tcPr>
            <w:tcW w:w="5000" w:type="pct"/>
            <w:gridSpan w:val="3"/>
            <w:tcBorders>
              <w:top w:val="single" w:sz="4" w:space="0" w:color="auto"/>
              <w:left w:val="single" w:sz="4" w:space="0" w:color="auto"/>
              <w:bottom w:val="single" w:sz="4" w:space="0" w:color="auto"/>
              <w:right w:val="single" w:sz="4" w:space="0" w:color="auto"/>
            </w:tcBorders>
            <w:vAlign w:val="bottom"/>
          </w:tcPr>
          <w:p w:rsidR="00322566" w:rsidRDefault="00322566">
            <w:pPr>
              <w:spacing w:line="360" w:lineRule="exact"/>
              <w:rPr>
                <w:rFonts w:ascii="SimHei" w:eastAsia="SimHei"/>
                <w:color w:val="FF0000"/>
              </w:rPr>
            </w:pPr>
            <w:r>
              <w:rPr>
                <w:rFonts w:ascii="SimHei" w:eastAsia="SimHei" w:cs="SimHei" w:hint="eastAsia"/>
                <w:color w:val="FF0000"/>
              </w:rPr>
              <w:t>表</w:t>
            </w:r>
            <w:r>
              <w:rPr>
                <w:rFonts w:ascii="SimHei" w:eastAsia="SimHei" w:cs="SimHei"/>
                <w:color w:val="FF0000"/>
              </w:rPr>
              <w:t>13.2</w:t>
            </w:r>
            <w:r>
              <w:rPr>
                <w:rFonts w:ascii="SimHei" w:eastAsia="SimHei" w:cs="SimHei" w:hint="eastAsia"/>
                <w:color w:val="FF0000"/>
              </w:rPr>
              <w:t>总体经济和私营部门中男女分层情况</w:t>
            </w:r>
          </w:p>
        </w:tc>
      </w:tr>
      <w:tr w:rsidR="00322566">
        <w:tc>
          <w:tcPr>
            <w:tcW w:w="2266" w:type="pct"/>
            <w:tcBorders>
              <w:top w:val="nil"/>
              <w:left w:val="single" w:sz="4" w:space="0" w:color="auto"/>
              <w:bottom w:val="single" w:sz="4" w:space="0" w:color="auto"/>
              <w:right w:val="single" w:sz="4" w:space="0" w:color="auto"/>
            </w:tcBorders>
            <w:noWrap/>
            <w:vAlign w:val="bottom"/>
          </w:tcPr>
          <w:p w:rsidR="00322566" w:rsidRDefault="00322566">
            <w:pPr>
              <w:spacing w:line="360" w:lineRule="exact"/>
            </w:pPr>
            <w:r>
              <w:rPr>
                <w:rFonts w:cs="SimSun" w:hint="eastAsia"/>
              </w:rPr>
              <w:t>性别问题</w:t>
            </w:r>
          </w:p>
        </w:tc>
        <w:tc>
          <w:tcPr>
            <w:tcW w:w="117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rPr>
                <w:rFonts w:cs="SimSun" w:hint="eastAsia"/>
              </w:rPr>
              <w:t>男性</w:t>
            </w:r>
          </w:p>
        </w:tc>
        <w:tc>
          <w:tcPr>
            <w:tcW w:w="156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rPr>
                <w:rFonts w:cs="SimSun" w:hint="eastAsia"/>
              </w:rPr>
              <w:t>女性</w:t>
            </w:r>
          </w:p>
        </w:tc>
      </w:tr>
      <w:tr w:rsidR="00322566">
        <w:tc>
          <w:tcPr>
            <w:tcW w:w="2266" w:type="pct"/>
            <w:tcBorders>
              <w:top w:val="nil"/>
              <w:left w:val="single" w:sz="4" w:space="0" w:color="auto"/>
              <w:bottom w:val="single" w:sz="4" w:space="0" w:color="auto"/>
              <w:right w:val="single" w:sz="4" w:space="0" w:color="auto"/>
            </w:tcBorders>
            <w:noWrap/>
            <w:vAlign w:val="bottom"/>
          </w:tcPr>
          <w:p w:rsidR="00322566" w:rsidRDefault="00322566">
            <w:pPr>
              <w:spacing w:line="360" w:lineRule="exact"/>
            </w:pPr>
            <w:r>
              <w:rPr>
                <w:rFonts w:cs="SimSun" w:hint="eastAsia"/>
              </w:rPr>
              <w:t>贫困线下</w:t>
            </w:r>
          </w:p>
        </w:tc>
        <w:tc>
          <w:tcPr>
            <w:tcW w:w="117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35%</w:t>
            </w:r>
          </w:p>
        </w:tc>
        <w:tc>
          <w:tcPr>
            <w:tcW w:w="156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65%</w:t>
            </w:r>
          </w:p>
        </w:tc>
      </w:tr>
      <w:tr w:rsidR="00322566">
        <w:tc>
          <w:tcPr>
            <w:tcW w:w="2266" w:type="pct"/>
            <w:tcBorders>
              <w:top w:val="nil"/>
              <w:left w:val="single" w:sz="4" w:space="0" w:color="auto"/>
              <w:bottom w:val="single" w:sz="4" w:space="0" w:color="auto"/>
              <w:right w:val="single" w:sz="4" w:space="0" w:color="auto"/>
            </w:tcBorders>
            <w:noWrap/>
            <w:vAlign w:val="bottom"/>
          </w:tcPr>
          <w:p w:rsidR="00322566" w:rsidRDefault="00322566">
            <w:pPr>
              <w:spacing w:line="360" w:lineRule="exact"/>
            </w:pPr>
            <w:r>
              <w:rPr>
                <w:rFonts w:cs="SimSun" w:hint="eastAsia"/>
              </w:rPr>
              <w:t>购买力</w:t>
            </w:r>
          </w:p>
        </w:tc>
        <w:tc>
          <w:tcPr>
            <w:tcW w:w="117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$1 495</w:t>
            </w:r>
          </w:p>
        </w:tc>
        <w:tc>
          <w:tcPr>
            <w:tcW w:w="156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$614</w:t>
            </w:r>
          </w:p>
        </w:tc>
      </w:tr>
      <w:tr w:rsidR="00322566">
        <w:tc>
          <w:tcPr>
            <w:tcW w:w="2266" w:type="pct"/>
            <w:tcBorders>
              <w:top w:val="nil"/>
              <w:left w:val="single" w:sz="4" w:space="0" w:color="auto"/>
              <w:bottom w:val="single" w:sz="4" w:space="0" w:color="auto"/>
              <w:right w:val="single" w:sz="4" w:space="0" w:color="auto"/>
            </w:tcBorders>
            <w:noWrap/>
            <w:vAlign w:val="bottom"/>
          </w:tcPr>
          <w:p w:rsidR="00322566" w:rsidRDefault="00322566">
            <w:pPr>
              <w:pStyle w:val="Date"/>
              <w:spacing w:line="360" w:lineRule="exact"/>
            </w:pPr>
            <w:r>
              <w:rPr>
                <w:rFonts w:cs="SimSun" w:hint="eastAsia"/>
              </w:rPr>
              <w:t>联邦公务员</w:t>
            </w:r>
          </w:p>
        </w:tc>
        <w:tc>
          <w:tcPr>
            <w:tcW w:w="117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76%</w:t>
            </w:r>
          </w:p>
        </w:tc>
        <w:tc>
          <w:tcPr>
            <w:tcW w:w="156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24%</w:t>
            </w:r>
          </w:p>
        </w:tc>
      </w:tr>
      <w:tr w:rsidR="00322566">
        <w:tc>
          <w:tcPr>
            <w:tcW w:w="2266" w:type="pct"/>
            <w:tcBorders>
              <w:top w:val="nil"/>
              <w:left w:val="single" w:sz="4" w:space="0" w:color="auto"/>
              <w:bottom w:val="single" w:sz="4" w:space="0" w:color="auto"/>
              <w:right w:val="single" w:sz="4" w:space="0" w:color="auto"/>
            </w:tcBorders>
            <w:noWrap/>
            <w:vAlign w:val="bottom"/>
          </w:tcPr>
          <w:p w:rsidR="00322566" w:rsidRDefault="00322566">
            <w:pPr>
              <w:spacing w:line="360" w:lineRule="exact"/>
            </w:pPr>
            <w:r>
              <w:rPr>
                <w:rFonts w:cs="SimSun" w:hint="eastAsia"/>
              </w:rPr>
              <w:t>管理人员</w:t>
            </w:r>
          </w:p>
        </w:tc>
        <w:tc>
          <w:tcPr>
            <w:tcW w:w="117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86%</w:t>
            </w:r>
          </w:p>
        </w:tc>
        <w:tc>
          <w:tcPr>
            <w:tcW w:w="156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14%</w:t>
            </w:r>
          </w:p>
        </w:tc>
      </w:tr>
      <w:tr w:rsidR="00322566">
        <w:tc>
          <w:tcPr>
            <w:tcW w:w="2266" w:type="pct"/>
            <w:tcBorders>
              <w:top w:val="nil"/>
              <w:left w:val="single" w:sz="4" w:space="0" w:color="auto"/>
              <w:bottom w:val="single" w:sz="4" w:space="0" w:color="auto"/>
              <w:right w:val="single" w:sz="4" w:space="0" w:color="auto"/>
            </w:tcBorders>
            <w:noWrap/>
            <w:vAlign w:val="bottom"/>
          </w:tcPr>
          <w:p w:rsidR="00322566" w:rsidRDefault="00322566">
            <w:pPr>
              <w:spacing w:line="360" w:lineRule="exact"/>
            </w:pPr>
            <w:r>
              <w:rPr>
                <w:rFonts w:cs="SimSun" w:hint="eastAsia"/>
              </w:rPr>
              <w:t>医生</w:t>
            </w:r>
          </w:p>
        </w:tc>
        <w:tc>
          <w:tcPr>
            <w:tcW w:w="117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82.50%</w:t>
            </w:r>
          </w:p>
        </w:tc>
        <w:tc>
          <w:tcPr>
            <w:tcW w:w="156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17.50%</w:t>
            </w:r>
          </w:p>
        </w:tc>
      </w:tr>
      <w:tr w:rsidR="00322566">
        <w:tc>
          <w:tcPr>
            <w:tcW w:w="2266" w:type="pct"/>
            <w:tcBorders>
              <w:top w:val="nil"/>
              <w:left w:val="single" w:sz="4" w:space="0" w:color="auto"/>
              <w:bottom w:val="single" w:sz="4" w:space="0" w:color="auto"/>
              <w:right w:val="single" w:sz="4" w:space="0" w:color="auto"/>
            </w:tcBorders>
            <w:noWrap/>
            <w:vAlign w:val="bottom"/>
          </w:tcPr>
          <w:p w:rsidR="00322566" w:rsidRDefault="00322566">
            <w:pPr>
              <w:spacing w:line="360" w:lineRule="exact"/>
            </w:pPr>
            <w:r>
              <w:rPr>
                <w:rFonts w:cs="SimSun" w:hint="eastAsia"/>
              </w:rPr>
              <w:t>信息部门</w:t>
            </w:r>
          </w:p>
        </w:tc>
        <w:tc>
          <w:tcPr>
            <w:tcW w:w="117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13%</w:t>
            </w:r>
          </w:p>
        </w:tc>
        <w:tc>
          <w:tcPr>
            <w:tcW w:w="156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87%</w:t>
            </w:r>
          </w:p>
        </w:tc>
      </w:tr>
      <w:tr w:rsidR="00322566">
        <w:tc>
          <w:tcPr>
            <w:tcW w:w="2266" w:type="pct"/>
            <w:tcBorders>
              <w:top w:val="nil"/>
              <w:left w:val="single" w:sz="4" w:space="0" w:color="auto"/>
              <w:bottom w:val="single" w:sz="4" w:space="0" w:color="auto"/>
              <w:right w:val="single" w:sz="4" w:space="0" w:color="auto"/>
            </w:tcBorders>
            <w:noWrap/>
            <w:vAlign w:val="bottom"/>
          </w:tcPr>
          <w:p w:rsidR="00322566" w:rsidRDefault="00322566">
            <w:pPr>
              <w:spacing w:line="360" w:lineRule="exact"/>
            </w:pPr>
            <w:r>
              <w:rPr>
                <w:rFonts w:cs="SimSun" w:hint="eastAsia"/>
              </w:rPr>
              <w:t>工业部门</w:t>
            </w:r>
          </w:p>
        </w:tc>
        <w:tc>
          <w:tcPr>
            <w:tcW w:w="117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30%</w:t>
            </w:r>
          </w:p>
        </w:tc>
        <w:tc>
          <w:tcPr>
            <w:tcW w:w="156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11%</w:t>
            </w:r>
          </w:p>
        </w:tc>
      </w:tr>
      <w:tr w:rsidR="00322566">
        <w:tc>
          <w:tcPr>
            <w:tcW w:w="2266" w:type="pct"/>
            <w:tcBorders>
              <w:top w:val="nil"/>
              <w:left w:val="single" w:sz="4" w:space="0" w:color="auto"/>
              <w:bottom w:val="single" w:sz="4" w:space="0" w:color="auto"/>
              <w:right w:val="single" w:sz="4" w:space="0" w:color="auto"/>
            </w:tcBorders>
            <w:noWrap/>
            <w:vAlign w:val="bottom"/>
          </w:tcPr>
          <w:p w:rsidR="00322566" w:rsidRDefault="00322566">
            <w:pPr>
              <w:spacing w:line="360" w:lineRule="exact"/>
            </w:pPr>
            <w:r>
              <w:rPr>
                <w:rFonts w:cs="SimSun" w:hint="eastAsia"/>
              </w:rPr>
              <w:t>土地所有</w:t>
            </w:r>
          </w:p>
        </w:tc>
        <w:tc>
          <w:tcPr>
            <w:tcW w:w="117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90%</w:t>
            </w:r>
          </w:p>
        </w:tc>
        <w:tc>
          <w:tcPr>
            <w:tcW w:w="156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10%</w:t>
            </w:r>
          </w:p>
        </w:tc>
      </w:tr>
      <w:tr w:rsidR="00322566">
        <w:tc>
          <w:tcPr>
            <w:tcW w:w="2266" w:type="pct"/>
            <w:tcBorders>
              <w:top w:val="nil"/>
              <w:left w:val="single" w:sz="4" w:space="0" w:color="auto"/>
              <w:bottom w:val="single" w:sz="4" w:space="0" w:color="auto"/>
              <w:right w:val="single" w:sz="4" w:space="0" w:color="auto"/>
            </w:tcBorders>
            <w:noWrap/>
            <w:vAlign w:val="bottom"/>
          </w:tcPr>
          <w:p w:rsidR="00322566" w:rsidRDefault="00322566">
            <w:pPr>
              <w:spacing w:line="360" w:lineRule="exact"/>
            </w:pPr>
            <w:r>
              <w:rPr>
                <w:rFonts w:cs="SimSun" w:hint="eastAsia"/>
              </w:rPr>
              <w:t>农活</w:t>
            </w:r>
          </w:p>
        </w:tc>
        <w:tc>
          <w:tcPr>
            <w:tcW w:w="117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30%</w:t>
            </w:r>
          </w:p>
        </w:tc>
        <w:tc>
          <w:tcPr>
            <w:tcW w:w="156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70%</w:t>
            </w:r>
          </w:p>
        </w:tc>
      </w:tr>
      <w:tr w:rsidR="00322566">
        <w:tc>
          <w:tcPr>
            <w:tcW w:w="2266" w:type="pct"/>
            <w:tcBorders>
              <w:top w:val="nil"/>
              <w:left w:val="single" w:sz="4" w:space="0" w:color="auto"/>
              <w:bottom w:val="single" w:sz="4" w:space="0" w:color="auto"/>
              <w:right w:val="single" w:sz="4" w:space="0" w:color="auto"/>
            </w:tcBorders>
            <w:noWrap/>
            <w:vAlign w:val="bottom"/>
          </w:tcPr>
          <w:p w:rsidR="00322566" w:rsidRDefault="00322566">
            <w:pPr>
              <w:spacing w:line="360" w:lineRule="exact"/>
            </w:pPr>
            <w:r>
              <w:rPr>
                <w:rFonts w:cs="SimSun" w:hint="eastAsia"/>
              </w:rPr>
              <w:t>畜牧业</w:t>
            </w:r>
          </w:p>
        </w:tc>
        <w:tc>
          <w:tcPr>
            <w:tcW w:w="117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50%</w:t>
            </w:r>
          </w:p>
        </w:tc>
        <w:tc>
          <w:tcPr>
            <w:tcW w:w="156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50%</w:t>
            </w:r>
          </w:p>
        </w:tc>
      </w:tr>
      <w:tr w:rsidR="00322566">
        <w:tc>
          <w:tcPr>
            <w:tcW w:w="2266" w:type="pct"/>
            <w:tcBorders>
              <w:top w:val="nil"/>
              <w:left w:val="single" w:sz="4" w:space="0" w:color="auto"/>
              <w:bottom w:val="single" w:sz="4" w:space="0" w:color="auto"/>
              <w:right w:val="single" w:sz="4" w:space="0" w:color="auto"/>
            </w:tcBorders>
            <w:noWrap/>
            <w:vAlign w:val="bottom"/>
          </w:tcPr>
          <w:p w:rsidR="00322566" w:rsidRDefault="00322566">
            <w:pPr>
              <w:spacing w:line="360" w:lineRule="exact"/>
            </w:pPr>
            <w:r>
              <w:rPr>
                <w:rFonts w:cs="SimSun" w:hint="eastAsia"/>
              </w:rPr>
              <w:t>食品加工</w:t>
            </w:r>
          </w:p>
        </w:tc>
        <w:tc>
          <w:tcPr>
            <w:tcW w:w="117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10%</w:t>
            </w:r>
          </w:p>
        </w:tc>
        <w:tc>
          <w:tcPr>
            <w:tcW w:w="156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90%</w:t>
            </w:r>
          </w:p>
        </w:tc>
      </w:tr>
      <w:tr w:rsidR="00322566">
        <w:tc>
          <w:tcPr>
            <w:tcW w:w="2266" w:type="pct"/>
            <w:tcBorders>
              <w:top w:val="nil"/>
              <w:left w:val="single" w:sz="4" w:space="0" w:color="auto"/>
              <w:bottom w:val="single" w:sz="4" w:space="0" w:color="auto"/>
              <w:right w:val="single" w:sz="4" w:space="0" w:color="auto"/>
            </w:tcBorders>
            <w:noWrap/>
            <w:vAlign w:val="bottom"/>
          </w:tcPr>
          <w:p w:rsidR="00322566" w:rsidRDefault="00322566">
            <w:pPr>
              <w:spacing w:line="360" w:lineRule="exact"/>
            </w:pPr>
            <w:r>
              <w:rPr>
                <w:rFonts w:cs="SimSun" w:hint="eastAsia"/>
              </w:rPr>
              <w:t>行销策划</w:t>
            </w:r>
          </w:p>
        </w:tc>
        <w:tc>
          <w:tcPr>
            <w:tcW w:w="117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40%</w:t>
            </w:r>
          </w:p>
        </w:tc>
        <w:tc>
          <w:tcPr>
            <w:tcW w:w="1562" w:type="pct"/>
            <w:tcBorders>
              <w:top w:val="nil"/>
              <w:left w:val="nil"/>
              <w:bottom w:val="single" w:sz="4" w:space="0" w:color="auto"/>
              <w:right w:val="single" w:sz="4" w:space="0" w:color="auto"/>
            </w:tcBorders>
            <w:noWrap/>
            <w:vAlign w:val="bottom"/>
          </w:tcPr>
          <w:p w:rsidR="00322566" w:rsidRDefault="00322566">
            <w:pPr>
              <w:spacing w:line="360" w:lineRule="exact"/>
              <w:jc w:val="center"/>
            </w:pPr>
            <w:r>
              <w:t>60%</w:t>
            </w:r>
          </w:p>
        </w:tc>
      </w:tr>
      <w:tr w:rsidR="00322566">
        <w:tc>
          <w:tcPr>
            <w:tcW w:w="2266" w:type="pct"/>
            <w:tcBorders>
              <w:top w:val="nil"/>
              <w:left w:val="single" w:sz="4" w:space="0" w:color="auto"/>
              <w:bottom w:val="nil"/>
              <w:right w:val="single" w:sz="4" w:space="0" w:color="auto"/>
            </w:tcBorders>
            <w:noWrap/>
            <w:vAlign w:val="bottom"/>
          </w:tcPr>
          <w:p w:rsidR="00322566" w:rsidRDefault="00322566">
            <w:pPr>
              <w:spacing w:line="360" w:lineRule="exact"/>
            </w:pPr>
            <w:r>
              <w:rPr>
                <w:rFonts w:cs="SimSun" w:hint="eastAsia"/>
              </w:rPr>
              <w:t>可随意支配资产</w:t>
            </w:r>
          </w:p>
        </w:tc>
        <w:tc>
          <w:tcPr>
            <w:tcW w:w="1172" w:type="pct"/>
            <w:tcBorders>
              <w:top w:val="nil"/>
              <w:left w:val="nil"/>
              <w:bottom w:val="nil"/>
              <w:right w:val="single" w:sz="4" w:space="0" w:color="auto"/>
            </w:tcBorders>
            <w:noWrap/>
            <w:vAlign w:val="bottom"/>
          </w:tcPr>
          <w:p w:rsidR="00322566" w:rsidRDefault="00322566">
            <w:pPr>
              <w:spacing w:line="360" w:lineRule="exact"/>
              <w:jc w:val="center"/>
            </w:pPr>
            <w:r>
              <w:t>95%</w:t>
            </w:r>
          </w:p>
        </w:tc>
        <w:tc>
          <w:tcPr>
            <w:tcW w:w="1562" w:type="pct"/>
            <w:tcBorders>
              <w:top w:val="nil"/>
              <w:left w:val="nil"/>
              <w:bottom w:val="nil"/>
              <w:right w:val="single" w:sz="4" w:space="0" w:color="auto"/>
            </w:tcBorders>
            <w:noWrap/>
            <w:vAlign w:val="bottom"/>
          </w:tcPr>
          <w:p w:rsidR="00322566" w:rsidRDefault="00322566">
            <w:pPr>
              <w:spacing w:line="360" w:lineRule="exact"/>
              <w:jc w:val="center"/>
            </w:pPr>
            <w:r>
              <w:t>5%</w:t>
            </w:r>
          </w:p>
        </w:tc>
      </w:tr>
      <w:tr w:rsidR="00322566">
        <w:tc>
          <w:tcPr>
            <w:tcW w:w="5000" w:type="pct"/>
            <w:gridSpan w:val="3"/>
            <w:tcBorders>
              <w:top w:val="nil"/>
              <w:left w:val="single" w:sz="4" w:space="0" w:color="auto"/>
              <w:bottom w:val="single" w:sz="4" w:space="0" w:color="auto"/>
              <w:right w:val="single" w:sz="4" w:space="0" w:color="auto"/>
            </w:tcBorders>
            <w:noWrap/>
            <w:vAlign w:val="bottom"/>
          </w:tcPr>
          <w:p w:rsidR="00322566" w:rsidRDefault="00322566">
            <w:pPr>
              <w:spacing w:line="360" w:lineRule="exact"/>
              <w:rPr>
                <w:rFonts w:ascii="KaiTi_GB2312" w:eastAsia="KaiTi_GB2312"/>
                <w:color w:val="0000FF"/>
              </w:rPr>
            </w:pPr>
            <w:r>
              <w:rPr>
                <w:rFonts w:ascii="KaiTi_GB2312" w:eastAsia="KaiTi_GB2312" w:cs="KaiTi_GB2312" w:hint="eastAsia"/>
                <w:color w:val="0000FF"/>
              </w:rPr>
              <w:t>资料来源：国家统计局</w:t>
            </w:r>
            <w:r>
              <w:rPr>
                <w:rFonts w:ascii="KaiTi_GB2312" w:eastAsia="KaiTi_GB2312" w:cs="KaiTi_GB2312"/>
                <w:color w:val="0000FF"/>
              </w:rPr>
              <w:t>–</w:t>
            </w:r>
            <w:r>
              <w:rPr>
                <w:rFonts w:ascii="KaiTi_GB2312" w:eastAsia="KaiTi_GB2312" w:cs="KaiTi_GB2312" w:hint="eastAsia"/>
                <w:color w:val="0000FF"/>
              </w:rPr>
              <w:t>核心福利指数问卷，</w:t>
            </w:r>
            <w:r>
              <w:rPr>
                <w:rFonts w:ascii="KaiTi_GB2312" w:eastAsia="KaiTi_GB2312" w:cs="KaiTi_GB2312"/>
                <w:color w:val="0000FF"/>
              </w:rPr>
              <w:t>2006</w:t>
            </w:r>
            <w:r>
              <w:rPr>
                <w:rFonts w:ascii="KaiTi_GB2312" w:eastAsia="KaiTi_GB2312" w:cs="KaiTi_GB2312" w:hint="eastAsia"/>
                <w:color w:val="0000FF"/>
              </w:rPr>
              <w:t>年。</w:t>
            </w:r>
          </w:p>
        </w:tc>
      </w:tr>
    </w:tbl>
    <w:p w:rsidR="00322566" w:rsidRDefault="00322566">
      <w:pPr>
        <w:spacing w:after="240" w:line="360" w:lineRule="exact"/>
      </w:pP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第</w:t>
      </w:r>
      <w:r>
        <w:rPr>
          <w:rFonts w:ascii="Times New Roman" w:cs="Times New Roman"/>
          <w:color w:val="FF0000"/>
          <w:u w:val="none"/>
        </w:rPr>
        <w:t>14</w:t>
      </w:r>
      <w:r>
        <w:rPr>
          <w:rFonts w:ascii="Times New Roman" w:hint="eastAsia"/>
          <w:color w:val="FF0000"/>
          <w:u w:val="none"/>
        </w:rPr>
        <w:t>条</w:t>
      </w:r>
      <w:r>
        <w:rPr>
          <w:rFonts w:ascii="Times New Roman" w:cs="Times New Roman"/>
          <w:color w:val="FF0000"/>
          <w:u w:val="none"/>
        </w:rPr>
        <w:t xml:space="preserve"> </w:t>
      </w:r>
      <w:r>
        <w:rPr>
          <w:rFonts w:ascii="Times New Roman" w:hint="eastAsia"/>
          <w:color w:val="FF0000"/>
          <w:u w:val="none"/>
        </w:rPr>
        <w:t>农村妇女</w:t>
      </w:r>
    </w:p>
    <w:p w:rsidR="00322566" w:rsidRDefault="00322566">
      <w:pPr>
        <w:spacing w:after="240" w:line="360" w:lineRule="exact"/>
        <w:rPr>
          <w:rFonts w:ascii="SimHei" w:eastAsia="SimHei"/>
          <w:color w:val="FF0000"/>
        </w:rPr>
      </w:pPr>
      <w:r>
        <w:rPr>
          <w:rFonts w:ascii="SimHei" w:eastAsia="SimHei" w:cs="SimHei"/>
          <w:color w:val="FF0000"/>
        </w:rPr>
        <w:t xml:space="preserve">14.0  </w:t>
      </w:r>
      <w:r>
        <w:rPr>
          <w:rFonts w:ascii="SimHei" w:eastAsia="SimHei" w:cs="SimHei" w:hint="eastAsia"/>
          <w:color w:val="FF0000"/>
        </w:rPr>
        <w:t>平等机会的各项措施和方案</w:t>
      </w:r>
    </w:p>
    <w:p w:rsidR="00322566" w:rsidRDefault="00322566">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after="240" w:line="360" w:lineRule="exact"/>
      </w:pPr>
      <w:r>
        <w:t xml:space="preserve">14.1 </w:t>
      </w:r>
      <w:r>
        <w:rPr>
          <w:rFonts w:cs="SimSun" w:hint="eastAsia"/>
        </w:rPr>
        <w:t>在报告期间，政府采取措施来在农村地区促进对妇女的赋权。政府已经启动了若干社会</w:t>
      </w:r>
      <w:r>
        <w:rPr>
          <w:rFonts w:cs="SimSun"/>
        </w:rPr>
        <w:t>–</w:t>
      </w:r>
      <w:r>
        <w:rPr>
          <w:rFonts w:cs="SimSun" w:hint="eastAsia"/>
        </w:rPr>
        <w:t>经济方案来在州一级解决农村妇女问题及关注事项。目前推动各级政府经济改革议程的国家赋予经济权力和发展战略、州赋予经济权力和发展战略、地方（政府）赋予经济权力和发展战略及联邦首都直辖区赋予经济权力和发展战略文件，设法通过大规模生产农业原材料用于以农业为基础的产业和出口来实现粮食自给自足。</w:t>
      </w:r>
    </w:p>
    <w:p w:rsidR="00322566" w:rsidRDefault="00322566">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after="240" w:line="360" w:lineRule="exact"/>
      </w:pPr>
      <w:r>
        <w:rPr>
          <w:rFonts w:cs="SimSun" w:hint="eastAsia"/>
        </w:rPr>
        <w:t>联邦农业部的技能司定期为农村妇女进行农业领域的能力建设。若干州农业部长还用农业装备为农村妇女提供农业支助，如纳萨拉瓦州的</w:t>
      </w:r>
      <w:r>
        <w:t>Ugah</w:t>
      </w:r>
      <w:r>
        <w:rPr>
          <w:rFonts w:cs="SimSun" w:hint="eastAsia"/>
        </w:rPr>
        <w:t>、阿南布拉州的</w:t>
      </w:r>
      <w:r>
        <w:t>Umuamaku</w:t>
      </w:r>
      <w:r>
        <w:rPr>
          <w:rFonts w:cs="SimSun" w:hint="eastAsia"/>
        </w:rPr>
        <w:t>和奥贡州的</w:t>
      </w:r>
      <w:r>
        <w:t>Odogbolu</w:t>
      </w:r>
      <w:r>
        <w:rPr>
          <w:rFonts w:cs="SimSun" w:hint="eastAsia"/>
        </w:rPr>
        <w:t>的妇女均得到过此类支助。</w:t>
      </w:r>
    </w:p>
    <w:p w:rsidR="00322566" w:rsidRDefault="00322566">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after="240" w:line="360" w:lineRule="exact"/>
        <w:rPr>
          <w:rFonts w:ascii="SimHei" w:eastAsia="SimHei"/>
          <w:color w:val="FF0000"/>
        </w:rPr>
      </w:pPr>
      <w:r>
        <w:rPr>
          <w:rFonts w:ascii="SimHei" w:eastAsia="SimHei"/>
          <w:color w:val="FF0000"/>
        </w:rPr>
        <w:br w:type="page"/>
      </w:r>
      <w:r>
        <w:rPr>
          <w:rFonts w:ascii="SimHei" w:eastAsia="SimHei" w:cs="SimHei"/>
          <w:color w:val="FF0000"/>
        </w:rPr>
        <w:t>14.2</w:t>
      </w:r>
      <w:r>
        <w:rPr>
          <w:rFonts w:ascii="SimHei" w:eastAsia="SimHei" w:cs="SimHei"/>
          <w:color w:val="FF0000"/>
        </w:rPr>
        <w:tab/>
      </w:r>
      <w:r>
        <w:rPr>
          <w:rFonts w:ascii="SimHei" w:eastAsia="SimHei" w:cs="SimHei" w:hint="eastAsia"/>
          <w:color w:val="FF0000"/>
        </w:rPr>
        <w:t>取得的实际进展</w:t>
      </w:r>
    </w:p>
    <w:p w:rsidR="00322566" w:rsidRDefault="00322566">
      <w:pPr>
        <w:tabs>
          <w:tab w:val="left" w:pos="-720"/>
          <w:tab w:val="left" w:pos="0"/>
          <w:tab w:val="left" w:pos="720"/>
          <w:tab w:val="left" w:pos="2160"/>
          <w:tab w:val="left" w:pos="2880"/>
          <w:tab w:val="left" w:pos="3600"/>
          <w:tab w:val="left" w:pos="4320"/>
          <w:tab w:val="left" w:pos="5040"/>
          <w:tab w:val="left" w:pos="5760"/>
          <w:tab w:val="left" w:pos="6480"/>
          <w:tab w:val="left" w:pos="7200"/>
          <w:tab w:val="left" w:pos="7920"/>
          <w:tab w:val="right" w:pos="8640"/>
          <w:tab w:val="right" w:pos="9360"/>
        </w:tabs>
        <w:spacing w:after="240" w:line="360" w:lineRule="exact"/>
        <w:rPr>
          <w:rFonts w:ascii="SimHei" w:eastAsia="SimHei"/>
          <w:color w:val="FF0000"/>
        </w:rPr>
      </w:pPr>
      <w:r>
        <w:rPr>
          <w:rFonts w:ascii="SimHei" w:eastAsia="SimHei" w:cs="SimHei"/>
          <w:color w:val="FF0000"/>
        </w:rPr>
        <w:t xml:space="preserve">14.2.1 </w:t>
      </w:r>
      <w:r>
        <w:rPr>
          <w:rFonts w:ascii="SimHei" w:eastAsia="SimHei" w:cs="SimHei" w:hint="eastAsia"/>
          <w:color w:val="FF0000"/>
        </w:rPr>
        <w:t>赋予经济权力</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为实现综合的农村经济发展和农业生产，各政府部门在基础设施、化肥、改良农业推广服务、利用国家水资源和发展小型农村农业产业方面均提供了补贴。</w:t>
      </w:r>
    </w:p>
    <w:p w:rsidR="00322566" w:rsidRDefault="00322566" w:rsidP="00322566">
      <w:pPr>
        <w:numPr>
          <w:ilvl w:val="0"/>
          <w:numId w:val="39"/>
        </w:numPr>
        <w:tabs>
          <w:tab w:val="clear" w:pos="720"/>
          <w:tab w:val="num" w:pos="960"/>
        </w:tabs>
        <w:spacing w:after="240" w:line="360" w:lineRule="exact"/>
        <w:ind w:left="960" w:hanging="480"/>
      </w:pPr>
      <w:r>
        <w:t>2006</w:t>
      </w:r>
      <w:r>
        <w:rPr>
          <w:rFonts w:cs="SimSun" w:hint="eastAsia"/>
        </w:rPr>
        <w:t>年</w:t>
      </w:r>
      <w:r>
        <w:t>3</w:t>
      </w:r>
      <w:r>
        <w:rPr>
          <w:rFonts w:cs="SimSun" w:hint="eastAsia"/>
        </w:rPr>
        <w:t>月，联邦妇女事务部在尼日利亚农业合作与农村发展银行的协作下建立了一个供资窗口，为</w:t>
      </w:r>
      <w:r>
        <w:t>22</w:t>
      </w:r>
      <w:r>
        <w:rPr>
          <w:rFonts w:cs="SimSun" w:hint="eastAsia"/>
        </w:rPr>
        <w:t>个州的妇女合作社团体提供小额信贷。</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为了进一步推动其赋予妇女权力的承诺，吉加瓦州政府于</w:t>
      </w:r>
      <w:r>
        <w:t>2005</w:t>
      </w:r>
      <w:r>
        <w:rPr>
          <w:rFonts w:cs="SimSun" w:hint="eastAsia"/>
        </w:rPr>
        <w:t>至</w:t>
      </w:r>
      <w:r>
        <w:t>2006</w:t>
      </w:r>
      <w:r>
        <w:rPr>
          <w:rFonts w:cs="SimSun" w:hint="eastAsia"/>
        </w:rPr>
        <w:t>年为</w:t>
      </w:r>
      <w:r>
        <w:t>2 000</w:t>
      </w:r>
      <w:r>
        <w:rPr>
          <w:rFonts w:cs="SimSun" w:hint="eastAsia"/>
        </w:rPr>
        <w:t>名农村妇女提供了援助，使其能够通过从事畜牧业获得收入。</w:t>
      </w:r>
    </w:p>
    <w:p w:rsidR="00322566" w:rsidRDefault="00322566" w:rsidP="00322566">
      <w:pPr>
        <w:numPr>
          <w:ilvl w:val="0"/>
          <w:numId w:val="39"/>
        </w:numPr>
        <w:tabs>
          <w:tab w:val="clear" w:pos="720"/>
          <w:tab w:val="num" w:pos="960"/>
        </w:tabs>
        <w:spacing w:after="240" w:line="360" w:lineRule="exact"/>
        <w:ind w:left="960" w:hanging="480"/>
      </w:pPr>
      <w:r>
        <w:t>2004</w:t>
      </w:r>
      <w:r>
        <w:rPr>
          <w:rFonts w:cs="SimSun" w:hint="eastAsia"/>
        </w:rPr>
        <w:t>至</w:t>
      </w:r>
      <w:r>
        <w:t>2006</w:t>
      </w:r>
      <w:r>
        <w:rPr>
          <w:rFonts w:cs="SimSun" w:hint="eastAsia"/>
        </w:rPr>
        <w:t>年，卡诺州政府建立了</w:t>
      </w:r>
      <w:r>
        <w:t>11</w:t>
      </w:r>
      <w:r>
        <w:rPr>
          <w:rFonts w:cs="SimSun" w:hint="eastAsia"/>
        </w:rPr>
        <w:t>个新的家庭手工业，并重新启用了</w:t>
      </w:r>
      <w:r>
        <w:t>16</w:t>
      </w:r>
      <w:r>
        <w:rPr>
          <w:rFonts w:cs="SimSun" w:hint="eastAsia"/>
        </w:rPr>
        <w:t>个旧的家庭手工业，以提高妇女的经济地位。</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多伙伴小额供资计划，一个全国扶贫方案项目，是下列机构的合作关系协定产生的</w:t>
      </w:r>
      <w:r>
        <w:rPr>
          <w:rFonts w:cs="SimSun"/>
        </w:rPr>
        <w:t>——</w:t>
      </w:r>
      <w:r>
        <w:rPr>
          <w:rFonts w:cs="SimSun" w:hint="eastAsia"/>
        </w:rPr>
        <w:t>中央银行、商业银行、小额供资机构、合作社团体、州和地方政府机构以及其他私营公司，它保持着一个扩大的资金储备，用于为农村地区的妇女和青年提供贷款。</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政府正与私营电信公司及妇女合作社进行合作，在农村一级执行农村电话项目，以弥补电信鸿沟，并便利妇女获取经济机会。</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国家各地的妇女合作社团体也正在通过开发计划署和世界银行方案获取贷款。</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提高农村妇女参与“本土的”（</w:t>
      </w:r>
      <w:r>
        <w:t>Esusu, Adashe</w:t>
      </w:r>
      <w:r>
        <w:rPr>
          <w:rFonts w:cs="SimSun" w:hint="eastAsia"/>
        </w:rPr>
        <w:t>）小额计划的程度，以便利妇女的贸易活动和其他形式的事业。</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博尔诺州政府在</w:t>
      </w:r>
      <w:r>
        <w:t>135</w:t>
      </w:r>
      <w:r>
        <w:rPr>
          <w:rFonts w:cs="SimSun" w:hint="eastAsia"/>
        </w:rPr>
        <w:t>个农村社区为妇女提供粉碎机和水泵。</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如表</w:t>
      </w:r>
      <w:r>
        <w:t>14.1</w:t>
      </w:r>
      <w:r>
        <w:rPr>
          <w:rFonts w:cs="SimSun" w:hint="eastAsia"/>
        </w:rPr>
        <w:t>所示，在埃努古州和乔斯市，一个非政府组织在</w:t>
      </w:r>
      <w:r>
        <w:t>2002</w:t>
      </w:r>
      <w:r>
        <w:rPr>
          <w:rFonts w:cs="SimSun" w:hint="eastAsia"/>
        </w:rPr>
        <w:t>年至</w:t>
      </w:r>
      <w:r>
        <w:t>2005</w:t>
      </w:r>
      <w:r>
        <w:rPr>
          <w:rFonts w:cs="SimSun" w:hint="eastAsia"/>
        </w:rPr>
        <w:t>年间为</w:t>
      </w:r>
      <w:r>
        <w:t>7 000</w:t>
      </w:r>
      <w:r>
        <w:rPr>
          <w:rFonts w:cs="SimSun" w:hint="eastAsia"/>
        </w:rPr>
        <w:t>多名农村妇女实行了各种关于赋权方案的经济、领导力和技能培训及各种活动。这些妇女在社会改造、基本的企业和营销技巧、妇女和家庭法、创造就业机会、处理家庭暴力和防止性传播感染及艾滋病毒</w:t>
      </w:r>
      <w:r>
        <w:t>/</w:t>
      </w:r>
      <w:r>
        <w:rPr>
          <w:rFonts w:cs="SimSun" w:hint="eastAsia"/>
        </w:rPr>
        <w:t>艾滋病传播等方面受到培训。</w:t>
      </w:r>
      <w:r>
        <w:t xml:space="preserve">    </w:t>
      </w:r>
    </w:p>
    <w:p w:rsidR="00322566" w:rsidRDefault="00322566">
      <w:pPr>
        <w:jc w:val="left"/>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5"/>
        <w:gridCol w:w="2164"/>
        <w:gridCol w:w="1347"/>
        <w:gridCol w:w="1081"/>
        <w:gridCol w:w="2510"/>
        <w:gridCol w:w="1349"/>
      </w:tblGrid>
      <w:tr w:rsidR="00322566">
        <w:tc>
          <w:tcPr>
            <w:tcW w:w="5000" w:type="pct"/>
            <w:gridSpan w:val="6"/>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ascii="SimHei"/>
                <w:color w:val="FF0000"/>
                <w:sz w:val="21"/>
                <w:szCs w:val="21"/>
              </w:rPr>
            </w:pPr>
            <w:r>
              <w:rPr>
                <w:rFonts w:ascii="SimHei" w:cs="SimHei" w:hint="eastAsia"/>
                <w:color w:val="FF0000"/>
                <w:sz w:val="21"/>
                <w:szCs w:val="21"/>
              </w:rPr>
              <w:t>表</w:t>
            </w:r>
            <w:r>
              <w:rPr>
                <w:rFonts w:ascii="SimHei" w:cs="SimHei"/>
                <w:color w:val="FF0000"/>
                <w:sz w:val="21"/>
                <w:szCs w:val="21"/>
              </w:rPr>
              <w:t xml:space="preserve"> 14.1</w:t>
            </w:r>
            <w:r>
              <w:rPr>
                <w:rFonts w:ascii="SimHei" w:cs="SimHei" w:hint="eastAsia"/>
                <w:color w:val="FF0000"/>
                <w:sz w:val="21"/>
                <w:szCs w:val="21"/>
              </w:rPr>
              <w:t>：关于受培训的农村妇女的统计数据（</w:t>
            </w:r>
            <w:r>
              <w:rPr>
                <w:rFonts w:ascii="SimHei" w:cs="SimHei"/>
                <w:color w:val="FF0000"/>
                <w:sz w:val="21"/>
                <w:szCs w:val="21"/>
              </w:rPr>
              <w:t>2002</w:t>
            </w:r>
            <w:r>
              <w:rPr>
                <w:rFonts w:ascii="SimHei" w:cs="SimHei"/>
                <w:color w:val="FF0000"/>
                <w:sz w:val="21"/>
                <w:szCs w:val="21"/>
              </w:rPr>
              <w:t>–</w:t>
            </w:r>
            <w:r>
              <w:rPr>
                <w:rFonts w:ascii="SimHei" w:cs="SimHei"/>
                <w:color w:val="FF0000"/>
                <w:sz w:val="21"/>
                <w:szCs w:val="21"/>
              </w:rPr>
              <w:t>2005</w:t>
            </w:r>
            <w:r>
              <w:rPr>
                <w:rFonts w:ascii="SimHei" w:cs="SimHei" w:hint="eastAsia"/>
                <w:color w:val="FF0000"/>
                <w:sz w:val="21"/>
                <w:szCs w:val="21"/>
              </w:rPr>
              <w:t>年）</w:t>
            </w:r>
          </w:p>
        </w:tc>
      </w:tr>
      <w:tr w:rsidR="00322566">
        <w:tc>
          <w:tcPr>
            <w:tcW w:w="802"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center"/>
              <w:rPr>
                <w:color w:val="FF0000"/>
                <w:sz w:val="21"/>
                <w:szCs w:val="21"/>
              </w:rPr>
            </w:pPr>
            <w:r>
              <w:rPr>
                <w:rFonts w:cs="SimHei" w:hint="eastAsia"/>
                <w:color w:val="FF0000"/>
                <w:sz w:val="21"/>
                <w:szCs w:val="21"/>
              </w:rPr>
              <w:t>州</w:t>
            </w:r>
          </w:p>
        </w:tc>
        <w:tc>
          <w:tcPr>
            <w:tcW w:w="1075"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center"/>
              <w:rPr>
                <w:color w:val="FF0000"/>
                <w:sz w:val="21"/>
                <w:szCs w:val="21"/>
              </w:rPr>
            </w:pPr>
            <w:r>
              <w:rPr>
                <w:rFonts w:cs="SimHei" w:hint="eastAsia"/>
                <w:color w:val="FF0000"/>
                <w:sz w:val="21"/>
                <w:szCs w:val="21"/>
              </w:rPr>
              <w:t>社区</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center"/>
              <w:rPr>
                <w:color w:val="FF0000"/>
                <w:sz w:val="21"/>
                <w:szCs w:val="21"/>
              </w:rPr>
            </w:pPr>
            <w:r>
              <w:rPr>
                <w:rFonts w:cs="SimHei" w:hint="eastAsia"/>
                <w:color w:val="FF0000"/>
                <w:sz w:val="21"/>
                <w:szCs w:val="21"/>
              </w:rPr>
              <w:t>数量</w:t>
            </w:r>
          </w:p>
        </w:tc>
        <w:tc>
          <w:tcPr>
            <w:tcW w:w="537"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center"/>
              <w:rPr>
                <w:color w:val="FF0000"/>
                <w:sz w:val="21"/>
                <w:szCs w:val="21"/>
              </w:rPr>
            </w:pPr>
            <w:r>
              <w:rPr>
                <w:rFonts w:cs="SimHei" w:hint="eastAsia"/>
                <w:color w:val="FF0000"/>
                <w:sz w:val="21"/>
                <w:szCs w:val="21"/>
              </w:rPr>
              <w:t>州</w:t>
            </w:r>
          </w:p>
        </w:tc>
        <w:tc>
          <w:tcPr>
            <w:tcW w:w="1247"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center"/>
              <w:rPr>
                <w:color w:val="FF0000"/>
                <w:sz w:val="21"/>
                <w:szCs w:val="21"/>
              </w:rPr>
            </w:pPr>
            <w:r>
              <w:rPr>
                <w:rFonts w:cs="SimHei" w:hint="eastAsia"/>
                <w:color w:val="FF0000"/>
                <w:sz w:val="21"/>
                <w:szCs w:val="21"/>
              </w:rPr>
              <w:t>社区</w:t>
            </w:r>
          </w:p>
        </w:tc>
        <w:tc>
          <w:tcPr>
            <w:tcW w:w="670"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center"/>
              <w:rPr>
                <w:color w:val="FF0000"/>
                <w:sz w:val="21"/>
                <w:szCs w:val="21"/>
              </w:rPr>
            </w:pPr>
            <w:r>
              <w:rPr>
                <w:rFonts w:cs="SimHei" w:hint="eastAsia"/>
                <w:color w:val="FF0000"/>
                <w:sz w:val="21"/>
                <w:szCs w:val="21"/>
              </w:rPr>
              <w:t>数量</w:t>
            </w:r>
          </w:p>
        </w:tc>
      </w:tr>
      <w:tr w:rsidR="00322566">
        <w:tc>
          <w:tcPr>
            <w:tcW w:w="802"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cs="SimSun" w:hint="eastAsia"/>
                <w:sz w:val="21"/>
                <w:szCs w:val="21"/>
              </w:rPr>
              <w:t>埃努古</w:t>
            </w:r>
          </w:p>
        </w:tc>
        <w:tc>
          <w:tcPr>
            <w:tcW w:w="1075"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Ihe</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560</w:t>
            </w:r>
          </w:p>
        </w:tc>
        <w:tc>
          <w:tcPr>
            <w:tcW w:w="537"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p>
        </w:tc>
        <w:tc>
          <w:tcPr>
            <w:tcW w:w="1247"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Neke–Uno</w:t>
            </w:r>
          </w:p>
        </w:tc>
        <w:tc>
          <w:tcPr>
            <w:tcW w:w="670"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150</w:t>
            </w:r>
          </w:p>
        </w:tc>
      </w:tr>
      <w:tr w:rsidR="00322566">
        <w:tc>
          <w:tcPr>
            <w:tcW w:w="802"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w:t>
            </w:r>
          </w:p>
        </w:tc>
        <w:tc>
          <w:tcPr>
            <w:tcW w:w="1075"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Ukehe</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520</w:t>
            </w:r>
          </w:p>
        </w:tc>
        <w:tc>
          <w:tcPr>
            <w:tcW w:w="537"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p>
        </w:tc>
        <w:tc>
          <w:tcPr>
            <w:tcW w:w="1247"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Aku</w:t>
            </w:r>
          </w:p>
        </w:tc>
        <w:tc>
          <w:tcPr>
            <w:tcW w:w="670"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151</w:t>
            </w:r>
          </w:p>
        </w:tc>
      </w:tr>
      <w:tr w:rsidR="00322566">
        <w:tc>
          <w:tcPr>
            <w:tcW w:w="802"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w:t>
            </w:r>
          </w:p>
        </w:tc>
        <w:tc>
          <w:tcPr>
            <w:tcW w:w="1075"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Edem</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520</w:t>
            </w:r>
          </w:p>
        </w:tc>
        <w:tc>
          <w:tcPr>
            <w:tcW w:w="537"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p>
        </w:tc>
        <w:tc>
          <w:tcPr>
            <w:tcW w:w="1247"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Umulumgbe</w:t>
            </w:r>
          </w:p>
        </w:tc>
        <w:tc>
          <w:tcPr>
            <w:tcW w:w="670"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296</w:t>
            </w:r>
          </w:p>
        </w:tc>
      </w:tr>
      <w:tr w:rsidR="00322566">
        <w:tc>
          <w:tcPr>
            <w:tcW w:w="802"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w:t>
            </w:r>
          </w:p>
        </w:tc>
        <w:tc>
          <w:tcPr>
            <w:tcW w:w="1075"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Iwollo/Oghe</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580</w:t>
            </w:r>
          </w:p>
        </w:tc>
        <w:tc>
          <w:tcPr>
            <w:tcW w:w="537"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p>
        </w:tc>
        <w:tc>
          <w:tcPr>
            <w:tcW w:w="1247"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Akpoga</w:t>
            </w:r>
          </w:p>
        </w:tc>
        <w:tc>
          <w:tcPr>
            <w:tcW w:w="670"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76</w:t>
            </w:r>
          </w:p>
        </w:tc>
      </w:tr>
      <w:tr w:rsidR="00322566">
        <w:tc>
          <w:tcPr>
            <w:tcW w:w="802"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w:t>
            </w:r>
          </w:p>
        </w:tc>
        <w:tc>
          <w:tcPr>
            <w:tcW w:w="1075"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Agbogugu</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585</w:t>
            </w:r>
          </w:p>
        </w:tc>
        <w:tc>
          <w:tcPr>
            <w:tcW w:w="537"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p>
        </w:tc>
        <w:tc>
          <w:tcPr>
            <w:tcW w:w="1247"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Coal Camp</w:t>
            </w:r>
          </w:p>
        </w:tc>
        <w:tc>
          <w:tcPr>
            <w:tcW w:w="670"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104</w:t>
            </w:r>
          </w:p>
        </w:tc>
      </w:tr>
      <w:tr w:rsidR="00322566">
        <w:tc>
          <w:tcPr>
            <w:tcW w:w="802"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w:t>
            </w:r>
          </w:p>
        </w:tc>
        <w:tc>
          <w:tcPr>
            <w:tcW w:w="1075"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Nachi</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465</w:t>
            </w:r>
          </w:p>
        </w:tc>
        <w:tc>
          <w:tcPr>
            <w:tcW w:w="537"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p>
        </w:tc>
        <w:tc>
          <w:tcPr>
            <w:tcW w:w="1247"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Ugwogwo Nike</w:t>
            </w:r>
          </w:p>
        </w:tc>
        <w:tc>
          <w:tcPr>
            <w:tcW w:w="670"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149</w:t>
            </w:r>
          </w:p>
        </w:tc>
      </w:tr>
      <w:tr w:rsidR="00322566">
        <w:tc>
          <w:tcPr>
            <w:tcW w:w="802"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w:t>
            </w:r>
          </w:p>
        </w:tc>
        <w:tc>
          <w:tcPr>
            <w:tcW w:w="1075"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Abakpa</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360</w:t>
            </w:r>
          </w:p>
        </w:tc>
        <w:tc>
          <w:tcPr>
            <w:tcW w:w="537"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p>
        </w:tc>
        <w:tc>
          <w:tcPr>
            <w:tcW w:w="1247"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Jos</w:t>
            </w:r>
          </w:p>
        </w:tc>
        <w:tc>
          <w:tcPr>
            <w:tcW w:w="670"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2000</w:t>
            </w:r>
          </w:p>
        </w:tc>
      </w:tr>
      <w:tr w:rsidR="00322566">
        <w:tc>
          <w:tcPr>
            <w:tcW w:w="802"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w:t>
            </w:r>
          </w:p>
        </w:tc>
        <w:tc>
          <w:tcPr>
            <w:tcW w:w="1075"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Idodo</w:t>
            </w:r>
          </w:p>
        </w:tc>
        <w:tc>
          <w:tcPr>
            <w:tcW w:w="669"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360</w:t>
            </w:r>
          </w:p>
        </w:tc>
        <w:tc>
          <w:tcPr>
            <w:tcW w:w="1784" w:type="pct"/>
            <w:gridSpan w:val="2"/>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cs="SimSun" w:hint="eastAsia"/>
                <w:sz w:val="21"/>
                <w:szCs w:val="21"/>
              </w:rPr>
              <w:t>总计</w:t>
            </w:r>
          </w:p>
        </w:tc>
        <w:tc>
          <w:tcPr>
            <w:tcW w:w="670" w:type="pct"/>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eastAsia="SimSun"/>
                <w:sz w:val="21"/>
                <w:szCs w:val="21"/>
              </w:rPr>
            </w:pPr>
            <w:r>
              <w:rPr>
                <w:rFonts w:eastAsia="SimSun"/>
                <w:sz w:val="21"/>
                <w:szCs w:val="21"/>
              </w:rPr>
              <w:t>7240</w:t>
            </w:r>
          </w:p>
        </w:tc>
      </w:tr>
      <w:tr w:rsidR="00322566">
        <w:tc>
          <w:tcPr>
            <w:tcW w:w="5000" w:type="pct"/>
            <w:gridSpan w:val="6"/>
            <w:tcBorders>
              <w:top w:val="single" w:sz="4" w:space="0" w:color="auto"/>
              <w:left w:val="single" w:sz="4" w:space="0" w:color="auto"/>
              <w:bottom w:val="single" w:sz="4" w:space="0" w:color="auto"/>
              <w:right w:val="single" w:sz="4" w:space="0" w:color="auto"/>
            </w:tcBorders>
          </w:tcPr>
          <w:p w:rsidR="00322566" w:rsidRDefault="00322566">
            <w:pPr>
              <w:pStyle w:val="BodyText2"/>
              <w:framePr w:w="0" w:hRule="auto" w:hSpace="0" w:wrap="auto" w:vAnchor="margin" w:hAnchor="text" w:xAlign="left" w:yAlign="inline"/>
              <w:spacing w:line="360" w:lineRule="exact"/>
              <w:jc w:val="both"/>
              <w:rPr>
                <w:rFonts w:ascii="KaiTi_GB2312" w:eastAsia="KaiTi_GB2312" w:cs="KaiTi_GB2312"/>
                <w:color w:val="0000FF"/>
                <w:sz w:val="21"/>
                <w:szCs w:val="21"/>
              </w:rPr>
            </w:pPr>
            <w:r>
              <w:rPr>
                <w:rFonts w:ascii="KaiTi_GB2312" w:eastAsia="KaiTi_GB2312" w:cs="KaiTi_GB2312" w:hint="eastAsia"/>
                <w:color w:val="0000FF"/>
                <w:sz w:val="21"/>
                <w:szCs w:val="21"/>
              </w:rPr>
              <w:t>资料来源：尼日利亚妇女互助国际组织：</w:t>
            </w:r>
            <w:r>
              <w:rPr>
                <w:rFonts w:ascii="KaiTi_GB2312" w:eastAsia="KaiTi_GB2312" w:cs="KaiTi_GB2312"/>
                <w:color w:val="0000FF"/>
                <w:sz w:val="21"/>
                <w:szCs w:val="21"/>
              </w:rPr>
              <w:t xml:space="preserve">2006 </w:t>
            </w:r>
            <w:r>
              <w:rPr>
                <w:rFonts w:ascii="KaiTi_GB2312" w:eastAsia="KaiTi_GB2312" w:cs="KaiTi_GB2312" w:hint="eastAsia"/>
                <w:color w:val="0000FF"/>
                <w:sz w:val="21"/>
                <w:szCs w:val="21"/>
              </w:rPr>
              <w:t>年报告。</w:t>
            </w:r>
            <w:r>
              <w:rPr>
                <w:rFonts w:ascii="KaiTi_GB2312" w:eastAsia="KaiTi_GB2312" w:cs="KaiTi_GB2312"/>
                <w:color w:val="0000FF"/>
                <w:sz w:val="21"/>
                <w:szCs w:val="21"/>
              </w:rPr>
              <w:t xml:space="preserve">                                                       </w:t>
            </w:r>
          </w:p>
        </w:tc>
      </w:tr>
    </w:tbl>
    <w:p w:rsidR="00322566" w:rsidRDefault="00322566">
      <w:pPr>
        <w:tabs>
          <w:tab w:val="left" w:pos="-720"/>
          <w:tab w:val="left" w:pos="0"/>
          <w:tab w:val="left" w:pos="720"/>
          <w:tab w:val="left" w:pos="2160"/>
          <w:tab w:val="left" w:pos="2880"/>
          <w:tab w:val="left" w:pos="3600"/>
          <w:tab w:val="left" w:pos="4320"/>
          <w:tab w:val="left" w:pos="5040"/>
          <w:tab w:val="left" w:pos="5760"/>
          <w:tab w:val="left" w:pos="6480"/>
          <w:tab w:val="left" w:pos="7200"/>
          <w:tab w:val="left" w:pos="7920"/>
          <w:tab w:val="right" w:pos="8640"/>
          <w:tab w:val="right" w:pos="9360"/>
        </w:tabs>
        <w:spacing w:before="240" w:after="240" w:line="360" w:lineRule="exact"/>
        <w:rPr>
          <w:rFonts w:ascii="SimHei" w:eastAsia="SimHei"/>
          <w:color w:val="FF0000"/>
        </w:rPr>
      </w:pPr>
      <w:r>
        <w:rPr>
          <w:rFonts w:ascii="SimHei" w:eastAsia="SimHei" w:cs="SimHei"/>
          <w:color w:val="FF0000"/>
        </w:rPr>
        <w:t>14.2.2</w:t>
      </w:r>
      <w:r>
        <w:rPr>
          <w:rFonts w:ascii="SimHei" w:eastAsia="SimHei" w:cs="SimHei"/>
          <w:color w:val="FF0000"/>
        </w:rPr>
        <w:tab/>
      </w:r>
      <w:r>
        <w:rPr>
          <w:rFonts w:ascii="SimHei" w:eastAsia="SimHei" w:cs="SimHei" w:hint="eastAsia"/>
          <w:color w:val="FF0000"/>
        </w:rPr>
        <w:t>教育</w:t>
      </w:r>
    </w:p>
    <w:p w:rsidR="00322566" w:rsidRDefault="00322566">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after="240" w:line="360" w:lineRule="exact"/>
      </w:pPr>
      <w:r>
        <w:t>10</w:t>
      </w:r>
      <w:r>
        <w:rPr>
          <w:rFonts w:cs="SimSun" w:hint="eastAsia"/>
        </w:rPr>
        <w:t>个联邦州中</w:t>
      </w:r>
      <w:r>
        <w:t>4 525</w:t>
      </w:r>
      <w:r>
        <w:rPr>
          <w:rFonts w:cs="SimSun" w:hint="eastAsia"/>
        </w:rPr>
        <w:t>个教育条件差的社区从世界银行援助的第二个初等教育计划的自助部分在社区一级的培训方案中受益（教育部，</w:t>
      </w:r>
      <w:r>
        <w:t>2005</w:t>
      </w:r>
      <w:r>
        <w:rPr>
          <w:rFonts w:cs="SimSun" w:hint="eastAsia"/>
        </w:rPr>
        <w:t>年）。</w:t>
      </w:r>
    </w:p>
    <w:p w:rsidR="00322566" w:rsidRDefault="00322566" w:rsidP="00322566">
      <w:pPr>
        <w:numPr>
          <w:ilvl w:val="0"/>
          <w:numId w:val="39"/>
        </w:numPr>
        <w:tabs>
          <w:tab w:val="clear" w:pos="720"/>
          <w:tab w:val="num" w:pos="960"/>
        </w:tabs>
        <w:spacing w:after="240" w:line="360" w:lineRule="exact"/>
        <w:ind w:left="960" w:hanging="480"/>
      </w:pPr>
      <w:r>
        <w:t>2004</w:t>
      </w:r>
      <w:r>
        <w:rPr>
          <w:rFonts w:cs="SimSun" w:hint="eastAsia"/>
        </w:rPr>
        <w:t>年国家教育政策为成年教育和非正规教育提供了支助服务，包括制定课程、移动图书馆和农村图书馆、电视和收听音频中心，以及音频</w:t>
      </w:r>
      <w:r>
        <w:rPr>
          <w:rFonts w:cs="SimSun"/>
        </w:rPr>
        <w:t>–</w:t>
      </w:r>
      <w:r>
        <w:rPr>
          <w:rFonts w:cs="SimSun" w:hint="eastAsia"/>
        </w:rPr>
        <w:t>视频教学辅助工具。</w:t>
      </w:r>
    </w:p>
    <w:p w:rsidR="00322566" w:rsidRDefault="00322566">
      <w:pPr>
        <w:tabs>
          <w:tab w:val="left" w:pos="-720"/>
          <w:tab w:val="left" w:pos="0"/>
          <w:tab w:val="left" w:pos="720"/>
          <w:tab w:val="left" w:pos="2160"/>
          <w:tab w:val="left" w:pos="2880"/>
          <w:tab w:val="left" w:pos="3600"/>
          <w:tab w:val="left" w:pos="4320"/>
          <w:tab w:val="left" w:pos="5040"/>
          <w:tab w:val="left" w:pos="5760"/>
          <w:tab w:val="left" w:pos="6480"/>
          <w:tab w:val="left" w:pos="7200"/>
          <w:tab w:val="left" w:pos="7920"/>
          <w:tab w:val="right" w:pos="8640"/>
          <w:tab w:val="right" w:pos="9360"/>
        </w:tabs>
        <w:spacing w:after="240" w:line="360" w:lineRule="exact"/>
        <w:rPr>
          <w:rFonts w:ascii="SimHei" w:eastAsia="SimHei"/>
          <w:color w:val="FF0000"/>
        </w:rPr>
      </w:pPr>
      <w:r>
        <w:rPr>
          <w:rFonts w:ascii="SimHei" w:eastAsia="SimHei" w:cs="SimHei"/>
          <w:color w:val="FF0000"/>
        </w:rPr>
        <w:t>14.2.3</w:t>
      </w:r>
      <w:r>
        <w:rPr>
          <w:rFonts w:ascii="SimHei" w:eastAsia="SimHei" w:cs="SimHei"/>
          <w:color w:val="FF0000"/>
        </w:rPr>
        <w:tab/>
      </w:r>
      <w:r>
        <w:rPr>
          <w:rFonts w:ascii="SimHei" w:eastAsia="SimHei" w:cs="SimHei" w:hint="eastAsia"/>
          <w:color w:val="FF0000"/>
        </w:rPr>
        <w:t>农业</w:t>
      </w:r>
    </w:p>
    <w:p w:rsidR="00322566" w:rsidRDefault="00322566" w:rsidP="00322566">
      <w:pPr>
        <w:numPr>
          <w:ilvl w:val="0"/>
          <w:numId w:val="39"/>
        </w:numPr>
        <w:tabs>
          <w:tab w:val="clear" w:pos="720"/>
          <w:tab w:val="num" w:pos="960"/>
        </w:tabs>
        <w:spacing w:after="240" w:line="360" w:lineRule="exact"/>
        <w:ind w:left="960" w:hanging="480"/>
      </w:pPr>
      <w:r>
        <w:t>2005</w:t>
      </w:r>
      <w:r>
        <w:rPr>
          <w:rFonts w:cs="SimSun" w:hint="eastAsia"/>
        </w:rPr>
        <w:t>年，联邦政府，阿夸依邦州和阿比亚州的州妇女事务部与国际热带农业研究所进行协作，设立了各种面向农村农民，尤其是农村妇女的举措，来将木薯产量最大化。在奥贡州，也有一个类似的项目</w:t>
      </w:r>
      <w:r>
        <w:rPr>
          <w:rFonts w:cs="SimSun"/>
        </w:rPr>
        <w:t>——</w:t>
      </w:r>
      <w:r>
        <w:rPr>
          <w:rFonts w:cs="SimSun" w:hint="eastAsia"/>
        </w:rPr>
        <w:t>木薯革命。</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全国扶贫方案和许多参与银行共同为农业信用保障计划基金进行协作，在该基金下，对农业、农业联盟活动和渔业的供资均有所提高。</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在</w:t>
      </w:r>
      <w:r>
        <w:t>2004</w:t>
      </w:r>
      <w:r>
        <w:rPr>
          <w:rFonts w:cs="SimSun" w:hint="eastAsia"/>
        </w:rPr>
        <w:t>至</w:t>
      </w:r>
      <w:r>
        <w:t>2005</w:t>
      </w:r>
      <w:r>
        <w:rPr>
          <w:rFonts w:cs="SimSun" w:hint="eastAsia"/>
        </w:rPr>
        <w:t>年，博尔诺州政府为其</w:t>
      </w:r>
      <w:r>
        <w:t>27</w:t>
      </w:r>
      <w:r>
        <w:rPr>
          <w:rFonts w:cs="SimSun" w:hint="eastAsia"/>
        </w:rPr>
        <w:t>个地方政府辖区各提供了两（</w:t>
      </w:r>
      <w:r>
        <w:t>2</w:t>
      </w:r>
      <w:r>
        <w:rPr>
          <w:rFonts w:cs="SimSun" w:hint="eastAsia"/>
        </w:rPr>
        <w:t>）台玉米磨粉机，并为十（</w:t>
      </w:r>
      <w:r>
        <w:t>10</w:t>
      </w:r>
      <w:r>
        <w:rPr>
          <w:rFonts w:cs="SimSun" w:hint="eastAsia"/>
        </w:rPr>
        <w:t>）个稻米产区各提供二十台稻米脱壳机。</w:t>
      </w:r>
    </w:p>
    <w:p w:rsidR="00322566" w:rsidRDefault="00322566" w:rsidP="00322566">
      <w:pPr>
        <w:numPr>
          <w:ilvl w:val="0"/>
          <w:numId w:val="39"/>
        </w:numPr>
        <w:tabs>
          <w:tab w:val="clear" w:pos="720"/>
          <w:tab w:val="num" w:pos="960"/>
        </w:tabs>
        <w:spacing w:after="240" w:line="360" w:lineRule="exact"/>
        <w:ind w:left="960" w:hanging="480"/>
      </w:pPr>
      <w:r>
        <w:t xml:space="preserve"> FADAMA</w:t>
      </w:r>
      <w:r>
        <w:rPr>
          <w:rFonts w:cs="SimSun" w:hint="eastAsia"/>
        </w:rPr>
        <w:t>项目一期中，由于妇女没有土地所有权，因此女性受益人很少。不过，在于</w:t>
      </w:r>
      <w:r>
        <w:t>2004</w:t>
      </w:r>
      <w:r>
        <w:rPr>
          <w:rFonts w:cs="SimSun" w:hint="eastAsia"/>
        </w:rPr>
        <w:t>年启动的</w:t>
      </w:r>
      <w:r>
        <w:t>FADAMA</w:t>
      </w:r>
      <w:r>
        <w:rPr>
          <w:rFonts w:cs="SimSun" w:hint="eastAsia"/>
        </w:rPr>
        <w:t>项目二期中，由于对项目的参与内设了具有性别敏感性的要求，使得妇女受益人的数量有所增加。</w:t>
      </w:r>
    </w:p>
    <w:p w:rsidR="00322566" w:rsidRDefault="00322566" w:rsidP="00322566">
      <w:pPr>
        <w:numPr>
          <w:ilvl w:val="0"/>
          <w:numId w:val="39"/>
        </w:numPr>
        <w:tabs>
          <w:tab w:val="clear" w:pos="720"/>
          <w:tab w:val="num" w:pos="960"/>
        </w:tabs>
        <w:spacing w:after="200" w:line="360" w:lineRule="exact"/>
        <w:ind w:left="960" w:hanging="480"/>
      </w:pPr>
      <w:r>
        <w:rPr>
          <w:rFonts w:cs="SimSun" w:hint="eastAsia"/>
        </w:rPr>
        <w:t>联邦政府在全国</w:t>
      </w:r>
      <w:r>
        <w:t>75</w:t>
      </w:r>
      <w:r>
        <w:rPr>
          <w:rFonts w:cs="SimSun" w:hint="eastAsia"/>
        </w:rPr>
        <w:t>个地点提供钻井，以便利机械化的农耕，并提供辅助道路以便利通往农田的交通和农产品向终端用户的运输。</w:t>
      </w:r>
    </w:p>
    <w:p w:rsidR="00322566" w:rsidRDefault="00322566" w:rsidP="00322566">
      <w:pPr>
        <w:numPr>
          <w:ilvl w:val="0"/>
          <w:numId w:val="39"/>
        </w:numPr>
        <w:tabs>
          <w:tab w:val="clear" w:pos="720"/>
          <w:tab w:val="num" w:pos="960"/>
        </w:tabs>
        <w:spacing w:after="200" w:line="360" w:lineRule="exact"/>
        <w:ind w:left="960" w:hanging="480"/>
      </w:pPr>
      <w:r>
        <w:rPr>
          <w:rFonts w:cs="SimSun" w:hint="eastAsia"/>
        </w:rPr>
        <w:t>目前在联邦的六个地理政治区有</w:t>
      </w:r>
      <w:r>
        <w:t>6</w:t>
      </w:r>
      <w:r>
        <w:rPr>
          <w:rFonts w:cs="SimSun" w:hint="eastAsia"/>
        </w:rPr>
        <w:t>个示范农业区，政府为这些社区提供钻井、棕榈种植点、休息室、食堂、断木机和犁来减少农耕的辛苦并改良农耕的技术。</w:t>
      </w:r>
    </w:p>
    <w:p w:rsidR="00322566" w:rsidRDefault="00322566" w:rsidP="00322566">
      <w:pPr>
        <w:numPr>
          <w:ilvl w:val="0"/>
          <w:numId w:val="39"/>
        </w:numPr>
        <w:tabs>
          <w:tab w:val="clear" w:pos="720"/>
          <w:tab w:val="num" w:pos="960"/>
        </w:tabs>
        <w:spacing w:after="200" w:line="360" w:lineRule="exact"/>
        <w:ind w:left="960" w:hanging="480"/>
      </w:pPr>
      <w:r>
        <w:rPr>
          <w:rFonts w:cs="SimSun" w:hint="eastAsia"/>
        </w:rPr>
        <w:t>卡杜纳州为各州区的</w:t>
      </w:r>
      <w:r>
        <w:t>121</w:t>
      </w:r>
      <w:r>
        <w:rPr>
          <w:rFonts w:cs="SimSun" w:hint="eastAsia"/>
        </w:rPr>
        <w:t>名贫困妇女支出了</w:t>
      </w:r>
      <w:r>
        <w:t>600</w:t>
      </w:r>
      <w:r>
        <w:rPr>
          <w:rFonts w:cs="SimSun" w:hint="eastAsia"/>
        </w:rPr>
        <w:t>万奈拉的贷款来促进农村基于农业的贸易。另外，还在该州的</w:t>
      </w:r>
      <w:r>
        <w:t>23</w:t>
      </w:r>
      <w:r>
        <w:rPr>
          <w:rFonts w:cs="SimSun" w:hint="eastAsia"/>
        </w:rPr>
        <w:t>个地方政府辖区建立了</w:t>
      </w:r>
      <w:r>
        <w:t>23</w:t>
      </w:r>
      <w:r>
        <w:rPr>
          <w:rFonts w:cs="SimSun" w:hint="eastAsia"/>
        </w:rPr>
        <w:t>个家庭手工业。家庭手工业是加工型手工业</w:t>
      </w:r>
      <w:r>
        <w:rPr>
          <w:rFonts w:cs="SimSun"/>
        </w:rPr>
        <w:t>——</w:t>
      </w:r>
      <w:r>
        <w:rPr>
          <w:rFonts w:cs="SimSun" w:hint="eastAsia"/>
        </w:rPr>
        <w:t>加工木薯、蜂蜜、辣椒面和果汁。</w:t>
      </w:r>
    </w:p>
    <w:p w:rsidR="00322566" w:rsidRDefault="00322566" w:rsidP="00322566">
      <w:pPr>
        <w:numPr>
          <w:ilvl w:val="0"/>
          <w:numId w:val="39"/>
        </w:numPr>
        <w:tabs>
          <w:tab w:val="clear" w:pos="720"/>
          <w:tab w:val="num" w:pos="960"/>
        </w:tabs>
        <w:spacing w:after="200" w:line="360" w:lineRule="exact"/>
        <w:ind w:left="960" w:hanging="480"/>
      </w:pPr>
      <w:r>
        <w:t>2005</w:t>
      </w:r>
      <w:r>
        <w:rPr>
          <w:rFonts w:cs="SimSun" w:hint="eastAsia"/>
        </w:rPr>
        <w:t>年</w:t>
      </w:r>
      <w:r>
        <w:t>11</w:t>
      </w:r>
      <w:r>
        <w:rPr>
          <w:rFonts w:cs="SimSun" w:hint="eastAsia"/>
        </w:rPr>
        <w:t>月至</w:t>
      </w:r>
      <w:r>
        <w:t>2006</w:t>
      </w:r>
      <w:r>
        <w:rPr>
          <w:rFonts w:cs="SimSun" w:hint="eastAsia"/>
        </w:rPr>
        <w:t>年</w:t>
      </w:r>
      <w:r>
        <w:t>5</w:t>
      </w:r>
      <w:r>
        <w:rPr>
          <w:rFonts w:cs="SimSun" w:hint="eastAsia"/>
        </w:rPr>
        <w:t>月，在阿夸依邦州、巴耶尔萨州、三角州、河流州和翁多州的</w:t>
      </w:r>
      <w:r>
        <w:t>450</w:t>
      </w:r>
      <w:r>
        <w:rPr>
          <w:rFonts w:cs="SimSun" w:hint="eastAsia"/>
        </w:rPr>
        <w:t>名妇女就针对妇女的环境暴力接受了培训。该培训减少了各石油公司和社区之间的冲突，并提高了女性在石油泄漏事件赔偿谈判中的参与。</w:t>
      </w:r>
    </w:p>
    <w:p w:rsidR="00322566" w:rsidRDefault="00322566">
      <w:pPr>
        <w:tabs>
          <w:tab w:val="left" w:pos="-720"/>
          <w:tab w:val="left" w:pos="0"/>
          <w:tab w:val="left" w:pos="720"/>
          <w:tab w:val="left" w:pos="2160"/>
          <w:tab w:val="left" w:pos="2880"/>
          <w:tab w:val="left" w:pos="3600"/>
          <w:tab w:val="left" w:pos="4320"/>
          <w:tab w:val="left" w:pos="5040"/>
          <w:tab w:val="left" w:pos="5760"/>
          <w:tab w:val="left" w:pos="6480"/>
          <w:tab w:val="left" w:pos="7200"/>
          <w:tab w:val="left" w:pos="7920"/>
          <w:tab w:val="right" w:pos="8640"/>
          <w:tab w:val="right" w:pos="9360"/>
        </w:tabs>
        <w:spacing w:after="200" w:line="360" w:lineRule="exact"/>
        <w:rPr>
          <w:rFonts w:ascii="SimHei" w:eastAsia="SimHei"/>
          <w:color w:val="FF0000"/>
        </w:rPr>
      </w:pPr>
      <w:r>
        <w:rPr>
          <w:rFonts w:ascii="SimHei" w:eastAsia="SimHei" w:cs="SimHei"/>
          <w:color w:val="FF0000"/>
        </w:rPr>
        <w:t xml:space="preserve">14.2.4  </w:t>
      </w:r>
      <w:r>
        <w:rPr>
          <w:rFonts w:ascii="SimHei" w:eastAsia="SimHei" w:cs="SimHei" w:hint="eastAsia"/>
          <w:color w:val="FF0000"/>
        </w:rPr>
        <w:t>保健</w:t>
      </w:r>
    </w:p>
    <w:p w:rsidR="00322566" w:rsidRDefault="00322566" w:rsidP="00322566">
      <w:pPr>
        <w:numPr>
          <w:ilvl w:val="0"/>
          <w:numId w:val="39"/>
        </w:numPr>
        <w:tabs>
          <w:tab w:val="clear" w:pos="720"/>
          <w:tab w:val="num" w:pos="960"/>
        </w:tabs>
        <w:spacing w:after="200" w:line="360" w:lineRule="exact"/>
        <w:ind w:left="960" w:hanging="480"/>
      </w:pPr>
      <w:r>
        <w:rPr>
          <w:rFonts w:cs="SimSun" w:hint="eastAsia"/>
        </w:rPr>
        <w:t>在基层的充分、积极参与下，国家初级保健发展署实施了旨在改善和确保可持续的卫生服务的监护保健系统，该系统就正常和异常妊娠以及如何查明有风险的妇女为传统助产士提供培训，并培训乡村保健工作者来查明和处理简单的健康问题。</w:t>
      </w:r>
    </w:p>
    <w:p w:rsidR="00322566" w:rsidRDefault="00322566" w:rsidP="00322566">
      <w:pPr>
        <w:numPr>
          <w:ilvl w:val="0"/>
          <w:numId w:val="39"/>
        </w:numPr>
        <w:tabs>
          <w:tab w:val="clear" w:pos="720"/>
          <w:tab w:val="num" w:pos="960"/>
        </w:tabs>
        <w:spacing w:after="200" w:line="360" w:lineRule="exact"/>
        <w:ind w:left="960" w:hanging="480"/>
      </w:pPr>
      <w:r>
        <w:rPr>
          <w:rFonts w:cs="SimSun" w:hint="eastAsia"/>
        </w:rPr>
        <w:t>尼日利亚食品药品管制署也通过着重于妇女的宣传方案来向基层传达关于安全药品、食品和水消费的信息。</w:t>
      </w:r>
    </w:p>
    <w:p w:rsidR="00322566" w:rsidRDefault="00322566" w:rsidP="00322566">
      <w:pPr>
        <w:numPr>
          <w:ilvl w:val="0"/>
          <w:numId w:val="39"/>
        </w:numPr>
        <w:tabs>
          <w:tab w:val="clear" w:pos="720"/>
          <w:tab w:val="num" w:pos="960"/>
        </w:tabs>
        <w:spacing w:after="200" w:line="360" w:lineRule="exact"/>
        <w:ind w:left="960" w:hanging="480"/>
      </w:pPr>
      <w:r>
        <w:t>16</w:t>
      </w:r>
      <w:r>
        <w:rPr>
          <w:rFonts w:cs="SimSun" w:hint="eastAsia"/>
        </w:rPr>
        <w:t>个州建立了膀胱阴道瘘中心，为来自农村地区的受害人提供治疗和康复服务。</w:t>
      </w:r>
    </w:p>
    <w:p w:rsidR="00322566" w:rsidRDefault="00322566" w:rsidP="00322566">
      <w:pPr>
        <w:numPr>
          <w:ilvl w:val="0"/>
          <w:numId w:val="39"/>
        </w:numPr>
        <w:tabs>
          <w:tab w:val="clear" w:pos="720"/>
          <w:tab w:val="num" w:pos="960"/>
        </w:tabs>
        <w:spacing w:after="200" w:line="360" w:lineRule="exact"/>
        <w:ind w:left="960" w:hanging="480"/>
      </w:pPr>
      <w:r>
        <w:rPr>
          <w:rFonts w:cs="SimSun" w:hint="eastAsia"/>
        </w:rPr>
        <w:t>巴耶尔萨州在一个超级现代的市场提供移动健康服务，来满足市场上大部分女性的即时健康需求，同时还辅以根据州保健计划规定所运作的有补贴的医疗服务。对于计划覆盖下的艾滋病毒</w:t>
      </w:r>
      <w:r>
        <w:t>/</w:t>
      </w:r>
      <w:r>
        <w:rPr>
          <w:rFonts w:cs="SimSun" w:hint="eastAsia"/>
        </w:rPr>
        <w:t>艾滋病患者，还提供免费的抗逆转录病毒药物。</w:t>
      </w:r>
    </w:p>
    <w:p w:rsidR="00322566" w:rsidRDefault="00322566" w:rsidP="00322566">
      <w:pPr>
        <w:numPr>
          <w:ilvl w:val="0"/>
          <w:numId w:val="39"/>
        </w:numPr>
        <w:tabs>
          <w:tab w:val="clear" w:pos="720"/>
          <w:tab w:val="num" w:pos="960"/>
        </w:tabs>
        <w:spacing w:after="200" w:line="360" w:lineRule="exact"/>
        <w:ind w:left="960" w:hanging="480"/>
      </w:pPr>
      <w:r>
        <w:rPr>
          <w:rFonts w:cs="SimSun" w:hint="eastAsia"/>
        </w:rPr>
        <w:t>联合国人口基金正在避孕药具的提供方面为公共保健设施提供援助，并且显著减少了商品的缺货率。</w:t>
      </w:r>
    </w:p>
    <w:p w:rsidR="00322566" w:rsidRDefault="00322566">
      <w:pPr>
        <w:tabs>
          <w:tab w:val="left" w:pos="-720"/>
        </w:tabs>
        <w:spacing w:after="240" w:line="360" w:lineRule="exact"/>
        <w:rPr>
          <w:rFonts w:ascii="SimHei" w:eastAsia="SimHei"/>
          <w:color w:val="FF0000"/>
        </w:rPr>
      </w:pPr>
      <w:r>
        <w:rPr>
          <w:rFonts w:ascii="SimHei" w:eastAsia="SimHei" w:cs="SimHei"/>
          <w:color w:val="FF0000"/>
        </w:rPr>
        <w:t>14.2.6</w:t>
      </w:r>
      <w:r>
        <w:rPr>
          <w:rFonts w:ascii="SimHei" w:eastAsia="SimHei" w:cs="SimHei"/>
          <w:color w:val="FF0000"/>
        </w:rPr>
        <w:tab/>
      </w:r>
      <w:r>
        <w:rPr>
          <w:rFonts w:ascii="SimHei" w:eastAsia="SimHei" w:cs="SimHei" w:hint="eastAsia"/>
          <w:color w:val="FF0000"/>
        </w:rPr>
        <w:t>社会服务</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在凯比州，建立了社会安全信托局来为弱势儿童和贫困家庭管理社会安全基金。联邦首都直辖区的社会福利部、卡诺和赞法拉州也正在实施类似的举措。</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联邦水资源部通过与发展伙伴的技术合作建设钻井以便为全国的农村地区正常供水。</w:t>
      </w:r>
    </w:p>
    <w:p w:rsidR="00322566" w:rsidRDefault="00322566" w:rsidP="00322566">
      <w:pPr>
        <w:numPr>
          <w:ilvl w:val="0"/>
          <w:numId w:val="39"/>
        </w:numPr>
        <w:tabs>
          <w:tab w:val="clear" w:pos="720"/>
          <w:tab w:val="num" w:pos="960"/>
        </w:tabs>
        <w:spacing w:after="240" w:line="360" w:lineRule="exact"/>
        <w:ind w:left="960" w:hanging="480"/>
      </w:pPr>
      <w:r>
        <w:t>2002</w:t>
      </w:r>
      <w:r>
        <w:rPr>
          <w:rFonts w:cs="SimSun" w:hint="eastAsia"/>
        </w:rPr>
        <w:t>年至</w:t>
      </w:r>
      <w:r>
        <w:t>2006</w:t>
      </w:r>
      <w:r>
        <w:rPr>
          <w:rFonts w:cs="SimSun" w:hint="eastAsia"/>
        </w:rPr>
        <w:t>年间，国家计划委员会在和欧盟小项目方案的协作下，在九个州（南</w:t>
      </w:r>
      <w:r>
        <w:rPr>
          <w:rFonts w:cs="SimSun"/>
        </w:rPr>
        <w:t>–</w:t>
      </w:r>
      <w:r>
        <w:rPr>
          <w:rFonts w:cs="SimSun" w:hint="eastAsia"/>
        </w:rPr>
        <w:t>南区域和东南区域）执行了各种社区发展项目，这些项目对妇女有着积极的影响。</w:t>
      </w:r>
    </w:p>
    <w:p w:rsidR="00322566" w:rsidRDefault="00322566">
      <w:pPr>
        <w:tabs>
          <w:tab w:val="left" w:pos="-720"/>
        </w:tabs>
        <w:spacing w:after="240" w:line="360" w:lineRule="exact"/>
        <w:rPr>
          <w:rFonts w:ascii="SimHei" w:eastAsia="SimHei"/>
          <w:color w:val="FF0000"/>
        </w:rPr>
      </w:pPr>
      <w:r>
        <w:rPr>
          <w:rFonts w:ascii="SimHei" w:eastAsia="SimHei" w:cs="SimHei"/>
          <w:color w:val="FF0000"/>
        </w:rPr>
        <w:t xml:space="preserve">14.2.7  </w:t>
      </w:r>
      <w:r>
        <w:rPr>
          <w:rFonts w:ascii="SimHei" w:eastAsia="SimHei" w:cs="SimHei" w:hint="eastAsia"/>
          <w:color w:val="FF0000"/>
        </w:rPr>
        <w:t>广泛传播《消除对妇女歧视公约》条款和对第四次和第五次合并国别报告的结论意见</w:t>
      </w:r>
    </w:p>
    <w:p w:rsidR="00322566" w:rsidRDefault="00322566">
      <w:pPr>
        <w:spacing w:after="240" w:line="360" w:lineRule="exact"/>
      </w:pPr>
      <w:r>
        <w:rPr>
          <w:rFonts w:cs="SimSun" w:hint="eastAsia"/>
        </w:rPr>
        <w:t>为宣传《消除对妇女歧视公约》、第四和第五次《公约》定期报告及其结论意见，在儿童基金会、妇发基金等发展伙伴的支持下，妇女事务部就第四和第五次《公约》定期报告促成了一个国家利益攸关方听取汇报会议，旨在提请注意所提出的各种问题，并提请注意合作伙伴为实现联合国《消除对妇女歧视公约》委员会的各项建议进行努力的必要性。</w:t>
      </w:r>
    </w:p>
    <w:p w:rsidR="00322566" w:rsidRDefault="00322566">
      <w:pPr>
        <w:spacing w:after="240" w:line="360" w:lineRule="exact"/>
      </w:pPr>
      <w:r>
        <w:rPr>
          <w:rFonts w:cs="SimSun" w:hint="eastAsia"/>
        </w:rPr>
        <w:t>除此之外，还与平面媒体和电子媒体组织召开了一个宣传教育会议，以动员和谋求其对广泛传播《公约》条款及关于第四和第五次报告的结论意见的支持。</w:t>
      </w:r>
    </w:p>
    <w:p w:rsidR="00322566" w:rsidRDefault="00322566">
      <w:pPr>
        <w:spacing w:after="240" w:line="360" w:lineRule="exact"/>
      </w:pPr>
      <w:r>
        <w:rPr>
          <w:rFonts w:cs="SimSun" w:hint="eastAsia"/>
        </w:rPr>
        <w:t>在另外一个论坛上，国家以下一级的妇女机构官员听取了关于结论性意见的汇报，以认识到所提出的问题，并促使他们来制定各项方案，来实现各条意见，尤其是影响到农村妇女生活的方案。</w:t>
      </w:r>
    </w:p>
    <w:p w:rsidR="00322566" w:rsidRDefault="00322566">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after="240" w:line="360" w:lineRule="exact"/>
      </w:pPr>
      <w:r>
        <w:rPr>
          <w:rFonts w:cs="SimSun" w:hint="eastAsia"/>
        </w:rPr>
        <w:t>在全国复制并散发了约</w:t>
      </w:r>
      <w:r>
        <w:t>1</w:t>
      </w:r>
      <w:r>
        <w:rPr>
          <w:rFonts w:cs="SimSun" w:hint="eastAsia"/>
        </w:rPr>
        <w:t>万份结论意见。同时，在</w:t>
      </w:r>
      <w:r>
        <w:t>2005</w:t>
      </w:r>
      <w:r>
        <w:rPr>
          <w:rFonts w:cs="SimSun" w:hint="eastAsia"/>
        </w:rPr>
        <w:t>年，人口基金还与河流州信息部进行协作，以易读的方式公布并分发了《消除对妇女歧视公约》、《人发会议行动纲领》、《千年发展目标》和《北京行动纲要》。</w:t>
      </w:r>
    </w:p>
    <w:p w:rsidR="00322566" w:rsidRDefault="00322566">
      <w:pPr>
        <w:tabs>
          <w:tab w:val="left" w:pos="-720"/>
        </w:tabs>
        <w:spacing w:after="240" w:line="360" w:lineRule="exact"/>
        <w:rPr>
          <w:rFonts w:ascii="SimHei" w:eastAsia="SimHei"/>
          <w:color w:val="FF0000"/>
        </w:rPr>
      </w:pPr>
      <w:r>
        <w:rPr>
          <w:rFonts w:ascii="SimHei" w:eastAsia="SimHei" w:cs="SimHei" w:hint="eastAsia"/>
          <w:color w:val="FF0000"/>
        </w:rPr>
        <w:t>挑战</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妇女通常不参与社区一级的决策，除非她们是传统乡村理事会或社区发展委员会成员。不过，如表</w:t>
      </w:r>
      <w:r>
        <w:t>14.2</w:t>
      </w:r>
      <w:r>
        <w:rPr>
          <w:rFonts w:cs="SimSun" w:hint="eastAsia"/>
        </w:rPr>
        <w:t>所示，由于女户主家庭数量的增加，妇女更多地参与到了家庭一级的决策中。</w:t>
      </w:r>
    </w:p>
    <w:tbl>
      <w:tblPr>
        <w:tblW w:w="5000" w:type="pct"/>
        <w:tblLook w:val="0000" w:firstRow="0" w:lastRow="0" w:firstColumn="0" w:lastColumn="0" w:noHBand="0" w:noVBand="0"/>
      </w:tblPr>
      <w:tblGrid>
        <w:gridCol w:w="5530"/>
        <w:gridCol w:w="2015"/>
        <w:gridCol w:w="2521"/>
      </w:tblGrid>
      <w:tr w:rsidR="00322566">
        <w:trPr>
          <w:trHeight w:val="285"/>
        </w:trPr>
        <w:tc>
          <w:tcPr>
            <w:tcW w:w="5000" w:type="pct"/>
            <w:gridSpan w:val="3"/>
            <w:tcBorders>
              <w:top w:val="single" w:sz="4" w:space="0" w:color="auto"/>
              <w:left w:val="single" w:sz="4" w:space="0" w:color="auto"/>
              <w:bottom w:val="single" w:sz="4" w:space="0" w:color="auto"/>
              <w:right w:val="single" w:sz="4" w:space="0" w:color="auto"/>
            </w:tcBorders>
            <w:noWrap/>
            <w:vAlign w:val="bottom"/>
          </w:tcPr>
          <w:p w:rsidR="00322566" w:rsidRDefault="00322566">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360" w:lineRule="exact"/>
              <w:rPr>
                <w:rFonts w:ascii="SimHei" w:eastAsia="SimHei"/>
                <w:color w:val="FF0000"/>
              </w:rPr>
            </w:pPr>
            <w:r>
              <w:rPr>
                <w:rFonts w:ascii="SimHei" w:eastAsia="SimHei" w:cs="SimHei" w:hint="eastAsia"/>
                <w:color w:val="FF0000"/>
              </w:rPr>
              <w:t>表</w:t>
            </w:r>
            <w:r>
              <w:rPr>
                <w:rFonts w:ascii="SimHei" w:eastAsia="SimHei" w:cs="SimHei"/>
                <w:color w:val="FF0000"/>
              </w:rPr>
              <w:t>14.2</w:t>
            </w:r>
            <w:r>
              <w:rPr>
                <w:rFonts w:ascii="SimHei" w:eastAsia="SimHei" w:cs="SimHei" w:hint="eastAsia"/>
                <w:color w:val="FF0000"/>
              </w:rPr>
              <w:t>按性别分列的决策级别</w:t>
            </w:r>
          </w:p>
        </w:tc>
      </w:tr>
      <w:tr w:rsidR="00322566">
        <w:trPr>
          <w:trHeight w:val="285"/>
        </w:trPr>
        <w:tc>
          <w:tcPr>
            <w:tcW w:w="2747" w:type="pct"/>
            <w:tcBorders>
              <w:top w:val="nil"/>
              <w:left w:val="single" w:sz="4" w:space="0" w:color="auto"/>
              <w:bottom w:val="single" w:sz="4" w:space="0" w:color="auto"/>
              <w:right w:val="single" w:sz="4" w:space="0" w:color="auto"/>
            </w:tcBorders>
            <w:vAlign w:val="bottom"/>
          </w:tcPr>
          <w:p w:rsidR="00322566" w:rsidRDefault="00322566">
            <w:pPr>
              <w:spacing w:line="360" w:lineRule="exact"/>
            </w:pPr>
            <w:r>
              <w:t> </w:t>
            </w:r>
            <w:r>
              <w:rPr>
                <w:rFonts w:cs="SimSun" w:hint="eastAsia"/>
              </w:rPr>
              <w:t>决策级别</w:t>
            </w:r>
            <w:r>
              <w:t>/</w:t>
            </w:r>
            <w:r>
              <w:rPr>
                <w:rFonts w:cs="SimSun" w:hint="eastAsia"/>
              </w:rPr>
              <w:t>类别</w:t>
            </w:r>
          </w:p>
        </w:tc>
        <w:tc>
          <w:tcPr>
            <w:tcW w:w="1001" w:type="pct"/>
            <w:tcBorders>
              <w:top w:val="nil"/>
              <w:left w:val="nil"/>
              <w:bottom w:val="single" w:sz="4" w:space="0" w:color="auto"/>
              <w:right w:val="single" w:sz="4" w:space="0" w:color="auto"/>
            </w:tcBorders>
            <w:noWrap/>
            <w:vAlign w:val="bottom"/>
          </w:tcPr>
          <w:p w:rsidR="00322566" w:rsidRDefault="00322566">
            <w:pPr>
              <w:spacing w:line="360" w:lineRule="exact"/>
            </w:pPr>
            <w:r>
              <w:rPr>
                <w:rFonts w:cs="SimSun" w:hint="eastAsia"/>
              </w:rPr>
              <w:t>男性</w:t>
            </w:r>
          </w:p>
        </w:tc>
        <w:tc>
          <w:tcPr>
            <w:tcW w:w="1251" w:type="pct"/>
            <w:tcBorders>
              <w:top w:val="nil"/>
              <w:left w:val="nil"/>
              <w:bottom w:val="single" w:sz="4" w:space="0" w:color="auto"/>
              <w:right w:val="single" w:sz="4" w:space="0" w:color="auto"/>
            </w:tcBorders>
            <w:noWrap/>
            <w:vAlign w:val="bottom"/>
          </w:tcPr>
          <w:p w:rsidR="00322566" w:rsidRDefault="00322566">
            <w:pPr>
              <w:spacing w:line="360" w:lineRule="exact"/>
            </w:pPr>
            <w:r>
              <w:rPr>
                <w:rFonts w:cs="SimSun" w:hint="eastAsia"/>
              </w:rPr>
              <w:t>女性</w:t>
            </w:r>
          </w:p>
        </w:tc>
      </w:tr>
      <w:tr w:rsidR="00322566">
        <w:trPr>
          <w:trHeight w:val="300"/>
        </w:trPr>
        <w:tc>
          <w:tcPr>
            <w:tcW w:w="2747" w:type="pct"/>
            <w:tcBorders>
              <w:top w:val="nil"/>
              <w:left w:val="dashed" w:sz="8" w:space="0" w:color="auto"/>
              <w:bottom w:val="dashed" w:sz="8" w:space="0" w:color="auto"/>
              <w:right w:val="dashed" w:sz="8" w:space="0" w:color="auto"/>
            </w:tcBorders>
            <w:noWrap/>
            <w:vAlign w:val="bottom"/>
          </w:tcPr>
          <w:p w:rsidR="00322566" w:rsidRDefault="00322566">
            <w:pPr>
              <w:spacing w:line="360" w:lineRule="exact"/>
            </w:pPr>
            <w:r>
              <w:rPr>
                <w:rFonts w:cs="SimSun" w:hint="eastAsia"/>
              </w:rPr>
              <w:t>社区类型</w:t>
            </w:r>
          </w:p>
        </w:tc>
        <w:tc>
          <w:tcPr>
            <w:tcW w:w="2253" w:type="pct"/>
            <w:gridSpan w:val="2"/>
            <w:tcBorders>
              <w:top w:val="nil"/>
              <w:left w:val="nil"/>
              <w:bottom w:val="dashed" w:sz="8" w:space="0" w:color="auto"/>
              <w:right w:val="dashed" w:sz="8" w:space="0" w:color="auto"/>
            </w:tcBorders>
            <w:shd w:val="clear" w:color="auto" w:fill="C0C0C0"/>
            <w:noWrap/>
            <w:vAlign w:val="bottom"/>
          </w:tcPr>
          <w:p w:rsidR="00322566" w:rsidRDefault="00322566">
            <w:pPr>
              <w:spacing w:line="360" w:lineRule="exact"/>
            </w:pPr>
            <w:r>
              <w:t> </w:t>
            </w:r>
          </w:p>
        </w:tc>
      </w:tr>
      <w:tr w:rsidR="00322566">
        <w:trPr>
          <w:trHeight w:val="300"/>
        </w:trPr>
        <w:tc>
          <w:tcPr>
            <w:tcW w:w="2747" w:type="pct"/>
            <w:tcBorders>
              <w:top w:val="nil"/>
              <w:left w:val="dashed" w:sz="8" w:space="0" w:color="auto"/>
              <w:bottom w:val="dashed" w:sz="8" w:space="0" w:color="auto"/>
              <w:right w:val="dashed" w:sz="8" w:space="0" w:color="auto"/>
            </w:tcBorders>
            <w:vAlign w:val="bottom"/>
          </w:tcPr>
          <w:p w:rsidR="00322566" w:rsidRDefault="00322566">
            <w:pPr>
              <w:spacing w:line="360" w:lineRule="exact"/>
            </w:pPr>
            <w:r>
              <w:rPr>
                <w:rFonts w:cs="SimSun" w:hint="eastAsia"/>
              </w:rPr>
              <w:t>国家</w:t>
            </w:r>
          </w:p>
        </w:tc>
        <w:tc>
          <w:tcPr>
            <w:tcW w:w="1001" w:type="pct"/>
            <w:tcBorders>
              <w:top w:val="nil"/>
              <w:left w:val="nil"/>
              <w:bottom w:val="dashed" w:sz="8" w:space="0" w:color="auto"/>
              <w:right w:val="dashed" w:sz="8" w:space="0" w:color="auto"/>
            </w:tcBorders>
            <w:noWrap/>
            <w:vAlign w:val="bottom"/>
          </w:tcPr>
          <w:p w:rsidR="00322566" w:rsidRDefault="00322566">
            <w:pPr>
              <w:spacing w:line="360" w:lineRule="exact"/>
            </w:pPr>
            <w:r>
              <w:t>23.7</w:t>
            </w:r>
          </w:p>
        </w:tc>
        <w:tc>
          <w:tcPr>
            <w:tcW w:w="1251" w:type="pct"/>
            <w:tcBorders>
              <w:top w:val="nil"/>
              <w:left w:val="nil"/>
              <w:bottom w:val="dashed" w:sz="8" w:space="0" w:color="auto"/>
              <w:right w:val="dashed" w:sz="8" w:space="0" w:color="auto"/>
            </w:tcBorders>
            <w:noWrap/>
            <w:vAlign w:val="bottom"/>
          </w:tcPr>
          <w:p w:rsidR="00322566" w:rsidRDefault="00322566">
            <w:pPr>
              <w:spacing w:line="360" w:lineRule="exact"/>
            </w:pPr>
            <w:r>
              <w:t>4.2</w:t>
            </w:r>
          </w:p>
        </w:tc>
      </w:tr>
      <w:tr w:rsidR="00322566">
        <w:trPr>
          <w:trHeight w:val="300"/>
        </w:trPr>
        <w:tc>
          <w:tcPr>
            <w:tcW w:w="2747" w:type="pct"/>
            <w:tcBorders>
              <w:top w:val="nil"/>
              <w:left w:val="dashed" w:sz="8" w:space="0" w:color="auto"/>
              <w:bottom w:val="dashed" w:sz="8" w:space="0" w:color="auto"/>
              <w:right w:val="dashed" w:sz="8" w:space="0" w:color="auto"/>
            </w:tcBorders>
            <w:vAlign w:val="bottom"/>
          </w:tcPr>
          <w:p w:rsidR="00322566" w:rsidRDefault="00322566">
            <w:pPr>
              <w:spacing w:line="360" w:lineRule="exact"/>
            </w:pPr>
            <w:r>
              <w:rPr>
                <w:rFonts w:cs="SimSun" w:hint="eastAsia"/>
              </w:rPr>
              <w:t>农村</w:t>
            </w:r>
          </w:p>
        </w:tc>
        <w:tc>
          <w:tcPr>
            <w:tcW w:w="1001" w:type="pct"/>
            <w:tcBorders>
              <w:top w:val="nil"/>
              <w:left w:val="nil"/>
              <w:bottom w:val="dashed" w:sz="8" w:space="0" w:color="auto"/>
              <w:right w:val="dashed" w:sz="8" w:space="0" w:color="auto"/>
            </w:tcBorders>
            <w:noWrap/>
            <w:vAlign w:val="bottom"/>
          </w:tcPr>
          <w:p w:rsidR="00322566" w:rsidRDefault="00322566">
            <w:pPr>
              <w:spacing w:line="360" w:lineRule="exact"/>
            </w:pPr>
            <w:r>
              <w:t>27.0</w:t>
            </w:r>
          </w:p>
        </w:tc>
        <w:tc>
          <w:tcPr>
            <w:tcW w:w="1251" w:type="pct"/>
            <w:tcBorders>
              <w:top w:val="nil"/>
              <w:left w:val="nil"/>
              <w:bottom w:val="dashed" w:sz="8" w:space="0" w:color="auto"/>
              <w:right w:val="dashed" w:sz="8" w:space="0" w:color="auto"/>
            </w:tcBorders>
            <w:noWrap/>
            <w:vAlign w:val="bottom"/>
          </w:tcPr>
          <w:p w:rsidR="00322566" w:rsidRDefault="00322566">
            <w:pPr>
              <w:spacing w:line="360" w:lineRule="exact"/>
            </w:pPr>
            <w:r>
              <w:t>4.6</w:t>
            </w:r>
          </w:p>
        </w:tc>
      </w:tr>
      <w:tr w:rsidR="00322566">
        <w:trPr>
          <w:trHeight w:val="270"/>
        </w:trPr>
        <w:tc>
          <w:tcPr>
            <w:tcW w:w="2747" w:type="pct"/>
            <w:tcBorders>
              <w:top w:val="nil"/>
              <w:left w:val="dashed" w:sz="8" w:space="0" w:color="auto"/>
              <w:bottom w:val="dashed" w:sz="8" w:space="0" w:color="auto"/>
              <w:right w:val="dashed" w:sz="8" w:space="0" w:color="auto"/>
            </w:tcBorders>
            <w:vAlign w:val="bottom"/>
          </w:tcPr>
          <w:p w:rsidR="00322566" w:rsidRDefault="00322566">
            <w:pPr>
              <w:spacing w:line="360" w:lineRule="exact"/>
            </w:pPr>
            <w:r>
              <w:rPr>
                <w:rFonts w:cs="SimSun" w:hint="eastAsia"/>
              </w:rPr>
              <w:t>城市</w:t>
            </w:r>
          </w:p>
        </w:tc>
        <w:tc>
          <w:tcPr>
            <w:tcW w:w="1001" w:type="pct"/>
            <w:tcBorders>
              <w:top w:val="nil"/>
              <w:left w:val="nil"/>
              <w:bottom w:val="dashed" w:sz="8" w:space="0" w:color="auto"/>
              <w:right w:val="dashed" w:sz="8" w:space="0" w:color="auto"/>
            </w:tcBorders>
            <w:noWrap/>
            <w:vAlign w:val="bottom"/>
          </w:tcPr>
          <w:p w:rsidR="00322566" w:rsidRDefault="00322566">
            <w:pPr>
              <w:spacing w:line="360" w:lineRule="exact"/>
            </w:pPr>
            <w:r>
              <w:t>17.2</w:t>
            </w:r>
          </w:p>
        </w:tc>
        <w:tc>
          <w:tcPr>
            <w:tcW w:w="1251" w:type="pct"/>
            <w:tcBorders>
              <w:top w:val="nil"/>
              <w:left w:val="nil"/>
              <w:bottom w:val="dashed" w:sz="8" w:space="0" w:color="auto"/>
              <w:right w:val="dashed" w:sz="8" w:space="0" w:color="auto"/>
            </w:tcBorders>
            <w:noWrap/>
            <w:vAlign w:val="bottom"/>
          </w:tcPr>
          <w:p w:rsidR="00322566" w:rsidRDefault="00322566">
            <w:pPr>
              <w:spacing w:line="360" w:lineRule="exact"/>
            </w:pPr>
            <w:r>
              <w:t>3.2</w:t>
            </w:r>
          </w:p>
        </w:tc>
      </w:tr>
      <w:tr w:rsidR="00322566">
        <w:trPr>
          <w:trHeight w:val="300"/>
        </w:trPr>
        <w:tc>
          <w:tcPr>
            <w:tcW w:w="2747" w:type="pct"/>
            <w:tcBorders>
              <w:top w:val="nil"/>
              <w:left w:val="dashed" w:sz="8" w:space="0" w:color="auto"/>
              <w:bottom w:val="dashed" w:sz="8" w:space="0" w:color="auto"/>
              <w:right w:val="dashed" w:sz="8" w:space="0" w:color="auto"/>
            </w:tcBorders>
            <w:noWrap/>
            <w:vAlign w:val="bottom"/>
          </w:tcPr>
          <w:p w:rsidR="00322566" w:rsidRDefault="00322566">
            <w:pPr>
              <w:spacing w:line="360" w:lineRule="exact"/>
            </w:pPr>
            <w:r>
              <w:rPr>
                <w:rFonts w:cs="SimSun" w:hint="eastAsia"/>
              </w:rPr>
              <w:t>家庭类型</w:t>
            </w:r>
          </w:p>
        </w:tc>
        <w:tc>
          <w:tcPr>
            <w:tcW w:w="2253" w:type="pct"/>
            <w:gridSpan w:val="2"/>
            <w:tcBorders>
              <w:top w:val="dashed" w:sz="8" w:space="0" w:color="auto"/>
              <w:left w:val="nil"/>
              <w:bottom w:val="dashed" w:sz="8" w:space="0" w:color="auto"/>
              <w:right w:val="dashed" w:sz="8" w:space="0" w:color="auto"/>
            </w:tcBorders>
            <w:shd w:val="clear" w:color="auto" w:fill="C0C0C0"/>
            <w:noWrap/>
            <w:vAlign w:val="bottom"/>
          </w:tcPr>
          <w:p w:rsidR="00322566" w:rsidRDefault="00322566">
            <w:pPr>
              <w:spacing w:line="360" w:lineRule="exact"/>
            </w:pPr>
            <w:r>
              <w:t> </w:t>
            </w:r>
          </w:p>
        </w:tc>
      </w:tr>
      <w:tr w:rsidR="00322566">
        <w:trPr>
          <w:trHeight w:val="300"/>
        </w:trPr>
        <w:tc>
          <w:tcPr>
            <w:tcW w:w="2747" w:type="pct"/>
            <w:tcBorders>
              <w:top w:val="nil"/>
              <w:left w:val="dashed" w:sz="8" w:space="0" w:color="auto"/>
              <w:bottom w:val="dashed" w:sz="8" w:space="0" w:color="auto"/>
              <w:right w:val="dashed" w:sz="8" w:space="0" w:color="auto"/>
            </w:tcBorders>
            <w:vAlign w:val="bottom"/>
          </w:tcPr>
          <w:p w:rsidR="00322566" w:rsidRDefault="00322566">
            <w:pPr>
              <w:spacing w:line="360" w:lineRule="exact"/>
            </w:pPr>
            <w:r>
              <w:rPr>
                <w:rFonts w:cs="SimSun" w:hint="eastAsia"/>
              </w:rPr>
              <w:t>国家</w:t>
            </w:r>
          </w:p>
        </w:tc>
        <w:tc>
          <w:tcPr>
            <w:tcW w:w="1001" w:type="pct"/>
            <w:tcBorders>
              <w:top w:val="nil"/>
              <w:left w:val="nil"/>
              <w:bottom w:val="dashed" w:sz="8" w:space="0" w:color="auto"/>
              <w:right w:val="dashed" w:sz="8" w:space="0" w:color="auto"/>
            </w:tcBorders>
            <w:noWrap/>
            <w:vAlign w:val="bottom"/>
          </w:tcPr>
          <w:p w:rsidR="00322566" w:rsidRDefault="00322566">
            <w:pPr>
              <w:spacing w:line="360" w:lineRule="exact"/>
            </w:pPr>
            <w:r>
              <w:t>74.2</w:t>
            </w:r>
          </w:p>
        </w:tc>
        <w:tc>
          <w:tcPr>
            <w:tcW w:w="1251" w:type="pct"/>
            <w:tcBorders>
              <w:top w:val="nil"/>
              <w:left w:val="nil"/>
              <w:bottom w:val="dashed" w:sz="8" w:space="0" w:color="auto"/>
              <w:right w:val="dashed" w:sz="8" w:space="0" w:color="auto"/>
            </w:tcBorders>
            <w:noWrap/>
            <w:vAlign w:val="bottom"/>
          </w:tcPr>
          <w:p w:rsidR="00322566" w:rsidRDefault="00322566">
            <w:pPr>
              <w:spacing w:line="360" w:lineRule="exact"/>
            </w:pPr>
            <w:r>
              <w:t>72.8</w:t>
            </w:r>
          </w:p>
        </w:tc>
      </w:tr>
      <w:tr w:rsidR="00322566">
        <w:trPr>
          <w:trHeight w:val="255"/>
        </w:trPr>
        <w:tc>
          <w:tcPr>
            <w:tcW w:w="2747" w:type="pct"/>
            <w:tcBorders>
              <w:top w:val="nil"/>
              <w:left w:val="dashed" w:sz="8" w:space="0" w:color="auto"/>
              <w:bottom w:val="dashed" w:sz="8" w:space="0" w:color="auto"/>
              <w:right w:val="dashed" w:sz="8" w:space="0" w:color="auto"/>
            </w:tcBorders>
            <w:vAlign w:val="bottom"/>
          </w:tcPr>
          <w:p w:rsidR="00322566" w:rsidRDefault="00322566">
            <w:pPr>
              <w:spacing w:line="360" w:lineRule="exact"/>
            </w:pPr>
            <w:r>
              <w:rPr>
                <w:rFonts w:cs="SimSun" w:hint="eastAsia"/>
              </w:rPr>
              <w:t>农村</w:t>
            </w:r>
          </w:p>
        </w:tc>
        <w:tc>
          <w:tcPr>
            <w:tcW w:w="1001" w:type="pct"/>
            <w:tcBorders>
              <w:top w:val="nil"/>
              <w:left w:val="nil"/>
              <w:bottom w:val="dashed" w:sz="8" w:space="0" w:color="auto"/>
              <w:right w:val="dashed" w:sz="8" w:space="0" w:color="auto"/>
            </w:tcBorders>
            <w:noWrap/>
            <w:vAlign w:val="bottom"/>
          </w:tcPr>
          <w:p w:rsidR="00322566" w:rsidRDefault="00322566">
            <w:pPr>
              <w:spacing w:line="360" w:lineRule="exact"/>
            </w:pPr>
            <w:r>
              <w:t>74.4</w:t>
            </w:r>
          </w:p>
        </w:tc>
        <w:tc>
          <w:tcPr>
            <w:tcW w:w="1251" w:type="pct"/>
            <w:tcBorders>
              <w:top w:val="nil"/>
              <w:left w:val="nil"/>
              <w:bottom w:val="dashed" w:sz="8" w:space="0" w:color="auto"/>
              <w:right w:val="dashed" w:sz="8" w:space="0" w:color="auto"/>
            </w:tcBorders>
            <w:noWrap/>
            <w:vAlign w:val="bottom"/>
          </w:tcPr>
          <w:p w:rsidR="00322566" w:rsidRDefault="00322566">
            <w:pPr>
              <w:spacing w:line="360" w:lineRule="exact"/>
            </w:pPr>
            <w:r>
              <w:t>72.9</w:t>
            </w:r>
          </w:p>
        </w:tc>
      </w:tr>
      <w:tr w:rsidR="00322566">
        <w:trPr>
          <w:trHeight w:val="255"/>
        </w:trPr>
        <w:tc>
          <w:tcPr>
            <w:tcW w:w="2747" w:type="pct"/>
            <w:tcBorders>
              <w:top w:val="nil"/>
              <w:left w:val="dashed" w:sz="8" w:space="0" w:color="auto"/>
              <w:bottom w:val="nil"/>
              <w:right w:val="dashed" w:sz="8" w:space="0" w:color="auto"/>
            </w:tcBorders>
            <w:vAlign w:val="bottom"/>
          </w:tcPr>
          <w:p w:rsidR="00322566" w:rsidRDefault="00322566">
            <w:pPr>
              <w:spacing w:line="360" w:lineRule="exact"/>
            </w:pPr>
            <w:r>
              <w:rPr>
                <w:rFonts w:cs="SimSun" w:hint="eastAsia"/>
              </w:rPr>
              <w:t>城市</w:t>
            </w:r>
          </w:p>
        </w:tc>
        <w:tc>
          <w:tcPr>
            <w:tcW w:w="1001" w:type="pct"/>
            <w:tcBorders>
              <w:top w:val="nil"/>
              <w:left w:val="nil"/>
              <w:bottom w:val="nil"/>
              <w:right w:val="dashed" w:sz="8" w:space="0" w:color="auto"/>
            </w:tcBorders>
            <w:noWrap/>
            <w:vAlign w:val="bottom"/>
          </w:tcPr>
          <w:p w:rsidR="00322566" w:rsidRDefault="00322566">
            <w:pPr>
              <w:spacing w:line="360" w:lineRule="exact"/>
            </w:pPr>
            <w:r>
              <w:t>73.9</w:t>
            </w:r>
          </w:p>
        </w:tc>
        <w:tc>
          <w:tcPr>
            <w:tcW w:w="1251" w:type="pct"/>
            <w:tcBorders>
              <w:top w:val="nil"/>
              <w:left w:val="nil"/>
              <w:bottom w:val="nil"/>
              <w:right w:val="dashed" w:sz="8" w:space="0" w:color="auto"/>
            </w:tcBorders>
            <w:noWrap/>
            <w:vAlign w:val="bottom"/>
          </w:tcPr>
          <w:p w:rsidR="00322566" w:rsidRDefault="00322566">
            <w:pPr>
              <w:spacing w:line="360" w:lineRule="exact"/>
            </w:pPr>
            <w:r>
              <w:t>72.7</w:t>
            </w:r>
          </w:p>
        </w:tc>
      </w:tr>
      <w:tr w:rsidR="00322566">
        <w:trPr>
          <w:trHeight w:val="255"/>
        </w:trPr>
        <w:tc>
          <w:tcPr>
            <w:tcW w:w="5000" w:type="pct"/>
            <w:gridSpan w:val="3"/>
            <w:tcBorders>
              <w:top w:val="nil"/>
              <w:left w:val="dashed" w:sz="8" w:space="0" w:color="auto"/>
              <w:bottom w:val="dashed" w:sz="8" w:space="0" w:color="auto"/>
              <w:right w:val="dashed" w:sz="8" w:space="0" w:color="auto"/>
            </w:tcBorders>
            <w:vAlign w:val="bottom"/>
          </w:tcPr>
          <w:p w:rsidR="00322566" w:rsidRDefault="00322566">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360" w:lineRule="exact"/>
              <w:rPr>
                <w:rFonts w:ascii="KaiTi_GB2312" w:eastAsia="KaiTi_GB2312"/>
                <w:color w:val="0000FF"/>
              </w:rPr>
            </w:pPr>
            <w:r>
              <w:rPr>
                <w:rFonts w:ascii="KaiTi_GB2312" w:eastAsia="KaiTi_GB2312" w:cs="KaiTi_GB2312" w:hint="eastAsia"/>
                <w:color w:val="0000FF"/>
              </w:rPr>
              <w:t>资料来源：国家统计局，核心福利指数问卷</w:t>
            </w:r>
            <w:r>
              <w:rPr>
                <w:rFonts w:ascii="KaiTi_GB2312" w:eastAsia="KaiTi_GB2312" w:cs="KaiTi_GB2312"/>
                <w:color w:val="0000FF"/>
              </w:rPr>
              <w:t>2006</w:t>
            </w:r>
            <w:r>
              <w:rPr>
                <w:rFonts w:ascii="KaiTi_GB2312" w:eastAsia="KaiTi_GB2312" w:cs="KaiTi_GB2312" w:hint="eastAsia"/>
                <w:color w:val="0000FF"/>
              </w:rPr>
              <w:t>年。</w:t>
            </w:r>
          </w:p>
        </w:tc>
      </w:tr>
    </w:tbl>
    <w:p w:rsidR="00322566" w:rsidRDefault="00322566" w:rsidP="00322566">
      <w:pPr>
        <w:numPr>
          <w:ilvl w:val="0"/>
          <w:numId w:val="39"/>
        </w:numPr>
        <w:tabs>
          <w:tab w:val="clear" w:pos="720"/>
          <w:tab w:val="num" w:pos="960"/>
        </w:tabs>
        <w:spacing w:before="240" w:after="240" w:line="360" w:lineRule="exact"/>
        <w:ind w:left="964" w:hanging="482"/>
      </w:pPr>
      <w:r>
        <w:rPr>
          <w:rFonts w:cs="SimSun" w:hint="eastAsia"/>
        </w:rPr>
        <w:t>由于高昂的法律费用和缺乏主张权利的能力，农村妇女的诉诸司法权受到限制。可大部分提供免费法律服务的组织都在城市中心。</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由于供电不足、缺乏关于信息技术的知识和技能，有限的信息获取是农村社区妇女进步的一大障碍。</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在社区一级没有平等的获取土地和参与决策过程的机会。</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妇女的耕作、收获、加工和存储设施不足。</w:t>
      </w:r>
    </w:p>
    <w:p w:rsidR="00322566" w:rsidRDefault="00322566" w:rsidP="00322566">
      <w:pPr>
        <w:numPr>
          <w:ilvl w:val="0"/>
          <w:numId w:val="39"/>
        </w:numPr>
        <w:tabs>
          <w:tab w:val="clear" w:pos="720"/>
          <w:tab w:val="num" w:pos="960"/>
        </w:tabs>
        <w:spacing w:after="240" w:line="360" w:lineRule="exact"/>
        <w:ind w:left="960" w:hanging="480"/>
        <w:rPr>
          <w:color w:val="FF0000"/>
        </w:rPr>
      </w:pPr>
      <w:r>
        <w:rPr>
          <w:rFonts w:cs="SimSun" w:hint="eastAsia"/>
        </w:rPr>
        <w:t>农村历来相信使用某种现代技术会阻碍妇女在耕作上的进展。</w:t>
      </w:r>
      <w:r>
        <w:rPr>
          <w:color w:val="FF0000"/>
        </w:rPr>
        <w:tab/>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第</w:t>
      </w:r>
      <w:r>
        <w:rPr>
          <w:rFonts w:ascii="Times New Roman" w:cs="Times New Roman"/>
          <w:color w:val="FF0000"/>
          <w:u w:val="none"/>
        </w:rPr>
        <w:t>15</w:t>
      </w:r>
      <w:r>
        <w:rPr>
          <w:rFonts w:ascii="Times New Roman" w:hint="eastAsia"/>
          <w:color w:val="FF0000"/>
          <w:u w:val="none"/>
        </w:rPr>
        <w:t>条：法律面前人人平等</w:t>
      </w:r>
    </w:p>
    <w:p w:rsidR="00322566" w:rsidRDefault="00322566">
      <w:pPr>
        <w:numPr>
          <w:ilvl w:val="1"/>
          <w:numId w:val="18"/>
        </w:numPr>
        <w:spacing w:after="240" w:line="360" w:lineRule="exact"/>
        <w:rPr>
          <w:rFonts w:eastAsia="SimHei"/>
          <w:color w:val="FF0000"/>
        </w:rPr>
      </w:pPr>
      <w:r>
        <w:rPr>
          <w:rFonts w:eastAsia="SimHei" w:cs="SimHei" w:hint="eastAsia"/>
          <w:color w:val="FF0000"/>
        </w:rPr>
        <w:t>法律措施</w:t>
      </w:r>
    </w:p>
    <w:p w:rsidR="00322566" w:rsidRDefault="00322566">
      <w:pPr>
        <w:pStyle w:val="PlainText"/>
        <w:spacing w:after="240" w:line="360" w:lineRule="exact"/>
        <w:rPr>
          <w:rFonts w:ascii="Times New Roman" w:cs="Times New Roman"/>
        </w:rPr>
      </w:pPr>
      <w:r>
        <w:rPr>
          <w:rFonts w:ascii="Times New Roman" w:hint="eastAsia"/>
        </w:rPr>
        <w:t>《尼日利亚联邦共和国</w:t>
      </w:r>
      <w:r>
        <w:rPr>
          <w:rFonts w:ascii="Times New Roman" w:cs="Times New Roman"/>
        </w:rPr>
        <w:t>1999</w:t>
      </w:r>
      <w:r>
        <w:rPr>
          <w:rFonts w:ascii="Times New Roman" w:hint="eastAsia"/>
        </w:rPr>
        <w:t>年宪法》规定要创造有利于男女平等的环境。第</w:t>
      </w:r>
      <w:r>
        <w:rPr>
          <w:rFonts w:ascii="Times New Roman" w:cs="Times New Roman"/>
        </w:rPr>
        <w:t>17</w:t>
      </w:r>
      <w:r>
        <w:rPr>
          <w:rFonts w:ascii="Times New Roman" w:hint="eastAsia"/>
        </w:rPr>
        <w:t>条第（</w:t>
      </w:r>
      <w:r>
        <w:rPr>
          <w:rFonts w:ascii="Times New Roman" w:cs="Times New Roman"/>
        </w:rPr>
        <w:t>1</w:t>
      </w:r>
      <w:r>
        <w:rPr>
          <w:rFonts w:ascii="Times New Roman" w:hint="eastAsia"/>
        </w:rPr>
        <w:t>）和</w:t>
      </w:r>
      <w:r>
        <w:rPr>
          <w:rFonts w:ascii="Times New Roman" w:cs="Times New Roman"/>
        </w:rPr>
        <w:t>2</w:t>
      </w:r>
      <w:r>
        <w:rPr>
          <w:rFonts w:ascii="Times New Roman" w:hint="eastAsia"/>
        </w:rPr>
        <w:t>（</w:t>
      </w:r>
      <w:r>
        <w:rPr>
          <w:rFonts w:ascii="Times New Roman" w:cs="Times New Roman"/>
        </w:rPr>
        <w:t>a</w:t>
      </w:r>
      <w:r>
        <w:rPr>
          <w:rFonts w:ascii="Times New Roman" w:hint="eastAsia"/>
        </w:rPr>
        <w:t>）款规定，国家的社会秩序是建立在自由、平等和正义的理想上。为推进这一秩序，每位公民都享有平等的权利、义务和法律面前平等的机会。另外，同一部宪法的第</w:t>
      </w:r>
      <w:r>
        <w:rPr>
          <w:rFonts w:ascii="Times New Roman" w:cs="Times New Roman"/>
        </w:rPr>
        <w:t>33</w:t>
      </w:r>
      <w:r>
        <w:rPr>
          <w:rFonts w:ascii="Times New Roman" w:hint="eastAsia"/>
        </w:rPr>
        <w:t>至</w:t>
      </w:r>
      <w:r>
        <w:rPr>
          <w:rFonts w:ascii="Times New Roman" w:cs="Times New Roman"/>
        </w:rPr>
        <w:t>46</w:t>
      </w:r>
      <w:r>
        <w:rPr>
          <w:rFonts w:ascii="Times New Roman" w:hint="eastAsia"/>
        </w:rPr>
        <w:t>条合起来也起到了在同样条件下保证两性平等的作用。国家还为贫困公民提供法律援助服务，雇用法律从业人员在法庭上为其辩护。</w:t>
      </w:r>
    </w:p>
    <w:p w:rsidR="00322566" w:rsidRDefault="00322566">
      <w:pPr>
        <w:pStyle w:val="BodyText2"/>
        <w:framePr w:w="0" w:hRule="auto" w:hSpace="0" w:wrap="auto" w:vAnchor="margin" w:hAnchor="text" w:xAlign="left" w:yAlign="inline"/>
        <w:spacing w:after="240" w:line="360" w:lineRule="exact"/>
        <w:jc w:val="both"/>
        <w:rPr>
          <w:rFonts w:eastAsia="SimSun"/>
          <w:sz w:val="21"/>
          <w:szCs w:val="21"/>
        </w:rPr>
      </w:pPr>
      <w:r>
        <w:rPr>
          <w:rFonts w:eastAsia="SimSun" w:cs="SimSun" w:hint="eastAsia"/>
          <w:sz w:val="21"/>
          <w:szCs w:val="21"/>
        </w:rPr>
        <w:t>另外，根据尼日利亚法律系统，《宪法》是最高法律，对于任何与《宪法》规定不符的法律条款，不符合《宪法》规定的部分无效，应予以取消。</w:t>
      </w:r>
    </w:p>
    <w:p w:rsidR="00322566" w:rsidRDefault="00322566">
      <w:pPr>
        <w:spacing w:after="240" w:line="360" w:lineRule="exact"/>
      </w:pPr>
      <w:r>
        <w:rPr>
          <w:rFonts w:cs="SimSun" w:hint="eastAsia"/>
        </w:rPr>
        <w:t>在某些州使用的伊斯兰教法律系统，根据伊斯兰法的指导原则，允许平等地诉诸于法庭来寻求正义和法律救济。《古兰经》规则通过记录</w:t>
      </w:r>
      <w:r>
        <w:t>Khaulat bin Thaalaba</w:t>
      </w:r>
      <w:r>
        <w:rPr>
          <w:rFonts w:cs="SimSun" w:hint="eastAsia"/>
        </w:rPr>
        <w:t>的案件报告妇女平等的法律权利。</w:t>
      </w:r>
      <w:r>
        <w:t>Khaulat bin Thaalaba</w:t>
      </w:r>
      <w:r>
        <w:rPr>
          <w:rFonts w:cs="SimSun" w:hint="eastAsia"/>
        </w:rPr>
        <w:t>是一位女性原告，案件根据《古兰经》</w:t>
      </w:r>
      <w:r>
        <w:t>58:1</w:t>
      </w:r>
      <w:r>
        <w:rPr>
          <w:rFonts w:cs="SimSun" w:hint="eastAsia"/>
        </w:rPr>
        <w:t>进行了全面审理，她也获得了充分救济。</w:t>
      </w:r>
    </w:p>
    <w:p w:rsidR="00322566" w:rsidRDefault="00322566">
      <w:pPr>
        <w:numPr>
          <w:ilvl w:val="1"/>
          <w:numId w:val="18"/>
        </w:numPr>
        <w:spacing w:after="240" w:line="360" w:lineRule="exact"/>
        <w:rPr>
          <w:rFonts w:eastAsia="SimHei"/>
          <w:color w:val="FF0000"/>
        </w:rPr>
      </w:pPr>
      <w:r>
        <w:rPr>
          <w:rFonts w:eastAsia="SimHei" w:cs="SimHei" w:hint="eastAsia"/>
          <w:color w:val="FF0000"/>
        </w:rPr>
        <w:t>政策</w:t>
      </w:r>
    </w:p>
    <w:p w:rsidR="00322566" w:rsidRDefault="00322566">
      <w:pPr>
        <w:spacing w:after="240" w:line="360" w:lineRule="exact"/>
      </w:pPr>
      <w:r>
        <w:rPr>
          <w:rFonts w:cs="SimSun" w:hint="eastAsia"/>
        </w:rPr>
        <w:t>政府做出了法律面前男女平等的承诺，</w:t>
      </w:r>
      <w:r>
        <w:t>2000</w:t>
      </w:r>
      <w:r>
        <w:rPr>
          <w:rFonts w:cs="SimSun" w:hint="eastAsia"/>
        </w:rPr>
        <w:t>年通过的国家妇女政策规定了支持政府这一承诺的主要原则。在题为“法律改革</w:t>
      </w:r>
      <w:r>
        <w:t>/</w:t>
      </w:r>
      <w:r>
        <w:rPr>
          <w:rFonts w:cs="SimSun" w:hint="eastAsia"/>
        </w:rPr>
        <w:t>立法保护”的第</w:t>
      </w:r>
      <w:r>
        <w:t>13</w:t>
      </w:r>
      <w:r>
        <w:rPr>
          <w:rFonts w:cs="SimSun" w:hint="eastAsia"/>
        </w:rPr>
        <w:t>段，该政策指出，《尼日利亚宪法》明确了政府实现所有公民在法律面前一律平等的愿望，但也承认，由于尼日利亚的法律系统源于三边法律体系（法令、习惯和伊斯兰教教法），非常复杂，有时还相互矛盾，因此这些愿望的实现存在限制。</w:t>
      </w:r>
    </w:p>
    <w:p w:rsidR="00322566" w:rsidRDefault="00322566">
      <w:pPr>
        <w:spacing w:after="240" w:line="360" w:lineRule="exact"/>
      </w:pPr>
      <w:r>
        <w:rPr>
          <w:rFonts w:cs="SimSun" w:hint="eastAsia"/>
        </w:rPr>
        <w:t>该政策进一步特别承认了尼日利亚妇女享受《尼日利亚</w:t>
      </w:r>
      <w:r>
        <w:t>1999</w:t>
      </w:r>
      <w:r>
        <w:rPr>
          <w:rFonts w:cs="SimSun" w:hint="eastAsia"/>
        </w:rPr>
        <w:t>年宪法》第</w:t>
      </w:r>
      <w:r>
        <w:t>27</w:t>
      </w:r>
      <w:r>
        <w:rPr>
          <w:rFonts w:cs="SimSun" w:hint="eastAsia"/>
        </w:rPr>
        <w:t>条第</w:t>
      </w:r>
      <w:r>
        <w:t>2a</w:t>
      </w:r>
      <w:r>
        <w:rPr>
          <w:rFonts w:cs="SimSun" w:hint="eastAsia"/>
        </w:rPr>
        <w:t>款的同样特权的权利，该条款授予尼日利亚公民的妻子公民身份，但却不适用于尼日利亚公民的丈夫。它强调需要对规定进行统一，并为弱势妇女提供法律保护。因此，修正宪法的议案草案（未在国民议会中通过）审查了这一节，试图使其也适用于与尼日利亚人结婚的任何配偶。</w:t>
      </w:r>
    </w:p>
    <w:p w:rsidR="00322566" w:rsidRDefault="00322566">
      <w:pPr>
        <w:numPr>
          <w:ilvl w:val="1"/>
          <w:numId w:val="18"/>
        </w:numPr>
        <w:spacing w:after="240" w:line="360" w:lineRule="exact"/>
        <w:rPr>
          <w:rFonts w:eastAsia="SimHei"/>
          <w:color w:val="FF0000"/>
        </w:rPr>
      </w:pPr>
      <w:r>
        <w:rPr>
          <w:rFonts w:eastAsia="SimHei" w:cs="SimHei" w:hint="eastAsia"/>
          <w:color w:val="FF0000"/>
        </w:rPr>
        <w:t>加强法律面前人人平等原则的改革措施</w:t>
      </w:r>
    </w:p>
    <w:p w:rsidR="00322566" w:rsidRDefault="00322566" w:rsidP="00322566">
      <w:pPr>
        <w:numPr>
          <w:ilvl w:val="0"/>
          <w:numId w:val="39"/>
        </w:numPr>
        <w:tabs>
          <w:tab w:val="clear" w:pos="720"/>
          <w:tab w:val="num" w:pos="960"/>
        </w:tabs>
        <w:spacing w:after="240" w:line="360" w:lineRule="exact"/>
        <w:ind w:left="960" w:hanging="480"/>
        <w:rPr>
          <w:rFonts w:ascii="KaiTi_GB2312" w:eastAsia="KaiTi_GB2312"/>
          <w:color w:val="0000FF"/>
        </w:rPr>
      </w:pPr>
      <w:r>
        <w:rPr>
          <w:rFonts w:ascii="KaiTi_GB2312" w:eastAsia="KaiTi_GB2312" w:cs="KaiTi_GB2312" w:hint="eastAsia"/>
          <w:color w:val="0000FF"/>
        </w:rPr>
        <w:t>为了解决关于妇女的歧视性法律问题以及不平等的诉诸司法权问题，启动了数项改革措施，特别是在前面数次讨论到的</w:t>
      </w:r>
      <w:r>
        <w:rPr>
          <w:rFonts w:ascii="KaiTi_GB2312" w:eastAsia="KaiTi_GB2312" w:cs="KaiTi_GB2312"/>
          <w:color w:val="0000FF"/>
        </w:rPr>
        <w:t>2005</w:t>
      </w:r>
      <w:r>
        <w:rPr>
          <w:rFonts w:ascii="KaiTi_GB2312" w:eastAsia="KaiTi_GB2312" w:cs="KaiTi_GB2312" w:hint="eastAsia"/>
          <w:color w:val="0000FF"/>
        </w:rPr>
        <w:t>年国家妇女发展中心</w:t>
      </w:r>
      <w:r>
        <w:rPr>
          <w:rFonts w:ascii="KaiTi_GB2312" w:eastAsia="KaiTi_GB2312" w:cs="KaiTi_GB2312"/>
          <w:color w:val="0000FF"/>
        </w:rPr>
        <w:t>/</w:t>
      </w:r>
      <w:r>
        <w:rPr>
          <w:rFonts w:ascii="KaiTi_GB2312" w:eastAsia="KaiTi_GB2312" w:cs="KaiTi_GB2312" w:hint="eastAsia"/>
          <w:color w:val="0000FF"/>
        </w:rPr>
        <w:t>儿童基金会</w:t>
      </w:r>
      <w:r>
        <w:rPr>
          <w:rFonts w:ascii="KaiTi_GB2312" w:eastAsia="KaiTi_GB2312" w:cs="KaiTi_GB2312"/>
          <w:color w:val="0000FF"/>
        </w:rPr>
        <w:t>/</w:t>
      </w:r>
      <w:r>
        <w:rPr>
          <w:rFonts w:ascii="KaiTi_GB2312" w:eastAsia="KaiTi_GB2312" w:cs="KaiTi_GB2312" w:hint="eastAsia"/>
          <w:color w:val="0000FF"/>
        </w:rPr>
        <w:t>世界银行</w:t>
      </w:r>
      <w:r>
        <w:rPr>
          <w:rFonts w:ascii="KaiTi_GB2312" w:eastAsia="KaiTi_GB2312" w:cs="KaiTi_GB2312"/>
          <w:color w:val="0000FF"/>
        </w:rPr>
        <w:t>–</w:t>
      </w:r>
      <w:r>
        <w:rPr>
          <w:rFonts w:ascii="KaiTi_GB2312" w:eastAsia="KaiTi_GB2312" w:cs="KaiTi_GB2312" w:hint="eastAsia"/>
          <w:color w:val="0000FF"/>
        </w:rPr>
        <w:t>工发基金项目之后。</w:t>
      </w:r>
    </w:p>
    <w:p w:rsidR="00322566" w:rsidRDefault="00322566" w:rsidP="00322566">
      <w:pPr>
        <w:numPr>
          <w:ilvl w:val="0"/>
          <w:numId w:val="39"/>
        </w:numPr>
        <w:tabs>
          <w:tab w:val="clear" w:pos="720"/>
          <w:tab w:val="num" w:pos="960"/>
        </w:tabs>
        <w:spacing w:after="240" w:line="360" w:lineRule="exact"/>
        <w:ind w:left="960" w:hanging="480"/>
        <w:rPr>
          <w:rFonts w:ascii="KaiTi_GB2312" w:eastAsia="KaiTi_GB2312"/>
          <w:color w:val="0000FF"/>
        </w:rPr>
      </w:pPr>
      <w:r>
        <w:rPr>
          <w:rFonts w:ascii="KaiTi_GB2312" w:eastAsia="KaiTi_GB2312" w:cs="KaiTi_GB2312" w:hint="eastAsia"/>
          <w:color w:val="0000FF"/>
        </w:rPr>
        <w:t>旨在防范家庭暴力并授权法庭为此类暴力受害人发放保护令的《</w:t>
      </w:r>
      <w:r>
        <w:rPr>
          <w:rFonts w:ascii="KaiTi_GB2312" w:eastAsia="KaiTi_GB2312" w:cs="KaiTi_GB2312"/>
          <w:color w:val="0000FF"/>
        </w:rPr>
        <w:t>2005</w:t>
      </w:r>
      <w:r>
        <w:rPr>
          <w:rFonts w:ascii="KaiTi_GB2312" w:eastAsia="KaiTi_GB2312" w:cs="KaiTi_GB2312" w:hint="eastAsia"/>
          <w:color w:val="0000FF"/>
        </w:rPr>
        <w:t>年（防范）家庭暴力法案》。</w:t>
      </w:r>
    </w:p>
    <w:p w:rsidR="00322566" w:rsidRDefault="00322566" w:rsidP="00322566">
      <w:pPr>
        <w:numPr>
          <w:ilvl w:val="0"/>
          <w:numId w:val="39"/>
        </w:numPr>
        <w:tabs>
          <w:tab w:val="clear" w:pos="720"/>
          <w:tab w:val="num" w:pos="960"/>
        </w:tabs>
        <w:spacing w:after="240" w:line="360" w:lineRule="exact"/>
        <w:ind w:left="960" w:hanging="480"/>
        <w:rPr>
          <w:rFonts w:ascii="KaiTi_GB2312" w:eastAsia="KaiTi_GB2312"/>
          <w:color w:val="0000FF"/>
        </w:rPr>
      </w:pPr>
      <w:r>
        <w:rPr>
          <w:rFonts w:ascii="KaiTi_GB2312" w:eastAsia="KaiTi_GB2312" w:cs="KaiTi_GB2312" w:hint="eastAsia"/>
          <w:color w:val="0000FF"/>
        </w:rPr>
        <w:t>由对妇女的暴力行为立法宣传联合会提交给国家议会的《</w:t>
      </w:r>
      <w:r>
        <w:rPr>
          <w:rFonts w:ascii="KaiTi_GB2312" w:eastAsia="KaiTi_GB2312" w:cs="KaiTi_GB2312"/>
          <w:color w:val="0000FF"/>
        </w:rPr>
        <w:t>2003</w:t>
      </w:r>
      <w:r>
        <w:rPr>
          <w:rFonts w:ascii="KaiTi_GB2312" w:eastAsia="KaiTi_GB2312" w:cs="KaiTi_GB2312" w:hint="eastAsia"/>
          <w:color w:val="0000FF"/>
        </w:rPr>
        <w:t>年（禁止）暴力法案》。该法案旨在将强奸、乱伦规定为违法行为，为暴力的受害人建立起一个信托基金并设立一个委员会来援助受害人。目前正在为将其作为法律通过进行宣传。</w:t>
      </w:r>
    </w:p>
    <w:p w:rsidR="00322566" w:rsidRDefault="00322566" w:rsidP="00322566">
      <w:pPr>
        <w:numPr>
          <w:ilvl w:val="0"/>
          <w:numId w:val="39"/>
        </w:numPr>
        <w:tabs>
          <w:tab w:val="clear" w:pos="720"/>
          <w:tab w:val="num" w:pos="960"/>
        </w:tabs>
        <w:spacing w:after="240" w:line="360" w:lineRule="exact"/>
        <w:ind w:left="960" w:hanging="480"/>
        <w:rPr>
          <w:rFonts w:ascii="KaiTi_GB2312" w:eastAsia="KaiTi_GB2312"/>
          <w:color w:val="0000FF"/>
        </w:rPr>
      </w:pPr>
      <w:r>
        <w:rPr>
          <w:rFonts w:ascii="KaiTi_GB2312" w:eastAsia="KaiTi_GB2312" w:cs="KaiTi_GB2312"/>
          <w:snapToGrid w:val="0"/>
          <w:color w:val="0000FF"/>
        </w:rPr>
        <w:t>2004</w:t>
      </w:r>
      <w:r>
        <w:rPr>
          <w:rFonts w:ascii="KaiTi_GB2312" w:eastAsia="KaiTi_GB2312" w:cs="KaiTi_GB2312" w:hint="eastAsia"/>
          <w:snapToGrid w:val="0"/>
          <w:color w:val="0000FF"/>
        </w:rPr>
        <w:t>年，联邦和司法部总检察长创立了一个国家司法行政审查委员会。该委员会就刑事诉讼问题提交了一个国家法案终稿，其中提出了简化刑事诉讼程序以保护包括妇女和儿童在内的弱势群体的建议。</w:t>
      </w:r>
    </w:p>
    <w:p w:rsidR="00322566" w:rsidRDefault="00322566" w:rsidP="00322566">
      <w:pPr>
        <w:numPr>
          <w:ilvl w:val="0"/>
          <w:numId w:val="39"/>
        </w:numPr>
        <w:tabs>
          <w:tab w:val="clear" w:pos="720"/>
          <w:tab w:val="num" w:pos="960"/>
        </w:tabs>
        <w:spacing w:after="240" w:line="360" w:lineRule="exact"/>
        <w:ind w:left="960" w:hanging="480"/>
        <w:rPr>
          <w:rFonts w:ascii="KaiTi_GB2312" w:eastAsia="KaiTi_GB2312"/>
          <w:color w:val="0000FF"/>
        </w:rPr>
      </w:pPr>
      <w:r>
        <w:rPr>
          <w:rFonts w:ascii="KaiTi_GB2312" w:eastAsia="KaiTi_GB2312" w:cs="KaiTi_GB2312"/>
          <w:color w:val="0000FF"/>
        </w:rPr>
        <w:t>2005</w:t>
      </w:r>
      <w:r>
        <w:rPr>
          <w:rFonts w:ascii="KaiTi_GB2312" w:eastAsia="KaiTi_GB2312" w:cs="KaiTi_GB2312" w:hint="eastAsia"/>
          <w:color w:val="0000FF"/>
        </w:rPr>
        <w:t>年，总检察长又创立了一个歧视妇女法律审查委员会，而国家人权委员会推动了这一过程。其成果就是《</w:t>
      </w:r>
      <w:r>
        <w:rPr>
          <w:rFonts w:ascii="KaiTi_GB2312" w:eastAsia="KaiTi_GB2312" w:cs="KaiTi_GB2312"/>
          <w:color w:val="0000FF"/>
        </w:rPr>
        <w:t>2006</w:t>
      </w:r>
      <w:r>
        <w:rPr>
          <w:rFonts w:ascii="KaiTi_GB2312" w:eastAsia="KaiTi_GB2312" w:cs="KaiTi_GB2312" w:hint="eastAsia"/>
          <w:color w:val="0000FF"/>
        </w:rPr>
        <w:t>年尼日利亚废除对妇女一切形式歧视和其他相关事务法案》，该法案旨在将《消除对妇女歧视公约》本国化，促进平等权利行动，并废除对妇女一切形式歧视。现在该法案是执行法案，国家议会正在对其进行审议。</w:t>
      </w:r>
    </w:p>
    <w:p w:rsidR="00322566" w:rsidRDefault="00322566" w:rsidP="00322566">
      <w:pPr>
        <w:numPr>
          <w:ilvl w:val="0"/>
          <w:numId w:val="39"/>
        </w:numPr>
        <w:tabs>
          <w:tab w:val="clear" w:pos="720"/>
          <w:tab w:val="num" w:pos="960"/>
        </w:tabs>
        <w:spacing w:after="240" w:line="360" w:lineRule="exact"/>
        <w:ind w:left="960" w:hanging="480"/>
        <w:rPr>
          <w:rFonts w:ascii="KaiTi_GB2312" w:eastAsia="KaiTi_GB2312"/>
          <w:color w:val="0000FF"/>
        </w:rPr>
      </w:pPr>
      <w:r>
        <w:rPr>
          <w:rFonts w:ascii="KaiTi_GB2312" w:eastAsia="KaiTi_GB2312" w:cs="KaiTi_GB2312" w:hint="eastAsia"/>
          <w:color w:val="0000FF"/>
        </w:rPr>
        <w:t>众议院和参议院提交了《</w:t>
      </w:r>
      <w:r>
        <w:rPr>
          <w:rFonts w:ascii="KaiTi_GB2312" w:eastAsia="KaiTi_GB2312" w:cs="KaiTi_GB2312"/>
          <w:color w:val="0000FF"/>
        </w:rPr>
        <w:t>2006</w:t>
      </w:r>
      <w:r>
        <w:rPr>
          <w:rFonts w:ascii="KaiTi_GB2312" w:eastAsia="KaiTi_GB2312" w:cs="KaiTi_GB2312" w:hint="eastAsia"/>
          <w:color w:val="0000FF"/>
        </w:rPr>
        <w:t>年消除社会暴力法案》供联邦司法部审议。该法案旨在通过禁止和惩治施暴者来结束一切形式的社会暴力。</w:t>
      </w:r>
    </w:p>
    <w:p w:rsidR="00322566" w:rsidRDefault="00322566" w:rsidP="00322566">
      <w:pPr>
        <w:numPr>
          <w:ilvl w:val="0"/>
          <w:numId w:val="39"/>
        </w:numPr>
        <w:tabs>
          <w:tab w:val="clear" w:pos="720"/>
          <w:tab w:val="num" w:pos="960"/>
        </w:tabs>
        <w:spacing w:after="240" w:line="360" w:lineRule="exact"/>
        <w:ind w:left="960" w:hanging="480"/>
        <w:rPr>
          <w:rFonts w:ascii="KaiTi_GB2312" w:eastAsia="KaiTi_GB2312"/>
          <w:color w:val="0000FF"/>
        </w:rPr>
      </w:pPr>
      <w:r>
        <w:rPr>
          <w:rFonts w:ascii="KaiTi_GB2312" w:eastAsia="KaiTi_GB2312" w:cs="KaiTi_GB2312" w:hint="eastAsia"/>
          <w:color w:val="0000FF"/>
        </w:rPr>
        <w:t>尼日利亚总统奥巴桑乔于</w:t>
      </w:r>
      <w:r>
        <w:rPr>
          <w:rFonts w:ascii="KaiTi_GB2312" w:eastAsia="KaiTi_GB2312" w:cs="KaiTi_GB2312"/>
          <w:color w:val="0000FF"/>
        </w:rPr>
        <w:t>2006</w:t>
      </w:r>
      <w:r>
        <w:rPr>
          <w:rFonts w:ascii="KaiTi_GB2312" w:eastAsia="KaiTi_GB2312" w:cs="KaiTi_GB2312" w:hint="eastAsia"/>
          <w:color w:val="0000FF"/>
        </w:rPr>
        <w:t>年</w:t>
      </w:r>
      <w:r>
        <w:rPr>
          <w:rFonts w:ascii="KaiTi_GB2312" w:eastAsia="KaiTi_GB2312" w:cs="KaiTi_GB2312"/>
          <w:color w:val="0000FF"/>
        </w:rPr>
        <w:t>3</w:t>
      </w:r>
      <w:r>
        <w:rPr>
          <w:rFonts w:ascii="KaiTi_GB2312" w:eastAsia="KaiTi_GB2312" w:cs="KaiTi_GB2312" w:hint="eastAsia"/>
          <w:color w:val="0000FF"/>
        </w:rPr>
        <w:t>月</w:t>
      </w:r>
      <w:r>
        <w:rPr>
          <w:rFonts w:ascii="KaiTi_GB2312" w:eastAsia="KaiTi_GB2312" w:cs="KaiTi_GB2312"/>
          <w:color w:val="0000FF"/>
        </w:rPr>
        <w:t>16</w:t>
      </w:r>
      <w:r>
        <w:rPr>
          <w:rFonts w:ascii="KaiTi_GB2312" w:eastAsia="KaiTi_GB2312" w:cs="KaiTi_GB2312" w:hint="eastAsia"/>
          <w:color w:val="0000FF"/>
        </w:rPr>
        <w:t>日创立了一个七名成员的司法行政改革总统委员会。委员会的责任包括（一）制定一个尼日利亚司法部门行政改革战略计划；（二）拟订一个司法系统各机构有效协调和运作的方式；（三）制定一个国家预防犯罪战略；和（四）制定一个法律框架来保护犯罪和侵犯人权行为的受害人，特别是妇女和儿童。预计此次改革将包括在司法、警察部队和监狱中保持适当的妇女比例。</w:t>
      </w:r>
    </w:p>
    <w:p w:rsidR="00322566" w:rsidRDefault="00322566">
      <w:pPr>
        <w:numPr>
          <w:ilvl w:val="1"/>
          <w:numId w:val="18"/>
        </w:numPr>
        <w:spacing w:after="240" w:line="360" w:lineRule="exact"/>
        <w:rPr>
          <w:rFonts w:eastAsia="SimHei"/>
          <w:color w:val="FF0000"/>
        </w:rPr>
      </w:pPr>
      <w:r>
        <w:rPr>
          <w:rFonts w:eastAsia="SimHei" w:cs="SimHei" w:hint="eastAsia"/>
          <w:color w:val="FF0000"/>
        </w:rPr>
        <w:t>挑战</w:t>
      </w:r>
    </w:p>
    <w:p w:rsidR="00322566" w:rsidRDefault="00322566">
      <w:pPr>
        <w:spacing w:after="240" w:line="360" w:lineRule="exact"/>
      </w:pPr>
      <w:r>
        <w:rPr>
          <w:rFonts w:cs="SimSun" w:hint="eastAsia"/>
        </w:rPr>
        <w:t>虽然采取了各项宪法和行政措施，尼日利亚还是有若干问题造成了对妇女诉诸司法权的限制，其中包括：</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高昂的诉讼费用，包括律师和法庭费用，由于妇女在社会中低下的经济地位，大部分妇女负担不起这些费用</w:t>
      </w:r>
      <w:r>
        <w:t>;</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由于法院的距离</w:t>
      </w:r>
      <w:r>
        <w:t>/</w:t>
      </w:r>
      <w:r>
        <w:rPr>
          <w:rFonts w:cs="SimSun" w:hint="eastAsia"/>
        </w:rPr>
        <w:t>位置，加上不便的交通系统，难以到达法院对大部分贫困</w:t>
      </w:r>
      <w:r>
        <w:t>/</w:t>
      </w:r>
      <w:r>
        <w:rPr>
          <w:rFonts w:cs="SimSun" w:hint="eastAsia"/>
        </w:rPr>
        <w:t>农村妇女来说也是受限制因素。</w:t>
      </w:r>
    </w:p>
    <w:p w:rsidR="00322566" w:rsidRDefault="00322566" w:rsidP="00322566">
      <w:pPr>
        <w:numPr>
          <w:ilvl w:val="0"/>
          <w:numId w:val="39"/>
        </w:numPr>
        <w:tabs>
          <w:tab w:val="clear" w:pos="720"/>
          <w:tab w:val="num" w:pos="960"/>
        </w:tabs>
        <w:spacing w:after="240" w:line="360" w:lineRule="exact"/>
        <w:ind w:left="960" w:hanging="480"/>
      </w:pPr>
      <w:r>
        <w:rPr>
          <w:rFonts w:cs="SimSun" w:hint="eastAsia"/>
        </w:rPr>
        <w:t>由于使用英语、而非地方语言作为法庭的沟通语言，以及法庭系统的复杂性，也产生了障碍。</w:t>
      </w:r>
      <w:r>
        <w:t xml:space="preserve"> </w:t>
      </w:r>
    </w:p>
    <w:p w:rsidR="00322566" w:rsidRDefault="00322566">
      <w:pPr>
        <w:pStyle w:val="Heading4"/>
        <w:numPr>
          <w:ilvl w:val="0"/>
          <w:numId w:val="0"/>
        </w:numPr>
        <w:pBdr>
          <w:top w:val="single" w:sz="4" w:space="1" w:color="auto" w:shadow="1"/>
          <w:left w:val="single" w:sz="4" w:space="4" w:color="auto" w:shadow="1"/>
          <w:bottom w:val="single" w:sz="4" w:space="1" w:color="auto" w:shadow="1"/>
          <w:right w:val="single" w:sz="4" w:space="4" w:color="auto" w:shadow="1"/>
        </w:pBdr>
        <w:shd w:val="clear" w:color="auto" w:fill="CCFFCC"/>
        <w:rPr>
          <w:rFonts w:ascii="Times New Roman" w:cs="Times New Roman"/>
          <w:color w:val="FF0000"/>
          <w:u w:val="none"/>
        </w:rPr>
      </w:pPr>
      <w:r>
        <w:rPr>
          <w:rFonts w:ascii="Times New Roman" w:hint="eastAsia"/>
          <w:color w:val="FF0000"/>
          <w:u w:val="none"/>
        </w:rPr>
        <w:t>第</w:t>
      </w:r>
      <w:r>
        <w:rPr>
          <w:rFonts w:ascii="Times New Roman" w:cs="Times New Roman"/>
          <w:color w:val="FF0000"/>
          <w:u w:val="none"/>
        </w:rPr>
        <w:t>16</w:t>
      </w:r>
      <w:r>
        <w:rPr>
          <w:rFonts w:ascii="Times New Roman" w:hint="eastAsia"/>
          <w:color w:val="FF0000"/>
          <w:u w:val="none"/>
        </w:rPr>
        <w:t>条：婚姻和家庭平等</w:t>
      </w:r>
      <w:r>
        <w:rPr>
          <w:rFonts w:ascii="Times New Roman" w:cs="Times New Roman"/>
          <w:color w:val="FF0000"/>
          <w:u w:val="none"/>
        </w:rPr>
        <w:tab/>
      </w:r>
    </w:p>
    <w:p w:rsidR="00322566" w:rsidRDefault="00322566">
      <w:pPr>
        <w:pStyle w:val="BodyText"/>
        <w:spacing w:after="240" w:line="360" w:lineRule="exact"/>
        <w:rPr>
          <w:rFonts w:ascii="SimHei" w:eastAsia="SimHei" w:cs="Times New Roman"/>
          <w:color w:val="FF0000"/>
          <w:sz w:val="21"/>
          <w:szCs w:val="21"/>
        </w:rPr>
      </w:pPr>
      <w:r>
        <w:rPr>
          <w:rFonts w:ascii="SimHei" w:eastAsia="SimHei" w:cs="SimHei"/>
          <w:color w:val="FF0000"/>
          <w:sz w:val="21"/>
          <w:szCs w:val="21"/>
        </w:rPr>
        <w:t>16.0</w:t>
      </w:r>
      <w:r>
        <w:rPr>
          <w:rFonts w:ascii="SimHei" w:eastAsia="SimHei" w:cs="SimHei"/>
          <w:color w:val="FF0000"/>
          <w:sz w:val="21"/>
          <w:szCs w:val="21"/>
        </w:rPr>
        <w:tab/>
        <w:t xml:space="preserve"> </w:t>
      </w:r>
      <w:r>
        <w:rPr>
          <w:rFonts w:ascii="SimHei" w:eastAsia="SimHei" w:cs="SimHei" w:hint="eastAsia"/>
          <w:color w:val="FF0000"/>
          <w:sz w:val="21"/>
          <w:szCs w:val="21"/>
        </w:rPr>
        <w:t>消除三个法律系统中矛盾之处的积极和创新措施</w:t>
      </w:r>
    </w:p>
    <w:p w:rsidR="00322566" w:rsidRDefault="00322566">
      <w:pPr>
        <w:pStyle w:val="BodyTextIndent3"/>
        <w:spacing w:after="240" w:line="360" w:lineRule="exact"/>
        <w:ind w:left="0"/>
        <w:rPr>
          <w:color w:val="000000"/>
        </w:rPr>
      </w:pPr>
      <w:r>
        <w:rPr>
          <w:color w:val="000000"/>
        </w:rPr>
        <w:t>16.1</w:t>
      </w:r>
      <w:r>
        <w:rPr>
          <w:rFonts w:cs="SimSun" w:hint="eastAsia"/>
          <w:color w:val="000000"/>
        </w:rPr>
        <w:t>上一份报告已经承认，在处理结婚年龄、婚姻的同意、继承、赡养、切割女性生殖器官、离婚、守寡、一夫多妻等问题的民事、宗教和习惯法中存在歧视性惯例和规定。应该指出的是，国家妇女发展中心领导了一项关于本报告第</w:t>
      </w:r>
      <w:r>
        <w:rPr>
          <w:color w:val="000000"/>
        </w:rPr>
        <w:t>2</w:t>
      </w:r>
      <w:r>
        <w:rPr>
          <w:rFonts w:cs="SimSun" w:hint="eastAsia"/>
          <w:color w:val="000000"/>
        </w:rPr>
        <w:t>条所引述的与尼日利亚的妇女和儿童地位相关的歧视性法律、惯例和法院判决的研究，从两性的视角审查并分析了三边的法律系统。</w:t>
      </w:r>
    </w:p>
    <w:p w:rsidR="00322566" w:rsidRDefault="00322566">
      <w:pPr>
        <w:pStyle w:val="BodyText"/>
        <w:spacing w:after="240" w:line="360" w:lineRule="exact"/>
        <w:rPr>
          <w:rFonts w:ascii="KaiTi_GB2312" w:eastAsia="KaiTi_GB2312" w:cs="Times New Roman"/>
          <w:color w:val="0000FF"/>
          <w:sz w:val="21"/>
          <w:szCs w:val="21"/>
        </w:rPr>
      </w:pPr>
      <w:r>
        <w:rPr>
          <w:rFonts w:ascii="KaiTi_GB2312" w:eastAsia="KaiTi_GB2312" w:cs="KaiTi_GB2312"/>
          <w:color w:val="0000FF"/>
          <w:sz w:val="21"/>
          <w:szCs w:val="21"/>
        </w:rPr>
        <w:t>2005</w:t>
      </w:r>
      <w:r>
        <w:rPr>
          <w:rFonts w:ascii="KaiTi_GB2312" w:eastAsia="KaiTi_GB2312" w:cs="KaiTi_GB2312" w:hint="eastAsia"/>
          <w:color w:val="0000FF"/>
          <w:sz w:val="21"/>
          <w:szCs w:val="21"/>
        </w:rPr>
        <w:t>年</w:t>
      </w:r>
      <w:r>
        <w:rPr>
          <w:rFonts w:ascii="KaiTi_GB2312" w:eastAsia="KaiTi_GB2312" w:cs="KaiTi_GB2312"/>
          <w:color w:val="0000FF"/>
          <w:sz w:val="21"/>
          <w:szCs w:val="21"/>
        </w:rPr>
        <w:t>10</w:t>
      </w:r>
      <w:r>
        <w:rPr>
          <w:rFonts w:ascii="KaiTi_GB2312" w:eastAsia="KaiTi_GB2312" w:cs="KaiTi_GB2312" w:hint="eastAsia"/>
          <w:color w:val="0000FF"/>
          <w:sz w:val="21"/>
          <w:szCs w:val="21"/>
        </w:rPr>
        <w:t>月公布的该研究报告中，向尼日利亚州政府和联邦政府提出了修改或彻底废除歧视性法律和有害法律中的条款的若干建议。</w:t>
      </w:r>
    </w:p>
    <w:p w:rsidR="00322566" w:rsidRDefault="00322566">
      <w:pPr>
        <w:spacing w:after="240" w:line="360" w:lineRule="exact"/>
        <w:rPr>
          <w:color w:val="000000"/>
        </w:rPr>
      </w:pPr>
      <w:r>
        <w:rPr>
          <w:rFonts w:cs="SimSun" w:hint="eastAsia"/>
          <w:color w:val="000000"/>
        </w:rPr>
        <w:t>提出修正的先例包括</w:t>
      </w:r>
      <w:r>
        <w:rPr>
          <w:i/>
          <w:iCs/>
          <w:color w:val="000000"/>
        </w:rPr>
        <w:t>Akinbuwa</w:t>
      </w:r>
      <w:r>
        <w:rPr>
          <w:rFonts w:cs="SimSun" w:hint="eastAsia"/>
          <w:color w:val="000000"/>
        </w:rPr>
        <w:t>诉</w:t>
      </w:r>
      <w:r>
        <w:rPr>
          <w:i/>
          <w:iCs/>
          <w:color w:val="000000"/>
        </w:rPr>
        <w:t>Akinbuwa</w:t>
      </w:r>
      <w:r>
        <w:rPr>
          <w:color w:val="000000"/>
        </w:rPr>
        <w:t xml:space="preserve"> </w:t>
      </w:r>
      <w:r>
        <w:rPr>
          <w:rFonts w:cs="SimSun" w:hint="eastAsia"/>
          <w:color w:val="000000"/>
        </w:rPr>
        <w:t>和</w:t>
      </w:r>
      <w:r>
        <w:rPr>
          <w:i/>
          <w:iCs/>
          <w:color w:val="000000"/>
        </w:rPr>
        <w:t>Otti</w:t>
      </w:r>
      <w:r>
        <w:rPr>
          <w:rFonts w:cs="SimSun" w:hint="eastAsia"/>
          <w:color w:val="000000"/>
        </w:rPr>
        <w:t>诉</w:t>
      </w:r>
      <w:r>
        <w:rPr>
          <w:i/>
          <w:iCs/>
          <w:color w:val="000000"/>
        </w:rPr>
        <w:t>Otti</w:t>
      </w:r>
      <w:r>
        <w:rPr>
          <w:rFonts w:cs="SimSun" w:hint="eastAsia"/>
          <w:color w:val="000000"/>
        </w:rPr>
        <w:t>等案件的法庭判决，《婚姻诉讼法》引起争议的第</w:t>
      </w:r>
      <w:r>
        <w:rPr>
          <w:color w:val="000000"/>
        </w:rPr>
        <w:t>15</w:t>
      </w:r>
      <w:r>
        <w:rPr>
          <w:rFonts w:cs="SimSun" w:hint="eastAsia"/>
          <w:color w:val="000000"/>
        </w:rPr>
        <w:t>（</w:t>
      </w:r>
      <w:r>
        <w:rPr>
          <w:color w:val="000000"/>
        </w:rPr>
        <w:t>2</w:t>
      </w:r>
      <w:r>
        <w:rPr>
          <w:rFonts w:cs="SimSun" w:hint="eastAsia"/>
          <w:color w:val="000000"/>
        </w:rPr>
        <w:t>）（</w:t>
      </w:r>
      <w:r>
        <w:rPr>
          <w:color w:val="000000"/>
        </w:rPr>
        <w:t>c</w:t>
      </w:r>
      <w:r>
        <w:rPr>
          <w:rFonts w:cs="SimSun" w:hint="eastAsia"/>
          <w:color w:val="000000"/>
        </w:rPr>
        <w:t>）和</w:t>
      </w:r>
      <w:r>
        <w:rPr>
          <w:color w:val="000000"/>
        </w:rPr>
        <w:t>16</w:t>
      </w:r>
      <w:r>
        <w:rPr>
          <w:rFonts w:cs="SimSun" w:hint="eastAsia"/>
          <w:color w:val="000000"/>
        </w:rPr>
        <w:t>（</w:t>
      </w:r>
      <w:r>
        <w:rPr>
          <w:color w:val="000000"/>
        </w:rPr>
        <w:t>e</w:t>
      </w:r>
      <w:r>
        <w:rPr>
          <w:rFonts w:cs="SimSun" w:hint="eastAsia"/>
          <w:color w:val="000000"/>
        </w:rPr>
        <w:t>）条仅承认极端暴力是离婚理由之一，这些案件的判决维持了这样的规定，根据现有的某些规定，施暴配偶必须曾因在列的其他严重罪名定罪，方能把此类暴力作为离婚的理由，而这几起案件的判决正是以这些条款作为前提。</w:t>
      </w:r>
    </w:p>
    <w:p w:rsidR="00322566" w:rsidRDefault="00322566">
      <w:pPr>
        <w:spacing w:after="240" w:line="360" w:lineRule="exact"/>
        <w:rPr>
          <w:color w:val="000000"/>
        </w:rPr>
      </w:pPr>
      <w:r>
        <w:rPr>
          <w:rFonts w:cs="SimSun" w:hint="eastAsia"/>
          <w:color w:val="000000"/>
        </w:rPr>
        <w:t>拟定的修正是：任何程度的暴力均应成为离婚的理由；施暴配偶无须曾因任何在列罪名定罪。以前对于配偶</w:t>
      </w:r>
      <w:r>
        <w:rPr>
          <w:color w:val="000000"/>
        </w:rPr>
        <w:t>/</w:t>
      </w:r>
      <w:r>
        <w:rPr>
          <w:rFonts w:cs="SimSun" w:hint="eastAsia"/>
          <w:color w:val="000000"/>
        </w:rPr>
        <w:t>原告的虐待和暴力仅用于证明作为离婚理由的暴力行为。</w:t>
      </w:r>
    </w:p>
    <w:p w:rsidR="00322566" w:rsidRDefault="00322566">
      <w:pPr>
        <w:spacing w:after="240" w:line="360" w:lineRule="exact"/>
        <w:rPr>
          <w:color w:val="000000"/>
        </w:rPr>
      </w:pPr>
      <w:r>
        <w:rPr>
          <w:rFonts w:cs="SimSun" w:hint="eastAsia"/>
          <w:color w:val="000000"/>
        </w:rPr>
        <w:t>同时建议废除的是北方各州的《刑事法典》第</w:t>
      </w:r>
      <w:r>
        <w:rPr>
          <w:color w:val="000000"/>
        </w:rPr>
        <w:t>55</w:t>
      </w:r>
      <w:r>
        <w:rPr>
          <w:rFonts w:cs="SimSun" w:hint="eastAsia"/>
          <w:color w:val="000000"/>
        </w:rPr>
        <w:t>（</w:t>
      </w:r>
      <w:r>
        <w:rPr>
          <w:color w:val="000000"/>
        </w:rPr>
        <w:t>1</w:t>
      </w:r>
      <w:r>
        <w:rPr>
          <w:rFonts w:cs="SimSun" w:hint="eastAsia"/>
          <w:color w:val="000000"/>
        </w:rPr>
        <w:t>）（</w:t>
      </w:r>
      <w:r>
        <w:rPr>
          <w:color w:val="000000"/>
        </w:rPr>
        <w:t>d</w:t>
      </w:r>
      <w:r>
        <w:rPr>
          <w:rFonts w:cs="SimSun" w:hint="eastAsia"/>
          <w:color w:val="000000"/>
        </w:rPr>
        <w:t>）条，该条规定认可将殴妻作为惩罚的做法，并将夫妻关系等同于主仆关系。它允许丈夫以殴打的方式处罚妻子。该项建议旨在促进和保护妇女享有平等婚姻的权利。</w:t>
      </w:r>
    </w:p>
    <w:p w:rsidR="00322566" w:rsidRDefault="00322566">
      <w:pPr>
        <w:spacing w:after="240" w:line="360" w:lineRule="exact"/>
        <w:rPr>
          <w:color w:val="000000"/>
        </w:rPr>
      </w:pPr>
      <w:r>
        <w:rPr>
          <w:rFonts w:cs="SimSun" w:hint="eastAsia"/>
          <w:color w:val="000000"/>
        </w:rPr>
        <w:t>这份</w:t>
      </w:r>
      <w:r>
        <w:rPr>
          <w:color w:val="000000"/>
        </w:rPr>
        <w:t>138</w:t>
      </w:r>
      <w:r>
        <w:rPr>
          <w:rFonts w:cs="SimSun" w:hint="eastAsia"/>
          <w:color w:val="000000"/>
        </w:rPr>
        <w:t>页的报告的调查结果和建议被全面纳入到《</w:t>
      </w:r>
      <w:r>
        <w:rPr>
          <w:color w:val="000000"/>
        </w:rPr>
        <w:t>2006</w:t>
      </w:r>
      <w:r>
        <w:rPr>
          <w:rFonts w:cs="SimSun" w:hint="eastAsia"/>
          <w:color w:val="000000"/>
        </w:rPr>
        <w:t>年尼日利亚废除对妇女一切形式歧视和其他相关事务法案》终稿中。国家议会正在对该法案进行审议。同样，作为其任务的一部分，由</w:t>
      </w:r>
      <w:r>
        <w:rPr>
          <w:color w:val="000000"/>
        </w:rPr>
        <w:t>7</w:t>
      </w:r>
      <w:r>
        <w:rPr>
          <w:rFonts w:cs="SimSun" w:hint="eastAsia"/>
          <w:color w:val="000000"/>
        </w:rPr>
        <w:t>名成员组成的尼日利亚司法行政改革总统委员会也正在审议报告中的各项建议。</w:t>
      </w:r>
    </w:p>
    <w:p w:rsidR="00322566" w:rsidRDefault="00322566">
      <w:pPr>
        <w:pStyle w:val="BodyText"/>
        <w:spacing w:after="240" w:line="360" w:lineRule="exact"/>
        <w:rPr>
          <w:rFonts w:ascii="Times New Roman" w:cs="Times New Roman"/>
          <w:color w:val="000000"/>
          <w:sz w:val="21"/>
          <w:szCs w:val="21"/>
        </w:rPr>
      </w:pPr>
      <w:r>
        <w:rPr>
          <w:rFonts w:ascii="Times New Roman" w:hint="eastAsia"/>
          <w:color w:val="000000"/>
          <w:sz w:val="21"/>
          <w:szCs w:val="21"/>
        </w:rPr>
        <w:t>尼日利亚还批准了《关于非洲妇女权利的议定书》。目前将《议定书》和《消除对妇女歧视公约》本国化的呼声正高，也存在将其变成法律的政治意愿。总统将《消除对妇女歧视公约》法案作为一项执行法案转交参议院就证明了这一点。</w:t>
      </w:r>
    </w:p>
    <w:p w:rsidR="00322566" w:rsidRDefault="00322566">
      <w:pPr>
        <w:spacing w:after="240" w:line="360" w:lineRule="exact"/>
        <w:rPr>
          <w:color w:val="000000"/>
        </w:rPr>
      </w:pPr>
      <w:r>
        <w:rPr>
          <w:rFonts w:cs="SimSun" w:hint="eastAsia"/>
          <w:color w:val="000000"/>
        </w:rPr>
        <w:t>《非洲议定书》与《消除对妇女歧视公约》相关的方面包括：</w:t>
      </w:r>
    </w:p>
    <w:p w:rsidR="00322566" w:rsidRDefault="00322566">
      <w:pPr>
        <w:pStyle w:val="BodyText"/>
        <w:spacing w:after="240" w:line="360" w:lineRule="exact"/>
        <w:rPr>
          <w:rFonts w:ascii="Times New Roman" w:cs="Times New Roman"/>
          <w:color w:val="000000"/>
          <w:sz w:val="21"/>
          <w:szCs w:val="21"/>
        </w:rPr>
      </w:pPr>
      <w:r>
        <w:rPr>
          <w:rFonts w:ascii="Times New Roman" w:hint="eastAsia"/>
          <w:color w:val="000000"/>
          <w:sz w:val="21"/>
          <w:szCs w:val="21"/>
        </w:rPr>
        <w:t>第</w:t>
      </w:r>
      <w:r>
        <w:rPr>
          <w:rFonts w:ascii="Times New Roman" w:cs="Times New Roman"/>
          <w:color w:val="000000"/>
          <w:sz w:val="21"/>
          <w:szCs w:val="21"/>
        </w:rPr>
        <w:t>21</w:t>
      </w:r>
      <w:r>
        <w:rPr>
          <w:rFonts w:ascii="Times New Roman" w:hint="eastAsia"/>
          <w:color w:val="000000"/>
          <w:sz w:val="21"/>
          <w:szCs w:val="21"/>
        </w:rPr>
        <w:t>条规定，遗孀有权从丈夫的遗产中获得平等的份额，并继续生活在婚屋中。若房屋属于该妇女，或该妇女继承了该房屋，则再婚时她应保留这种权利。同时，妇女和男子在继承父母的遗产时应享有平等的份额。在婚姻存续期间，妇女应有权利获得她自己的财产，并可自由对其进行执行和管理。</w:t>
      </w:r>
    </w:p>
    <w:p w:rsidR="00322566" w:rsidRDefault="00322566">
      <w:pPr>
        <w:spacing w:after="240" w:line="360" w:lineRule="exact"/>
        <w:rPr>
          <w:color w:val="000000"/>
        </w:rPr>
      </w:pPr>
      <w:r>
        <w:rPr>
          <w:rFonts w:cs="SimSun" w:hint="eastAsia"/>
          <w:color w:val="000000"/>
        </w:rPr>
        <w:t>第</w:t>
      </w:r>
      <w:r>
        <w:rPr>
          <w:color w:val="000000"/>
        </w:rPr>
        <w:t>6</w:t>
      </w:r>
      <w:r>
        <w:rPr>
          <w:rFonts w:cs="SimSun" w:hint="eastAsia"/>
          <w:color w:val="000000"/>
        </w:rPr>
        <w:t>条要求缔约国保证妇女和男子享有平等的权利，在婚姻中被视为平等的伙伴。它进一步要求各缔约方颁布适当的国家立法措施，以保证每一个婚姻均有书面记录，并根据国家法律予以登记，以得到法律认可。一旦《议定书》经过本土化，将为根据习惯法结婚的妇女提供一个法律框架，来采取措施反对任何形式的歧视做法，因为此类婚姻将得到承认，并享受法定婚姻固有的福利。</w:t>
      </w:r>
    </w:p>
    <w:p w:rsidR="00322566" w:rsidRDefault="00322566">
      <w:pPr>
        <w:spacing w:after="240" w:line="360" w:lineRule="exact"/>
        <w:rPr>
          <w:color w:val="000000"/>
        </w:rPr>
      </w:pPr>
      <w:r>
        <w:rPr>
          <w:rFonts w:cs="SimSun" w:hint="eastAsia"/>
          <w:color w:val="000000"/>
        </w:rPr>
        <w:t>为进一步保证婚姻中的平等，《儿童权利法案》第</w:t>
      </w:r>
      <w:r>
        <w:rPr>
          <w:color w:val="000000"/>
        </w:rPr>
        <w:t>21</w:t>
      </w:r>
      <w:r>
        <w:rPr>
          <w:rFonts w:cs="SimSun" w:hint="eastAsia"/>
          <w:color w:val="000000"/>
        </w:rPr>
        <w:t>条规定</w:t>
      </w:r>
      <w:r>
        <w:rPr>
          <w:color w:val="000000"/>
        </w:rPr>
        <w:t>18</w:t>
      </w:r>
      <w:r>
        <w:rPr>
          <w:rFonts w:cs="SimSun" w:hint="eastAsia"/>
          <w:color w:val="000000"/>
        </w:rPr>
        <w:t>岁为结婚和订婚的最小年龄。这就解决了《</w:t>
      </w:r>
      <w:r>
        <w:rPr>
          <w:color w:val="000000"/>
        </w:rPr>
        <w:t>2004</w:t>
      </w:r>
      <w:r>
        <w:rPr>
          <w:rFonts w:cs="SimSun" w:hint="eastAsia"/>
          <w:color w:val="000000"/>
        </w:rPr>
        <w:t>年尼日利亚联邦法律第</w:t>
      </w:r>
      <w:r>
        <w:rPr>
          <w:color w:val="000000"/>
        </w:rPr>
        <w:t>8</w:t>
      </w:r>
      <w:r>
        <w:rPr>
          <w:rFonts w:cs="SimSun" w:hint="eastAsia"/>
          <w:color w:val="000000"/>
        </w:rPr>
        <w:t>卷第</w:t>
      </w:r>
      <w:r>
        <w:rPr>
          <w:color w:val="000000"/>
        </w:rPr>
        <w:t>M6</w:t>
      </w:r>
      <w:r>
        <w:rPr>
          <w:rFonts w:cs="SimSun" w:hint="eastAsia"/>
          <w:color w:val="000000"/>
        </w:rPr>
        <w:t>章婚姻法》中没有规定结婚年龄的问题，并将习惯和传统做法中随意设置结婚年龄的行为规定为违法行为。至少十个联邦州通过了《</w:t>
      </w:r>
      <w:r>
        <w:rPr>
          <w:color w:val="000000"/>
        </w:rPr>
        <w:t>2003</w:t>
      </w:r>
      <w:r>
        <w:rPr>
          <w:rFonts w:cs="SimSun" w:hint="eastAsia"/>
          <w:color w:val="000000"/>
        </w:rPr>
        <w:t>年儿童权利法案》的各项条款。</w:t>
      </w:r>
    </w:p>
    <w:p w:rsidR="00322566" w:rsidRDefault="00322566">
      <w:pPr>
        <w:pStyle w:val="Header"/>
        <w:pBdr>
          <w:bottom w:val="none" w:sz="0" w:space="0" w:color="auto"/>
        </w:pBdr>
        <w:tabs>
          <w:tab w:val="clear" w:pos="4320"/>
          <w:tab w:val="clear" w:pos="8640"/>
        </w:tabs>
        <w:spacing w:after="240" w:line="360" w:lineRule="exact"/>
        <w:jc w:val="both"/>
        <w:rPr>
          <w:color w:val="000000"/>
          <w:sz w:val="21"/>
          <w:szCs w:val="21"/>
        </w:rPr>
      </w:pPr>
      <w:r>
        <w:rPr>
          <w:sz w:val="21"/>
          <w:szCs w:val="21"/>
        </w:rPr>
        <w:t>2004</w:t>
      </w:r>
      <w:r>
        <w:rPr>
          <w:rFonts w:cs="SimSun" w:hint="eastAsia"/>
          <w:sz w:val="21"/>
          <w:szCs w:val="21"/>
        </w:rPr>
        <w:t>年至</w:t>
      </w:r>
      <w:r>
        <w:rPr>
          <w:sz w:val="21"/>
          <w:szCs w:val="21"/>
        </w:rPr>
        <w:t>2005</w:t>
      </w:r>
      <w:r>
        <w:rPr>
          <w:rFonts w:cs="SimSun" w:hint="eastAsia"/>
          <w:sz w:val="21"/>
          <w:szCs w:val="21"/>
        </w:rPr>
        <w:t>年召开的国家政治改革会议报告审查了</w:t>
      </w:r>
      <w:r>
        <w:rPr>
          <w:sz w:val="21"/>
          <w:szCs w:val="21"/>
        </w:rPr>
        <w:t>2005</w:t>
      </w:r>
      <w:r>
        <w:rPr>
          <w:rFonts w:cs="SimSun" w:hint="eastAsia"/>
          <w:sz w:val="21"/>
          <w:szCs w:val="21"/>
        </w:rPr>
        <w:t>年</w:t>
      </w:r>
      <w:r>
        <w:rPr>
          <w:sz w:val="21"/>
          <w:szCs w:val="21"/>
        </w:rPr>
        <w:t>5</w:t>
      </w:r>
      <w:r>
        <w:rPr>
          <w:rFonts w:cs="SimSun" w:hint="eastAsia"/>
          <w:sz w:val="21"/>
          <w:szCs w:val="21"/>
        </w:rPr>
        <w:t>月发布的《尼日利亚宪法》，做出的结论包括以下几点：</w:t>
      </w:r>
    </w:p>
    <w:p w:rsidR="00322566" w:rsidRDefault="00322566">
      <w:pPr>
        <w:numPr>
          <w:ilvl w:val="0"/>
          <w:numId w:val="19"/>
        </w:numPr>
        <w:spacing w:after="240" w:line="360" w:lineRule="exact"/>
        <w:rPr>
          <w:color w:val="000000"/>
        </w:rPr>
      </w:pPr>
      <w:r>
        <w:rPr>
          <w:rFonts w:cs="SimSun" w:hint="eastAsia"/>
          <w:color w:val="000000"/>
        </w:rPr>
        <w:t>否定妇女、儿童和其他少数人的社会经济权利，特别是平等拥有土地的权利、平等参加和参与经济与政治活动及进程的权利，构成对尼日利亚国际义务的严重侵犯。</w:t>
      </w:r>
    </w:p>
    <w:p w:rsidR="00322566" w:rsidRDefault="00322566">
      <w:pPr>
        <w:numPr>
          <w:ilvl w:val="0"/>
          <w:numId w:val="19"/>
        </w:numPr>
        <w:spacing w:after="240" w:line="360" w:lineRule="exact"/>
        <w:rPr>
          <w:color w:val="000000"/>
        </w:rPr>
      </w:pPr>
      <w:r>
        <w:rPr>
          <w:rFonts w:cs="SimSun" w:hint="eastAsia"/>
          <w:color w:val="000000"/>
        </w:rPr>
        <w:t>若干刑事和民事法律对妇女具有歧视性，此类法律不符合尼日利亚的国际义务。</w:t>
      </w:r>
    </w:p>
    <w:p w:rsidR="00322566" w:rsidRDefault="00322566">
      <w:pPr>
        <w:spacing w:after="240" w:line="360" w:lineRule="exact"/>
        <w:rPr>
          <w:color w:val="000000"/>
        </w:rPr>
      </w:pPr>
      <w:r>
        <w:rPr>
          <w:rFonts w:cs="SimSun" w:hint="eastAsia"/>
          <w:color w:val="000000"/>
        </w:rPr>
        <w:t>改革会议建议采取以下行动：</w:t>
      </w:r>
    </w:p>
    <w:p w:rsidR="00322566" w:rsidRDefault="00322566">
      <w:pPr>
        <w:spacing w:after="240" w:line="360" w:lineRule="exact"/>
        <w:rPr>
          <w:color w:val="000000"/>
        </w:rPr>
      </w:pPr>
      <w:r>
        <w:rPr>
          <w:rFonts w:cs="SimSun" w:hint="eastAsia"/>
          <w:color w:val="000000"/>
        </w:rPr>
        <w:t>应建立平等机会委员会来代替联邦地位委员会。</w:t>
      </w:r>
    </w:p>
    <w:p w:rsidR="00322566" w:rsidRDefault="00322566">
      <w:pPr>
        <w:spacing w:after="240" w:line="360" w:lineRule="exact"/>
        <w:rPr>
          <w:color w:val="000000"/>
        </w:rPr>
      </w:pPr>
      <w:r>
        <w:rPr>
          <w:rFonts w:cs="SimSun" w:hint="eastAsia"/>
          <w:color w:val="000000"/>
        </w:rPr>
        <w:t>废除北尼日利亚《刑事法典》第</w:t>
      </w:r>
      <w:r>
        <w:rPr>
          <w:color w:val="000000"/>
        </w:rPr>
        <w:t>55</w:t>
      </w:r>
      <w:r>
        <w:rPr>
          <w:rFonts w:cs="SimSun" w:hint="eastAsia"/>
          <w:color w:val="000000"/>
        </w:rPr>
        <w:t>（</w:t>
      </w:r>
      <w:r>
        <w:rPr>
          <w:color w:val="000000"/>
        </w:rPr>
        <w:t>1</w:t>
      </w:r>
      <w:r>
        <w:rPr>
          <w:rFonts w:cs="SimSun" w:hint="eastAsia"/>
          <w:color w:val="000000"/>
        </w:rPr>
        <w:t>）（</w:t>
      </w:r>
      <w:r>
        <w:rPr>
          <w:color w:val="000000"/>
        </w:rPr>
        <w:t>d</w:t>
      </w:r>
      <w:r>
        <w:rPr>
          <w:rFonts w:cs="SimSun" w:hint="eastAsia"/>
          <w:color w:val="000000"/>
        </w:rPr>
        <w:t>）条和第</w:t>
      </w:r>
      <w:r>
        <w:rPr>
          <w:color w:val="000000"/>
        </w:rPr>
        <w:t>282</w:t>
      </w:r>
      <w:r>
        <w:rPr>
          <w:rFonts w:cs="SimSun" w:hint="eastAsia"/>
          <w:color w:val="000000"/>
        </w:rPr>
        <w:t>条；废除《刑事法典法案》第</w:t>
      </w:r>
      <w:r>
        <w:rPr>
          <w:color w:val="000000"/>
        </w:rPr>
        <w:t>221</w:t>
      </w:r>
      <w:r>
        <w:rPr>
          <w:rFonts w:cs="SimSun" w:hint="eastAsia"/>
          <w:color w:val="000000"/>
        </w:rPr>
        <w:t>、</w:t>
      </w:r>
      <w:r>
        <w:rPr>
          <w:color w:val="000000"/>
        </w:rPr>
        <w:t>353</w:t>
      </w:r>
      <w:r>
        <w:rPr>
          <w:rFonts w:cs="SimSun" w:hint="eastAsia"/>
          <w:color w:val="000000"/>
        </w:rPr>
        <w:t>和第</w:t>
      </w:r>
      <w:r>
        <w:rPr>
          <w:color w:val="000000"/>
        </w:rPr>
        <w:t>360</w:t>
      </w:r>
      <w:r>
        <w:rPr>
          <w:rFonts w:cs="SimSun" w:hint="eastAsia"/>
          <w:color w:val="000000"/>
        </w:rPr>
        <w:t>条，及关于公民身份的《尼日利亚</w:t>
      </w:r>
      <w:r>
        <w:rPr>
          <w:color w:val="000000"/>
        </w:rPr>
        <w:t>1999</w:t>
      </w:r>
      <w:r>
        <w:rPr>
          <w:rFonts w:cs="SimSun" w:hint="eastAsia"/>
          <w:color w:val="000000"/>
        </w:rPr>
        <w:t>年宪法》第</w:t>
      </w:r>
      <w:r>
        <w:rPr>
          <w:color w:val="000000"/>
        </w:rPr>
        <w:t>26</w:t>
      </w:r>
      <w:r>
        <w:rPr>
          <w:rFonts w:cs="SimSun" w:hint="eastAsia"/>
          <w:color w:val="000000"/>
        </w:rPr>
        <w:t>（</w:t>
      </w:r>
      <w:r>
        <w:rPr>
          <w:color w:val="000000"/>
        </w:rPr>
        <w:t>2</w:t>
      </w:r>
      <w:r>
        <w:rPr>
          <w:rFonts w:cs="SimSun" w:hint="eastAsia"/>
          <w:color w:val="000000"/>
        </w:rPr>
        <w:t>）条中具有歧视性和不具有性别敏感性的条款；</w:t>
      </w:r>
    </w:p>
    <w:p w:rsidR="00322566" w:rsidRDefault="00322566">
      <w:pPr>
        <w:spacing w:after="240" w:line="360" w:lineRule="exact"/>
        <w:rPr>
          <w:color w:val="000000"/>
        </w:rPr>
      </w:pPr>
      <w:r>
        <w:rPr>
          <w:rFonts w:cs="SimSun" w:hint="eastAsia"/>
          <w:color w:val="000000"/>
        </w:rPr>
        <w:t>关于卖淫的定义的《刑事法典法案》第</w:t>
      </w:r>
      <w:r>
        <w:rPr>
          <w:color w:val="000000"/>
        </w:rPr>
        <w:t>1</w:t>
      </w:r>
      <w:r>
        <w:rPr>
          <w:rFonts w:cs="SimSun" w:hint="eastAsia"/>
          <w:color w:val="000000"/>
        </w:rPr>
        <w:t>条；关于确定虐待罪之前证明罪行的《婚姻诉讼法》第</w:t>
      </w:r>
      <w:r>
        <w:rPr>
          <w:color w:val="000000"/>
        </w:rPr>
        <w:t>16</w:t>
      </w:r>
      <w:r>
        <w:rPr>
          <w:rFonts w:cs="SimSun" w:hint="eastAsia"/>
          <w:color w:val="000000"/>
        </w:rPr>
        <w:t>（</w:t>
      </w:r>
      <w:r>
        <w:rPr>
          <w:color w:val="000000"/>
        </w:rPr>
        <w:t>2</w:t>
      </w:r>
      <w:r>
        <w:rPr>
          <w:rFonts w:cs="SimSun" w:hint="eastAsia"/>
          <w:color w:val="000000"/>
        </w:rPr>
        <w:t>）（</w:t>
      </w:r>
      <w:r>
        <w:rPr>
          <w:color w:val="000000"/>
        </w:rPr>
        <w:t>c</w:t>
      </w:r>
      <w:r>
        <w:rPr>
          <w:rFonts w:cs="SimSun" w:hint="eastAsia"/>
          <w:color w:val="000000"/>
        </w:rPr>
        <w:t>）条也受到了审查。</w:t>
      </w:r>
    </w:p>
    <w:p w:rsidR="00322566" w:rsidRDefault="00322566">
      <w:pPr>
        <w:spacing w:after="240" w:line="360" w:lineRule="exact"/>
        <w:rPr>
          <w:color w:val="000000"/>
        </w:rPr>
      </w:pPr>
      <w:r>
        <w:rPr>
          <w:rFonts w:cs="SimSun" w:hint="eastAsia"/>
          <w:color w:val="000000"/>
        </w:rPr>
        <w:t>应将遗孀的权利在《宪法》中确立起来，所有的尼日利亚法律均须进行审查，以反应具有性别敏感性的措辞。</w:t>
      </w:r>
    </w:p>
    <w:p w:rsidR="00322566" w:rsidRDefault="00322566">
      <w:pPr>
        <w:spacing w:after="240" w:line="360" w:lineRule="exact"/>
        <w:rPr>
          <w:color w:val="000000"/>
        </w:rPr>
      </w:pPr>
      <w:r>
        <w:rPr>
          <w:rFonts w:cs="SimSun" w:hint="eastAsia"/>
          <w:color w:val="000000"/>
        </w:rPr>
        <w:t>这些建议启迪了民间社会组织和政府推动上述法律改革早日进行、并在国家和州一级对改革的实施予以监测的积极性。</w:t>
      </w:r>
    </w:p>
    <w:p w:rsidR="00322566" w:rsidRDefault="00322566">
      <w:pPr>
        <w:pStyle w:val="Header"/>
        <w:pBdr>
          <w:bottom w:val="none" w:sz="0" w:space="0" w:color="auto"/>
        </w:pBdr>
        <w:tabs>
          <w:tab w:val="clear" w:pos="4320"/>
          <w:tab w:val="clear" w:pos="8640"/>
        </w:tabs>
        <w:spacing w:after="240" w:line="360" w:lineRule="exact"/>
        <w:jc w:val="both"/>
        <w:rPr>
          <w:sz w:val="21"/>
          <w:szCs w:val="21"/>
        </w:rPr>
      </w:pPr>
      <w:r>
        <w:rPr>
          <w:rFonts w:cs="SimSun" w:hint="eastAsia"/>
          <w:sz w:val="21"/>
          <w:szCs w:val="21"/>
        </w:rPr>
        <w:t>非政府组织和政府的其他相关举措</w:t>
      </w:r>
    </w:p>
    <w:p w:rsidR="00322566" w:rsidRDefault="00322566">
      <w:pPr>
        <w:numPr>
          <w:ilvl w:val="2"/>
          <w:numId w:val="20"/>
        </w:numPr>
        <w:spacing w:after="240" w:line="360" w:lineRule="exact"/>
        <w:rPr>
          <w:color w:val="000000"/>
        </w:rPr>
      </w:pPr>
      <w:r>
        <w:rPr>
          <w:rFonts w:cs="SimSun" w:hint="eastAsia"/>
          <w:color w:val="000000"/>
        </w:rPr>
        <w:t>推动和保护妇女权利备选方法组织编写了《穆斯林家庭法》（</w:t>
      </w:r>
      <w:r>
        <w:rPr>
          <w:color w:val="000000"/>
        </w:rPr>
        <w:t>2005</w:t>
      </w:r>
      <w:r>
        <w:rPr>
          <w:rFonts w:cs="SimSun" w:hint="eastAsia"/>
          <w:color w:val="000000"/>
        </w:rPr>
        <w:t>年</w:t>
      </w:r>
      <w:r>
        <w:rPr>
          <w:color w:val="000000"/>
        </w:rPr>
        <w:t>6</w:t>
      </w:r>
      <w:r>
        <w:rPr>
          <w:rFonts w:cs="SimSun" w:hint="eastAsia"/>
          <w:color w:val="000000"/>
        </w:rPr>
        <w:t>月）以便已婚妇女诉诸司法、保护其在婚姻、离婚和财产所有权中的平等权利，该法一旦颁布将促进司法部门做出统一决定。此次法律编写也将提高司法部门以性别平等的方式解释和执行立法的能力，因为拟定的法典既考虑到了国际平等规范也考虑到了在其他穆斯林国家所使用的对伊斯兰教教法的进步解释。</w:t>
      </w:r>
    </w:p>
    <w:p w:rsidR="00322566" w:rsidRDefault="00322566">
      <w:pPr>
        <w:numPr>
          <w:ilvl w:val="2"/>
          <w:numId w:val="20"/>
        </w:numPr>
        <w:spacing w:after="240" w:line="360" w:lineRule="exact"/>
        <w:rPr>
          <w:color w:val="000000"/>
        </w:rPr>
      </w:pPr>
      <w:r>
        <w:rPr>
          <w:color w:val="000000"/>
        </w:rPr>
        <w:t>2006</w:t>
      </w:r>
      <w:r>
        <w:rPr>
          <w:rFonts w:cs="SimSun" w:hint="eastAsia"/>
          <w:color w:val="000000"/>
        </w:rPr>
        <w:t>年</w:t>
      </w:r>
      <w:r>
        <w:rPr>
          <w:color w:val="000000"/>
        </w:rPr>
        <w:t>4</w:t>
      </w:r>
      <w:r>
        <w:rPr>
          <w:rFonts w:cs="SimSun" w:hint="eastAsia"/>
          <w:color w:val="000000"/>
        </w:rPr>
        <w:t>月举行了一个论证讲习班，对关于审查尼日利亚的生殖健康政策和立法的报告的各项结论和建议进行审查。在阿布贾的独立政策团体的协作下和解决艾滋病毒和艾滋病、结核病及社会问题的有利环境项目</w:t>
      </w:r>
      <w:r>
        <w:rPr>
          <w:color w:val="000000"/>
        </w:rPr>
        <w:t>/</w:t>
      </w:r>
      <w:r>
        <w:rPr>
          <w:rFonts w:cs="SimSun" w:hint="eastAsia"/>
          <w:color w:val="000000"/>
        </w:rPr>
        <w:t>美国国际开发署的支持下，为总统奥巴桑乔筹备了一个政策汇报，并将其提交联邦卫生部予以审议。该项审查查明了在现有政策和立法中的漏洞，并做出了旨在解决产妇死亡率和提高及保护尼日利亚妇女权利的着重于政策的建议。</w:t>
      </w:r>
    </w:p>
    <w:p w:rsidR="00322566" w:rsidRDefault="00322566">
      <w:pPr>
        <w:pStyle w:val="Header"/>
        <w:pBdr>
          <w:bottom w:val="none" w:sz="0" w:space="0" w:color="auto"/>
        </w:pBdr>
        <w:tabs>
          <w:tab w:val="clear" w:pos="4320"/>
          <w:tab w:val="clear" w:pos="8640"/>
        </w:tabs>
        <w:spacing w:after="240" w:line="360" w:lineRule="exact"/>
        <w:jc w:val="both"/>
        <w:rPr>
          <w:sz w:val="21"/>
          <w:szCs w:val="21"/>
        </w:rPr>
      </w:pPr>
      <w:r>
        <w:rPr>
          <w:sz w:val="21"/>
          <w:szCs w:val="21"/>
        </w:rPr>
        <w:t xml:space="preserve">16.2.3  </w:t>
      </w:r>
      <w:r>
        <w:rPr>
          <w:rFonts w:cs="SimSun" w:hint="eastAsia"/>
          <w:sz w:val="21"/>
          <w:szCs w:val="21"/>
        </w:rPr>
        <w:t>在此值得一提的还有联邦卫生部就性别暴力在卫生部门发起的各项举措。包括针对卫生工作者、执法机构和司法机构制定了一个用于管理和控制性别暴力的政策准则。这是对《</w:t>
      </w:r>
      <w:r>
        <w:rPr>
          <w:sz w:val="21"/>
          <w:szCs w:val="21"/>
        </w:rPr>
        <w:t>2003</w:t>
      </w:r>
      <w:r>
        <w:rPr>
          <w:rFonts w:cs="SimSun" w:hint="eastAsia"/>
          <w:sz w:val="21"/>
          <w:szCs w:val="21"/>
        </w:rPr>
        <w:t>年全国艾滋病毒</w:t>
      </w:r>
      <w:r>
        <w:rPr>
          <w:sz w:val="21"/>
          <w:szCs w:val="21"/>
        </w:rPr>
        <w:t>/</w:t>
      </w:r>
      <w:r>
        <w:rPr>
          <w:rFonts w:cs="SimSun" w:hint="eastAsia"/>
          <w:sz w:val="21"/>
          <w:szCs w:val="21"/>
        </w:rPr>
        <w:t>艾滋病和生殖健康调查》的调查结果的后续行动。</w:t>
      </w:r>
    </w:p>
    <w:p w:rsidR="00322566" w:rsidRDefault="00322566">
      <w:pPr>
        <w:spacing w:after="240" w:line="360" w:lineRule="exact"/>
        <w:rPr>
          <w:color w:val="000000"/>
        </w:rPr>
      </w:pPr>
      <w:r>
        <w:rPr>
          <w:rFonts w:cs="SimSun" w:hint="eastAsia"/>
          <w:color w:val="000000"/>
        </w:rPr>
        <w:t>根据</w:t>
      </w:r>
      <w:r>
        <w:rPr>
          <w:color w:val="000000"/>
        </w:rPr>
        <w:t>2006</w:t>
      </w:r>
      <w:r>
        <w:rPr>
          <w:rFonts w:cs="SimSun" w:hint="eastAsia"/>
          <w:color w:val="000000"/>
        </w:rPr>
        <w:t>年</w:t>
      </w:r>
      <w:r>
        <w:rPr>
          <w:color w:val="000000"/>
        </w:rPr>
        <w:t>3</w:t>
      </w:r>
      <w:r>
        <w:rPr>
          <w:rFonts w:cs="SimSun" w:hint="eastAsia"/>
          <w:color w:val="000000"/>
        </w:rPr>
        <w:t>月由日本政府委托、由阿布贾推动和保护妇女权利备选方法组织进行的关于尼日利亚性别问题主流化和未来实现性别平等的挑战的报告，该政策准则草案于</w:t>
      </w:r>
      <w:r>
        <w:rPr>
          <w:color w:val="000000"/>
        </w:rPr>
        <w:t>2005</w:t>
      </w:r>
      <w:r>
        <w:rPr>
          <w:rFonts w:cs="SimSun" w:hint="eastAsia"/>
          <w:color w:val="000000"/>
        </w:rPr>
        <w:t>年</w:t>
      </w:r>
      <w:r>
        <w:rPr>
          <w:color w:val="000000"/>
        </w:rPr>
        <w:t>12</w:t>
      </w:r>
      <w:r>
        <w:rPr>
          <w:rFonts w:cs="SimSun" w:hint="eastAsia"/>
          <w:color w:val="000000"/>
        </w:rPr>
        <w:t>月至</w:t>
      </w:r>
      <w:r>
        <w:rPr>
          <w:color w:val="000000"/>
        </w:rPr>
        <w:t>2006</w:t>
      </w:r>
      <w:r>
        <w:rPr>
          <w:rFonts w:cs="SimSun" w:hint="eastAsia"/>
          <w:color w:val="000000"/>
        </w:rPr>
        <w:t>年</w:t>
      </w:r>
      <w:r>
        <w:rPr>
          <w:color w:val="000000"/>
        </w:rPr>
        <w:t>1</w:t>
      </w:r>
      <w:r>
        <w:rPr>
          <w:rFonts w:cs="SimSun" w:hint="eastAsia"/>
          <w:color w:val="000000"/>
        </w:rPr>
        <w:t>月间进行了试行，并用于培训拉各斯的各种目标组织。</w:t>
      </w:r>
    </w:p>
    <w:p w:rsidR="00322566" w:rsidRDefault="00322566">
      <w:pPr>
        <w:spacing w:after="240" w:line="360" w:lineRule="exact"/>
        <w:rPr>
          <w:color w:val="000000"/>
        </w:rPr>
      </w:pPr>
      <w:r>
        <w:rPr>
          <w:color w:val="000000"/>
        </w:rPr>
        <w:t>16.2.4 2004</w:t>
      </w:r>
      <w:r>
        <w:rPr>
          <w:rFonts w:cs="SimSun" w:hint="eastAsia"/>
          <w:color w:val="000000"/>
        </w:rPr>
        <w:t>年至</w:t>
      </w:r>
      <w:r>
        <w:rPr>
          <w:color w:val="000000"/>
        </w:rPr>
        <w:t>2006</w:t>
      </w:r>
      <w:r>
        <w:rPr>
          <w:rFonts w:cs="SimSun" w:hint="eastAsia"/>
          <w:color w:val="000000"/>
        </w:rPr>
        <w:t>年</w:t>
      </w:r>
      <w:r>
        <w:rPr>
          <w:color w:val="000000"/>
        </w:rPr>
        <w:t>6</w:t>
      </w:r>
      <w:r>
        <w:rPr>
          <w:rFonts w:cs="SimSun" w:hint="eastAsia"/>
          <w:color w:val="000000"/>
        </w:rPr>
        <w:t>月，下列尼日利亚非政府组织和若干其他组织，进行了各种公共教育活动、能力建设举措、为暴力行为和侵犯人权行为的受害人和幸存者提供了法律援助和心理辅导活动：警惕暴力侵害妇女行为项目，拉各斯；推动和保护妇女权利备选方法组织，阿布贾；波巴布推动妇女人权组织，拉各斯；</w:t>
      </w:r>
      <w:r>
        <w:rPr>
          <w:color w:val="000000"/>
        </w:rPr>
        <w:t>WACOL</w:t>
      </w:r>
      <w:r>
        <w:rPr>
          <w:rFonts w:cs="SimSun" w:hint="eastAsia"/>
          <w:color w:val="000000"/>
        </w:rPr>
        <w:t>妇女援助集体，埃努古；联合健康行动，拉各斯女童权力倡议，卡拉巴；</w:t>
      </w:r>
      <w:r>
        <w:rPr>
          <w:rFonts w:cs="SimSun" w:hint="eastAsia"/>
        </w:rPr>
        <w:t>尼</w:t>
      </w:r>
      <w:r>
        <w:rPr>
          <w:rFonts w:cs="SimSun" w:hint="eastAsia"/>
          <w:color w:val="000000"/>
        </w:rPr>
        <w:t>日利亚妇女联合会，拉各斯；民间资源发展和文件中心</w:t>
      </w:r>
      <w:r>
        <w:rPr>
          <w:color w:val="000000"/>
        </w:rPr>
        <w:t>,</w:t>
      </w:r>
      <w:r>
        <w:rPr>
          <w:rFonts w:cs="SimSun" w:hint="eastAsia"/>
          <w:color w:val="000000"/>
        </w:rPr>
        <w:t>埃努古；消除贩运妇女和使用童工基金会，阿布贾；妇女优化发展、妇女维权研究和文件中心，拉各斯；性别与发展行动，拉各斯；法律研究和资源开发中心，拉各斯；青少年健康和信息项目，卡诺；全球健康和认识研究基金，埃努古</w:t>
      </w:r>
      <w:r>
        <w:rPr>
          <w:color w:val="000000"/>
        </w:rPr>
        <w:t>;</w:t>
      </w:r>
      <w:r>
        <w:rPr>
          <w:rFonts w:cs="SimSun" w:hint="eastAsia"/>
          <w:color w:val="000000"/>
        </w:rPr>
        <w:t>妇女健康和行动研究中心，贝宁湾等。</w:t>
      </w:r>
    </w:p>
    <w:p w:rsidR="00322566" w:rsidRDefault="00322566">
      <w:pPr>
        <w:spacing w:after="240" w:line="360" w:lineRule="exact"/>
        <w:rPr>
          <w:color w:val="000000"/>
        </w:rPr>
      </w:pPr>
      <w:r>
        <w:rPr>
          <w:color w:val="000000"/>
        </w:rPr>
        <w:t xml:space="preserve">16.2.5 </w:t>
      </w:r>
      <w:r>
        <w:rPr>
          <w:rFonts w:cs="SimSun" w:hint="eastAsia"/>
          <w:color w:val="000000"/>
        </w:rPr>
        <w:t>该性别主流化报告还显示，性别暴力主要受以下因素影响：</w:t>
      </w:r>
    </w:p>
    <w:p w:rsidR="00322566" w:rsidRDefault="00322566" w:rsidP="00322566">
      <w:pPr>
        <w:numPr>
          <w:ilvl w:val="0"/>
          <w:numId w:val="39"/>
        </w:numPr>
        <w:tabs>
          <w:tab w:val="clear" w:pos="720"/>
          <w:tab w:val="num" w:pos="960"/>
        </w:tabs>
        <w:spacing w:after="240" w:line="360" w:lineRule="exact"/>
        <w:ind w:left="960" w:hanging="480"/>
        <w:rPr>
          <w:color w:val="000000"/>
        </w:rPr>
      </w:pPr>
      <w:r>
        <w:rPr>
          <w:rFonts w:cs="SimSun" w:hint="eastAsia"/>
          <w:color w:val="000000"/>
        </w:rPr>
        <w:t>妇女</w:t>
      </w:r>
      <w:r>
        <w:rPr>
          <w:rFonts w:cs="SimSun" w:hint="eastAsia"/>
        </w:rPr>
        <w:t>不愿</w:t>
      </w:r>
      <w:r>
        <w:rPr>
          <w:rFonts w:cs="SimSun" w:hint="eastAsia"/>
          <w:color w:val="000000"/>
        </w:rPr>
        <w:t>讨论暴力；</w:t>
      </w:r>
    </w:p>
    <w:p w:rsidR="00322566" w:rsidRDefault="00322566" w:rsidP="00322566">
      <w:pPr>
        <w:numPr>
          <w:ilvl w:val="0"/>
          <w:numId w:val="39"/>
        </w:numPr>
        <w:tabs>
          <w:tab w:val="clear" w:pos="720"/>
          <w:tab w:val="num" w:pos="960"/>
        </w:tabs>
        <w:spacing w:after="240" w:line="360" w:lineRule="exact"/>
        <w:ind w:left="960" w:hanging="480"/>
        <w:rPr>
          <w:color w:val="000000"/>
        </w:rPr>
      </w:pPr>
      <w:r>
        <w:rPr>
          <w:rFonts w:cs="SimSun" w:hint="eastAsia"/>
          <w:color w:val="000000"/>
        </w:rPr>
        <w:t>对</w:t>
      </w:r>
      <w:r>
        <w:rPr>
          <w:rFonts w:cs="SimSun" w:hint="eastAsia"/>
        </w:rPr>
        <w:t>透露</w:t>
      </w:r>
      <w:r>
        <w:rPr>
          <w:rFonts w:cs="SimSun" w:hint="eastAsia"/>
          <w:color w:val="000000"/>
        </w:rPr>
        <w:t>曾遭受虐待的妇女缺乏支持和保护；</w:t>
      </w:r>
    </w:p>
    <w:p w:rsidR="00322566" w:rsidRDefault="00322566" w:rsidP="00322566">
      <w:pPr>
        <w:numPr>
          <w:ilvl w:val="0"/>
          <w:numId w:val="39"/>
        </w:numPr>
        <w:tabs>
          <w:tab w:val="clear" w:pos="720"/>
          <w:tab w:val="num" w:pos="960"/>
        </w:tabs>
        <w:spacing w:after="240" w:line="360" w:lineRule="exact"/>
        <w:ind w:left="960" w:hanging="480"/>
        <w:rPr>
          <w:color w:val="000000"/>
        </w:rPr>
      </w:pPr>
      <w:r>
        <w:rPr>
          <w:rFonts w:cs="SimSun" w:hint="eastAsia"/>
          <w:color w:val="000000"/>
        </w:rPr>
        <w:t>缺乏现行法来为受害人提供充分的保护；</w:t>
      </w:r>
    </w:p>
    <w:p w:rsidR="00322566" w:rsidRDefault="00322566" w:rsidP="00322566">
      <w:pPr>
        <w:numPr>
          <w:ilvl w:val="0"/>
          <w:numId w:val="39"/>
        </w:numPr>
        <w:tabs>
          <w:tab w:val="clear" w:pos="720"/>
          <w:tab w:val="num" w:pos="960"/>
        </w:tabs>
        <w:spacing w:after="240" w:line="360" w:lineRule="exact"/>
        <w:ind w:left="960" w:hanging="480"/>
        <w:rPr>
          <w:color w:val="000000"/>
        </w:rPr>
      </w:pPr>
      <w:r>
        <w:rPr>
          <w:rFonts w:cs="SimSun" w:hint="eastAsia"/>
          <w:color w:val="000000"/>
        </w:rPr>
        <w:t>缺乏</w:t>
      </w:r>
      <w:r>
        <w:rPr>
          <w:rFonts w:cs="SimSun" w:hint="eastAsia"/>
        </w:rPr>
        <w:t>技术</w:t>
      </w:r>
      <w:r>
        <w:rPr>
          <w:rFonts w:cs="SimSun" w:hint="eastAsia"/>
          <w:color w:val="000000"/>
        </w:rPr>
        <w:t>能力和资源等。</w:t>
      </w:r>
    </w:p>
    <w:p w:rsidR="00322566" w:rsidRDefault="00322566">
      <w:pPr>
        <w:spacing w:after="240" w:line="360" w:lineRule="exact"/>
        <w:rPr>
          <w:color w:val="000000"/>
        </w:rPr>
      </w:pPr>
      <w:r>
        <w:rPr>
          <w:rFonts w:cs="SimSun" w:hint="eastAsia"/>
          <w:color w:val="000000"/>
        </w:rPr>
        <w:t>拟定的关于解决性别暴力问题的建议包括</w:t>
      </w:r>
      <w:r>
        <w:rPr>
          <w:color w:val="000000"/>
        </w:rPr>
        <w:t>:</w:t>
      </w:r>
    </w:p>
    <w:p w:rsidR="00322566" w:rsidRDefault="00322566">
      <w:pPr>
        <w:spacing w:after="240" w:line="360" w:lineRule="exact"/>
        <w:ind w:left="960" w:hanging="480"/>
        <w:rPr>
          <w:color w:val="000000"/>
        </w:rPr>
      </w:pPr>
      <w:r>
        <w:rPr>
          <w:color w:val="000000"/>
        </w:rPr>
        <w:t>a.</w:t>
      </w:r>
      <w:r>
        <w:rPr>
          <w:color w:val="000000"/>
        </w:rPr>
        <w:tab/>
      </w:r>
      <w:r>
        <w:rPr>
          <w:rFonts w:cs="SimSun" w:hint="eastAsia"/>
          <w:color w:val="000000"/>
        </w:rPr>
        <w:t>增加公共和私营部门对性别主流化方案</w:t>
      </w:r>
      <w:r>
        <w:rPr>
          <w:color w:val="000000"/>
        </w:rPr>
        <w:t>/</w:t>
      </w:r>
      <w:r>
        <w:rPr>
          <w:rFonts w:cs="SimSun" w:hint="eastAsia"/>
          <w:color w:val="000000"/>
        </w:rPr>
        <w:t>活动的预算拨款</w:t>
      </w:r>
      <w:r>
        <w:rPr>
          <w:color w:val="000000"/>
        </w:rPr>
        <w:t>;</w:t>
      </w:r>
    </w:p>
    <w:p w:rsidR="00322566" w:rsidRDefault="00322566">
      <w:pPr>
        <w:spacing w:after="240" w:line="360" w:lineRule="exact"/>
        <w:ind w:left="960" w:hanging="480"/>
        <w:rPr>
          <w:color w:val="000000"/>
        </w:rPr>
      </w:pPr>
      <w:r>
        <w:rPr>
          <w:color w:val="000000"/>
        </w:rPr>
        <w:t>b.</w:t>
      </w:r>
      <w:r>
        <w:rPr>
          <w:color w:val="000000"/>
        </w:rPr>
        <w:tab/>
      </w:r>
      <w:r>
        <w:rPr>
          <w:rFonts w:cs="SimSun" w:hint="eastAsia"/>
          <w:color w:val="000000"/>
        </w:rPr>
        <w:t>在现有努力的基础上增加与传统和宗教卫道士的对话，以产生更大的影响来减少有害的社会</w:t>
      </w:r>
      <w:r>
        <w:rPr>
          <w:rFonts w:cs="SimSun"/>
          <w:color w:val="000000"/>
        </w:rPr>
        <w:t>–</w:t>
      </w:r>
      <w:r>
        <w:rPr>
          <w:rFonts w:cs="SimSun" w:hint="eastAsia"/>
          <w:color w:val="000000"/>
        </w:rPr>
        <w:t>文化做法；</w:t>
      </w:r>
    </w:p>
    <w:p w:rsidR="00322566" w:rsidRDefault="00322566">
      <w:pPr>
        <w:spacing w:after="240" w:line="360" w:lineRule="exact"/>
        <w:ind w:left="960" w:hanging="480"/>
        <w:rPr>
          <w:color w:val="000000"/>
        </w:rPr>
      </w:pPr>
      <w:r>
        <w:rPr>
          <w:color w:val="000000"/>
        </w:rPr>
        <w:t>c.</w:t>
      </w:r>
      <w:r>
        <w:rPr>
          <w:color w:val="000000"/>
        </w:rPr>
        <w:tab/>
      </w:r>
      <w:r>
        <w:rPr>
          <w:rFonts w:cs="SimSun" w:hint="eastAsia"/>
          <w:color w:val="000000"/>
        </w:rPr>
        <w:t>加强收集和传播按性别分列的数据的统计能力，以协助政策的制定、方案的规划与执行并产生性别问题特有的成果</w:t>
      </w:r>
      <w:r>
        <w:rPr>
          <w:color w:val="000000"/>
        </w:rPr>
        <w:t xml:space="preserve">; </w:t>
      </w:r>
    </w:p>
    <w:p w:rsidR="00322566" w:rsidRDefault="00322566">
      <w:pPr>
        <w:spacing w:after="240" w:line="360" w:lineRule="exact"/>
        <w:ind w:left="960" w:hanging="480"/>
        <w:rPr>
          <w:color w:val="000000"/>
        </w:rPr>
      </w:pPr>
      <w:r>
        <w:rPr>
          <w:color w:val="000000"/>
        </w:rPr>
        <w:t>d.</w:t>
      </w:r>
      <w:r>
        <w:rPr>
          <w:color w:val="000000"/>
        </w:rPr>
        <w:tab/>
      </w:r>
      <w:r>
        <w:rPr>
          <w:rFonts w:cs="SimSun" w:hint="eastAsia"/>
          <w:color w:val="000000"/>
        </w:rPr>
        <w:t>政府在西北、东北和中北部深化在女童教育问题上的努力，另外还要解决在东南和南</w:t>
      </w:r>
      <w:r>
        <w:rPr>
          <w:rFonts w:cs="SimSun"/>
          <w:color w:val="000000"/>
        </w:rPr>
        <w:t>–</w:t>
      </w:r>
      <w:r>
        <w:rPr>
          <w:rFonts w:cs="SimSun" w:hint="eastAsia"/>
          <w:color w:val="000000"/>
        </w:rPr>
        <w:t>南地区的男童教育危机</w:t>
      </w:r>
      <w:r>
        <w:rPr>
          <w:color w:val="000000"/>
        </w:rPr>
        <w:t>;</w:t>
      </w:r>
    </w:p>
    <w:p w:rsidR="00322566" w:rsidRDefault="00322566">
      <w:pPr>
        <w:spacing w:after="240" w:line="360" w:lineRule="exact"/>
        <w:ind w:left="960" w:hanging="480"/>
        <w:rPr>
          <w:color w:val="000000"/>
        </w:rPr>
      </w:pPr>
      <w:r>
        <w:rPr>
          <w:color w:val="000000"/>
        </w:rPr>
        <w:t>e.</w:t>
      </w:r>
      <w:r>
        <w:rPr>
          <w:color w:val="000000"/>
        </w:rPr>
        <w:tab/>
      </w:r>
      <w:r>
        <w:rPr>
          <w:rFonts w:cs="SimSun" w:hint="eastAsia"/>
          <w:color w:val="000000"/>
        </w:rPr>
        <w:t>深化旨在消除性别暴力的社区宣传方案，这些性别暴力包括切割女性生殖器官、早婚、守寡和妻子继承遗产问题等。</w:t>
      </w:r>
      <w:r>
        <w:rPr>
          <w:color w:val="000000"/>
        </w:rPr>
        <w:tab/>
      </w:r>
    </w:p>
    <w:p w:rsidR="00322566" w:rsidRDefault="00322566">
      <w:pPr>
        <w:spacing w:after="240" w:line="360" w:lineRule="exact"/>
        <w:rPr>
          <w:rFonts w:ascii="SimHei" w:eastAsia="SimHei" w:cs="SimHei"/>
          <w:color w:val="FF0000"/>
        </w:rPr>
      </w:pPr>
      <w:r>
        <w:rPr>
          <w:rFonts w:ascii="SimHei" w:eastAsia="SimHei" w:cs="SimHei"/>
          <w:color w:val="FF0000"/>
        </w:rPr>
        <w:t xml:space="preserve">16.2.6 </w:t>
      </w:r>
      <w:r>
        <w:rPr>
          <w:rFonts w:ascii="SimHei" w:eastAsia="SimHei" w:cs="SimHei" w:hint="eastAsia"/>
          <w:color w:val="FF0000"/>
        </w:rPr>
        <w:t>为女性暴力受害人提供收容所</w:t>
      </w:r>
      <w:r>
        <w:rPr>
          <w:rFonts w:ascii="SimHei" w:eastAsia="SimHei" w:cs="SimHei"/>
          <w:color w:val="FF0000"/>
        </w:rPr>
        <w:t xml:space="preserve"> </w:t>
      </w:r>
    </w:p>
    <w:p w:rsidR="00322566" w:rsidRDefault="00322566">
      <w:pPr>
        <w:spacing w:after="240" w:line="360" w:lineRule="exact"/>
        <w:rPr>
          <w:color w:val="000000"/>
        </w:rPr>
      </w:pPr>
      <w:r>
        <w:rPr>
          <w:rFonts w:cs="SimSun" w:hint="eastAsia"/>
          <w:color w:val="000000"/>
        </w:rPr>
        <w:t>妇女援助集体是一个位于埃努古的非政府组织，设立了超级现代的收容所</w:t>
      </w:r>
      <w:r>
        <w:rPr>
          <w:color w:val="000000"/>
        </w:rPr>
        <w:t>/</w:t>
      </w:r>
      <w:r>
        <w:rPr>
          <w:rFonts w:cs="SimSun" w:hint="eastAsia"/>
          <w:color w:val="000000"/>
        </w:rPr>
        <w:t>庇护所，在法律行动结果未决之际的危机高发期为虐待和暴力行为的女性受害人提供临时收容。同样，在拉各斯，警惕暴力侵害妇女行为项目也为遭受虐待或任何形式暴力的妇女经营了一个收容所。</w:t>
      </w:r>
    </w:p>
    <w:p w:rsidR="00322566" w:rsidRDefault="00322566">
      <w:pPr>
        <w:pStyle w:val="BodyText"/>
        <w:spacing w:after="240" w:line="360" w:lineRule="exact"/>
        <w:rPr>
          <w:rFonts w:ascii="SimHei" w:eastAsia="SimHei" w:cs="Times New Roman"/>
          <w:color w:val="FF0000"/>
          <w:sz w:val="21"/>
          <w:szCs w:val="21"/>
        </w:rPr>
      </w:pPr>
      <w:r>
        <w:rPr>
          <w:rFonts w:ascii="SimHei" w:eastAsia="SimHei" w:cs="SimHei"/>
          <w:color w:val="FF0000"/>
          <w:sz w:val="21"/>
          <w:szCs w:val="21"/>
        </w:rPr>
        <w:t xml:space="preserve">16.3 </w:t>
      </w:r>
      <w:r>
        <w:rPr>
          <w:rFonts w:ascii="SimHei" w:eastAsia="SimHei" w:cs="SimHei" w:hint="eastAsia"/>
          <w:color w:val="FF0000"/>
          <w:sz w:val="21"/>
          <w:szCs w:val="21"/>
        </w:rPr>
        <w:t>挑战</w:t>
      </w:r>
    </w:p>
    <w:p w:rsidR="00322566" w:rsidRDefault="00322566">
      <w:pPr>
        <w:pStyle w:val="BodyText"/>
        <w:spacing w:after="240" w:line="360" w:lineRule="exact"/>
        <w:rPr>
          <w:rFonts w:ascii="Times New Roman" w:cs="Times New Roman"/>
          <w:color w:val="000000"/>
          <w:sz w:val="21"/>
          <w:szCs w:val="21"/>
        </w:rPr>
      </w:pPr>
      <w:r>
        <w:rPr>
          <w:rFonts w:ascii="Times New Roman" w:hint="eastAsia"/>
          <w:color w:val="000000"/>
          <w:sz w:val="21"/>
          <w:szCs w:val="21"/>
        </w:rPr>
        <w:t>缺乏按性别分列的数据是实现法律面前男女平等的主要障碍，因为它剥夺了性别主体为平等权利行动、性别问题让步和实现性别平等的战略性干预进行辩论的依据。需要就暴力侵害妇女行为的普遍性和模式以及国内各地的歧视性做法收集有益的数据。</w:t>
      </w:r>
    </w:p>
    <w:p w:rsidR="00322566" w:rsidRDefault="00322566">
      <w:pPr>
        <w:spacing w:after="240" w:line="360" w:lineRule="exact"/>
        <w:rPr>
          <w:color w:val="000000"/>
        </w:rPr>
      </w:pPr>
      <w:r>
        <w:rPr>
          <w:rFonts w:cs="SimSun" w:hint="eastAsia"/>
          <w:color w:val="000000"/>
        </w:rPr>
        <w:t>另外一个局限就是现有立法缺乏充分的法律框架和执行机制。虽然尼日利亚签署了一系列的国际人权文书，而这些文书也明确肯定了增强妇女权利的愿望，但尼日利亚还有一系列的法律反映了与这些国际文书的观点背道而驰的愿望。尼日利亚依然有许多的习惯法对早婚、过早和连续生育、切割女性生殖器官、守寡惯例和剥夺继承权等限制妇女享受平等权利的做法提供体制支持。即使有法令性法律禁止部分有害的习惯和宗教做法，大量的经验和证据显示，这些法令的执行程度微不足道。</w:t>
      </w:r>
    </w:p>
    <w:p w:rsidR="00322566" w:rsidRDefault="00322566">
      <w:pPr>
        <w:spacing w:after="240" w:line="360" w:lineRule="exact"/>
        <w:rPr>
          <w:rFonts w:ascii="SimHei" w:eastAsia="SimHei"/>
          <w:color w:val="FF0000"/>
          <w:sz w:val="24"/>
          <w:szCs w:val="24"/>
        </w:rPr>
      </w:pPr>
      <w:r>
        <w:rPr>
          <w:rFonts w:ascii="SimHei" w:eastAsia="SimHei" w:cs="SimHei"/>
          <w:color w:val="FF0000"/>
          <w:sz w:val="24"/>
          <w:szCs w:val="24"/>
        </w:rPr>
        <w:t>C</w:t>
      </w:r>
      <w:r>
        <w:rPr>
          <w:rFonts w:ascii="SimHei" w:eastAsia="SimHei" w:cs="SimHei" w:hint="eastAsia"/>
          <w:color w:val="FF0000"/>
          <w:sz w:val="24"/>
          <w:szCs w:val="24"/>
        </w:rPr>
        <w:t>：结论</w:t>
      </w:r>
    </w:p>
    <w:p w:rsidR="00322566" w:rsidRDefault="00322566">
      <w:pPr>
        <w:pStyle w:val="BodyText"/>
        <w:spacing w:after="240" w:line="360" w:lineRule="exact"/>
        <w:rPr>
          <w:rFonts w:ascii="KaiTi_GB2312" w:eastAsia="KaiTi_GB2312" w:cs="Times New Roman"/>
          <w:b/>
          <w:bCs/>
          <w:color w:val="0000FF"/>
          <w:sz w:val="21"/>
          <w:szCs w:val="21"/>
          <w:u w:val="single"/>
        </w:rPr>
      </w:pPr>
      <w:r>
        <w:rPr>
          <w:rFonts w:ascii="KaiTi_GB2312" w:eastAsia="KaiTi_GB2312" w:cs="KaiTi_GB2312"/>
          <w:b/>
          <w:bCs/>
          <w:color w:val="0000FF"/>
          <w:sz w:val="21"/>
          <w:szCs w:val="21"/>
        </w:rPr>
        <w:t xml:space="preserve">1.0 </w:t>
      </w:r>
      <w:r>
        <w:rPr>
          <w:rFonts w:ascii="KaiTi_GB2312" w:eastAsia="KaiTi_GB2312" w:cs="KaiTi_GB2312" w:hint="eastAsia"/>
          <w:b/>
          <w:bCs/>
          <w:color w:val="0000FF"/>
          <w:sz w:val="21"/>
          <w:szCs w:val="21"/>
        </w:rPr>
        <w:t>《消除对妇女歧视公约》的本土化</w:t>
      </w:r>
    </w:p>
    <w:p w:rsidR="00322566" w:rsidRDefault="00322566">
      <w:pPr>
        <w:pStyle w:val="BodyText"/>
        <w:spacing w:after="240" w:line="360" w:lineRule="exact"/>
        <w:rPr>
          <w:rFonts w:ascii="KaiTi_GB2312" w:eastAsia="KaiTi_GB2312" w:cs="Times New Roman"/>
          <w:color w:val="0000FF"/>
          <w:sz w:val="21"/>
          <w:szCs w:val="21"/>
        </w:rPr>
      </w:pPr>
      <w:r>
        <w:rPr>
          <w:rFonts w:ascii="KaiTi_GB2312" w:eastAsia="KaiTi_GB2312" w:cs="KaiTi_GB2312" w:hint="eastAsia"/>
          <w:color w:val="0000FF"/>
          <w:sz w:val="21"/>
          <w:szCs w:val="21"/>
        </w:rPr>
        <w:t>虽然由于过去和当前的国别报告中所提到的程序问题，《消除对妇女歧视公约》尚未作为尼日利亚法律的一部分本土化，本报告第</w:t>
      </w:r>
      <w:r>
        <w:rPr>
          <w:rFonts w:ascii="KaiTi_GB2312" w:eastAsia="KaiTi_GB2312" w:cs="KaiTi_GB2312"/>
          <w:color w:val="0000FF"/>
          <w:sz w:val="21"/>
          <w:szCs w:val="21"/>
        </w:rPr>
        <w:t>15.2</w:t>
      </w:r>
      <w:r>
        <w:rPr>
          <w:rFonts w:ascii="KaiTi_GB2312" w:eastAsia="KaiTi_GB2312" w:cs="KaiTi_GB2312" w:hint="eastAsia"/>
          <w:color w:val="0000FF"/>
          <w:sz w:val="21"/>
          <w:szCs w:val="21"/>
        </w:rPr>
        <w:t>段所强调的持续改革措施所带来的累积效果却值得一提，它旨在为《公约》尽快最终纳入尼日利亚法律铺平道路。</w:t>
      </w:r>
    </w:p>
    <w:p w:rsidR="00322566" w:rsidRDefault="00322566">
      <w:pPr>
        <w:pStyle w:val="BodyText"/>
        <w:spacing w:after="240" w:line="360" w:lineRule="exact"/>
        <w:rPr>
          <w:rFonts w:ascii="KaiTi_GB2312" w:eastAsia="KaiTi_GB2312" w:cs="Times New Roman"/>
          <w:color w:val="0000FF"/>
          <w:sz w:val="21"/>
          <w:szCs w:val="21"/>
        </w:rPr>
      </w:pPr>
      <w:r>
        <w:rPr>
          <w:rFonts w:ascii="KaiTi_GB2312" w:eastAsia="KaiTi_GB2312" w:cs="KaiTi_GB2312" w:hint="eastAsia"/>
          <w:color w:val="0000FF"/>
          <w:sz w:val="21"/>
          <w:szCs w:val="21"/>
        </w:rPr>
        <w:t>另外，尽管《消除对妇女歧视公约》尚未本土化，没有任何法律禁止尼日利亚法院在做出与非歧视和平等有关的判决时考虑到《消除对妇女歧视公约》的条款。</w:t>
      </w:r>
    </w:p>
    <w:p w:rsidR="00322566" w:rsidRDefault="00322566">
      <w:pPr>
        <w:pStyle w:val="BodyText"/>
        <w:spacing w:after="240" w:line="360" w:lineRule="exact"/>
        <w:rPr>
          <w:rFonts w:ascii="KaiTi_GB2312" w:eastAsia="KaiTi_GB2312" w:cs="Times New Roman"/>
          <w:b/>
          <w:bCs/>
          <w:color w:val="0000FF"/>
          <w:sz w:val="21"/>
          <w:szCs w:val="21"/>
        </w:rPr>
      </w:pPr>
      <w:r>
        <w:rPr>
          <w:rFonts w:ascii="KaiTi_GB2312" w:eastAsia="KaiTi_GB2312" w:cs="KaiTi_GB2312"/>
          <w:b/>
          <w:bCs/>
          <w:color w:val="0000FF"/>
          <w:sz w:val="21"/>
          <w:szCs w:val="21"/>
        </w:rPr>
        <w:t xml:space="preserve">2.0 </w:t>
      </w:r>
      <w:r>
        <w:rPr>
          <w:rFonts w:ascii="KaiTi_GB2312" w:eastAsia="KaiTi_GB2312" w:cs="KaiTi_GB2312" w:hint="eastAsia"/>
          <w:b/>
          <w:bCs/>
          <w:color w:val="0000FF"/>
          <w:sz w:val="21"/>
          <w:szCs w:val="21"/>
        </w:rPr>
        <w:t>消除歧视的义务</w:t>
      </w:r>
    </w:p>
    <w:p w:rsidR="00322566" w:rsidRDefault="00322566">
      <w:pPr>
        <w:pStyle w:val="BodyText"/>
        <w:spacing w:after="240" w:line="360" w:lineRule="exact"/>
        <w:rPr>
          <w:rFonts w:ascii="KaiTi_GB2312" w:eastAsia="KaiTi_GB2312" w:cs="Times New Roman"/>
          <w:color w:val="0000FF"/>
          <w:sz w:val="21"/>
          <w:szCs w:val="21"/>
        </w:rPr>
      </w:pPr>
      <w:r>
        <w:rPr>
          <w:rFonts w:ascii="KaiTi_GB2312" w:eastAsia="KaiTi_GB2312" w:cs="KaiTi_GB2312" w:hint="eastAsia"/>
          <w:color w:val="0000FF"/>
          <w:sz w:val="21"/>
          <w:szCs w:val="21"/>
        </w:rPr>
        <w:t>在本报告和过去的报告中，尼日利亚均充分显示了其消除歧视的义务和意图。在本报告中所载的指标反应出，政府、民间社会组织和发展伙伴曾经做出、并将继续做出无数的立法、政策和宣传努力，以在尼日利亚消除对妇女的歧视。</w:t>
      </w:r>
    </w:p>
    <w:p w:rsidR="00322566" w:rsidRDefault="00322566">
      <w:pPr>
        <w:pStyle w:val="BodyText"/>
        <w:spacing w:after="240" w:line="360" w:lineRule="exact"/>
        <w:rPr>
          <w:rFonts w:ascii="KaiTi_GB2312" w:eastAsia="KaiTi_GB2312" w:cs="Times New Roman"/>
          <w:b/>
          <w:bCs/>
          <w:color w:val="0000FF"/>
          <w:sz w:val="21"/>
          <w:szCs w:val="21"/>
        </w:rPr>
      </w:pPr>
      <w:r>
        <w:rPr>
          <w:rFonts w:ascii="KaiTi_GB2312" w:eastAsia="KaiTi_GB2312" w:cs="KaiTi_GB2312"/>
          <w:b/>
          <w:bCs/>
          <w:color w:val="0000FF"/>
          <w:sz w:val="21"/>
          <w:szCs w:val="21"/>
        </w:rPr>
        <w:t xml:space="preserve">3.0 </w:t>
      </w:r>
      <w:r>
        <w:rPr>
          <w:rFonts w:ascii="KaiTi_GB2312" w:eastAsia="KaiTi_GB2312" w:cs="KaiTi_GB2312" w:hint="eastAsia"/>
          <w:b/>
          <w:bCs/>
          <w:color w:val="0000FF"/>
          <w:sz w:val="21"/>
          <w:szCs w:val="21"/>
        </w:rPr>
        <w:t>妇女在教育、卫生、经济和社会生活中的地位</w:t>
      </w:r>
    </w:p>
    <w:p w:rsidR="00322566" w:rsidRDefault="00322566">
      <w:pPr>
        <w:pStyle w:val="BodyText"/>
        <w:spacing w:after="240" w:line="360" w:lineRule="exact"/>
        <w:rPr>
          <w:rFonts w:ascii="KaiTi_GB2312" w:eastAsia="KaiTi_GB2312" w:cs="Times New Roman"/>
          <w:color w:val="0000FF"/>
          <w:sz w:val="21"/>
          <w:szCs w:val="21"/>
        </w:rPr>
      </w:pPr>
      <w:r>
        <w:rPr>
          <w:rFonts w:ascii="KaiTi_GB2312" w:eastAsia="KaiTi_GB2312" w:cs="KaiTi_GB2312" w:hint="eastAsia"/>
          <w:color w:val="0000FF"/>
          <w:sz w:val="21"/>
          <w:szCs w:val="21"/>
        </w:rPr>
        <w:t>虽然现有的社会</w:t>
      </w:r>
      <w:r>
        <w:rPr>
          <w:rFonts w:ascii="KaiTi_GB2312" w:eastAsia="KaiTi_GB2312" w:cs="KaiTi_GB2312"/>
          <w:color w:val="0000FF"/>
          <w:sz w:val="21"/>
          <w:szCs w:val="21"/>
        </w:rPr>
        <w:t>–</w:t>
      </w:r>
      <w:r>
        <w:rPr>
          <w:rFonts w:ascii="KaiTi_GB2312" w:eastAsia="KaiTi_GB2312" w:cs="KaiTi_GB2312" w:hint="eastAsia"/>
          <w:color w:val="0000FF"/>
          <w:sz w:val="21"/>
          <w:szCs w:val="21"/>
        </w:rPr>
        <w:t>文化惯例和歧视政策对提高妇女在教育、卫生、经济和社会生活中的地位产生了不良影响，</w:t>
      </w:r>
      <w:r>
        <w:rPr>
          <w:rFonts w:ascii="KaiTi_GB2312" w:eastAsia="KaiTi_GB2312" w:cs="KaiTi_GB2312"/>
          <w:color w:val="0000FF"/>
          <w:sz w:val="21"/>
          <w:szCs w:val="21"/>
        </w:rPr>
        <w:t xml:space="preserve"> </w:t>
      </w:r>
      <w:r>
        <w:rPr>
          <w:rFonts w:ascii="KaiTi_GB2312" w:eastAsia="KaiTi_GB2312" w:cs="KaiTi_GB2312" w:hint="eastAsia"/>
          <w:color w:val="0000FF"/>
          <w:sz w:val="21"/>
          <w:szCs w:val="21"/>
        </w:rPr>
        <w:t>但在报告期间，各级政府采取了积极的措施来确保在质和量上逐渐实现妇女教育、提高妇女获取医疗和社会服务的机会和经济及政治机会。</w:t>
      </w:r>
    </w:p>
    <w:p w:rsidR="00322566" w:rsidRDefault="00322566">
      <w:pPr>
        <w:pStyle w:val="BodyText"/>
        <w:spacing w:after="240" w:line="360" w:lineRule="exact"/>
        <w:rPr>
          <w:rFonts w:ascii="KaiTi_GB2312" w:eastAsia="KaiTi_GB2312" w:cs="Times New Roman"/>
          <w:color w:val="0000FF"/>
          <w:sz w:val="21"/>
          <w:szCs w:val="21"/>
        </w:rPr>
      </w:pPr>
      <w:r>
        <w:rPr>
          <w:rFonts w:ascii="KaiTi_GB2312" w:eastAsia="KaiTi_GB2312" w:cs="KaiTi_GB2312" w:hint="eastAsia"/>
          <w:color w:val="0000FF"/>
          <w:sz w:val="21"/>
          <w:szCs w:val="21"/>
        </w:rPr>
        <w:t>由于发展伙伴、捐助机构和全国民间社会团体启动及正在组织的积极持续的运动</w:t>
      </w:r>
      <w:r>
        <w:rPr>
          <w:rFonts w:ascii="KaiTi_GB2312" w:eastAsia="KaiTi_GB2312" w:cs="KaiTi_GB2312"/>
          <w:color w:val="0000FF"/>
          <w:sz w:val="21"/>
          <w:szCs w:val="21"/>
        </w:rPr>
        <w:t>/</w:t>
      </w:r>
      <w:r>
        <w:rPr>
          <w:rFonts w:ascii="KaiTi_GB2312" w:eastAsia="KaiTi_GB2312" w:cs="KaiTi_GB2312" w:hint="eastAsia"/>
          <w:color w:val="0000FF"/>
          <w:sz w:val="21"/>
          <w:szCs w:val="21"/>
        </w:rPr>
        <w:t>倡议，本报告中所记录的政府在上述关键领域的成果是非常显著的。</w:t>
      </w:r>
    </w:p>
    <w:p w:rsidR="00322566" w:rsidRDefault="00322566">
      <w:pPr>
        <w:pStyle w:val="BodyText"/>
        <w:spacing w:after="240" w:line="360" w:lineRule="exact"/>
        <w:rPr>
          <w:rFonts w:ascii="KaiTi_GB2312" w:eastAsia="KaiTi_GB2312" w:cs="Times New Roman"/>
          <w:b/>
          <w:bCs/>
          <w:color w:val="0000FF"/>
          <w:sz w:val="21"/>
          <w:szCs w:val="21"/>
        </w:rPr>
      </w:pPr>
      <w:r>
        <w:rPr>
          <w:rFonts w:ascii="KaiTi_GB2312" w:eastAsia="KaiTi_GB2312" w:cs="KaiTi_GB2312"/>
          <w:b/>
          <w:bCs/>
          <w:color w:val="0000FF"/>
          <w:sz w:val="21"/>
          <w:szCs w:val="21"/>
        </w:rPr>
        <w:t xml:space="preserve">4.0 </w:t>
      </w:r>
      <w:r>
        <w:rPr>
          <w:rFonts w:ascii="KaiTi_GB2312" w:eastAsia="KaiTi_GB2312" w:cs="KaiTi_GB2312" w:hint="eastAsia"/>
          <w:b/>
          <w:bCs/>
          <w:color w:val="0000FF"/>
          <w:sz w:val="21"/>
          <w:szCs w:val="21"/>
        </w:rPr>
        <w:t>实现妇女平等权利的其他障碍</w:t>
      </w:r>
    </w:p>
    <w:p w:rsidR="00322566" w:rsidRDefault="00322566">
      <w:pPr>
        <w:pStyle w:val="BodyText"/>
        <w:spacing w:after="240" w:line="360" w:lineRule="exact"/>
        <w:rPr>
          <w:rFonts w:ascii="KaiTi_GB2312" w:eastAsia="KaiTi_GB2312" w:cs="Times New Roman"/>
          <w:color w:val="0000FF"/>
          <w:sz w:val="21"/>
          <w:szCs w:val="21"/>
        </w:rPr>
      </w:pPr>
      <w:r>
        <w:rPr>
          <w:rFonts w:ascii="KaiTi_GB2312" w:eastAsia="KaiTi_GB2312" w:cs="KaiTi_GB2312" w:hint="eastAsia"/>
          <w:color w:val="0000FF"/>
          <w:sz w:val="21"/>
          <w:szCs w:val="21"/>
        </w:rPr>
        <w:t>本报告中所提到的发展状况和指标承认有若干原因造成妇女不能平等地获得诉诸司法权和经济资源，以及在尼日利亚的婚姻和家庭关系中持续的不平等。不过，政府实施的改革措施，加上非政府机构在捐助机构的支持下所从事的其他举措，旨在系统、渐进地消除此类障碍，以提高妇女的地位。</w:t>
      </w:r>
    </w:p>
    <w:p w:rsidR="00322566" w:rsidRDefault="00322566">
      <w:pPr>
        <w:pStyle w:val="BodyText"/>
        <w:spacing w:after="240" w:line="360" w:lineRule="exact"/>
        <w:rPr>
          <w:rFonts w:ascii="KaiTi_GB2312" w:eastAsia="KaiTi_GB2312" w:cs="Times New Roman"/>
          <w:b/>
          <w:bCs/>
          <w:color w:val="0000FF"/>
          <w:sz w:val="21"/>
          <w:szCs w:val="21"/>
        </w:rPr>
      </w:pPr>
      <w:r>
        <w:rPr>
          <w:rFonts w:ascii="KaiTi_GB2312" w:eastAsia="KaiTi_GB2312" w:cs="KaiTi_GB2312"/>
          <w:b/>
          <w:bCs/>
          <w:color w:val="0000FF"/>
          <w:sz w:val="21"/>
          <w:szCs w:val="21"/>
        </w:rPr>
        <w:t xml:space="preserve">5.0 </w:t>
      </w:r>
      <w:r>
        <w:rPr>
          <w:rFonts w:ascii="KaiTi_GB2312" w:eastAsia="KaiTi_GB2312" w:cs="KaiTi_GB2312" w:hint="eastAsia"/>
          <w:b/>
          <w:bCs/>
          <w:color w:val="0000FF"/>
          <w:sz w:val="21"/>
          <w:szCs w:val="21"/>
        </w:rPr>
        <w:t>未来的道路</w:t>
      </w:r>
    </w:p>
    <w:p w:rsidR="00322566" w:rsidRDefault="00322566">
      <w:pPr>
        <w:pStyle w:val="BodyText"/>
        <w:spacing w:after="240" w:line="360" w:lineRule="exact"/>
        <w:rPr>
          <w:rFonts w:ascii="KaiTi_GB2312" w:eastAsia="KaiTi_GB2312" w:cs="Times New Roman"/>
          <w:color w:val="0000FF"/>
          <w:sz w:val="21"/>
          <w:szCs w:val="21"/>
        </w:rPr>
      </w:pPr>
      <w:r>
        <w:rPr>
          <w:rFonts w:ascii="KaiTi_GB2312" w:eastAsia="KaiTi_GB2312" w:cs="KaiTi_GB2312" w:hint="eastAsia"/>
          <w:color w:val="0000FF"/>
          <w:sz w:val="21"/>
          <w:szCs w:val="21"/>
        </w:rPr>
        <w:t>已经指出，在尼日利亚大部分经济部门所进行的持续改革措施，均是为了将性别问题在法律、政策、政府、政治和经济中主流化而量身订制的，政府仍需加倍努力，确保做出充分的预算拨款，并及时地发放这些款项以用于以性别问题为导向的干涉方案</w:t>
      </w:r>
      <w:r>
        <w:rPr>
          <w:rFonts w:ascii="KaiTi_GB2312" w:eastAsia="KaiTi_GB2312" w:cs="KaiTi_GB2312"/>
          <w:color w:val="0000FF"/>
          <w:sz w:val="21"/>
          <w:szCs w:val="21"/>
        </w:rPr>
        <w:t>/</w:t>
      </w:r>
      <w:r>
        <w:rPr>
          <w:rFonts w:ascii="KaiTi_GB2312" w:eastAsia="KaiTi_GB2312" w:cs="KaiTi_GB2312" w:hint="eastAsia"/>
          <w:color w:val="0000FF"/>
          <w:sz w:val="21"/>
          <w:szCs w:val="21"/>
        </w:rPr>
        <w:t>活动。</w:t>
      </w:r>
    </w:p>
    <w:p w:rsidR="00322566" w:rsidRDefault="00322566">
      <w:pPr>
        <w:pStyle w:val="BodyText"/>
        <w:spacing w:after="240" w:line="360" w:lineRule="exact"/>
        <w:rPr>
          <w:rFonts w:ascii="KaiTi_GB2312" w:eastAsia="KaiTi_GB2312" w:cs="Times New Roman"/>
          <w:color w:val="0000FF"/>
          <w:sz w:val="21"/>
          <w:szCs w:val="21"/>
        </w:rPr>
      </w:pPr>
      <w:r>
        <w:rPr>
          <w:rFonts w:ascii="KaiTi_GB2312" w:eastAsia="KaiTi_GB2312" w:cs="KaiTi_GB2312" w:hint="eastAsia"/>
          <w:color w:val="0000FF"/>
          <w:sz w:val="21"/>
          <w:szCs w:val="21"/>
        </w:rPr>
        <w:t>此外，还需要持续的政治愿望来将性别问题逐渐在制定预算、治理、卫生、立宪、经济资源和社会服务的获取等方面主流化。</w:t>
      </w:r>
    </w:p>
    <w:p w:rsidR="00322566" w:rsidRDefault="00322566">
      <w:pPr>
        <w:spacing w:after="240" w:line="360" w:lineRule="exact"/>
        <w:rPr>
          <w:rFonts w:ascii="KaiTi_GB2312" w:eastAsia="KaiTi_GB2312" w:cs="KaiTi_GB2312" w:hint="eastAsia"/>
          <w:color w:val="0000FF"/>
        </w:rPr>
      </w:pPr>
      <w:r>
        <w:rPr>
          <w:rFonts w:ascii="KaiTi_GB2312" w:eastAsia="KaiTi_GB2312" w:cs="KaiTi_GB2312" w:hint="eastAsia"/>
          <w:color w:val="0000FF"/>
        </w:rPr>
        <w:t>另外，各级民间社会组织和性别机构须加强人力、技术、物质和财政能力来对改革措施进行有效的、注重结果的监测和评估，并进行本报告着重指出的其他举措。</w:t>
      </w:r>
    </w:p>
    <w:p w:rsidR="00551483" w:rsidRPr="00551483" w:rsidRDefault="00551483" w:rsidP="00551483">
      <w:pPr>
        <w:spacing w:line="240" w:lineRule="auto"/>
        <w:rPr>
          <w:rFonts w:ascii="KaiTi_GB2312" w:eastAsia="KaiTi_GB2312"/>
          <w:color w:val="0000FF"/>
          <w:sz w:val="20"/>
        </w:rPr>
      </w:pPr>
      <w:r>
        <w:rPr>
          <w:rFonts w:ascii="KaiTi_GB2312" w:eastAsia="KaiTi_GB2312"/>
          <w:noProof/>
          <w:color w:val="0000FF"/>
          <w:sz w:val="20"/>
        </w:rPr>
        <w:pict>
          <v:line id="_x0000_s1046" style="position:absolute;left:0;text-align:left;z-index:17;mso-position-horizontal:center" from="0,30pt" to="1in,30pt" strokeweight=".25pt"/>
        </w:pict>
      </w:r>
    </w:p>
    <w:p w:rsidR="00322566" w:rsidRDefault="00322566">
      <w:pPr>
        <w:spacing w:after="240" w:line="360" w:lineRule="exact"/>
        <w:ind w:firstLine="420"/>
      </w:pPr>
    </w:p>
    <w:sectPr w:rsidR="00322566">
      <w:headerReference w:type="even" r:id="rId31"/>
      <w:headerReference w:type="default" r:id="rId32"/>
      <w:footerReference w:type="even" r:id="rId33"/>
      <w:footerReference w:type="default" r:id="rId34"/>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29T17:42:00Z" w:initials="Start">
    <w:p w:rsidR="00322566" w:rsidRDefault="00322566">
      <w:pPr>
        <w:pStyle w:val="CommentText"/>
      </w:pPr>
      <w:r>
        <w:fldChar w:fldCharType="begin"/>
      </w:r>
      <w:r>
        <w:instrText>PAGE \# "'</w:instrText>
      </w:r>
      <w:r>
        <w:rPr>
          <w:rFonts w:hint="eastAsia"/>
        </w:rPr>
        <w:instrText>页：</w:instrText>
      </w:r>
      <w:r>
        <w:instrText>'#'</w:instrText>
      </w:r>
      <w:r>
        <w:br/>
        <w:instrText>'"</w:instrText>
      </w:r>
      <w:r>
        <w:rPr>
          <w:rStyle w:val="CommentReference"/>
        </w:rPr>
        <w:instrText xml:space="preserve">  </w:instrText>
      </w:r>
      <w:r w:rsidR="00622166">
        <w:fldChar w:fldCharType="separate"/>
      </w:r>
      <w:r w:rsidR="00622166">
        <w:rPr>
          <w:rFonts w:hint="eastAsia"/>
          <w:noProof/>
        </w:rPr>
        <w:t>页：</w:t>
      </w:r>
      <w:r w:rsidR="00622166">
        <w:rPr>
          <w:noProof/>
        </w:rPr>
        <w:t>1</w:t>
      </w:r>
      <w:r w:rsidR="00622166">
        <w:rPr>
          <w:noProof/>
        </w:rPr>
        <w:br/>
      </w:r>
      <w:r>
        <w:fldChar w:fldCharType="end"/>
      </w:r>
      <w:r>
        <w:rPr>
          <w:rStyle w:val="CommentReference"/>
          <w:rFonts w:cs="Times New Roman"/>
        </w:rPr>
        <w:annotationRef/>
      </w:r>
      <w:r>
        <w:t>&lt;&lt;ODS JOB NO&gt;&gt;N0668783C&lt;&lt;ODS JOB NO&gt;&gt;</w:t>
      </w:r>
    </w:p>
    <w:p w:rsidR="00322566" w:rsidRDefault="00322566">
      <w:pPr>
        <w:pStyle w:val="CommentText"/>
      </w:pPr>
      <w:r>
        <w:t>&lt;&lt;ODS DOC SYMBOL1&gt;&gt;CEDAW/C/NGA/6&lt;&lt;ODS DOC SYMBOL1&gt;&gt;</w:t>
      </w:r>
    </w:p>
    <w:p w:rsidR="00322566" w:rsidRDefault="00322566">
      <w:pPr>
        <w:pStyle w:val="CommentText"/>
        <w:rPr>
          <w:rFonts w:cs="Times New Roman"/>
        </w:rPr>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FD1" w:rsidRDefault="00AB3FD1">
      <w:r>
        <w:separator/>
      </w:r>
    </w:p>
  </w:endnote>
  <w:endnote w:type="continuationSeparator" w:id="0">
    <w:p w:rsidR="00AB3FD1" w:rsidRDefault="00AB3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00"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66" w:rsidRDefault="00322566">
    <w:pPr>
      <w:pStyle w:val="Footer"/>
      <w:framePr w:wrap="auto"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622166">
      <w:rPr>
        <w:rStyle w:val="PageNumber"/>
        <w:noProof/>
      </w:rPr>
      <w:t>1</w:t>
    </w:r>
    <w:r>
      <w:rPr>
        <w:rStyle w:val="PageNumber"/>
      </w:rPr>
      <w:fldChar w:fldCharType="end"/>
    </w:r>
  </w:p>
  <w:p w:rsidR="00322566" w:rsidRDefault="00322566">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66" w:rsidRDefault="00322566">
    <w:pPr>
      <w:pStyle w:val="Footer"/>
      <w:framePr w:wrap="auto"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622166">
      <w:rPr>
        <w:rStyle w:val="PageNumber"/>
        <w:noProof/>
      </w:rPr>
      <w:t>1</w:t>
    </w:r>
    <w:r>
      <w:rPr>
        <w:rStyle w:val="PageNumber"/>
      </w:rPr>
      <w:fldChar w:fldCharType="end"/>
    </w:r>
  </w:p>
  <w:p w:rsidR="00322566" w:rsidRDefault="0032256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66" w:rsidRDefault="00322566">
    <w:pPr>
      <w:pBdr>
        <w:top w:val="single" w:sz="4" w:space="1" w:color="auto"/>
      </w:pBdr>
      <w:tabs>
        <w:tab w:val="left" w:pos="360"/>
      </w:tabs>
      <w:spacing w:after="120" w:line="260" w:lineRule="exact"/>
      <w:ind w:left="360" w:hanging="360"/>
      <w:rPr>
        <w:sz w:val="18"/>
        <w:szCs w:val="18"/>
      </w:rPr>
    </w:pPr>
    <w:r>
      <w:rPr>
        <w:sz w:val="18"/>
        <w:szCs w:val="18"/>
        <w:vertAlign w:val="superscript"/>
      </w:rPr>
      <w:t>*</w:t>
    </w:r>
    <w:r>
      <w:rPr>
        <w:sz w:val="18"/>
        <w:szCs w:val="18"/>
      </w:rPr>
      <w:t xml:space="preserve">   </w:t>
    </w:r>
    <w:r>
      <w:rPr>
        <w:sz w:val="18"/>
        <w:szCs w:val="18"/>
      </w:rPr>
      <w:tab/>
    </w:r>
    <w:r>
      <w:rPr>
        <w:rFonts w:cs="SimSun" w:hint="eastAsia"/>
        <w:sz w:val="18"/>
        <w:szCs w:val="18"/>
      </w:rPr>
      <w:t>秘书处于</w:t>
    </w:r>
    <w:r>
      <w:rPr>
        <w:sz w:val="18"/>
        <w:szCs w:val="18"/>
      </w:rPr>
      <w:t>2006</w:t>
    </w:r>
    <w:r>
      <w:rPr>
        <w:rFonts w:cs="SimSun" w:hint="eastAsia"/>
        <w:sz w:val="18"/>
        <w:szCs w:val="18"/>
      </w:rPr>
      <w:t>年</w:t>
    </w:r>
    <w:r>
      <w:rPr>
        <w:sz w:val="18"/>
        <w:szCs w:val="18"/>
      </w:rPr>
      <w:t>10</w:t>
    </w:r>
    <w:r>
      <w:rPr>
        <w:rFonts w:cs="SimSun" w:hint="eastAsia"/>
        <w:sz w:val="18"/>
        <w:szCs w:val="18"/>
      </w:rPr>
      <w:t>月</w:t>
    </w:r>
    <w:r>
      <w:rPr>
        <w:sz w:val="18"/>
        <w:szCs w:val="18"/>
      </w:rPr>
      <w:t>4</w:t>
    </w:r>
    <w:r>
      <w:rPr>
        <w:rFonts w:cs="SimSun" w:hint="eastAsia"/>
        <w:sz w:val="18"/>
        <w:szCs w:val="18"/>
      </w:rPr>
      <w:t>日收到了尼日利亚的第六次定期报告。</w:t>
    </w:r>
  </w:p>
  <w:p w:rsidR="00322566" w:rsidRDefault="00322566">
    <w:pPr>
      <w:pBdr>
        <w:top w:val="single" w:sz="4" w:space="1" w:color="auto"/>
      </w:pBdr>
      <w:tabs>
        <w:tab w:val="left" w:pos="360"/>
      </w:tabs>
      <w:spacing w:after="120" w:line="260" w:lineRule="exact"/>
      <w:ind w:left="360" w:hanging="360"/>
      <w:rPr>
        <w:sz w:val="18"/>
        <w:szCs w:val="18"/>
      </w:rPr>
    </w:pPr>
    <w:r>
      <w:rPr>
        <w:sz w:val="18"/>
        <w:szCs w:val="18"/>
      </w:rPr>
      <w:tab/>
    </w:r>
    <w:r>
      <w:rPr>
        <w:rFonts w:cs="SimSun" w:hint="eastAsia"/>
        <w:sz w:val="18"/>
        <w:szCs w:val="18"/>
      </w:rPr>
      <w:t>关于尼日利亚政府提交的初次报告，见</w:t>
    </w:r>
    <w:r>
      <w:rPr>
        <w:sz w:val="18"/>
        <w:szCs w:val="18"/>
      </w:rPr>
      <w:t>CEDAW/C/5/Add.49</w:t>
    </w:r>
    <w:r>
      <w:rPr>
        <w:rFonts w:cs="SimSun" w:hint="eastAsia"/>
        <w:sz w:val="18"/>
        <w:szCs w:val="18"/>
      </w:rPr>
      <w:t>，该报告在委员会第七届会议上审议过。关于尼日利亚政府提交的第二和第三次合并定期报告，见</w:t>
    </w:r>
    <w:r>
      <w:rPr>
        <w:sz w:val="18"/>
        <w:szCs w:val="18"/>
      </w:rPr>
      <w:t>CEDAW/C/NGA/2-3</w:t>
    </w:r>
    <w:r>
      <w:rPr>
        <w:rFonts w:cs="SimSun" w:hint="eastAsia"/>
        <w:sz w:val="18"/>
        <w:szCs w:val="18"/>
      </w:rPr>
      <w:t>，该报告在委员会第十九届会议上审议过。关于尼日利亚政府提交的第四和第五次合并定期报告，见</w:t>
    </w:r>
    <w:r>
      <w:rPr>
        <w:sz w:val="18"/>
        <w:szCs w:val="18"/>
      </w:rPr>
      <w:t>CEDAW/C/NGA/4-5</w:t>
    </w:r>
    <w:r>
      <w:rPr>
        <w:rFonts w:cs="SimSun" w:hint="eastAsia"/>
        <w:sz w:val="18"/>
        <w:szCs w:val="18"/>
      </w:rPr>
      <w:t>，该报告在委员会第十三届会议上审议过。</w:t>
    </w:r>
  </w:p>
  <w:p w:rsidR="00322566" w:rsidRDefault="00322566" w:rsidP="00322566">
    <w:pPr>
      <w:pStyle w:val="FootnoteText"/>
      <w:spacing w:afterLines="50" w:after="120"/>
      <w:rPr>
        <w:b/>
        <w:bCs/>
        <w:sz w:val="21"/>
        <w:szCs w:val="21"/>
      </w:rPr>
    </w:pPr>
    <w:r>
      <w:rPr>
        <w:sz w:val="21"/>
        <w:szCs w:val="21"/>
      </w:rPr>
      <w:t>06-68783(C)</w:t>
    </w:r>
    <w:r w:rsidR="00F230A1">
      <w:rPr>
        <w:rFonts w:hint="eastAsia"/>
        <w:sz w:val="21"/>
        <w:szCs w:val="21"/>
      </w:rPr>
      <w:t xml:space="preserve">　　　</w:t>
    </w:r>
    <w:r w:rsidR="00F230A1">
      <w:rPr>
        <w:rFonts w:hint="eastAsia"/>
        <w:sz w:val="21"/>
        <w:szCs w:val="21"/>
      </w:rPr>
      <w:t>290607</w:t>
    </w:r>
    <w:r w:rsidR="00F230A1">
      <w:rPr>
        <w:rFonts w:hint="eastAsia"/>
        <w:sz w:val="21"/>
        <w:szCs w:val="21"/>
      </w:rPr>
      <w:t xml:space="preserve">　　　</w:t>
    </w:r>
    <w:r w:rsidR="00F230A1">
      <w:rPr>
        <w:rFonts w:hint="eastAsia"/>
        <w:sz w:val="21"/>
        <w:szCs w:val="21"/>
      </w:rPr>
      <w:t>290607</w:t>
    </w:r>
    <w:r>
      <w:rPr>
        <w:sz w:val="21"/>
        <w:szCs w:val="21"/>
      </w:rPr>
      <w:br/>
    </w:r>
    <w:r w:rsidRPr="00F230A1">
      <w:rPr>
        <w:rFonts w:ascii="3 of 9 Barcode" w:hAnsi="3 of 9 Barcode"/>
        <w:sz w:val="24"/>
        <w:szCs w:val="24"/>
      </w:rPr>
      <w:t>*0668783*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66" w:rsidRDefault="00322566">
    <w:pPr>
      <w:pStyle w:val="Footer"/>
      <w:framePr w:wrap="auto"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551483">
      <w:rPr>
        <w:rStyle w:val="PageNumber"/>
        <w:noProof/>
      </w:rPr>
      <w:t>104</w:t>
    </w:r>
    <w:r>
      <w:rPr>
        <w:rStyle w:val="PageNumber"/>
      </w:rPr>
      <w:fldChar w:fldCharType="end"/>
    </w:r>
  </w:p>
  <w:p w:rsidR="00322566" w:rsidRDefault="00322566">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66" w:rsidRDefault="00322566">
    <w:pPr>
      <w:pStyle w:val="Footer"/>
      <w:framePr w:wrap="auto"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551483">
      <w:rPr>
        <w:rStyle w:val="PageNumber"/>
        <w:noProof/>
      </w:rPr>
      <w:t>103</w:t>
    </w:r>
    <w:r>
      <w:rPr>
        <w:rStyle w:val="PageNumber"/>
      </w:rPr>
      <w:fldChar w:fldCharType="end"/>
    </w:r>
  </w:p>
  <w:p w:rsidR="00322566" w:rsidRDefault="0032256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FD1" w:rsidRDefault="00AB3FD1">
      <w:r>
        <w:separator/>
      </w:r>
    </w:p>
  </w:footnote>
  <w:footnote w:type="continuationSeparator" w:id="0">
    <w:p w:rsidR="00AB3FD1" w:rsidRDefault="00AB3F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66" w:rsidRDefault="00322566">
    <w:pPr>
      <w:pStyle w:val="Header"/>
      <w:pBdr>
        <w:bottom w:val="none" w:sz="0" w:space="0" w:color="auto"/>
      </w:pBdr>
      <w:spacing w:line="60" w:lineRule="exact"/>
      <w:jc w:val="both"/>
    </w:pPr>
    <w:r>
      <w:rPr>
        <w:noProof/>
      </w:rPr>
      <w:pict>
        <v:shapetype id="_x0000_t202" coordsize="21600,21600" o:spt="202" path="m,l,21600r21600,l21600,xe">
          <v:stroke joinstyle="miter"/>
          <v:path gradientshapeok="t" o:connecttype="rect"/>
        </v:shapetype>
        <v:shape id="_x0000_s2049" type="#_x0000_t202" style="position:absolute;left:0;text-align:left;margin-left:-5.8pt;margin-top:-.1pt;width:7in;height:50.4pt;z-index:1;mso-wrap-style:tight" stroked="f">
          <v:textbox style="mso-next-textbox:#_x0000_s2049"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22566">
                  <w:tblPrEx>
                    <w:tblCellMar>
                      <w:top w:w="0" w:type="dxa"/>
                      <w:bottom w:w="0" w:type="dxa"/>
                    </w:tblCellMar>
                  </w:tblPrEx>
                  <w:trPr>
                    <w:trHeight w:hRule="exact" w:val="864"/>
                  </w:trPr>
                  <w:tc>
                    <w:tcPr>
                      <w:tcW w:w="4838" w:type="dxa"/>
                      <w:tcBorders>
                        <w:top w:val="nil"/>
                        <w:left w:val="nil"/>
                        <w:bottom w:val="single" w:sz="4" w:space="0" w:color="auto"/>
                        <w:right w:val="nil"/>
                      </w:tcBorders>
                      <w:vAlign w:val="bottom"/>
                    </w:tcPr>
                    <w:p w:rsidR="00322566" w:rsidRDefault="00322566">
                      <w:pPr>
                        <w:pStyle w:val="Header"/>
                        <w:pBdr>
                          <w:bottom w:val="none" w:sz="0" w:space="0" w:color="auto"/>
                        </w:pBdr>
                        <w:spacing w:after="80"/>
                        <w:jc w:val="both"/>
                        <w:rPr>
                          <w:b/>
                          <w:bCs/>
                        </w:rPr>
                      </w:pPr>
                      <w:r>
                        <w:rPr>
                          <w:b/>
                          <w:bCs/>
                        </w:rPr>
                        <w:t>CEDAW/C/NLD/4</w:t>
                      </w:r>
                    </w:p>
                  </w:tc>
                  <w:tc>
                    <w:tcPr>
                      <w:tcW w:w="5048" w:type="dxa"/>
                      <w:tcBorders>
                        <w:top w:val="nil"/>
                        <w:left w:val="nil"/>
                        <w:bottom w:val="single" w:sz="4" w:space="0" w:color="auto"/>
                        <w:right w:val="nil"/>
                      </w:tcBorders>
                      <w:vAlign w:val="bottom"/>
                    </w:tcPr>
                    <w:p w:rsidR="00322566" w:rsidRDefault="00322566">
                      <w:pPr>
                        <w:pStyle w:val="Header"/>
                        <w:pBdr>
                          <w:bottom w:val="none" w:sz="0" w:space="0" w:color="auto"/>
                        </w:pBdr>
                      </w:pPr>
                    </w:p>
                  </w:tc>
                </w:tr>
              </w:tbl>
              <w:p w:rsidR="00322566" w:rsidRDefault="0032256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66" w:rsidRDefault="00322566">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0" type="#_x0000_t202" style="position:absolute;left:0;text-align:left;margin-left:-6pt;margin-top:.95pt;width:7in;height:50.4pt;z-index:2;mso-wrap-style:tight" stroked="f">
          <v:textbox style="mso-next-textbox:#_x0000_s2050"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22566">
                  <w:tblPrEx>
                    <w:tblCellMar>
                      <w:top w:w="0" w:type="dxa"/>
                      <w:bottom w:w="0" w:type="dxa"/>
                    </w:tblCellMar>
                  </w:tblPrEx>
                  <w:trPr>
                    <w:trHeight w:hRule="exact" w:val="864"/>
                  </w:trPr>
                  <w:tc>
                    <w:tcPr>
                      <w:tcW w:w="4838" w:type="dxa"/>
                      <w:tcBorders>
                        <w:top w:val="nil"/>
                        <w:left w:val="nil"/>
                        <w:bottom w:val="single" w:sz="4" w:space="0" w:color="auto"/>
                        <w:right w:val="nil"/>
                      </w:tcBorders>
                      <w:vAlign w:val="bottom"/>
                    </w:tcPr>
                    <w:p w:rsidR="00322566" w:rsidRDefault="00322566">
                      <w:pPr>
                        <w:pStyle w:val="Header"/>
                        <w:pBdr>
                          <w:bottom w:val="none" w:sz="0" w:space="0" w:color="auto"/>
                        </w:pBdr>
                      </w:pPr>
                    </w:p>
                  </w:tc>
                  <w:tc>
                    <w:tcPr>
                      <w:tcW w:w="5048" w:type="dxa"/>
                      <w:tcBorders>
                        <w:top w:val="nil"/>
                        <w:left w:val="nil"/>
                        <w:bottom w:val="single" w:sz="4" w:space="0" w:color="auto"/>
                        <w:right w:val="nil"/>
                      </w:tcBorders>
                      <w:vAlign w:val="bottom"/>
                    </w:tcPr>
                    <w:p w:rsidR="00322566" w:rsidRDefault="00322566">
                      <w:pPr>
                        <w:pStyle w:val="Header"/>
                        <w:pBdr>
                          <w:bottom w:val="none" w:sz="0" w:space="0" w:color="auto"/>
                        </w:pBdr>
                        <w:spacing w:after="80"/>
                        <w:jc w:val="right"/>
                        <w:rPr>
                          <w:b/>
                          <w:bCs/>
                        </w:rPr>
                      </w:pPr>
                      <w:r>
                        <w:rPr>
                          <w:b/>
                          <w:bCs/>
                        </w:rPr>
                        <w:t>CEDAW/C/NLD/4</w:t>
                      </w:r>
                    </w:p>
                  </w:tc>
                </w:tr>
              </w:tbl>
              <w:p w:rsidR="00322566" w:rsidRDefault="0032256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32256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22566" w:rsidRDefault="00322566">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322566" w:rsidRDefault="00322566">
          <w:pPr>
            <w:pStyle w:val="HCh"/>
            <w:spacing w:after="80"/>
            <w:rPr>
              <w:rFonts w:eastAsia="SimSun" w:cs="Times New Roman"/>
              <w:spacing w:val="40"/>
              <w:sz w:val="30"/>
              <w:szCs w:val="30"/>
            </w:rPr>
          </w:pPr>
          <w:r>
            <w:rPr>
              <w:rFonts w:eastAsia="SimSun" w:cs="SimSun" w:hint="eastAsia"/>
              <w:spacing w:val="40"/>
              <w:sz w:val="30"/>
              <w:szCs w:val="30"/>
            </w:rPr>
            <w:t>联合国</w:t>
          </w:r>
        </w:p>
      </w:tc>
      <w:tc>
        <w:tcPr>
          <w:tcW w:w="245" w:type="dxa"/>
          <w:tcBorders>
            <w:top w:val="nil"/>
            <w:left w:val="nil"/>
            <w:bottom w:val="single" w:sz="4" w:space="0" w:color="auto"/>
            <w:right w:val="nil"/>
          </w:tcBorders>
          <w:vAlign w:val="bottom"/>
        </w:tcPr>
        <w:p w:rsidR="00322566" w:rsidRDefault="00322566">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322566" w:rsidRDefault="00322566">
          <w:pPr>
            <w:spacing w:line="240" w:lineRule="auto"/>
            <w:jc w:val="right"/>
            <w:rPr>
              <w:position w:val="-4"/>
              <w:sz w:val="20"/>
              <w:szCs w:val="20"/>
            </w:rPr>
          </w:pPr>
          <w:r>
            <w:rPr>
              <w:position w:val="-4"/>
              <w:sz w:val="36"/>
              <w:szCs w:val="36"/>
            </w:rPr>
            <w:t>CEDAW</w:t>
          </w:r>
          <w:r>
            <w:rPr>
              <w:rFonts w:ascii="Arial" w:hAnsi="Arial" w:cs="Arial"/>
              <w:position w:val="-4"/>
            </w:rPr>
            <w:t>/</w:t>
          </w:r>
          <w:r>
            <w:rPr>
              <w:position w:val="-4"/>
            </w:rPr>
            <w:t>C/NGA/6</w:t>
          </w:r>
        </w:p>
      </w:tc>
    </w:tr>
    <w:tr w:rsidR="00322566">
      <w:tblPrEx>
        <w:tblCellMar>
          <w:top w:w="0" w:type="dxa"/>
          <w:bottom w:w="0" w:type="dxa"/>
        </w:tblCellMar>
      </w:tblPrEx>
      <w:trPr>
        <w:trHeight w:hRule="exact" w:val="2880"/>
      </w:trPr>
      <w:tc>
        <w:tcPr>
          <w:tcW w:w="1267" w:type="dxa"/>
          <w:tcBorders>
            <w:top w:val="single" w:sz="4" w:space="0" w:color="auto"/>
            <w:left w:val="nil"/>
            <w:bottom w:val="single" w:sz="12" w:space="0" w:color="auto"/>
            <w:right w:val="nil"/>
          </w:tcBorders>
        </w:tcPr>
        <w:p w:rsidR="00322566" w:rsidRDefault="00322566">
          <w:pPr>
            <w:pStyle w:val="Header"/>
            <w:pBdr>
              <w:bottom w:val="none" w:sz="0" w:space="0" w:color="auto"/>
            </w:pBdr>
            <w:spacing w:before="109"/>
            <w:ind w:left="-72"/>
          </w:pPr>
          <w:r>
            <w:t xml:space="preserve"> </w:t>
          </w:r>
          <w:r w:rsidR="00AB33B9">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55.5pt;height:49.5pt" fillcolor="window">
                <v:imagedata r:id="rId1" o:title=""/>
              </v:shape>
            </w:pict>
          </w:r>
        </w:p>
        <w:p w:rsidR="00322566" w:rsidRDefault="00322566">
          <w:pPr>
            <w:pStyle w:val="Header"/>
            <w:pBdr>
              <w:bottom w:val="none" w:sz="0" w:space="0" w:color="auto"/>
            </w:pBdr>
            <w:spacing w:before="109"/>
            <w:ind w:left="-72"/>
          </w:pPr>
        </w:p>
      </w:tc>
      <w:tc>
        <w:tcPr>
          <w:tcW w:w="5227" w:type="dxa"/>
          <w:gridSpan w:val="3"/>
          <w:tcBorders>
            <w:top w:val="single" w:sz="4" w:space="0" w:color="auto"/>
            <w:left w:val="nil"/>
            <w:bottom w:val="single" w:sz="12" w:space="0" w:color="auto"/>
            <w:right w:val="nil"/>
          </w:tcBorders>
        </w:tcPr>
        <w:p w:rsidR="00322566" w:rsidRDefault="00322566">
          <w:pPr>
            <w:pStyle w:val="XLarge"/>
            <w:spacing w:before="109" w:after="140" w:line="520" w:lineRule="exact"/>
            <w:rPr>
              <w:rFonts w:cs="Times New Roman"/>
            </w:rPr>
          </w:pPr>
          <w:r>
            <w:rPr>
              <w:rFonts w:hint="eastAsia"/>
            </w:rPr>
            <w:t>消除对妇女一切形式</w:t>
          </w:r>
          <w:r>
            <w:rPr>
              <w:rFonts w:cs="Times New Roman"/>
            </w:rPr>
            <w:br/>
          </w:r>
          <w:r>
            <w:rPr>
              <w:rFonts w:hint="eastAsia"/>
            </w:rPr>
            <w:t>歧视公约</w:t>
          </w:r>
        </w:p>
      </w:tc>
      <w:tc>
        <w:tcPr>
          <w:tcW w:w="226" w:type="dxa"/>
          <w:tcBorders>
            <w:top w:val="single" w:sz="4" w:space="0" w:color="auto"/>
            <w:left w:val="nil"/>
            <w:bottom w:val="single" w:sz="12" w:space="0" w:color="auto"/>
            <w:right w:val="nil"/>
          </w:tcBorders>
        </w:tcPr>
        <w:p w:rsidR="00322566" w:rsidRDefault="00322566">
          <w:pPr>
            <w:pStyle w:val="Header"/>
            <w:pBdr>
              <w:bottom w:val="none" w:sz="0" w:space="0" w:color="auto"/>
            </w:pBdr>
            <w:spacing w:before="109"/>
          </w:pPr>
        </w:p>
      </w:tc>
      <w:tc>
        <w:tcPr>
          <w:tcW w:w="3199" w:type="dxa"/>
          <w:gridSpan w:val="2"/>
          <w:tcBorders>
            <w:top w:val="single" w:sz="4" w:space="0" w:color="auto"/>
            <w:left w:val="nil"/>
            <w:bottom w:val="single" w:sz="12" w:space="0" w:color="auto"/>
            <w:right w:val="nil"/>
          </w:tcBorders>
        </w:tcPr>
        <w:p w:rsidR="00322566" w:rsidRDefault="00322566">
          <w:pPr>
            <w:spacing w:before="240" w:line="240" w:lineRule="exact"/>
          </w:pPr>
          <w:r>
            <w:t>Distr.: General</w:t>
          </w:r>
        </w:p>
        <w:p w:rsidR="00322566" w:rsidRDefault="00D40EDF">
          <w:pPr>
            <w:spacing w:line="240" w:lineRule="exact"/>
            <w:rPr>
              <w:rFonts w:hint="eastAsia"/>
            </w:rPr>
          </w:pPr>
          <w:r>
            <w:t>5 October 2006</w:t>
          </w:r>
        </w:p>
        <w:p w:rsidR="00322566" w:rsidRDefault="00322566">
          <w:pPr>
            <w:spacing w:line="240" w:lineRule="exact"/>
          </w:pPr>
          <w:r>
            <w:t>Chinese</w:t>
          </w:r>
        </w:p>
        <w:p w:rsidR="00322566" w:rsidRDefault="00322566">
          <w:pPr>
            <w:spacing w:line="240" w:lineRule="exact"/>
          </w:pPr>
          <w:r>
            <w:t>Original: English</w:t>
          </w:r>
        </w:p>
      </w:tc>
    </w:tr>
  </w:tbl>
  <w:p w:rsidR="00322566" w:rsidRDefault="00322566">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66" w:rsidRDefault="00322566">
    <w:pPr>
      <w:pStyle w:val="Header"/>
      <w:pBdr>
        <w:bottom w:val="none" w:sz="0" w:space="0" w:color="auto"/>
      </w:pBdr>
      <w:spacing w:line="240" w:lineRule="auto"/>
    </w:pPr>
    <w:r>
      <w:rPr>
        <w:noProof/>
      </w:rPr>
      <w:pict>
        <v:shapetype id="_x0000_t202" coordsize="21600,21600" o:spt="202" path="m,l,21600r21600,l21600,xe">
          <v:stroke joinstyle="miter"/>
          <v:path gradientshapeok="t" o:connecttype="rect"/>
        </v:shapetype>
        <v:shape id="_x0000_s2051" type="#_x0000_t202" style="position:absolute;left:0;text-align:left;margin-left:-6pt;margin-top:.95pt;width:7in;height:50.4pt;z-index:4;mso-wrap-style:tight" stroked="f">
          <v:textbox style="mso-next-textbox:#_x0000_s2051" inset="0,0,0,0">
            <w:txbxContent>
              <w:tbl>
                <w:tblPr>
                  <w:tblW w:w="0" w:type="auto"/>
                  <w:tblInd w:w="10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22566">
                  <w:tblPrEx>
                    <w:tblCellMar>
                      <w:top w:w="0" w:type="dxa"/>
                      <w:bottom w:w="0" w:type="dxa"/>
                    </w:tblCellMar>
                  </w:tblPrEx>
                  <w:trPr>
                    <w:trHeight w:hRule="exact" w:val="864"/>
                  </w:trPr>
                  <w:tc>
                    <w:tcPr>
                      <w:tcW w:w="4838" w:type="dxa"/>
                      <w:tcBorders>
                        <w:top w:val="nil"/>
                        <w:left w:val="nil"/>
                        <w:bottom w:val="single" w:sz="4" w:space="0" w:color="auto"/>
                        <w:right w:val="nil"/>
                      </w:tcBorders>
                      <w:vAlign w:val="bottom"/>
                    </w:tcPr>
                    <w:p w:rsidR="00322566" w:rsidRDefault="00322566">
                      <w:pPr>
                        <w:pStyle w:val="Header"/>
                        <w:pBdr>
                          <w:bottom w:val="none" w:sz="0" w:space="0" w:color="auto"/>
                        </w:pBdr>
                        <w:spacing w:after="80"/>
                        <w:jc w:val="both"/>
                        <w:rPr>
                          <w:b/>
                          <w:bCs/>
                        </w:rPr>
                      </w:pPr>
                      <w:r>
                        <w:rPr>
                          <w:b/>
                          <w:bCs/>
                        </w:rPr>
                        <w:t>CEDAW/C/NGA/6</w:t>
                      </w:r>
                    </w:p>
                  </w:tc>
                  <w:tc>
                    <w:tcPr>
                      <w:tcW w:w="5048" w:type="dxa"/>
                      <w:tcBorders>
                        <w:top w:val="nil"/>
                        <w:left w:val="nil"/>
                        <w:bottom w:val="single" w:sz="4" w:space="0" w:color="auto"/>
                        <w:right w:val="nil"/>
                      </w:tcBorders>
                      <w:vAlign w:val="bottom"/>
                    </w:tcPr>
                    <w:p w:rsidR="00322566" w:rsidRDefault="00322566">
                      <w:pPr>
                        <w:pStyle w:val="Header"/>
                        <w:pBdr>
                          <w:bottom w:val="none" w:sz="0" w:space="0" w:color="auto"/>
                        </w:pBdr>
                      </w:pPr>
                    </w:p>
                  </w:tc>
                </w:tr>
              </w:tbl>
              <w:p w:rsidR="00322566" w:rsidRDefault="00322566"/>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66" w:rsidRDefault="00322566">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2" type="#_x0000_t202" style="position:absolute;left:0;text-align:left;margin-left:-6pt;margin-top:-4.25pt;width:7in;height:50.4pt;z-index:3;mso-wrap-style:tight" stroked="f">
          <v:textbox style="mso-next-textbox:#_x0000_s2052" inset="0,0,0,0">
            <w:txbxContent>
              <w:tbl>
                <w:tblPr>
                  <w:tblW w:w="0" w:type="auto"/>
                  <w:tblInd w:w="10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22566">
                  <w:tblPrEx>
                    <w:tblCellMar>
                      <w:top w:w="0" w:type="dxa"/>
                      <w:bottom w:w="0" w:type="dxa"/>
                    </w:tblCellMar>
                  </w:tblPrEx>
                  <w:trPr>
                    <w:trHeight w:hRule="exact" w:val="864"/>
                  </w:trPr>
                  <w:tc>
                    <w:tcPr>
                      <w:tcW w:w="4838" w:type="dxa"/>
                      <w:tcBorders>
                        <w:top w:val="nil"/>
                        <w:left w:val="nil"/>
                        <w:bottom w:val="single" w:sz="4" w:space="0" w:color="auto"/>
                        <w:right w:val="nil"/>
                      </w:tcBorders>
                      <w:vAlign w:val="bottom"/>
                    </w:tcPr>
                    <w:p w:rsidR="00322566" w:rsidRDefault="00322566">
                      <w:pPr>
                        <w:pStyle w:val="Header"/>
                        <w:pBdr>
                          <w:bottom w:val="none" w:sz="0" w:space="0" w:color="auto"/>
                        </w:pBdr>
                      </w:pPr>
                    </w:p>
                  </w:tc>
                  <w:tc>
                    <w:tcPr>
                      <w:tcW w:w="5048" w:type="dxa"/>
                      <w:tcBorders>
                        <w:top w:val="nil"/>
                        <w:left w:val="nil"/>
                        <w:bottom w:val="single" w:sz="4" w:space="0" w:color="auto"/>
                        <w:right w:val="nil"/>
                      </w:tcBorders>
                      <w:vAlign w:val="bottom"/>
                    </w:tcPr>
                    <w:p w:rsidR="00322566" w:rsidRDefault="00322566">
                      <w:pPr>
                        <w:pStyle w:val="Header"/>
                        <w:pBdr>
                          <w:bottom w:val="none" w:sz="0" w:space="0" w:color="auto"/>
                        </w:pBdr>
                        <w:spacing w:after="80"/>
                        <w:jc w:val="right"/>
                        <w:rPr>
                          <w:b/>
                          <w:bCs/>
                        </w:rPr>
                      </w:pPr>
                      <w:r>
                        <w:rPr>
                          <w:b/>
                          <w:bCs/>
                        </w:rPr>
                        <w:t>CEDAW/C/NGA/6</w:t>
                      </w:r>
                    </w:p>
                  </w:tc>
                </w:tr>
              </w:tbl>
              <w:p w:rsidR="00322566" w:rsidRDefault="00322566"/>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4B848A0"/>
    <w:multiLevelType w:val="multilevel"/>
    <w:tmpl w:val="B7BE9C4A"/>
    <w:lvl w:ilvl="0">
      <w:start w:val="15"/>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6FC1391"/>
    <w:multiLevelType w:val="hybridMultilevel"/>
    <w:tmpl w:val="AA3099FC"/>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08B23F55"/>
    <w:multiLevelType w:val="hybridMultilevel"/>
    <w:tmpl w:val="D12E8F2E"/>
    <w:lvl w:ilvl="0" w:tplc="04090001">
      <w:start w:val="1"/>
      <w:numFmt w:val="bullet"/>
      <w:lvlText w:val=""/>
      <w:lvlJc w:val="left"/>
      <w:pPr>
        <w:tabs>
          <w:tab w:val="num" w:pos="1080"/>
        </w:tabs>
        <w:ind w:left="108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57581ED4">
      <w:start w:val="4"/>
      <w:numFmt w:val="bullet"/>
      <w:lvlText w:val="-"/>
      <w:lvlJc w:val="left"/>
      <w:pPr>
        <w:tabs>
          <w:tab w:val="num" w:pos="2880"/>
        </w:tabs>
        <w:ind w:left="2880" w:hanging="720"/>
      </w:pPr>
      <w:rPr>
        <w:rFonts w:ascii="Times New Roman" w:eastAsia="Times New Roman" w:hAnsi="Times New Roman"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4">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cs="Wingdings 2" w:hint="default"/>
      </w:rPr>
    </w:lvl>
    <w:lvl w:ilvl="1" w:tplc="04090003">
      <w:start w:val="1"/>
      <w:numFmt w:val="bullet"/>
      <w:lvlText w:val=""/>
      <w:lvlJc w:val="left"/>
      <w:pPr>
        <w:tabs>
          <w:tab w:val="num" w:pos="840"/>
        </w:tabs>
        <w:ind w:left="840" w:hanging="420"/>
      </w:pPr>
      <w:rPr>
        <w:rFonts w:ascii="Wingdings" w:hAnsi="Wingdings" w:cs="Wingdings" w:hint="default"/>
      </w:rPr>
    </w:lvl>
    <w:lvl w:ilvl="2" w:tplc="04090005">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3">
      <w:start w:val="1"/>
      <w:numFmt w:val="bullet"/>
      <w:lvlText w:val=""/>
      <w:lvlJc w:val="left"/>
      <w:pPr>
        <w:tabs>
          <w:tab w:val="num" w:pos="2100"/>
        </w:tabs>
        <w:ind w:left="2100" w:hanging="420"/>
      </w:pPr>
      <w:rPr>
        <w:rFonts w:ascii="Wingdings" w:hAnsi="Wingdings" w:cs="Wingdings" w:hint="default"/>
      </w:rPr>
    </w:lvl>
    <w:lvl w:ilvl="5" w:tplc="04090005">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3">
      <w:start w:val="1"/>
      <w:numFmt w:val="bullet"/>
      <w:lvlText w:val=""/>
      <w:lvlJc w:val="left"/>
      <w:pPr>
        <w:tabs>
          <w:tab w:val="num" w:pos="3360"/>
        </w:tabs>
        <w:ind w:left="3360" w:hanging="420"/>
      </w:pPr>
      <w:rPr>
        <w:rFonts w:ascii="Wingdings" w:hAnsi="Wingdings" w:cs="Wingdings" w:hint="default"/>
      </w:rPr>
    </w:lvl>
    <w:lvl w:ilvl="8" w:tplc="04090005">
      <w:start w:val="1"/>
      <w:numFmt w:val="bullet"/>
      <w:lvlText w:val=""/>
      <w:lvlJc w:val="left"/>
      <w:pPr>
        <w:tabs>
          <w:tab w:val="num" w:pos="3780"/>
        </w:tabs>
        <w:ind w:left="3780" w:hanging="420"/>
      </w:pPr>
      <w:rPr>
        <w:rFonts w:ascii="Wingdings" w:hAnsi="Wingdings" w:cs="Wingdings" w:hint="default"/>
      </w:rPr>
    </w:lvl>
  </w:abstractNum>
  <w:abstractNum w:abstractNumId="5">
    <w:nsid w:val="0A905DE2"/>
    <w:multiLevelType w:val="hybridMultilevel"/>
    <w:tmpl w:val="F93E4594"/>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0D6F7AD7"/>
    <w:multiLevelType w:val="multilevel"/>
    <w:tmpl w:val="257E972E"/>
    <w:lvl w:ilvl="0">
      <w:start w:val="6"/>
      <w:numFmt w:val="decimal"/>
      <w:lvlText w:val="%1"/>
      <w:lvlJc w:val="left"/>
      <w:pPr>
        <w:tabs>
          <w:tab w:val="num" w:pos="780"/>
        </w:tabs>
        <w:ind w:left="780" w:hanging="780"/>
      </w:pPr>
      <w:rPr>
        <w:rFonts w:hint="default"/>
      </w:rPr>
    </w:lvl>
    <w:lvl w:ilvl="1">
      <w:start w:val="1"/>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062255A"/>
    <w:multiLevelType w:val="hybridMultilevel"/>
    <w:tmpl w:val="4B405DDA"/>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nsid w:val="13293C3D"/>
    <w:multiLevelType w:val="multilevel"/>
    <w:tmpl w:val="842C2EC6"/>
    <w:lvl w:ilvl="0">
      <w:numFmt w:val="bullet"/>
      <w:lvlText w:val="■"/>
      <w:lvlJc w:val="left"/>
      <w:rPr>
        <w:rFonts w:ascii="Times New Roman" w:hAnsi="Times New Roman" w:cs="Times New Roman"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1638244F"/>
    <w:multiLevelType w:val="hybridMultilevel"/>
    <w:tmpl w:val="CE2A9E56"/>
    <w:lvl w:ilvl="0" w:tplc="FFFFFFFF">
      <w:numFmt w:val="bullet"/>
      <w:lvlText w:val="■"/>
      <w:lvlJc w:val="left"/>
      <w:rPr>
        <w:rFonts w:ascii="Times New Roman" w:hAnsi="Times New Roman" w:cs="Times New Roman" w:hint="default"/>
      </w:rPr>
    </w:lvl>
    <w:lvl w:ilvl="1" w:tplc="4CF4B352">
      <w:numFmt w:val="none"/>
      <w:lvlText w:val=""/>
      <w:lvlJc w:val="left"/>
      <w:pPr>
        <w:tabs>
          <w:tab w:val="num" w:pos="360"/>
        </w:tabs>
      </w:pPr>
    </w:lvl>
    <w:lvl w:ilvl="2" w:tplc="E9E819B8">
      <w:numFmt w:val="none"/>
      <w:lvlText w:val=""/>
      <w:lvlJc w:val="left"/>
      <w:pPr>
        <w:tabs>
          <w:tab w:val="num" w:pos="360"/>
        </w:tabs>
      </w:pPr>
    </w:lvl>
    <w:lvl w:ilvl="3" w:tplc="1EDC472E">
      <w:numFmt w:val="none"/>
      <w:lvlText w:val=""/>
      <w:lvlJc w:val="left"/>
      <w:pPr>
        <w:tabs>
          <w:tab w:val="num" w:pos="360"/>
        </w:tabs>
      </w:pPr>
    </w:lvl>
    <w:lvl w:ilvl="4" w:tplc="3F561B8A">
      <w:numFmt w:val="none"/>
      <w:lvlText w:val=""/>
      <w:lvlJc w:val="left"/>
      <w:pPr>
        <w:tabs>
          <w:tab w:val="num" w:pos="360"/>
        </w:tabs>
      </w:pPr>
    </w:lvl>
    <w:lvl w:ilvl="5" w:tplc="D81C40DA">
      <w:numFmt w:val="none"/>
      <w:lvlText w:val=""/>
      <w:lvlJc w:val="left"/>
      <w:pPr>
        <w:tabs>
          <w:tab w:val="num" w:pos="360"/>
        </w:tabs>
      </w:pPr>
    </w:lvl>
    <w:lvl w:ilvl="6" w:tplc="809A0A84">
      <w:numFmt w:val="none"/>
      <w:lvlText w:val=""/>
      <w:lvlJc w:val="left"/>
      <w:pPr>
        <w:tabs>
          <w:tab w:val="num" w:pos="360"/>
        </w:tabs>
      </w:pPr>
    </w:lvl>
    <w:lvl w:ilvl="7" w:tplc="D9423EAE">
      <w:numFmt w:val="none"/>
      <w:lvlText w:val=""/>
      <w:lvlJc w:val="left"/>
      <w:pPr>
        <w:tabs>
          <w:tab w:val="num" w:pos="360"/>
        </w:tabs>
      </w:pPr>
    </w:lvl>
    <w:lvl w:ilvl="8" w:tplc="0F545CE2">
      <w:numFmt w:val="none"/>
      <w:lvlText w:val=""/>
      <w:lvlJc w:val="left"/>
      <w:pPr>
        <w:tabs>
          <w:tab w:val="num" w:pos="360"/>
        </w:tabs>
      </w:pPr>
    </w:lvl>
  </w:abstractNum>
  <w:abstractNum w:abstractNumId="10">
    <w:nsid w:val="18215D79"/>
    <w:multiLevelType w:val="hybridMultilevel"/>
    <w:tmpl w:val="4560EAE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1CD25424"/>
    <w:multiLevelType w:val="hybridMultilevel"/>
    <w:tmpl w:val="3BA6DE22"/>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nsid w:val="1F151B5F"/>
    <w:multiLevelType w:val="hybridMultilevel"/>
    <w:tmpl w:val="953214F0"/>
    <w:lvl w:ilvl="0" w:tplc="04090001">
      <w:start w:val="1"/>
      <w:numFmt w:val="bullet"/>
      <w:lvlText w:val=""/>
      <w:lvlJc w:val="left"/>
      <w:pPr>
        <w:tabs>
          <w:tab w:val="num" w:pos="1080"/>
        </w:tabs>
        <w:ind w:left="108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3">
    <w:nsid w:val="20855066"/>
    <w:multiLevelType w:val="multilevel"/>
    <w:tmpl w:val="2B20EA8C"/>
    <w:lvl w:ilvl="0">
      <w:start w:val="7"/>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4271D49"/>
    <w:multiLevelType w:val="singleLevel"/>
    <w:tmpl w:val="ADAADE38"/>
    <w:lvl w:ilvl="0">
      <w:start w:val="1"/>
      <w:numFmt w:val="bullet"/>
      <w:lvlText w:val=""/>
      <w:lvlJc w:val="left"/>
      <w:pPr>
        <w:tabs>
          <w:tab w:val="num" w:pos="360"/>
        </w:tabs>
        <w:ind w:left="360" w:hanging="360"/>
      </w:pPr>
      <w:rPr>
        <w:rFonts w:ascii="Symbol" w:hAnsi="Symbol" w:cs="Symbol" w:hint="default"/>
      </w:rPr>
    </w:lvl>
  </w:abstractNum>
  <w:abstractNum w:abstractNumId="15">
    <w:nsid w:val="28160333"/>
    <w:multiLevelType w:val="hybridMultilevel"/>
    <w:tmpl w:val="CE3418D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2FCE38B6"/>
    <w:multiLevelType w:val="hybridMultilevel"/>
    <w:tmpl w:val="D4CE9BD4"/>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7">
    <w:nsid w:val="38F302A3"/>
    <w:multiLevelType w:val="hybridMultilevel"/>
    <w:tmpl w:val="CF4655C8"/>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8">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19">
    <w:nsid w:val="3E6E410E"/>
    <w:multiLevelType w:val="hybridMultilevel"/>
    <w:tmpl w:val="099AA47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0">
    <w:nsid w:val="412736A8"/>
    <w:multiLevelType w:val="hybridMultilevel"/>
    <w:tmpl w:val="F6B28C7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1">
    <w:nsid w:val="41B6210B"/>
    <w:multiLevelType w:val="hybridMultilevel"/>
    <w:tmpl w:val="1F7A05F0"/>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22">
    <w:nsid w:val="43EC7D33"/>
    <w:multiLevelType w:val="multilevel"/>
    <w:tmpl w:val="CC521C0E"/>
    <w:lvl w:ilvl="0">
      <w:start w:val="1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73785E"/>
    <w:multiLevelType w:val="multilevel"/>
    <w:tmpl w:val="0C6CC7E6"/>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712429F"/>
    <w:multiLevelType w:val="hybridMultilevel"/>
    <w:tmpl w:val="3C1C64D2"/>
    <w:lvl w:ilvl="0" w:tplc="04090001">
      <w:start w:val="1"/>
      <w:numFmt w:val="bullet"/>
      <w:lvlText w:val=""/>
      <w:lvlJc w:val="left"/>
      <w:pPr>
        <w:tabs>
          <w:tab w:val="num" w:pos="780"/>
        </w:tabs>
        <w:ind w:left="780" w:hanging="360"/>
      </w:pPr>
      <w:rPr>
        <w:rFonts w:ascii="Symbol" w:hAnsi="Symbol" w:cs="Symbol"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25">
    <w:nsid w:val="48B5038F"/>
    <w:multiLevelType w:val="hybridMultilevel"/>
    <w:tmpl w:val="2F6A7DD8"/>
    <w:lvl w:ilvl="0" w:tplc="FFFFFFFF">
      <w:start w:val="1"/>
      <w:numFmt w:val="decimal"/>
      <w:lvlText w:val="%1."/>
      <w:lvlJc w:val="left"/>
      <w:pPr>
        <w:tabs>
          <w:tab w:val="num" w:pos="720"/>
        </w:tabs>
        <w:ind w:left="720" w:hanging="360"/>
      </w:pPr>
    </w:lvl>
    <w:lvl w:ilvl="1" w:tplc="FFFFFFFF">
      <w:start w:val="2"/>
      <w:numFmt w:val="lowerLetter"/>
      <w:lvlText w:val="%2)"/>
      <w:lvlJc w:val="left"/>
      <w:pPr>
        <w:tabs>
          <w:tab w:val="num" w:pos="1440"/>
        </w:tabs>
        <w:ind w:left="1440" w:hanging="360"/>
      </w:pPr>
      <w:rPr>
        <w:rFonts w:hint="default"/>
        <w:color w:val="FF0000"/>
        <w:sz w:val="24"/>
        <w:szCs w:val="24"/>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6">
    <w:nsid w:val="4F041D16"/>
    <w:multiLevelType w:val="hybridMultilevel"/>
    <w:tmpl w:val="186C5BE0"/>
    <w:lvl w:ilvl="0" w:tplc="FFFFFFFF">
      <w:numFmt w:val="bullet"/>
      <w:lvlText w:val="■"/>
      <w:lvlJc w:val="left"/>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4F9F54A7"/>
    <w:multiLevelType w:val="singleLevel"/>
    <w:tmpl w:val="CA0235C4"/>
    <w:lvl w:ilvl="0">
      <w:start w:val="1"/>
      <w:numFmt w:val="upperLetter"/>
      <w:lvlText w:val="%1．"/>
      <w:lvlJc w:val="left"/>
      <w:pPr>
        <w:tabs>
          <w:tab w:val="num" w:pos="345"/>
        </w:tabs>
        <w:ind w:left="345" w:hanging="345"/>
      </w:pPr>
      <w:rPr>
        <w:rFonts w:hint="eastAsia"/>
      </w:rPr>
    </w:lvl>
  </w:abstractNum>
  <w:abstractNum w:abstractNumId="28">
    <w:nsid w:val="523B580D"/>
    <w:multiLevelType w:val="hybridMultilevel"/>
    <w:tmpl w:val="CB5C3F6C"/>
    <w:lvl w:ilvl="0" w:tplc="B17EE3FE">
      <w:numFmt w:val="bullet"/>
      <w:lvlText w:val="–"/>
      <w:lvlJc w:val="left"/>
      <w:pPr>
        <w:tabs>
          <w:tab w:val="num" w:pos="1680"/>
        </w:tabs>
        <w:ind w:left="1680" w:hanging="360"/>
      </w:pPr>
      <w:rPr>
        <w:rFonts w:ascii="Times New Roman" w:eastAsia="SimSun" w:hAnsi="Times New Roman" w:hint="default"/>
      </w:rPr>
    </w:lvl>
    <w:lvl w:ilvl="1" w:tplc="04090003">
      <w:start w:val="1"/>
      <w:numFmt w:val="bullet"/>
      <w:lvlText w:val=""/>
      <w:lvlJc w:val="left"/>
      <w:pPr>
        <w:tabs>
          <w:tab w:val="num" w:pos="1740"/>
        </w:tabs>
        <w:ind w:left="1740" w:hanging="420"/>
      </w:pPr>
      <w:rPr>
        <w:rFonts w:ascii="Wingdings" w:hAnsi="Wingdings" w:cs="Wingdings" w:hint="default"/>
      </w:rPr>
    </w:lvl>
    <w:lvl w:ilvl="2" w:tplc="B17EE3FE">
      <w:numFmt w:val="bullet"/>
      <w:lvlText w:val="–"/>
      <w:lvlJc w:val="left"/>
      <w:pPr>
        <w:tabs>
          <w:tab w:val="num" w:pos="2100"/>
        </w:tabs>
        <w:ind w:left="2100" w:hanging="360"/>
      </w:pPr>
      <w:rPr>
        <w:rFonts w:ascii="Times New Roman" w:eastAsia="SimSun" w:hAnsi="Times New Roman" w:hint="default"/>
      </w:rPr>
    </w:lvl>
    <w:lvl w:ilvl="3" w:tplc="04090001">
      <w:start w:val="1"/>
      <w:numFmt w:val="bullet"/>
      <w:lvlText w:val=""/>
      <w:lvlJc w:val="left"/>
      <w:pPr>
        <w:tabs>
          <w:tab w:val="num" w:pos="2580"/>
        </w:tabs>
        <w:ind w:left="2580" w:hanging="420"/>
      </w:pPr>
      <w:rPr>
        <w:rFonts w:ascii="Wingdings" w:hAnsi="Wingdings" w:cs="Wingdings" w:hint="default"/>
      </w:rPr>
    </w:lvl>
    <w:lvl w:ilvl="4" w:tplc="04090003">
      <w:start w:val="1"/>
      <w:numFmt w:val="bullet"/>
      <w:lvlText w:val=""/>
      <w:lvlJc w:val="left"/>
      <w:pPr>
        <w:tabs>
          <w:tab w:val="num" w:pos="3000"/>
        </w:tabs>
        <w:ind w:left="3000" w:hanging="420"/>
      </w:pPr>
      <w:rPr>
        <w:rFonts w:ascii="Wingdings" w:hAnsi="Wingdings" w:cs="Wingdings" w:hint="default"/>
      </w:rPr>
    </w:lvl>
    <w:lvl w:ilvl="5" w:tplc="04090005">
      <w:start w:val="1"/>
      <w:numFmt w:val="bullet"/>
      <w:lvlText w:val=""/>
      <w:lvlJc w:val="left"/>
      <w:pPr>
        <w:tabs>
          <w:tab w:val="num" w:pos="3420"/>
        </w:tabs>
        <w:ind w:left="3420" w:hanging="420"/>
      </w:pPr>
      <w:rPr>
        <w:rFonts w:ascii="Wingdings" w:hAnsi="Wingdings" w:cs="Wingdings" w:hint="default"/>
      </w:rPr>
    </w:lvl>
    <w:lvl w:ilvl="6" w:tplc="04090001">
      <w:start w:val="1"/>
      <w:numFmt w:val="bullet"/>
      <w:lvlText w:val=""/>
      <w:lvlJc w:val="left"/>
      <w:pPr>
        <w:tabs>
          <w:tab w:val="num" w:pos="3840"/>
        </w:tabs>
        <w:ind w:left="3840" w:hanging="420"/>
      </w:pPr>
      <w:rPr>
        <w:rFonts w:ascii="Wingdings" w:hAnsi="Wingdings" w:cs="Wingdings" w:hint="default"/>
      </w:rPr>
    </w:lvl>
    <w:lvl w:ilvl="7" w:tplc="04090003">
      <w:start w:val="1"/>
      <w:numFmt w:val="bullet"/>
      <w:lvlText w:val=""/>
      <w:lvlJc w:val="left"/>
      <w:pPr>
        <w:tabs>
          <w:tab w:val="num" w:pos="4260"/>
        </w:tabs>
        <w:ind w:left="4260" w:hanging="420"/>
      </w:pPr>
      <w:rPr>
        <w:rFonts w:ascii="Wingdings" w:hAnsi="Wingdings" w:cs="Wingdings" w:hint="default"/>
      </w:rPr>
    </w:lvl>
    <w:lvl w:ilvl="8" w:tplc="04090005">
      <w:start w:val="1"/>
      <w:numFmt w:val="bullet"/>
      <w:lvlText w:val=""/>
      <w:lvlJc w:val="left"/>
      <w:pPr>
        <w:tabs>
          <w:tab w:val="num" w:pos="4680"/>
        </w:tabs>
        <w:ind w:left="4680" w:hanging="420"/>
      </w:pPr>
      <w:rPr>
        <w:rFonts w:ascii="Wingdings" w:hAnsi="Wingdings" w:cs="Wingdings" w:hint="default"/>
      </w:rPr>
    </w:lvl>
  </w:abstractNum>
  <w:abstractNum w:abstractNumId="29">
    <w:nsid w:val="572E5466"/>
    <w:multiLevelType w:val="multilevel"/>
    <w:tmpl w:val="06BA818A"/>
    <w:lvl w:ilvl="0">
      <w:start w:val="8"/>
      <w:numFmt w:val="decimal"/>
      <w:lvlText w:val="%1.0"/>
      <w:lvlJc w:val="left"/>
      <w:pPr>
        <w:tabs>
          <w:tab w:val="num" w:pos="720"/>
        </w:tabs>
        <w:ind w:left="720" w:hanging="720"/>
      </w:pPr>
      <w:rPr>
        <w:rFonts w:hint="default"/>
        <w:i w:val="0"/>
        <w:iCs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0">
    <w:nsid w:val="57634418"/>
    <w:multiLevelType w:val="hybridMultilevel"/>
    <w:tmpl w:val="FF6210B4"/>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31">
    <w:nsid w:val="58BB4117"/>
    <w:multiLevelType w:val="hybridMultilevel"/>
    <w:tmpl w:val="96720A26"/>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32">
    <w:nsid w:val="58DE07DA"/>
    <w:multiLevelType w:val="multilevel"/>
    <w:tmpl w:val="B6461A4C"/>
    <w:lvl w:ilvl="0">
      <w:start w:val="5"/>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080"/>
        </w:tabs>
        <w:ind w:left="1080" w:hanging="108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33">
    <w:nsid w:val="59D20A97"/>
    <w:multiLevelType w:val="hybridMultilevel"/>
    <w:tmpl w:val="D1788628"/>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4">
    <w:nsid w:val="5C480FA2"/>
    <w:multiLevelType w:val="hybridMultilevel"/>
    <w:tmpl w:val="EB7EE0A8"/>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5">
    <w:nsid w:val="5E0248B6"/>
    <w:multiLevelType w:val="multilevel"/>
    <w:tmpl w:val="70A83B62"/>
    <w:lvl w:ilvl="0">
      <w:start w:val="1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60236644"/>
    <w:multiLevelType w:val="multilevel"/>
    <w:tmpl w:val="3B663C32"/>
    <w:lvl w:ilvl="0">
      <w:start w:val="13"/>
      <w:numFmt w:val="decimal"/>
      <w:lvlText w:val="%1"/>
      <w:lvlJc w:val="left"/>
      <w:pPr>
        <w:tabs>
          <w:tab w:val="num" w:pos="720"/>
        </w:tabs>
        <w:ind w:left="720" w:hanging="720"/>
      </w:pPr>
      <w:rPr>
        <w:rFonts w:hint="default"/>
      </w:rPr>
    </w:lvl>
    <w:lvl w:ilvl="1">
      <w:start w:val="3"/>
      <w:numFmt w:val="decimal"/>
      <w:lvlText w:val="%1.%2"/>
      <w:lvlJc w:val="left"/>
      <w:pPr>
        <w:tabs>
          <w:tab w:val="num" w:pos="765"/>
        </w:tabs>
        <w:ind w:left="765" w:hanging="720"/>
      </w:pPr>
      <w:rPr>
        <w:rFonts w:hint="default"/>
      </w:rPr>
    </w:lvl>
    <w:lvl w:ilvl="2">
      <w:start w:val="1"/>
      <w:numFmt w:val="decimal"/>
      <w:lvlText w:val="%1.%2.%3"/>
      <w:lvlJc w:val="left"/>
      <w:pPr>
        <w:tabs>
          <w:tab w:val="num" w:pos="810"/>
        </w:tabs>
        <w:ind w:left="810" w:hanging="720"/>
      </w:pPr>
      <w:rPr>
        <w:rFonts w:hint="default"/>
      </w:rPr>
    </w:lvl>
    <w:lvl w:ilvl="3">
      <w:start w:val="1"/>
      <w:numFmt w:val="decimal"/>
      <w:lvlText w:val="%1.%2.%3.%4"/>
      <w:lvlJc w:val="left"/>
      <w:pPr>
        <w:tabs>
          <w:tab w:val="num" w:pos="1215"/>
        </w:tabs>
        <w:ind w:left="1215" w:hanging="1080"/>
      </w:pPr>
      <w:rPr>
        <w:rFonts w:hint="default"/>
      </w:rPr>
    </w:lvl>
    <w:lvl w:ilvl="4">
      <w:start w:val="1"/>
      <w:numFmt w:val="decimal"/>
      <w:lvlText w:val="%1.%2.%3.%4.%5"/>
      <w:lvlJc w:val="left"/>
      <w:pPr>
        <w:tabs>
          <w:tab w:val="num" w:pos="1620"/>
        </w:tabs>
        <w:ind w:left="1620" w:hanging="1440"/>
      </w:pPr>
      <w:rPr>
        <w:rFonts w:hint="default"/>
      </w:rPr>
    </w:lvl>
    <w:lvl w:ilvl="5">
      <w:start w:val="1"/>
      <w:numFmt w:val="decimal"/>
      <w:lvlText w:val="%1.%2.%3.%4.%5.%6"/>
      <w:lvlJc w:val="left"/>
      <w:pPr>
        <w:tabs>
          <w:tab w:val="num" w:pos="1665"/>
        </w:tabs>
        <w:ind w:left="1665" w:hanging="1440"/>
      </w:pPr>
      <w:rPr>
        <w:rFonts w:hint="default"/>
      </w:rPr>
    </w:lvl>
    <w:lvl w:ilvl="6">
      <w:start w:val="1"/>
      <w:numFmt w:val="decimal"/>
      <w:lvlText w:val="%1.%2.%3.%4.%5.%6.%7"/>
      <w:lvlJc w:val="left"/>
      <w:pPr>
        <w:tabs>
          <w:tab w:val="num" w:pos="2070"/>
        </w:tabs>
        <w:ind w:left="2070" w:hanging="1800"/>
      </w:pPr>
      <w:rPr>
        <w:rFonts w:hint="default"/>
      </w:rPr>
    </w:lvl>
    <w:lvl w:ilvl="7">
      <w:start w:val="1"/>
      <w:numFmt w:val="decimal"/>
      <w:lvlText w:val="%1.%2.%3.%4.%5.%6.%7.%8"/>
      <w:lvlJc w:val="left"/>
      <w:pPr>
        <w:tabs>
          <w:tab w:val="num" w:pos="2115"/>
        </w:tabs>
        <w:ind w:left="2115" w:hanging="1800"/>
      </w:pPr>
      <w:rPr>
        <w:rFonts w:hint="default"/>
      </w:rPr>
    </w:lvl>
    <w:lvl w:ilvl="8">
      <w:start w:val="1"/>
      <w:numFmt w:val="decimal"/>
      <w:lvlText w:val="%1.%2.%3.%4.%5.%6.%7.%8.%9"/>
      <w:lvlJc w:val="left"/>
      <w:pPr>
        <w:tabs>
          <w:tab w:val="num" w:pos="2520"/>
        </w:tabs>
        <w:ind w:left="2520" w:hanging="2160"/>
      </w:pPr>
      <w:rPr>
        <w:rFonts w:hint="default"/>
      </w:rPr>
    </w:lvl>
  </w:abstractNum>
  <w:abstractNum w:abstractNumId="37">
    <w:nsid w:val="64974B50"/>
    <w:multiLevelType w:val="hybridMultilevel"/>
    <w:tmpl w:val="ACFCDD18"/>
    <w:lvl w:ilvl="0" w:tplc="04090001">
      <w:start w:val="1"/>
      <w:numFmt w:val="bullet"/>
      <w:lvlText w:val=""/>
      <w:lvlJc w:val="left"/>
      <w:pPr>
        <w:tabs>
          <w:tab w:val="num" w:pos="1440"/>
        </w:tabs>
        <w:ind w:left="1440" w:hanging="360"/>
      </w:pPr>
      <w:rPr>
        <w:rFonts w:ascii="Symbol" w:hAnsi="Symbol" w:cs="Symbol"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start w:val="1"/>
      <w:numFmt w:val="bullet"/>
      <w:lvlText w:val=""/>
      <w:lvlJc w:val="left"/>
      <w:pPr>
        <w:tabs>
          <w:tab w:val="num" w:pos="2880"/>
        </w:tabs>
        <w:ind w:left="2880" w:hanging="360"/>
      </w:pPr>
      <w:rPr>
        <w:rFonts w:ascii="Wingdings" w:hAnsi="Wingdings" w:cs="Wingdings" w:hint="default"/>
      </w:rPr>
    </w:lvl>
    <w:lvl w:ilvl="3" w:tplc="08090001">
      <w:start w:val="1"/>
      <w:numFmt w:val="bullet"/>
      <w:lvlText w:val=""/>
      <w:lvlJc w:val="left"/>
      <w:pPr>
        <w:tabs>
          <w:tab w:val="num" w:pos="3600"/>
        </w:tabs>
        <w:ind w:left="3600" w:hanging="360"/>
      </w:pPr>
      <w:rPr>
        <w:rFonts w:ascii="Symbol" w:hAnsi="Symbol" w:cs="Symbol" w:hint="default"/>
      </w:rPr>
    </w:lvl>
    <w:lvl w:ilvl="4" w:tplc="08090003">
      <w:start w:val="1"/>
      <w:numFmt w:val="bullet"/>
      <w:lvlText w:val="o"/>
      <w:lvlJc w:val="left"/>
      <w:pPr>
        <w:tabs>
          <w:tab w:val="num" w:pos="4320"/>
        </w:tabs>
        <w:ind w:left="4320" w:hanging="360"/>
      </w:pPr>
      <w:rPr>
        <w:rFonts w:ascii="Courier New" w:hAnsi="Courier New" w:cs="Courier New" w:hint="default"/>
      </w:rPr>
    </w:lvl>
    <w:lvl w:ilvl="5" w:tplc="08090005">
      <w:start w:val="1"/>
      <w:numFmt w:val="bullet"/>
      <w:lvlText w:val=""/>
      <w:lvlJc w:val="left"/>
      <w:pPr>
        <w:tabs>
          <w:tab w:val="num" w:pos="5040"/>
        </w:tabs>
        <w:ind w:left="5040" w:hanging="360"/>
      </w:pPr>
      <w:rPr>
        <w:rFonts w:ascii="Wingdings" w:hAnsi="Wingdings" w:cs="Wingdings" w:hint="default"/>
      </w:rPr>
    </w:lvl>
    <w:lvl w:ilvl="6" w:tplc="08090001">
      <w:start w:val="1"/>
      <w:numFmt w:val="bullet"/>
      <w:lvlText w:val=""/>
      <w:lvlJc w:val="left"/>
      <w:pPr>
        <w:tabs>
          <w:tab w:val="num" w:pos="5760"/>
        </w:tabs>
        <w:ind w:left="5760" w:hanging="360"/>
      </w:pPr>
      <w:rPr>
        <w:rFonts w:ascii="Symbol" w:hAnsi="Symbol" w:cs="Symbol" w:hint="default"/>
      </w:rPr>
    </w:lvl>
    <w:lvl w:ilvl="7" w:tplc="08090003">
      <w:start w:val="1"/>
      <w:numFmt w:val="bullet"/>
      <w:lvlText w:val="o"/>
      <w:lvlJc w:val="left"/>
      <w:pPr>
        <w:tabs>
          <w:tab w:val="num" w:pos="6480"/>
        </w:tabs>
        <w:ind w:left="6480" w:hanging="360"/>
      </w:pPr>
      <w:rPr>
        <w:rFonts w:ascii="Courier New" w:hAnsi="Courier New" w:cs="Courier New" w:hint="default"/>
      </w:rPr>
    </w:lvl>
    <w:lvl w:ilvl="8" w:tplc="08090005">
      <w:start w:val="1"/>
      <w:numFmt w:val="bullet"/>
      <w:lvlText w:val=""/>
      <w:lvlJc w:val="left"/>
      <w:pPr>
        <w:tabs>
          <w:tab w:val="num" w:pos="7200"/>
        </w:tabs>
        <w:ind w:left="7200" w:hanging="360"/>
      </w:pPr>
      <w:rPr>
        <w:rFonts w:ascii="Wingdings" w:hAnsi="Wingdings" w:cs="Wingdings" w:hint="default"/>
      </w:rPr>
    </w:lvl>
  </w:abstractNum>
  <w:abstractNum w:abstractNumId="38">
    <w:nsid w:val="655B2BF8"/>
    <w:multiLevelType w:val="hybridMultilevel"/>
    <w:tmpl w:val="FABE0524"/>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39">
    <w:nsid w:val="6C5A759D"/>
    <w:multiLevelType w:val="hybridMultilevel"/>
    <w:tmpl w:val="CA06DB3C"/>
    <w:lvl w:ilvl="0" w:tplc="FFFFFFFF">
      <w:numFmt w:val="bullet"/>
      <w:lvlText w:val="■"/>
      <w:lvlJc w:val="left"/>
      <w:rPr>
        <w:rFonts w:ascii="Times New Roman" w:hAnsi="Times New Roman" w:cs="Times New Roman" w:hint="default"/>
      </w:rPr>
    </w:lvl>
    <w:lvl w:ilvl="1" w:tplc="04090001">
      <w:start w:val="1"/>
      <w:numFmt w:val="bullet"/>
      <w:lvlText w:val=""/>
      <w:lvlJc w:val="left"/>
      <w:pPr>
        <w:tabs>
          <w:tab w:val="num" w:pos="1440"/>
        </w:tabs>
        <w:ind w:left="1440" w:hanging="360"/>
      </w:pPr>
      <w:rPr>
        <w:rFonts w:ascii="Symbol" w:hAnsi="Symbol" w:cs="Symbol"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0">
    <w:nsid w:val="6E0D27F8"/>
    <w:multiLevelType w:val="singleLevel"/>
    <w:tmpl w:val="B73283FE"/>
    <w:lvl w:ilvl="0">
      <w:start w:val="1"/>
      <w:numFmt w:val="upperLetter"/>
      <w:lvlText w:val="%1．"/>
      <w:lvlJc w:val="left"/>
      <w:pPr>
        <w:tabs>
          <w:tab w:val="num" w:pos="360"/>
        </w:tabs>
        <w:ind w:left="360" w:hanging="360"/>
      </w:pPr>
      <w:rPr>
        <w:rFonts w:hint="eastAsia"/>
      </w:rPr>
    </w:lvl>
  </w:abstractNum>
  <w:abstractNum w:abstractNumId="41">
    <w:nsid w:val="7A0603CC"/>
    <w:multiLevelType w:val="hybridMultilevel"/>
    <w:tmpl w:val="5E3CA184"/>
    <w:lvl w:ilvl="0" w:tplc="E1643AB2">
      <w:start w:val="1"/>
      <w:numFmt w:val="bullet"/>
      <w:lvlText w:val=""/>
      <w:lvlJc w:val="left"/>
      <w:pPr>
        <w:tabs>
          <w:tab w:val="num" w:pos="720"/>
        </w:tabs>
        <w:ind w:left="720" w:hanging="360"/>
      </w:pPr>
      <w:rPr>
        <w:rFonts w:ascii="Symbol" w:hAnsi="Symbol" w:cs="Symbol" w:hint="default"/>
      </w:rPr>
    </w:lvl>
    <w:lvl w:ilvl="1" w:tplc="04090003">
      <w:start w:val="1"/>
      <w:numFmt w:val="bullet"/>
      <w:lvlText w:val=""/>
      <w:lvlJc w:val="left"/>
      <w:pPr>
        <w:tabs>
          <w:tab w:val="num" w:pos="1440"/>
        </w:tabs>
        <w:ind w:left="1440" w:hanging="360"/>
      </w:pPr>
      <w:rPr>
        <w:rFonts w:ascii="Symbol" w:hAnsi="Symbol" w:cs="Symbol"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2">
    <w:nsid w:val="7A1B1F4B"/>
    <w:multiLevelType w:val="multilevel"/>
    <w:tmpl w:val="7AC40E8E"/>
    <w:lvl w:ilvl="0">
      <w:start w:val="6"/>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7A6A125A"/>
    <w:multiLevelType w:val="hybridMultilevel"/>
    <w:tmpl w:val="CEE485DC"/>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Symbol" w:hAnsi="Symbol" w:cs="Symbol"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44">
    <w:nsid w:val="7AF265EB"/>
    <w:multiLevelType w:val="hybridMultilevel"/>
    <w:tmpl w:val="7C9CE59E"/>
    <w:lvl w:ilvl="0" w:tplc="842C1738">
      <w:start w:val="1"/>
      <w:numFmt w:val="bullet"/>
      <w:lvlText w:val="•"/>
      <w:lvlJc w:val="left"/>
      <w:pPr>
        <w:tabs>
          <w:tab w:val="num" w:pos="360"/>
        </w:tabs>
        <w:ind w:left="360" w:hanging="360"/>
      </w:pPr>
      <w:rPr>
        <w:rFonts w:ascii="Comic Sans MS" w:hAnsi="Comic Sans MS" w:cs="Comic Sans MS" w:hint="default"/>
      </w:rPr>
    </w:lvl>
    <w:lvl w:ilvl="1" w:tplc="479A55C6">
      <w:start w:val="148"/>
      <w:numFmt w:val="bullet"/>
      <w:lvlText w:val="–"/>
      <w:lvlJc w:val="left"/>
      <w:pPr>
        <w:tabs>
          <w:tab w:val="num" w:pos="1080"/>
        </w:tabs>
        <w:ind w:left="1080" w:hanging="360"/>
      </w:pPr>
      <w:rPr>
        <w:rFonts w:ascii="Comic Sans MS" w:hAnsi="Comic Sans MS" w:cs="Comic Sans MS" w:hint="default"/>
      </w:rPr>
    </w:lvl>
    <w:lvl w:ilvl="2" w:tplc="E6B4058A">
      <w:start w:val="1"/>
      <w:numFmt w:val="bullet"/>
      <w:lvlText w:val="•"/>
      <w:lvlJc w:val="left"/>
      <w:pPr>
        <w:tabs>
          <w:tab w:val="num" w:pos="1800"/>
        </w:tabs>
        <w:ind w:left="1800" w:hanging="360"/>
      </w:pPr>
      <w:rPr>
        <w:rFonts w:ascii="Comic Sans MS" w:hAnsi="Comic Sans MS" w:cs="Comic Sans MS" w:hint="default"/>
      </w:rPr>
    </w:lvl>
    <w:lvl w:ilvl="3" w:tplc="ECA86AE4">
      <w:start w:val="1"/>
      <w:numFmt w:val="bullet"/>
      <w:lvlText w:val="•"/>
      <w:lvlJc w:val="left"/>
      <w:pPr>
        <w:tabs>
          <w:tab w:val="num" w:pos="2520"/>
        </w:tabs>
        <w:ind w:left="2520" w:hanging="360"/>
      </w:pPr>
      <w:rPr>
        <w:rFonts w:ascii="Comic Sans MS" w:hAnsi="Comic Sans MS" w:cs="Comic Sans MS" w:hint="default"/>
      </w:rPr>
    </w:lvl>
    <w:lvl w:ilvl="4" w:tplc="2BA4B2C2">
      <w:start w:val="1"/>
      <w:numFmt w:val="bullet"/>
      <w:lvlText w:val="•"/>
      <w:lvlJc w:val="left"/>
      <w:pPr>
        <w:tabs>
          <w:tab w:val="num" w:pos="3240"/>
        </w:tabs>
        <w:ind w:left="3240" w:hanging="360"/>
      </w:pPr>
      <w:rPr>
        <w:rFonts w:ascii="Comic Sans MS" w:hAnsi="Comic Sans MS" w:cs="Comic Sans MS" w:hint="default"/>
      </w:rPr>
    </w:lvl>
    <w:lvl w:ilvl="5" w:tplc="6DEECC0E">
      <w:start w:val="1"/>
      <w:numFmt w:val="bullet"/>
      <w:lvlText w:val="•"/>
      <w:lvlJc w:val="left"/>
      <w:pPr>
        <w:tabs>
          <w:tab w:val="num" w:pos="3960"/>
        </w:tabs>
        <w:ind w:left="3960" w:hanging="360"/>
      </w:pPr>
      <w:rPr>
        <w:rFonts w:ascii="Comic Sans MS" w:hAnsi="Comic Sans MS" w:cs="Comic Sans MS" w:hint="default"/>
      </w:rPr>
    </w:lvl>
    <w:lvl w:ilvl="6" w:tplc="CC627610">
      <w:start w:val="1"/>
      <w:numFmt w:val="bullet"/>
      <w:lvlText w:val="•"/>
      <w:lvlJc w:val="left"/>
      <w:pPr>
        <w:tabs>
          <w:tab w:val="num" w:pos="4680"/>
        </w:tabs>
        <w:ind w:left="4680" w:hanging="360"/>
      </w:pPr>
      <w:rPr>
        <w:rFonts w:ascii="Comic Sans MS" w:hAnsi="Comic Sans MS" w:cs="Comic Sans MS" w:hint="default"/>
      </w:rPr>
    </w:lvl>
    <w:lvl w:ilvl="7" w:tplc="BDFE7440">
      <w:start w:val="1"/>
      <w:numFmt w:val="bullet"/>
      <w:lvlText w:val="•"/>
      <w:lvlJc w:val="left"/>
      <w:pPr>
        <w:tabs>
          <w:tab w:val="num" w:pos="5400"/>
        </w:tabs>
        <w:ind w:left="5400" w:hanging="360"/>
      </w:pPr>
      <w:rPr>
        <w:rFonts w:ascii="Comic Sans MS" w:hAnsi="Comic Sans MS" w:cs="Comic Sans MS" w:hint="default"/>
      </w:rPr>
    </w:lvl>
    <w:lvl w:ilvl="8" w:tplc="41F23944">
      <w:start w:val="1"/>
      <w:numFmt w:val="bullet"/>
      <w:lvlText w:val="•"/>
      <w:lvlJc w:val="left"/>
      <w:pPr>
        <w:tabs>
          <w:tab w:val="num" w:pos="6120"/>
        </w:tabs>
        <w:ind w:left="6120" w:hanging="360"/>
      </w:pPr>
      <w:rPr>
        <w:rFonts w:ascii="Comic Sans MS" w:hAnsi="Comic Sans MS" w:cs="Comic Sans MS" w:hint="default"/>
      </w:rPr>
    </w:lvl>
  </w:abstractNum>
  <w:abstractNum w:abstractNumId="45">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46">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27"/>
  </w:num>
  <w:num w:numId="2">
    <w:abstractNumId w:val="40"/>
  </w:num>
  <w:num w:numId="3">
    <w:abstractNumId w:val="18"/>
  </w:num>
  <w:num w:numId="4">
    <w:abstractNumId w:val="4"/>
  </w:num>
  <w:num w:numId="5">
    <w:abstractNumId w:val="45"/>
  </w:num>
  <w:num w:numId="6">
    <w:abstractNumId w:val="0"/>
  </w:num>
  <w:num w:numId="7">
    <w:abstractNumId w:val="46"/>
  </w:num>
  <w:num w:numId="8">
    <w:abstractNumId w:val="23"/>
  </w:num>
  <w:num w:numId="9">
    <w:abstractNumId w:val="14"/>
  </w:num>
  <w:num w:numId="10">
    <w:abstractNumId w:val="5"/>
  </w:num>
  <w:num w:numId="11">
    <w:abstractNumId w:val="41"/>
  </w:num>
  <w:num w:numId="12">
    <w:abstractNumId w:val="11"/>
  </w:num>
  <w:num w:numId="13">
    <w:abstractNumId w:val="17"/>
  </w:num>
  <w:num w:numId="14">
    <w:abstractNumId w:val="25"/>
  </w:num>
  <w:num w:numId="15">
    <w:abstractNumId w:val="37"/>
  </w:num>
  <w:num w:numId="16">
    <w:abstractNumId w:val="30"/>
  </w:num>
  <w:num w:numId="17">
    <w:abstractNumId w:val="36"/>
  </w:num>
  <w:num w:numId="18">
    <w:abstractNumId w:val="1"/>
  </w:num>
  <w:num w:numId="19">
    <w:abstractNumId w:val="15"/>
  </w:num>
  <w:num w:numId="20">
    <w:abstractNumId w:val="22"/>
  </w:num>
  <w:num w:numId="21">
    <w:abstractNumId w:val="3"/>
  </w:num>
  <w:num w:numId="22">
    <w:abstractNumId w:val="42"/>
  </w:num>
  <w:num w:numId="23">
    <w:abstractNumId w:val="6"/>
  </w:num>
  <w:num w:numId="24">
    <w:abstractNumId w:val="13"/>
  </w:num>
  <w:num w:numId="25">
    <w:abstractNumId w:val="16"/>
  </w:num>
  <w:num w:numId="26">
    <w:abstractNumId w:val="34"/>
  </w:num>
  <w:num w:numId="27">
    <w:abstractNumId w:val="20"/>
  </w:num>
  <w:num w:numId="28">
    <w:abstractNumId w:val="35"/>
  </w:num>
  <w:num w:numId="29">
    <w:abstractNumId w:val="43"/>
  </w:num>
  <w:num w:numId="30">
    <w:abstractNumId w:val="33"/>
  </w:num>
  <w:num w:numId="31">
    <w:abstractNumId w:val="31"/>
  </w:num>
  <w:num w:numId="32">
    <w:abstractNumId w:val="38"/>
  </w:num>
  <w:num w:numId="33">
    <w:abstractNumId w:val="19"/>
  </w:num>
  <w:num w:numId="34">
    <w:abstractNumId w:val="29"/>
  </w:num>
  <w:num w:numId="35">
    <w:abstractNumId w:val="7"/>
  </w:num>
  <w:num w:numId="36">
    <w:abstractNumId w:val="2"/>
  </w:num>
  <w:num w:numId="37">
    <w:abstractNumId w:val="24"/>
  </w:num>
  <w:num w:numId="38">
    <w:abstractNumId w:val="44"/>
  </w:num>
  <w:num w:numId="39">
    <w:abstractNumId w:val="10"/>
  </w:num>
  <w:num w:numId="40">
    <w:abstractNumId w:val="21"/>
  </w:num>
  <w:num w:numId="41">
    <w:abstractNumId w:val="12"/>
  </w:num>
  <w:num w:numId="42">
    <w:abstractNumId w:val="28"/>
  </w:num>
  <w:num w:numId="43">
    <w:abstractNumId w:val="39"/>
  </w:num>
  <w:num w:numId="44">
    <w:abstractNumId w:val="9"/>
  </w:num>
  <w:num w:numId="45">
    <w:abstractNumId w:val="26"/>
  </w:num>
  <w:num w:numId="46">
    <w:abstractNumId w:val="8"/>
  </w:num>
  <w:num w:numId="47">
    <w:abstractNumId w:val="3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doNotValidateAgainstSchema/>
  <w:doNotDemarcateInvalidXml/>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33B9"/>
    <w:rsid w:val="000A1DB6"/>
    <w:rsid w:val="00322566"/>
    <w:rsid w:val="00414B59"/>
    <w:rsid w:val="004D69B6"/>
    <w:rsid w:val="00551483"/>
    <w:rsid w:val="00622166"/>
    <w:rsid w:val="009E14EC"/>
    <w:rsid w:val="00AB33B9"/>
    <w:rsid w:val="00AB3FD1"/>
    <w:rsid w:val="00C96CCF"/>
    <w:rsid w:val="00D40EDF"/>
    <w:rsid w:val="00F230A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szCs w:val="21"/>
      <w:lang w:val="en-US" w:eastAsia="zh-CN"/>
    </w:rPr>
  </w:style>
  <w:style w:type="paragraph" w:styleId="Heading1">
    <w:name w:val="heading 1"/>
    <w:aliases w:val="带编号的标题1,BMGF ?berscÜberschrift 1,Overskrift"/>
    <w:basedOn w:val="Normal"/>
    <w:next w:val="Normal"/>
    <w:qFormat/>
    <w:pPr>
      <w:keepNext/>
      <w:numPr>
        <w:numId w:val="1"/>
      </w:numPr>
      <w:adjustRightInd/>
      <w:spacing w:beforeLines="50" w:before="50" w:after="240" w:line="400" w:lineRule="exact"/>
      <w:textAlignment w:val="auto"/>
      <w:outlineLvl w:val="0"/>
    </w:pPr>
    <w:rPr>
      <w:rFonts w:eastAsia="SimHei"/>
      <w:kern w:val="2"/>
      <w:sz w:val="28"/>
      <w:szCs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cs="Arial"/>
      <w:b/>
      <w:bCs/>
      <w:kern w:val="2"/>
      <w:sz w:val="32"/>
      <w:szCs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cs="SimHei"/>
      <w:sz w:val="24"/>
      <w:szCs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cs="SimHei"/>
      <w:sz w:val="24"/>
      <w:szCs w:val="24"/>
      <w:u w:val="single"/>
    </w:rPr>
  </w:style>
  <w:style w:type="paragraph" w:styleId="Heading5">
    <w:name w:val="heading 5"/>
    <w:basedOn w:val="Normal"/>
    <w:next w:val="Normal"/>
    <w:qFormat/>
    <w:pPr>
      <w:keepNext/>
      <w:pBdr>
        <w:bottom w:val="single" w:sz="4" w:space="1" w:color="auto"/>
      </w:pBdr>
      <w:jc w:val="right"/>
      <w:outlineLvl w:val="4"/>
    </w:pPr>
    <w:rPr>
      <w:b/>
      <w:bCs/>
      <w:sz w:val="18"/>
      <w:szCs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b/>
      <w:bCs/>
      <w:spacing w:val="2"/>
      <w:sz w:val="22"/>
      <w:szCs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b/>
      <w:bCs/>
      <w:spacing w:val="2"/>
      <w:sz w:val="22"/>
      <w:szCs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b/>
      <w:bCs/>
      <w:spacing w:val="2"/>
      <w:sz w:val="22"/>
      <w:szCs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b/>
      <w:bCs/>
      <w:spacing w:val="2"/>
      <w:sz w:val="22"/>
      <w:szCs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szCs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szCs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bCs/>
      <w:color w:val="000000"/>
      <w:spacing w:val="140"/>
      <w:kern w:val="34"/>
      <w:sz w:val="34"/>
      <w:szCs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szCs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szCs w:val="18"/>
    </w:rPr>
  </w:style>
  <w:style w:type="paragraph" w:styleId="FootnoteText">
    <w:name w:val="footnote text"/>
    <w:basedOn w:val="Normal"/>
    <w:semiHidden/>
    <w:pPr>
      <w:jc w:val="left"/>
    </w:pPr>
    <w:rPr>
      <w:rFonts w:eastAsia="仿宋体"/>
      <w:sz w:val="18"/>
      <w:szCs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szCs w:val="40"/>
    </w:rPr>
  </w:style>
  <w:style w:type="paragraph" w:styleId="PlainText">
    <w:name w:val="Plain Text"/>
    <w:basedOn w:val="Normal"/>
    <w:pPr>
      <w:spacing w:line="240" w:lineRule="auto"/>
    </w:pPr>
    <w:rPr>
      <w:rFonts w:ascii="SimSun" w:cs="SimSun"/>
    </w:rPr>
  </w:style>
  <w:style w:type="paragraph" w:styleId="Caption">
    <w:name w:val="caption"/>
    <w:basedOn w:val="Normal"/>
    <w:next w:val="Normal"/>
    <w:qFormat/>
    <w:pPr>
      <w:spacing w:before="152" w:after="160"/>
    </w:pPr>
    <w:rPr>
      <w:rFonts w:ascii="Arial" w:eastAsia="SimHei" w:hAnsi="Arial" w:cs="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cs="SimSun"/>
      <w:kern w:val="2"/>
      <w:sz w:val="28"/>
      <w:szCs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iCs/>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9840"/>
      </w:tabs>
      <w:adjustRightInd/>
      <w:spacing w:after="240" w:line="360" w:lineRule="exact"/>
      <w:textAlignment w:val="auto"/>
    </w:pPr>
    <w:rPr>
      <w:rFonts w:ascii="SimHei" w:eastAsia="SimHei" w:cs="SimHei"/>
      <w:noProof/>
      <w:color w:val="FF0000"/>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cs="Times New Roman"/>
      <w:sz w:val="21"/>
      <w:szCs w:val="21"/>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bCs/>
      <w:kern w:val="2"/>
      <w:sz w:val="24"/>
      <w:szCs w:val="24"/>
    </w:rPr>
  </w:style>
  <w:style w:type="paragraph" w:customStyle="1" w:styleId="OmniPage6">
    <w:name w:val="OmniPage #6"/>
    <w:basedOn w:val="Normal"/>
    <w:pPr>
      <w:widowControl/>
      <w:adjustRightInd/>
      <w:spacing w:line="240" w:lineRule="auto"/>
      <w:jc w:val="left"/>
      <w:textAlignment w:val="auto"/>
    </w:pPr>
    <w:rPr>
      <w:sz w:val="24"/>
      <w:szCs w:val="24"/>
      <w:lang w:val="fr-FR" w:eastAsia="en-US"/>
    </w:rPr>
  </w:style>
  <w:style w:type="paragraph" w:customStyle="1" w:styleId="OmniPage12">
    <w:name w:val="OmniPage #12"/>
    <w:basedOn w:val="Normal"/>
    <w:pPr>
      <w:widowControl/>
      <w:adjustRightInd/>
      <w:spacing w:line="240" w:lineRule="auto"/>
      <w:jc w:val="left"/>
      <w:textAlignment w:val="auto"/>
    </w:pPr>
    <w:rPr>
      <w:sz w:val="24"/>
      <w:szCs w:val="24"/>
      <w:lang w:val="fr-FR" w:eastAsia="en-US"/>
    </w:rPr>
  </w:style>
  <w:style w:type="paragraph" w:customStyle="1" w:styleId="OmniPage15">
    <w:name w:val="OmniPage #15"/>
    <w:basedOn w:val="Normal"/>
    <w:pPr>
      <w:widowControl/>
      <w:adjustRightInd/>
      <w:spacing w:line="240" w:lineRule="auto"/>
      <w:jc w:val="left"/>
      <w:textAlignment w:val="auto"/>
    </w:pPr>
    <w:rPr>
      <w:sz w:val="24"/>
      <w:szCs w:val="24"/>
      <w:lang w:val="fr-FR" w:eastAsia="en-US"/>
    </w:rPr>
  </w:style>
  <w:style w:type="paragraph" w:customStyle="1" w:styleId="OmniPage13">
    <w:name w:val="OmniPage #13"/>
    <w:basedOn w:val="Normal"/>
    <w:pPr>
      <w:widowControl/>
      <w:adjustRightInd/>
      <w:spacing w:line="240" w:lineRule="auto"/>
      <w:jc w:val="left"/>
      <w:textAlignment w:val="auto"/>
    </w:pPr>
    <w:rPr>
      <w:sz w:val="24"/>
      <w:szCs w:val="24"/>
      <w:lang w:val="fr-FR" w:eastAsia="en-US"/>
    </w:rPr>
  </w:style>
  <w:style w:type="paragraph" w:customStyle="1" w:styleId="OmniPage9">
    <w:name w:val="OmniPage #9"/>
    <w:basedOn w:val="Normal"/>
    <w:pPr>
      <w:widowControl/>
      <w:adjustRightInd/>
      <w:spacing w:line="240" w:lineRule="auto"/>
      <w:jc w:val="left"/>
      <w:textAlignment w:val="auto"/>
    </w:pPr>
    <w:rPr>
      <w:sz w:val="24"/>
      <w:szCs w:val="24"/>
      <w:lang w:val="fr-FR" w:eastAsia="en-US"/>
    </w:rPr>
  </w:style>
  <w:style w:type="paragraph" w:customStyle="1" w:styleId="OmniPage14">
    <w:name w:val="OmniPage #14"/>
    <w:basedOn w:val="Normal"/>
    <w:pPr>
      <w:widowControl/>
      <w:adjustRightInd/>
      <w:spacing w:line="240" w:lineRule="auto"/>
      <w:jc w:val="left"/>
      <w:textAlignment w:val="auto"/>
    </w:pPr>
    <w:rPr>
      <w:sz w:val="24"/>
      <w:szCs w:val="24"/>
      <w:lang w:val="fr-FR" w:eastAsia="en-US"/>
    </w:rPr>
  </w:style>
  <w:style w:type="paragraph" w:styleId="BodyText3">
    <w:name w:val="Body Text 3"/>
    <w:basedOn w:val="Normal"/>
    <w:pPr>
      <w:widowControl/>
      <w:adjustRightInd/>
      <w:spacing w:line="240" w:lineRule="auto"/>
      <w:textAlignment w:val="auto"/>
    </w:pPr>
    <w:rPr>
      <w:color w:val="000000"/>
      <w:sz w:val="24"/>
      <w:szCs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s="SimHei"/>
      <w:color w:val="FF0000"/>
      <w:kern w:val="14"/>
      <w:sz w:val="28"/>
      <w:szCs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s="SimHei"/>
      <w:color w:val="FF0000"/>
      <w:kern w:val="14"/>
      <w:sz w:val="40"/>
      <w:szCs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s="SimHei"/>
      <w:color w:val="FF0000"/>
      <w:kern w:val="14"/>
      <w:sz w:val="24"/>
      <w:szCs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cs="KaiTi_GB2312"/>
      <w:b/>
      <w:bCs/>
      <w:color w:val="0000FF"/>
      <w:spacing w:val="2"/>
      <w:kern w:val="14"/>
    </w:rPr>
  </w:style>
  <w:style w:type="character" w:styleId="CommentReference">
    <w:name w:val="annotation reference"/>
    <w:semiHidden/>
    <w:rPr>
      <w:sz w:val="6"/>
      <w:szCs w:val="6"/>
    </w:rPr>
  </w:style>
  <w:style w:type="paragraph" w:styleId="CommentText">
    <w:name w:val="annotation text"/>
    <w:basedOn w:val="Normal"/>
    <w:semiHidden/>
    <w:pPr>
      <w:widowControl/>
      <w:adjustRightInd/>
      <w:spacing w:line="320" w:lineRule="exact"/>
      <w:jc w:val="left"/>
      <w:textAlignment w:val="auto"/>
    </w:pPr>
    <w:rPr>
      <w:rFonts w:ascii="SimSun" w:cs="SimSun"/>
      <w:kern w:val="14"/>
    </w:rPr>
  </w:style>
  <w:style w:type="paragraph" w:customStyle="1" w:styleId="50">
    <w:name w:val="正文5"/>
    <w:basedOn w:val="Normal"/>
    <w:pPr>
      <w:adjustRightInd/>
      <w:spacing w:beforeLines="100" w:before="100" w:afterLines="100" w:after="100" w:line="240" w:lineRule="auto"/>
      <w:textAlignment w:val="auto"/>
    </w:pPr>
    <w:rPr>
      <w:b/>
      <w:bCs/>
      <w:kern w:val="2"/>
    </w:rPr>
  </w:style>
  <w:style w:type="paragraph" w:customStyle="1" w:styleId="40">
    <w:name w:val="正文4"/>
    <w:basedOn w:val="Normal"/>
    <w:pPr>
      <w:numPr>
        <w:numId w:val="4"/>
      </w:numPr>
      <w:tabs>
        <w:tab w:val="clear" w:pos="1680"/>
        <w:tab w:val="num" w:pos="360"/>
      </w:tabs>
      <w:adjustRightInd/>
      <w:spacing w:beforeLines="50" w:before="50" w:afterLines="50" w:after="50" w:line="240" w:lineRule="auto"/>
      <w:ind w:left="360" w:hanging="360"/>
      <w:textAlignment w:val="auto"/>
    </w:pPr>
    <w:rPr>
      <w:kern w:val="2"/>
    </w:rPr>
  </w:style>
  <w:style w:type="paragraph" w:customStyle="1" w:styleId="H2">
    <w:name w:val="_H_2"/>
    <w:basedOn w:val="Normal"/>
    <w:pPr>
      <w:spacing w:after="240" w:line="360" w:lineRule="exact"/>
    </w:pPr>
    <w:rPr>
      <w:rFonts w:ascii="SimHei" w:eastAsia="SimHei" w:cs="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rPr>
  </w:style>
  <w:style w:type="paragraph" w:customStyle="1" w:styleId="60">
    <w:name w:val="样式6"/>
    <w:basedOn w:val="21"/>
    <w:rPr>
      <w:sz w:val="21"/>
      <w:szCs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cs="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hAnsi="Tahoma" w:cs="Tahoma"/>
      <w:sz w:val="20"/>
      <w:szCs w:val="20"/>
      <w:lang w:eastAsia="en-US"/>
    </w:rPr>
  </w:style>
  <w:style w:type="paragraph" w:styleId="TOC3">
    <w:name w:val="toc 3"/>
    <w:basedOn w:val="Normal"/>
    <w:next w:val="Normal"/>
    <w:autoRedefine/>
    <w:semiHidden/>
    <w:pPr>
      <w:tabs>
        <w:tab w:val="left" w:pos="1320"/>
        <w:tab w:val="right" w:leader="dot" w:pos="9840"/>
      </w:tabs>
      <w:ind w:leftChars="400" w:left="840"/>
    </w:pPr>
    <w:rPr>
      <w:noProof/>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rPr>
  </w:style>
  <w:style w:type="paragraph" w:customStyle="1" w:styleId="a2">
    <w:name w:val="表的注释"/>
    <w:basedOn w:val="Normal"/>
    <w:pPr>
      <w:adjustRightInd/>
      <w:spacing w:line="240" w:lineRule="auto"/>
      <w:ind w:firstLineChars="200" w:firstLine="200"/>
      <w:textAlignment w:val="auto"/>
    </w:pPr>
    <w:rPr>
      <w:kern w:val="2"/>
      <w:sz w:val="18"/>
      <w:szCs w:val="18"/>
    </w:rPr>
  </w:style>
  <w:style w:type="paragraph" w:customStyle="1" w:styleId="a3">
    <w:name w:val="注释"/>
    <w:basedOn w:val="Normal"/>
    <w:pPr>
      <w:adjustRightInd/>
      <w:spacing w:line="240" w:lineRule="auto"/>
      <w:textAlignment w:val="auto"/>
    </w:pPr>
    <w:rPr>
      <w:kern w:val="2"/>
      <w:sz w:val="18"/>
      <w:szCs w:val="18"/>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Verdana"/>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Verdana"/>
      <w:b/>
      <w:bCs/>
      <w:sz w:val="20"/>
      <w:szCs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Verdana"/>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cs="SimHei"/>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cs="Univers"/>
      <w:sz w:val="20"/>
      <w:szCs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cs="Univers"/>
      <w:sz w:val="20"/>
      <w:szCs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cs="Univers"/>
      <w:sz w:val="20"/>
      <w:szCs w:val="20"/>
      <w:lang w:val="nl-NL" w:eastAsia="nl-NL"/>
    </w:rPr>
  </w:style>
  <w:style w:type="paragraph" w:customStyle="1" w:styleId="Auteurs">
    <w:name w:val="Auteurs"/>
    <w:basedOn w:val="Normal"/>
    <w:pPr>
      <w:widowControl/>
      <w:adjustRightInd/>
      <w:spacing w:line="280" w:lineRule="atLeast"/>
      <w:jc w:val="left"/>
      <w:textAlignment w:val="auto"/>
    </w:pPr>
    <w:rPr>
      <w:sz w:val="22"/>
      <w:szCs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hstyle0">
    <w:name w:val="hstyle0"/>
    <w:basedOn w:val="Normal"/>
    <w:pPr>
      <w:widowControl/>
      <w:adjustRightInd/>
      <w:spacing w:line="384" w:lineRule="auto"/>
      <w:textAlignment w:val="auto"/>
    </w:pPr>
    <w:rPr>
      <w:rFonts w:ascii="Batang" w:eastAsia="Batang" w:hAnsi="Batang" w:cs="Batang"/>
      <w:color w:val="000000"/>
      <w:sz w:val="20"/>
      <w:szCs w:val="20"/>
      <w:lang w:eastAsia="ko-KR"/>
    </w:rPr>
  </w:style>
  <w:style w:type="character" w:customStyle="1" w:styleId="tw4winMark">
    <w:name w:val="tw4winMark"/>
    <w:rPr>
      <w:rFonts w:ascii="Courier New" w:hAnsi="Courier New" w:cs="Courier New"/>
      <w:vanish/>
      <w:color w:val="800080"/>
      <w:sz w:val="24"/>
      <w:szCs w:val="24"/>
      <w:vertAlign w:val="subscript"/>
    </w:rPr>
  </w:style>
  <w:style w:type="paragraph" w:styleId="BalloonText">
    <w:name w:val="Balloon Text"/>
    <w:basedOn w:val="Normal"/>
    <w:semiHidden/>
    <w:pPr>
      <w:widowControl/>
      <w:adjustRightInd/>
      <w:spacing w:line="320" w:lineRule="exact"/>
      <w:textAlignment w:val="auto"/>
    </w:pPr>
    <w:rPr>
      <w:rFonts w:ascii="SimSun" w:cs="SimSun"/>
      <w:kern w:val="14"/>
      <w:sz w:val="18"/>
      <w:szCs w:val="18"/>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cs="SimSun"/>
      <w:kern w:val="14"/>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paragraph" w:customStyle="1" w:styleId="BT1">
    <w:name w:val="BT 1"/>
    <w:basedOn w:val="Normal"/>
    <w:pPr>
      <w:widowControl/>
      <w:tabs>
        <w:tab w:val="num" w:pos="720"/>
      </w:tabs>
      <w:adjustRightInd/>
      <w:spacing w:after="120" w:line="240" w:lineRule="auto"/>
      <w:ind w:left="720" w:hanging="360"/>
      <w:textAlignment w:val="auto"/>
    </w:pPr>
    <w:rPr>
      <w:sz w:val="24"/>
      <w:szCs w:val="24"/>
      <w:lang w:eastAsia="en-US"/>
    </w:rPr>
  </w:style>
  <w:style w:type="paragraph" w:customStyle="1" w:styleId="Figures">
    <w:name w:val="Figures"/>
    <w:basedOn w:val="Normal"/>
    <w:pPr>
      <w:widowControl/>
      <w:adjustRightInd/>
      <w:spacing w:after="120" w:line="240" w:lineRule="auto"/>
      <w:jc w:val="center"/>
      <w:textAlignment w:val="auto"/>
    </w:pPr>
    <w:rPr>
      <w:b/>
      <w:bCs/>
      <w:i/>
      <w:iCs/>
      <w:sz w:val="24"/>
      <w:szCs w:val="24"/>
      <w:lang w:eastAsia="en-US"/>
    </w:rPr>
  </w:style>
  <w:style w:type="paragraph" w:customStyle="1" w:styleId="Style3">
    <w:name w:val="Style3"/>
    <w:basedOn w:val="Normal"/>
    <w:pPr>
      <w:widowControl/>
      <w:adjustRightInd/>
      <w:spacing w:after="120" w:line="240" w:lineRule="auto"/>
      <w:textAlignment w:val="auto"/>
    </w:pPr>
    <w:rPr>
      <w:sz w:val="22"/>
      <w:szCs w:val="22"/>
      <w:lang w:eastAsia="en-US"/>
    </w:rPr>
  </w:style>
  <w:style w:type="paragraph" w:customStyle="1" w:styleId="xl27">
    <w:name w:val="xl27"/>
    <w:basedOn w:val="Normal"/>
    <w:pPr>
      <w:widowControl/>
      <w:adjustRightInd/>
      <w:spacing w:before="100" w:beforeAutospacing="1" w:after="100" w:afterAutospacing="1" w:line="240" w:lineRule="auto"/>
      <w:jc w:val="left"/>
      <w:textAlignment w:val="top"/>
    </w:pPr>
    <w:rPr>
      <w:rFonts w:ascii="Arial" w:eastAsia="Arial Unicode MS" w:hAnsi="Arial" w:cs="Arial"/>
      <w:b/>
      <w:bCs/>
      <w:sz w:val="24"/>
      <w:szCs w:val="24"/>
      <w:lang w:eastAsia="en-US"/>
    </w:rPr>
  </w:style>
  <w:style w:type="paragraph" w:customStyle="1" w:styleId="cedaw">
    <w:name w:val="cedaw"/>
    <w:basedOn w:val="Heading1"/>
    <w:pPr>
      <w:widowControl/>
      <w:numPr>
        <w:numId w:val="0"/>
      </w:numPr>
      <w:pBdr>
        <w:top w:val="single" w:sz="4" w:space="1" w:color="auto" w:shadow="1"/>
        <w:left w:val="single" w:sz="4" w:space="4" w:color="auto" w:shadow="1"/>
        <w:bottom w:val="single" w:sz="4" w:space="1" w:color="auto" w:shadow="1"/>
        <w:right w:val="single" w:sz="4" w:space="4" w:color="auto" w:shadow="1"/>
      </w:pBdr>
      <w:tabs>
        <w:tab w:val="num" w:pos="720"/>
      </w:tabs>
      <w:spacing w:beforeLines="0" w:before="240" w:after="60" w:line="240" w:lineRule="auto"/>
      <w:ind w:left="720" w:hanging="720"/>
      <w:jc w:val="left"/>
    </w:pPr>
    <w:rPr>
      <w:rFonts w:ascii="Arial" w:eastAsia="SimSun" w:hAnsi="Arial" w:cs="Arial"/>
      <w:b/>
      <w:bCs/>
      <w:kern w:val="32"/>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wmf"/><Relationship Id="rId26" Type="http://schemas.openxmlformats.org/officeDocument/2006/relationships/oleObject" Target="embeddings/oleObject4.bin"/><Relationship Id="rId3" Type="http://schemas.openxmlformats.org/officeDocument/2006/relationships/settings" Target="settings.xml"/><Relationship Id="rId21" Type="http://schemas.openxmlformats.org/officeDocument/2006/relationships/oleObject" Target="embeddings/oleObject2.bin"/><Relationship Id="rId34" Type="http://schemas.openxmlformats.org/officeDocument/2006/relationships/footer" Target="footer5.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oleObject" Target="embeddings/Microsoft_Excel_Chart1.xls"/><Relationship Id="rId25" Type="http://schemas.openxmlformats.org/officeDocument/2006/relationships/image" Target="media/image9.wmf"/><Relationship Id="rId33"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image" Target="media/image6.emf"/><Relationship Id="rId29" Type="http://schemas.openxmlformats.org/officeDocument/2006/relationships/image" Target="media/image11.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oleObject" Target="embeddings/oleObject3.bin"/><Relationship Id="rId32"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image" Target="media/image8.wmf"/><Relationship Id="rId28" Type="http://schemas.openxmlformats.org/officeDocument/2006/relationships/oleObject" Target="embeddings/Microsoft_Excel_Chart2.xls"/><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oleObject" Target="embeddings/oleObject1.bin"/><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image" Target="media/image7.emf"/><Relationship Id="rId27" Type="http://schemas.openxmlformats.org/officeDocument/2006/relationships/image" Target="media/image10.wmf"/><Relationship Id="rId30" Type="http://schemas.openxmlformats.org/officeDocument/2006/relationships/oleObject" Target="embeddings/oleObject5.bin"/><Relationship Id="rId35"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TotalTime>
  <Pages>1</Pages>
  <Words>11700</Words>
  <Characters>66696</Characters>
  <Application>Microsoft Office Word</Application>
  <DocSecurity>4</DocSecurity>
  <Lines>555</Lines>
  <Paragraphs>156</Paragraphs>
  <ScaleCrop>false</ScaleCrop>
  <Company>infoll</Company>
  <LinksUpToDate>false</LinksUpToDate>
  <CharactersWithSpaces>78240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dc:description/>
  <cp:lastModifiedBy>ctpu2</cp:lastModifiedBy>
  <cp:revision>12</cp:revision>
  <cp:lastPrinted>2007-06-29T15:43:00Z</cp:lastPrinted>
  <dcterms:created xsi:type="dcterms:W3CDTF">2007-06-29T15:15:00Z</dcterms:created>
  <dcterms:modified xsi:type="dcterms:W3CDTF">2007-06-29T16:02:00Z</dcterms:modified>
</cp:coreProperties>
</file>