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0488CC8F" w14:textId="77777777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4050BBF" w14:textId="77777777" w:rsidR="002D5AAC" w:rsidRDefault="002D5AAC" w:rsidP="003C2F5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10A07981" w14:textId="77777777"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7761F88A" w14:textId="7ADAD317" w:rsidR="002D5AAC" w:rsidRDefault="003C2F51" w:rsidP="003C2F51">
            <w:pPr>
              <w:jc w:val="right"/>
            </w:pPr>
            <w:r w:rsidRPr="003C2F51">
              <w:rPr>
                <w:sz w:val="40"/>
              </w:rPr>
              <w:t>CAT</w:t>
            </w:r>
            <w:r>
              <w:t>/C/TKM/Q/3</w:t>
            </w:r>
          </w:p>
        </w:tc>
      </w:tr>
      <w:tr w:rsidR="002D5AAC" w:rsidRPr="003C2F51" w14:paraId="0E4948F2" w14:textId="77777777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F1C3855" w14:textId="77777777"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9891947" wp14:editId="2B9B8D63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8A9D910" w14:textId="77777777"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EA42157" w14:textId="77777777" w:rsidR="002D5AAC" w:rsidRPr="003C2F51" w:rsidRDefault="003C2F51" w:rsidP="00F90E40">
            <w:pPr>
              <w:spacing w:before="240"/>
              <w:rPr>
                <w:lang w:val="en-US"/>
              </w:rPr>
            </w:pPr>
            <w:r w:rsidRPr="003C2F51">
              <w:rPr>
                <w:lang w:val="en-US"/>
              </w:rPr>
              <w:t>Distr.: General</w:t>
            </w:r>
          </w:p>
          <w:p w14:paraId="26E2FD35" w14:textId="77777777" w:rsidR="003C2F51" w:rsidRPr="003C2F51" w:rsidRDefault="003C2F51" w:rsidP="003C2F51">
            <w:pPr>
              <w:spacing w:line="240" w:lineRule="exact"/>
              <w:rPr>
                <w:lang w:val="en-US"/>
              </w:rPr>
            </w:pPr>
            <w:r w:rsidRPr="003C2F51">
              <w:rPr>
                <w:lang w:val="en-US"/>
              </w:rPr>
              <w:t>4 June 2024</w:t>
            </w:r>
          </w:p>
          <w:p w14:paraId="1F2296CF" w14:textId="77777777" w:rsidR="003C2F51" w:rsidRPr="003C2F51" w:rsidRDefault="003C2F51" w:rsidP="003C2F51">
            <w:pPr>
              <w:spacing w:line="240" w:lineRule="exact"/>
              <w:rPr>
                <w:lang w:val="en-US"/>
              </w:rPr>
            </w:pPr>
            <w:r w:rsidRPr="003C2F51">
              <w:rPr>
                <w:lang w:val="en-US"/>
              </w:rPr>
              <w:t>Russian</w:t>
            </w:r>
          </w:p>
          <w:p w14:paraId="7FEABE94" w14:textId="77777777" w:rsidR="003C2F51" w:rsidRPr="003C2F51" w:rsidRDefault="003C2F51" w:rsidP="003C2F51">
            <w:pPr>
              <w:spacing w:line="240" w:lineRule="exact"/>
              <w:rPr>
                <w:lang w:val="en-US"/>
              </w:rPr>
            </w:pPr>
            <w:r w:rsidRPr="003C2F51">
              <w:rPr>
                <w:lang w:val="en-US"/>
              </w:rPr>
              <w:t>Original: English</w:t>
            </w:r>
          </w:p>
          <w:p w14:paraId="36F91FE4" w14:textId="283C7EA6" w:rsidR="003C2F51" w:rsidRPr="003C2F51" w:rsidRDefault="003C2F51" w:rsidP="003C2F51">
            <w:pPr>
              <w:spacing w:line="240" w:lineRule="exact"/>
              <w:rPr>
                <w:lang w:val="en-US"/>
              </w:rPr>
            </w:pPr>
            <w:r w:rsidRPr="003C2F51">
              <w:rPr>
                <w:lang w:val="en-US"/>
              </w:rPr>
              <w:t>English, French, Russian and Spanish only</w:t>
            </w:r>
          </w:p>
        </w:tc>
      </w:tr>
    </w:tbl>
    <w:p w14:paraId="014E18A2" w14:textId="77777777" w:rsidR="00A13C01" w:rsidRPr="00EE7637" w:rsidRDefault="00A13C01" w:rsidP="00A13C01">
      <w:pPr>
        <w:spacing w:before="120"/>
        <w:rPr>
          <w:b/>
          <w:sz w:val="24"/>
          <w:szCs w:val="24"/>
        </w:rPr>
      </w:pPr>
      <w:r w:rsidRPr="00EE7637">
        <w:rPr>
          <w:b/>
          <w:bCs/>
          <w:sz w:val="24"/>
          <w:szCs w:val="24"/>
        </w:rPr>
        <w:t>Комитет против пыток</w:t>
      </w:r>
    </w:p>
    <w:p w14:paraId="2C13C297" w14:textId="77777777" w:rsidR="00A13C01" w:rsidRPr="00CF2DF3" w:rsidRDefault="00A13C01" w:rsidP="00A13C01">
      <w:pPr>
        <w:pStyle w:val="HChG"/>
      </w:pPr>
      <w:r>
        <w:tab/>
      </w:r>
      <w:r>
        <w:tab/>
      </w:r>
      <w:r>
        <w:rPr>
          <w:bCs/>
        </w:rPr>
        <w:t>Перечень вопросов в связи с рассмотрением третьего периодического доклада Туркменистана</w:t>
      </w:r>
      <w:r w:rsidRPr="00A0781E">
        <w:rPr>
          <w:b w:val="0"/>
          <w:bCs/>
          <w:sz w:val="20"/>
        </w:rPr>
        <w:footnoteReference w:customMarkFollows="1" w:id="1"/>
        <w:t>*</w:t>
      </w:r>
    </w:p>
    <w:p w14:paraId="0D1CD621" w14:textId="77777777" w:rsidR="00A13C01" w:rsidRPr="00CF2DF3" w:rsidRDefault="00A13C01" w:rsidP="00A13C01">
      <w:pPr>
        <w:pStyle w:val="H23G"/>
      </w:pPr>
      <w:r>
        <w:tab/>
      </w:r>
      <w:r>
        <w:tab/>
      </w:r>
      <w:r>
        <w:rPr>
          <w:bCs/>
        </w:rPr>
        <w:t>Вопросы, определенные для принятия последующих мер в предыдущих заключительных замечаниях</w:t>
      </w:r>
    </w:p>
    <w:p w14:paraId="264F629B" w14:textId="2D215EE7" w:rsidR="00A13C01" w:rsidRPr="00CF2DF3" w:rsidRDefault="00A13C01" w:rsidP="00A13C01">
      <w:pPr>
        <w:pStyle w:val="SingleTxtG"/>
      </w:pPr>
      <w:r>
        <w:t>1.</w:t>
      </w:r>
      <w:r>
        <w:tab/>
        <w:t>В своих предыдущих заключительных замечаниях</w:t>
      </w:r>
      <w:r w:rsidRPr="00290FFD">
        <w:rPr>
          <w:rStyle w:val="aa"/>
        </w:rPr>
        <w:footnoteReference w:id="2"/>
      </w:r>
      <w:r>
        <w:t xml:space="preserve"> Комитет просил государство-участник представить информацию о последующих действиях в связи с рекомендациями, касающимися практики содержания под стражей без связи с внешним миром, в том числе проинформировать Комитет о судьбе и местонахождении всех лиц, которые содержатся под стражей без связи с внешним миром или исчезли, о</w:t>
      </w:r>
      <w:r w:rsidR="005619AA">
        <w:t> </w:t>
      </w:r>
      <w:r>
        <w:t>случаях запугивания, произвольного ареста и заключения правозащитников, журналистов и их родственников, а также репрессиях и угрозах в их адрес в качестве мести за проводимую ими работу и о создании подлинно независимого национального правозащитного учреждения в соответствии с принципами, касающимися статуса национальных учреждений, занимающихся поощрением и защитой прав человека (Парижскими принципами)</w:t>
      </w:r>
      <w:r w:rsidRPr="00290FFD">
        <w:rPr>
          <w:rStyle w:val="aa"/>
        </w:rPr>
        <w:footnoteReference w:id="3"/>
      </w:r>
      <w:r w:rsidR="00665F47" w:rsidRPr="00665F47">
        <w:t xml:space="preserve">. </w:t>
      </w:r>
      <w:r>
        <w:t>Отмечая, что информация о последующих мерах в связи с этими заключительными замечаниями была получена от государства-участника 13</w:t>
      </w:r>
      <w:r w:rsidR="00665F47">
        <w:rPr>
          <w:lang w:val="en-US"/>
        </w:rPr>
        <w:t> </w:t>
      </w:r>
      <w:r>
        <w:t>декабря 2017 года</w:t>
      </w:r>
      <w:r w:rsidRPr="00290FFD">
        <w:rPr>
          <w:rStyle w:val="aa"/>
        </w:rPr>
        <w:footnoteReference w:id="4"/>
      </w:r>
      <w:r w:rsidR="00665F47" w:rsidRPr="00665F47">
        <w:t>,</w:t>
      </w:r>
      <w:r>
        <w:t xml:space="preserve"> и ссылаясь на письмо докладчика Комитета по последующим действиям в связи с заключительными замечаниями от 21 мая 2019 года</w:t>
      </w:r>
      <w:r w:rsidRPr="00290FFD">
        <w:rPr>
          <w:rStyle w:val="aa"/>
        </w:rPr>
        <w:footnoteReference w:id="5"/>
      </w:r>
      <w:r w:rsidR="00CD3EA9" w:rsidRPr="00CD3EA9">
        <w:t>,</w:t>
      </w:r>
      <w:r>
        <w:t xml:space="preserve"> Комитет считает, что рекомендации, содержащиеся в пункте 16, были выполнены частично, а</w:t>
      </w:r>
      <w:r w:rsidR="0063536A">
        <w:t> </w:t>
      </w:r>
      <w:r>
        <w:t>рекомендации, содержащиеся в пункте 12, выполнены не были. Комитет сожалеет, что не получил достаточной информации о мерах, принятых для осуществления рекомендаций, содержащихся в пункте 10, чтобы оценить их выполнение. Эти вопросы рассматриваются в пунктах 5, 16 и 27 настоящего документа.</w:t>
      </w:r>
    </w:p>
    <w:p w14:paraId="4E868F64" w14:textId="77777777" w:rsidR="00A13C01" w:rsidRPr="00CF2DF3" w:rsidRDefault="00A13C01" w:rsidP="00A13C01">
      <w:pPr>
        <w:pStyle w:val="H23G"/>
      </w:pPr>
      <w:r>
        <w:tab/>
      </w:r>
      <w:r>
        <w:tab/>
      </w:r>
      <w:r>
        <w:rPr>
          <w:bCs/>
        </w:rPr>
        <w:t>Статьи 1 и 4</w:t>
      </w:r>
    </w:p>
    <w:p w14:paraId="1B37BE91" w14:textId="72EBED18" w:rsidR="00A13C01" w:rsidRPr="00CF2DF3" w:rsidRDefault="00A13C01" w:rsidP="00A13C01">
      <w:pPr>
        <w:pStyle w:val="SingleTxtG"/>
      </w:pPr>
      <w:r>
        <w:t>2.</w:t>
      </w:r>
      <w:r>
        <w:tab/>
        <w:t>Просьба представить Комитету информацию о принятии новой редакции Уголовного кодекса, о которой говорится в пункте 49 доклада государства-участника</w:t>
      </w:r>
      <w:r w:rsidRPr="00290FFD">
        <w:rPr>
          <w:rStyle w:val="aa"/>
        </w:rPr>
        <w:footnoteReference w:id="6"/>
      </w:r>
      <w:r>
        <w:t xml:space="preserve">. Просьба сообщить Комитету, были ли внесены какие-либо изменения в определение пытки и положение об уголовной ответственности за применение пыток, содержащееся в статье </w:t>
      </w:r>
      <w:proofErr w:type="gramStart"/>
      <w:r>
        <w:t>182-1</w:t>
      </w:r>
      <w:proofErr w:type="gramEnd"/>
      <w:r>
        <w:t xml:space="preserve"> прежнего Уголовного кодекса. В связи с конституционными реформами, проведенными государством-участником в рассматриваемый период, и инициативами по пересмотру Уголовного кодекса просьба также проинформировать Комитет о любых шагах, предпринятых для установления в законодательстве недопустимости отступлений от запрета на применение пыток, </w:t>
      </w:r>
      <w:r>
        <w:lastRenderedPageBreak/>
        <w:t>и</w:t>
      </w:r>
      <w:r w:rsidR="00AD497C">
        <w:t> </w:t>
      </w:r>
      <w:r>
        <w:t xml:space="preserve">эксплицитно подтвердить, что никакие исключительные обстоятельства, будь то состояние войны или угроза войны, внутренняя политическая нестабильность или любое другое чрезвычайное положение, не могут использоваться в качестве оправдания пыток. Просьба сообщить, можно ли ссылаться на приказ вышестоящего начальника или государственного органа в качестве оправдания пыток и существуют ли какие-либо обстоятельства, при которых подчиненному разрешается на законных основаниях не подчиняться приказу о совершении актов пыток. Просьба также сообщить, может ли в соответствии с действующим законодательством амнистия распространяться на лиц, совершивших акты пыток. Кроме того, просьба сообщить, распространяется ли на преступление пытки, предусмотренное статьей </w:t>
      </w:r>
      <w:proofErr w:type="gramStart"/>
      <w:r>
        <w:t>182-1</w:t>
      </w:r>
      <w:proofErr w:type="gramEnd"/>
      <w:r>
        <w:t xml:space="preserve"> предыдущего Уголовного кодекса, срок давности.</w:t>
      </w:r>
    </w:p>
    <w:p w14:paraId="44968A8E" w14:textId="77777777" w:rsidR="00A13C01" w:rsidRPr="00CF2DF3" w:rsidRDefault="00A13C01" w:rsidP="00A13C01">
      <w:pPr>
        <w:pStyle w:val="SingleTxtG"/>
      </w:pPr>
      <w:r>
        <w:t>3.</w:t>
      </w:r>
      <w:r>
        <w:tab/>
        <w:t xml:space="preserve">В связи с информацией, содержащейся в пунктах 23 и 296–298 доклада государства-участника, просьба уточнить, может ли Конвенция непосредственно применяться судебными и </w:t>
      </w:r>
      <w:proofErr w:type="spellStart"/>
      <w:r>
        <w:t>квазисудебными</w:t>
      </w:r>
      <w:proofErr w:type="spellEnd"/>
      <w:r>
        <w:t xml:space="preserve"> органами. Если да, то просьба привести примеры дел, в которых национальные суды напрямую ссылались на положения Конвенции, и сообщить о результатах рассмотрения этих дел.</w:t>
      </w:r>
    </w:p>
    <w:p w14:paraId="5E4E472B" w14:textId="77777777" w:rsidR="00A13C01" w:rsidRPr="00CF2DF3" w:rsidRDefault="00A13C01" w:rsidP="00A13C01">
      <w:pPr>
        <w:pStyle w:val="H23G"/>
      </w:pPr>
      <w:r>
        <w:tab/>
      </w:r>
      <w:r>
        <w:tab/>
      </w:r>
      <w:r>
        <w:rPr>
          <w:bCs/>
        </w:rPr>
        <w:t>Статья 2</w:t>
      </w:r>
      <w:r w:rsidRPr="00290FFD">
        <w:rPr>
          <w:rStyle w:val="aa"/>
          <w:b w:val="0"/>
          <w:bCs/>
        </w:rPr>
        <w:footnoteReference w:id="7"/>
      </w:r>
    </w:p>
    <w:p w14:paraId="7C0D37CD" w14:textId="77777777" w:rsidR="00A13C01" w:rsidRPr="00CF2DF3" w:rsidRDefault="00A13C01" w:rsidP="00A13C01">
      <w:pPr>
        <w:pStyle w:val="SingleTxtG"/>
      </w:pPr>
      <w:r>
        <w:t>4.</w:t>
      </w:r>
      <w:r>
        <w:tab/>
        <w:t>В связи с пунктами 186 и 187 доклада государства-участника, просьба представить информацию о том, как на практике соблюдаются основные правовые гарантии, содержащиеся в статьях 79 и 80 Уголовно-процессуального кодекса. Просьба также представить информацию о случаях несоблюдения властями гарантий, предусмотренных статьями 79 и 80 Уголовно-процессуального кодекса, в том числе о количестве зарегистрированных жалоб, количестве проведенных расследований и их результатах и количестве случаев принятия дисциплинарных или иных мер в отношении должностных лиц, признанных виновными в нарушениях, с указанием характера и сроков наказаний, назначенных в каждом случае. В связи с предыдущими рекомендациями Комитета</w:t>
      </w:r>
      <w:r w:rsidRPr="00290FFD">
        <w:rPr>
          <w:rStyle w:val="aa"/>
        </w:rPr>
        <w:footnoteReference w:id="8"/>
      </w:r>
      <w:r>
        <w:t xml:space="preserve"> просьба представить информацию о максимально допустимом сроке досудебного содержания под стражей. Просьба указать количество зарегистрированных судами за отчетный период ходатайств о применении процедуры </w:t>
      </w:r>
      <w:proofErr w:type="spellStart"/>
      <w:r>
        <w:t>хабеас</w:t>
      </w:r>
      <w:proofErr w:type="spellEnd"/>
      <w:r>
        <w:t xml:space="preserve"> корпус и количество случаев, когда такие ходатайства были удовлетворены и привели к освобождению заявителя из-под стражи.</w:t>
      </w:r>
    </w:p>
    <w:p w14:paraId="2222A4FE" w14:textId="77777777" w:rsidR="00A13C01" w:rsidRPr="00CF2DF3" w:rsidRDefault="00A13C01" w:rsidP="00A13C01">
      <w:pPr>
        <w:pStyle w:val="SingleTxtG"/>
      </w:pPr>
      <w:r>
        <w:t>5.</w:t>
      </w:r>
      <w:r>
        <w:tab/>
        <w:t>В свете принятия 23 ноября 2016 года Закона об омбудсмене, а также обширной информации, представленной государством-участником в своем докладе о функциях этого учреждения, просьба представить информацию о шагах, предпринятых для обеспечения функциональной независимости этого учреждения и общего соответствия Парижским принципам, а также о любых планах обратиться за технической помощью к Управлению Верховного комиссара Организации Объединенных Наций по правам человека в рамках этого процесса. В этой связи просьба также представить информацию о любых предложениях по пересмотру процесса назначения омбудсмена с целью обеспечения независимости этого учреждения от исполнительной власти и расширения его возможностей в части обеспечения предоставления возмещения жертвам нарушений прав человека.</w:t>
      </w:r>
    </w:p>
    <w:p w14:paraId="26205EF2" w14:textId="6B672AAB" w:rsidR="00A13C01" w:rsidRPr="00CF2DF3" w:rsidRDefault="00A13C01" w:rsidP="00A13C01">
      <w:pPr>
        <w:pStyle w:val="SingleTxtG"/>
      </w:pPr>
      <w:r>
        <w:t>6.</w:t>
      </w:r>
      <w:r>
        <w:tab/>
        <w:t xml:space="preserve">Просьба представить обновленную информацию о состоянии законопроекта о предупреждении семейного и бытового насилия в отношении женщин, в частности информацию о том, предусматривает ли этот законопроект включение в Уголовный </w:t>
      </w:r>
      <w:r>
        <w:lastRenderedPageBreak/>
        <w:t>кодекс, в соответствии с рекомендацией Комитета</w:t>
      </w:r>
      <w:r w:rsidRPr="00290FFD">
        <w:rPr>
          <w:rStyle w:val="aa"/>
        </w:rPr>
        <w:footnoteReference w:id="9"/>
      </w:r>
      <w:r w:rsidR="004355F2" w:rsidRPr="004355F2">
        <w:t>,</w:t>
      </w:r>
      <w:r>
        <w:t xml:space="preserve"> определения бытового насилия, в</w:t>
      </w:r>
      <w:r w:rsidR="00A77218">
        <w:t> </w:t>
      </w:r>
      <w:r>
        <w:t>том числе сексуального насилия и изнасилования в браке, в качестве конкретных уголовных преступлений, а также информацию о любом другом предлагаемом или принятом законодательстве о борьбе с гендерным насилием, как об этом говорится в пунктах 234 и 246 доклада государства-участника. Кроме того, просьба сообщить, существуют ли эффективные и независимые механизмы рассмотрения жалоб для жертв бытового насилия, а также указать количество полученных жалоб, проведенных расследований и судебных дел в связи с предполагаемыми актами бытового и гендерного насилия в государстве-участнике и представить информацию о наказаниях, назначенных лицам, которые были признаны виновными. Просьба представить информацию о возможности жертв бытового и гендерного насилия получить доступ к мерам защиты, включая запретительные судебные приказы, а также к медицинским и юридическим услугам, консультациям, возмещению и реабилитации.</w:t>
      </w:r>
    </w:p>
    <w:p w14:paraId="42E72602" w14:textId="77777777" w:rsidR="00A13C01" w:rsidRPr="00CF2DF3" w:rsidRDefault="00A13C01" w:rsidP="00A13C01">
      <w:pPr>
        <w:pStyle w:val="H23G"/>
      </w:pPr>
      <w:r>
        <w:tab/>
      </w:r>
      <w:r>
        <w:tab/>
      </w:r>
      <w:r>
        <w:rPr>
          <w:bCs/>
        </w:rPr>
        <w:t>Статья 3</w:t>
      </w:r>
    </w:p>
    <w:p w14:paraId="38A9E821" w14:textId="0449DABC" w:rsidR="00A13C01" w:rsidRPr="00CF2DF3" w:rsidRDefault="00A13C01" w:rsidP="00A13C01">
      <w:pPr>
        <w:pStyle w:val="SingleTxtG"/>
      </w:pPr>
      <w:r>
        <w:t>7.</w:t>
      </w:r>
      <w:r>
        <w:tab/>
        <w:t xml:space="preserve">Просьба представить информацию о любых судебных решениях, принятых по делам, связанным со статьей 3 Конвенции. Просьба указать количество ходатайств о предоставлении убежища, которые были получены в течение рассматриваемого периода, количество положительно рассмотренных ходатайств и число просителей убежища, ходатайства которых были удовлетворены на том основании, что они подвергались пыткам или могут быть подвергнуты пыткам в случае возвращения в страну происхождения. Просьба представить информацию о существующих механизмах обжалования принятых решений. Просьба также представить в разбивке по странам происхождения данные о количестве лиц, которые были возвращены, экстрадированы или высланы в течение рассматриваемого периода, </w:t>
      </w:r>
      <w:proofErr w:type="gramStart"/>
      <w:r>
        <w:t>и в частности</w:t>
      </w:r>
      <w:proofErr w:type="gramEnd"/>
      <w:r>
        <w:t xml:space="preserve"> указать страны, в которые они были возвращены, экстрадированы или высланы. Просьба описать существующие механизмы для выявления лиц, нуждающихся в международной защите, и процедуру, применяемую в случае, когда человек ссылается на это право, а также сообщить, информируются ли лица, которым грозит высылка, возвращение или выдача, о том, что они имеют право просить убежище и обжаловать решение о депортации. Просьба сообщить о количестве единиц временного жилья для просителей убежища в государстве-участнике и их заполненности в рассматриваемый период, а также указать, могут ли просители убежища свободно выбирать место жительства. Просьба представить Комитету обновленную информацию о том, есть ли просители убежища среди иностранных граждан, отбывающих наказание в виде лишения свободы в государстве-участнике.</w:t>
      </w:r>
    </w:p>
    <w:p w14:paraId="693B05D0" w14:textId="77777777" w:rsidR="00A13C01" w:rsidRPr="00CF2DF3" w:rsidRDefault="00A13C01" w:rsidP="00A13C01">
      <w:pPr>
        <w:pStyle w:val="SingleTxtG"/>
      </w:pPr>
      <w:r>
        <w:t>8.</w:t>
      </w:r>
      <w:r>
        <w:tab/>
        <w:t>В связи с пунктом 268 доклада государства-участника и принимая во внимание статьи 6 и 13 Закона о беженцах (2017 года), просьба сообщить о наличии в законодательстве положений, эксплицитно запрещающих принудительное возвращение лиц в страны, когда имеются существенные основания полагать, что там им угрожает опасность подвергнуться пыткам или жестокому обращению. Просьба также указать, оказали ли законодательство и практика, которые государство-участник могло принять по таким вопросам, как терроризм, чрезвычайные ситуации и национальная безопасность, какое-либо влияние на эффективное осуществление этого запрета, если он предусмотрен во внутреннем законодательстве.</w:t>
      </w:r>
    </w:p>
    <w:p w14:paraId="185AF5E0" w14:textId="6ABD03E3" w:rsidR="00A13C01" w:rsidRPr="00CF2DF3" w:rsidRDefault="00A13C01" w:rsidP="00A13C01">
      <w:pPr>
        <w:pStyle w:val="SingleTxtG"/>
      </w:pPr>
      <w:r>
        <w:t xml:space="preserve">9. </w:t>
      </w:r>
      <w:r>
        <w:tab/>
        <w:t>Просьба сообщить, какая информация предоставляется просителям убежища в пунктах пересечения границы, а также лицам, задержанным за иммиграционные правонарушения, и имеют ли эти лица доступ к юридической помощи. Просьба также сообщить, разрешено ли Международному комитету Красного Креста и организациям</w:t>
      </w:r>
      <w:r w:rsidR="00F531C3">
        <w:t> </w:t>
      </w:r>
      <w:r>
        <w:t>—</w:t>
      </w:r>
      <w:r w:rsidR="00F531C3">
        <w:t> </w:t>
      </w:r>
      <w:r>
        <w:t xml:space="preserve">партнерам Управления Верховного комиссара Организации Объединенных Наций по делам беженцев посещать центры содержания и предоставлять просителям убежища независимые, квалифицированные и бесплатные юридические консультации и услуги юридического представительства. Просьба проинформировать Комитет о любых программах подготовки для должностных лиц, занимающихся вопросами высылки, возвращения или выдачи иностранных граждан, </w:t>
      </w:r>
      <w:r>
        <w:lastRenderedPageBreak/>
        <w:t>в том числе о том, включают ли такие программы подготовку по положениям Конвенции.</w:t>
      </w:r>
    </w:p>
    <w:p w14:paraId="749748C5" w14:textId="77777777" w:rsidR="00A13C01" w:rsidRPr="00CF2DF3" w:rsidRDefault="00A13C01" w:rsidP="00A13C01">
      <w:pPr>
        <w:pStyle w:val="H23G"/>
      </w:pPr>
      <w:r>
        <w:tab/>
      </w:r>
      <w:r>
        <w:tab/>
      </w:r>
      <w:r>
        <w:rPr>
          <w:bCs/>
        </w:rPr>
        <w:t>Статьи 5–9</w:t>
      </w:r>
    </w:p>
    <w:p w14:paraId="6ACFA8D2" w14:textId="77777777" w:rsidR="00A13C01" w:rsidRPr="00CF2DF3" w:rsidRDefault="00A13C01" w:rsidP="00A13C01">
      <w:pPr>
        <w:pStyle w:val="SingleTxtG"/>
      </w:pPr>
      <w:r>
        <w:t>10.</w:t>
      </w:r>
      <w:r>
        <w:tab/>
        <w:t>Просьба представить информацию о любом новом законодательстве или мерах, принятых для полного осуществления статьи 5 Конвенции. Просьба проинформировать Комитет о любых договорах о выдаче, заключенных с другими государствами-участниками, и указать, включены ли в них преступления, упомянутые в статье 4 Конвенции, в качестве преступлений, влекущих выдачу. Просьба сообщить о мерах, принимаемых государством-участником для выполнения своего обязательства выдавать или осуществлять судебное преследование (</w:t>
      </w:r>
      <w:proofErr w:type="spellStart"/>
      <w:r w:rsidRPr="004355F2">
        <w:t>aut</w:t>
      </w:r>
      <w:proofErr w:type="spellEnd"/>
      <w:r w:rsidRPr="004355F2">
        <w:t xml:space="preserve"> </w:t>
      </w:r>
      <w:proofErr w:type="spellStart"/>
      <w:r w:rsidRPr="004355F2">
        <w:t>dedere</w:t>
      </w:r>
      <w:proofErr w:type="spellEnd"/>
      <w:r w:rsidRPr="004355F2">
        <w:t xml:space="preserve"> </w:t>
      </w:r>
      <w:proofErr w:type="spellStart"/>
      <w:r w:rsidRPr="004355F2">
        <w:t>aut</w:t>
      </w:r>
      <w:proofErr w:type="spellEnd"/>
      <w:r w:rsidRPr="004355F2">
        <w:t xml:space="preserve"> </w:t>
      </w:r>
      <w:proofErr w:type="spellStart"/>
      <w:r w:rsidRPr="004355F2">
        <w:t>judicare</w:t>
      </w:r>
      <w:proofErr w:type="spellEnd"/>
      <w:r>
        <w:t>). Просьба указать, какие договоры или соглашения о взаимной правовой и судебной помощи заключило государство-участник, и сообщить, привели ли такие договоры или соглашения на практике к передаче каких-либо доказательств в связи с судебными преследованиями за применение пыток или жестокое обращение. Если да, то просьба привести примеры.</w:t>
      </w:r>
      <w:bookmarkStart w:id="0" w:name="_Hlk167448592"/>
      <w:bookmarkEnd w:id="0"/>
    </w:p>
    <w:p w14:paraId="3B8C78D9" w14:textId="77777777" w:rsidR="00A13C01" w:rsidRPr="00CF2DF3" w:rsidRDefault="00A13C01" w:rsidP="00A13C01">
      <w:pPr>
        <w:pStyle w:val="H23G"/>
      </w:pPr>
      <w:r>
        <w:tab/>
      </w:r>
      <w:r>
        <w:tab/>
      </w:r>
      <w:r>
        <w:rPr>
          <w:bCs/>
        </w:rPr>
        <w:t>Статья 10</w:t>
      </w:r>
    </w:p>
    <w:p w14:paraId="170500B7" w14:textId="2CC8A49E" w:rsidR="00A13C01" w:rsidRPr="00CF2DF3" w:rsidRDefault="00A13C01" w:rsidP="00A13C01">
      <w:pPr>
        <w:pStyle w:val="SingleTxtG"/>
        <w:rPr>
          <w:bCs/>
        </w:rPr>
      </w:pPr>
      <w:r>
        <w:t>11.</w:t>
      </w:r>
      <w:r>
        <w:tab/>
        <w:t>В связи с пунктом 300 доклада государства-участника просьба представить обновленную информацию о количестве учебных курсов по вопросу о запрещении пыток и жестокого обращения, организованных за рассматриваемый период для сотрудников правоохранительных органов, включая полицейских, сотрудников тюрем, военнослужащих, следователей, пограничников и соответствующий персонал больниц и учреждений системы социального обеспечения, а также о количестве человек, прошедших такие курсы. Отмечая, что данные, представленные государством-участником, касаются учебных курсов по темам, связанным с пытками, просьба уточнить, по каким конкретно темам проводились курсы, и</w:t>
      </w:r>
      <w:r w:rsidR="00E578F1">
        <w:t> </w:t>
      </w:r>
      <w:r>
        <w:t>проинформировать Комитет о том, включали ли эти курсы изучение положений Конвенции. Просьба представить информацию о любых курсах по вопросам применения силы сотрудниками правоохранительных органов или персоналом больниц и учреждений социального обеспечения в соответствии с международными стандартами. Если такие курсы подготовки проводятся, просьба сообщить, являются ли они обязательными или факультативными, как часто проводятся, сколько сотрудников правоохранительных органов, военнослужащих, сотрудников тюрем, иммиграционных служб, персонала больниц и учреждений социального обеспечения прошли эти курсы и какой процент от общего числа таких лиц они составили. Просьба также сообщить, разработало ли государство-участник какую-либо методику оценки эффективности программ подготовки и обучения в плане сокращения числа случаев пыток и жестокого обращения, и если да, то просьба представить подробную информацию об этой методике.</w:t>
      </w:r>
    </w:p>
    <w:p w14:paraId="35F924D4" w14:textId="77777777" w:rsidR="00A13C01" w:rsidRPr="00CF2DF3" w:rsidRDefault="00A13C01" w:rsidP="00A13C01">
      <w:pPr>
        <w:pStyle w:val="SingleTxtG"/>
      </w:pPr>
      <w:r>
        <w:t>12.</w:t>
      </w:r>
      <w:r>
        <w:tab/>
        <w:t>В связи с пунктами 23 и 296–298 доклада государства-участника просьба представить информацию об организуемых для судей и прокуроров курсах подготовки, посвященных положениям Конвенции, в том числе ее прямому применению, если она имеет прямое применение. Просьба описать любые программы подготовки, разработанные для судей, прокуроров, судебно-медицинских экспертов и медицинского персонала, работающего с задержанными лицами, по вопросам выявления и документирования физических и психологических последствий пыток, включая конкретную подготовку по Руководству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 с внесенными изменениями.</w:t>
      </w:r>
    </w:p>
    <w:p w14:paraId="3206A345" w14:textId="77777777" w:rsidR="00A13C01" w:rsidRPr="00CF2DF3" w:rsidRDefault="00A13C01" w:rsidP="00A13C01">
      <w:pPr>
        <w:pStyle w:val="SingleTxtG"/>
        <w:rPr>
          <w:bCs/>
        </w:rPr>
      </w:pPr>
      <w:r>
        <w:t>13.</w:t>
      </w:r>
      <w:r>
        <w:tab/>
        <w:t xml:space="preserve">В связи с пунктами 252 и 256 доклада государства-участника просьба представить обновленную информацию о количестве курсов подготовки, которые были организованы за рассматриваемый период и посвящены бытовому насилию, гендерному насилию и женщинам, находящимся в заключении. Что касается курсов подготовки по конкретным аспектам работы с женщинами-заключенными, упомянутых в докладе государства-участника, то просьба проинформировать Комитет </w:t>
      </w:r>
      <w:r>
        <w:lastRenderedPageBreak/>
        <w:t>о том, включают ли такие курсы подготовки конкретное обучение по положениям Конвенции наряду с обучением по другим соответствующим международным стандартам, таким как Правила Организации Объединенных Наций, касающиеся обращения с женщинами-заключенными и мер наказания для  женщин-правонарушителей, не связанных с лишением свободы (</w:t>
      </w:r>
      <w:proofErr w:type="spellStart"/>
      <w:r>
        <w:t>Бангкокские</w:t>
      </w:r>
      <w:proofErr w:type="spellEnd"/>
      <w:r>
        <w:t xml:space="preserve"> правила). Просьба также проинформировать Комитет о том, организовывало ли государство-участник курсы подготовки для сотрудников правоохранительных органов, прокуратуры и судебных органов по правам лиц с различной сексуальной ориентацией и гендерной идентичностью.</w:t>
      </w:r>
    </w:p>
    <w:p w14:paraId="43B26821" w14:textId="77777777" w:rsidR="00A13C01" w:rsidRPr="00CF2DF3" w:rsidRDefault="00A13C01" w:rsidP="00A13C01">
      <w:pPr>
        <w:pStyle w:val="H23G"/>
      </w:pPr>
      <w:r>
        <w:tab/>
      </w:r>
      <w:r>
        <w:tab/>
      </w:r>
      <w:r>
        <w:rPr>
          <w:bCs/>
        </w:rPr>
        <w:t>Статья 11</w:t>
      </w:r>
    </w:p>
    <w:p w14:paraId="2E51A091" w14:textId="77777777" w:rsidR="00A13C01" w:rsidRPr="00CF2DF3" w:rsidRDefault="00A13C01" w:rsidP="00A13C01">
      <w:pPr>
        <w:pStyle w:val="SingleTxtG"/>
      </w:pPr>
      <w:r>
        <w:t>14.</w:t>
      </w:r>
      <w:r>
        <w:tab/>
        <w:t>В связи с информацией, содержащейся в пункте 41 доклада государства-участника, и с учетом предыдущей рекомендации Комитета</w:t>
      </w:r>
      <w:r w:rsidRPr="00290FFD">
        <w:rPr>
          <w:rStyle w:val="aa"/>
        </w:rPr>
        <w:footnoteReference w:id="10"/>
      </w:r>
      <w:r>
        <w:t xml:space="preserve"> просьба представить обновленную информацию об инициативах, предпринятых для оснащения полицейских участков, следственных изоляторов и пенитенциарных учреждений аудиовизуальным оборудованием для записи допросов, указав при этом количество мест лишения свободы, которые в настоящее время оснащены такими средствами. Просьба проинформировать Комитет о том, могут ли обвиняемые и их адвокаты получать видео- и аудиозаписи допросов бесплатно для обвиняемого и могут ли такие записи использоваться в качестве доказательств в суде.</w:t>
      </w:r>
    </w:p>
    <w:p w14:paraId="0C89A7B5" w14:textId="77777777" w:rsidR="00A13C01" w:rsidRPr="00CF2DF3" w:rsidRDefault="00A13C01" w:rsidP="00A13C01">
      <w:pPr>
        <w:pStyle w:val="SingleTxtG"/>
      </w:pPr>
      <w:r>
        <w:t>15.</w:t>
      </w:r>
      <w:r>
        <w:tab/>
        <w:t>В связи с информацией, содержащейся в пунктах 188–216 доклада государства-участника, просьба представить обновленную информацию о мерах, принятых для обеспечения надлежащих условий в местах лишения свободы в государстве-участнике, включая доступ к естественному освещению, чистой питьевой воде и надлежащим стандартам санитарии. Просьба сообщить о количестве лиц, содержащихся в предварительном заключении в государстве-участнике, а также о средней продолжительности предварительного заключения за каждый год рассматриваемого периода. В связи с предыдущей рекомендацией Комитета</w:t>
      </w:r>
      <w:r w:rsidRPr="00290FFD">
        <w:rPr>
          <w:rStyle w:val="aa"/>
        </w:rPr>
        <w:footnoteReference w:id="11"/>
      </w:r>
      <w:r>
        <w:t xml:space="preserve"> просьба представить информацию о наличии альтернатив содержанию под стражей, а также данные об их использовании. В этой связи просьба представить Комитету информацию о показателях переполненности мест лишения свободы в государстве-участнике в рассматриваемый период, включая данные в разбивке по местам содержания под стражей, а также обновленную информацию о мерах, принятых для снижения показателей переполненности. Просьба также проинформировать Комитет о любых шагах, предпринятых для установления абсолютного максимального предела продолжительности одиночного заключения в 15 дней согласно международным стандартам. Что касается здравоохранения, то просьба представить дезагрегированные данные в хронологическом порядке о показателях заболеваемости туберкулезом и другими инфекционными заболеваниями, а также ВИЧ/СПИД в местах лишения свободы в государстве-участнике за рассматриваемый период. Просьба также представить Комитету информацию о численности персонала в местах лишения свободы, в том числе о количестве врачей и медсестер, работающих в каждом учреждении, и о том, имеется ли постоянный доступ к врачам и медсестрам.</w:t>
      </w:r>
    </w:p>
    <w:p w14:paraId="17F373BE" w14:textId="77777777" w:rsidR="00A13C01" w:rsidRPr="00CF2DF3" w:rsidRDefault="00A13C01" w:rsidP="00A13C01">
      <w:pPr>
        <w:pStyle w:val="SingleTxtG"/>
      </w:pPr>
      <w:r>
        <w:t>16.</w:t>
      </w:r>
      <w:r>
        <w:tab/>
        <w:t>С учетом предыдущей рекомендации Комитета</w:t>
      </w:r>
      <w:r w:rsidRPr="00290FFD">
        <w:rPr>
          <w:rStyle w:val="aa"/>
        </w:rPr>
        <w:footnoteReference w:id="12"/>
      </w:r>
      <w:r>
        <w:t xml:space="preserve"> просьба представить информацию о шагах, предпринятых для прекращения практики содержания под стражей без связи с внешним миром и обеспечения того, чтобы все лица, содержащиеся под стражей без связи с внешним миром, были освобождены или получили разрешение на свидания с членами их семей и адвокатами. В соответствии с рекомендацией Комитета</w:t>
      </w:r>
      <w:r w:rsidRPr="00290FFD">
        <w:rPr>
          <w:rStyle w:val="aa"/>
        </w:rPr>
        <w:footnoteReference w:id="13"/>
      </w:r>
      <w:r>
        <w:t xml:space="preserve"> просьба проинформировать Комитет о судьбе и местонахождении всех лиц, осужденных и заключенных в тюрьму за предполагаемое покушение на убийство бывшего президента.</w:t>
      </w:r>
    </w:p>
    <w:p w14:paraId="71AC0135" w14:textId="2BB61618" w:rsidR="00A13C01" w:rsidRPr="00CF2DF3" w:rsidRDefault="00A13C01" w:rsidP="00A13C01">
      <w:pPr>
        <w:pStyle w:val="SingleTxtG"/>
      </w:pPr>
      <w:r>
        <w:lastRenderedPageBreak/>
        <w:t>17.</w:t>
      </w:r>
      <w:r>
        <w:tab/>
        <w:t>Просьба представить дезагрегированные данные о случаях насилия между заключенными, произошедших в рассматриваемый период, и о механизмах защиты, имеющихся в распоряжении потерпевших. В этой связи просьба также представить информацию о любых приговорах или других дисциплинарных мерах, назначенных предполагаемым правонарушителям. В связи с предыдущими рекомендациями Комитета</w:t>
      </w:r>
      <w:r w:rsidRPr="00290FFD">
        <w:rPr>
          <w:rStyle w:val="aa"/>
        </w:rPr>
        <w:footnoteReference w:id="14"/>
      </w:r>
      <w:r>
        <w:t xml:space="preserve"> просьба также представить данные о заявлениях о насилии в отношении заключенных со стороны персонала тюрем, в том числе о количестве полученных жалоб, проведенных расследованиях, судебных разбирательствах и приговорах или дисциплинарных взысканиях, вынесенных предполагаемым правонарушителям. Просьба проинформировать Комитет о том, существует ли какой-либо комплексный план решения проблемы насилия в местах лишения свободы как со стороны сотрудников тюрем, так и заключенных, и существует ли какая-либо форма судебного надзора за условиями содержания под стражей. В связи с предыдущими рекомендациями Комитета</w:t>
      </w:r>
      <w:r w:rsidRPr="00290FFD">
        <w:rPr>
          <w:rStyle w:val="aa"/>
        </w:rPr>
        <w:footnoteReference w:id="15"/>
      </w:r>
      <w:r>
        <w:t xml:space="preserve"> просьба представить дезагрегированные данные о количестве случаев смерти в местах лишения свободы в рассматриваемый период, включая информацию о возрасте и поле жертвы, причине смерти, а также о любых проведенных в этой связи расследованиях и их результатах. Просьба проинформировать Комитет о том, могут ли в государстве-участнике члены семьи лица, умершего во время содержания под стражей, запросить проведение независимого вскрытия. Просьба представить информацию о законодательстве, регламентирующем применение силы сотрудниками правоохранительных органов, а</w:t>
      </w:r>
      <w:r w:rsidR="00001E7D">
        <w:t> </w:t>
      </w:r>
      <w:r>
        <w:t>также о правилах внутреннего регламента и инструкциях о порядке действий, направленных на предотвращение применения чрезмерной силы, в соответствии с международными стандартами. Просьба проинформировать Комитет о любых существующих внутренних надзорных механизм</w:t>
      </w:r>
      <w:r w:rsidR="002F7BCD">
        <w:t>ах</w:t>
      </w:r>
      <w:r>
        <w:t xml:space="preserve"> для рассмотрения и расследования случаев применения чрезмерной силы сотрудниками правоохранительных органов, а</w:t>
      </w:r>
      <w:r w:rsidR="00814A81">
        <w:t> </w:t>
      </w:r>
      <w:r>
        <w:t>также об их институциональной и иерархической независимости.</w:t>
      </w:r>
    </w:p>
    <w:p w14:paraId="6EB74F81" w14:textId="5D598A79" w:rsidR="00A13C01" w:rsidRPr="00CF2DF3" w:rsidRDefault="00A13C01" w:rsidP="00A13C01">
      <w:pPr>
        <w:pStyle w:val="SingleTxtG"/>
      </w:pPr>
      <w:r>
        <w:t>18.</w:t>
      </w:r>
      <w:r>
        <w:tab/>
        <w:t>В связи с информацией, представленной в пункте 108 доклада государства-участника, просьба сообщить о полномочиях омбудсмена посещать места лишения свободы, в том числе о том, может ли омбудсмен без ограничений проводить необъявленные посещения всех мест лишения свободы, беседовать с лицами, лишенными свободы, в неограниченном и конфиденциальном порядке и получать доступ ко всей информации, касающейся лишения их свободы. Просьба также представить дезагрегированные данные о количестве посещений, проведенных омбудсменом в течение рассматриваемого периода, указав, какие из них были плановыми, а какие — необъявленными. Кроме того, просьба представить информацию о выводах и рекомендациях омбудсмена по итогам этих посещений, а</w:t>
      </w:r>
      <w:r w:rsidR="008E72E7">
        <w:t> </w:t>
      </w:r>
      <w:r>
        <w:t>также о мерах, принятых соответствующими органами государства-участника в ответ на них. В связи с пунктом 134 доклада государства-участника и предыдущей рекомендацией Комитета</w:t>
      </w:r>
      <w:r w:rsidRPr="00290FFD">
        <w:rPr>
          <w:rStyle w:val="aa"/>
        </w:rPr>
        <w:footnoteReference w:id="16"/>
      </w:r>
      <w:r>
        <w:t xml:space="preserve"> просьба представить Комитету обновленную информацию о состоянии проекта меморандума о взаимопонимании между государством-участником и Международным комитетом Красного Креста о сотрудничестве и гуманитарной деятельности в отношении лиц, лишенных свободы. Просьба сообщить Комитету о любых инициативах, предпринятых для укрепления сотрудничества с правозащитными механизмами Организации Объединенных Наций путем разрешения посещений страны мандатариями специальных процедур Совета по правам человека, которые обратились с соответствующей просьбой</w:t>
      </w:r>
      <w:r w:rsidRPr="00290FFD">
        <w:rPr>
          <w:rStyle w:val="aa"/>
        </w:rPr>
        <w:footnoteReference w:id="17"/>
      </w:r>
      <w:r>
        <w:t>.</w:t>
      </w:r>
    </w:p>
    <w:p w14:paraId="0971EE72" w14:textId="77777777" w:rsidR="00A13C01" w:rsidRPr="00CF2DF3" w:rsidRDefault="00A13C01" w:rsidP="00A13C01">
      <w:pPr>
        <w:pStyle w:val="SingleTxtG"/>
      </w:pPr>
      <w:r>
        <w:t>19.</w:t>
      </w:r>
      <w:r>
        <w:tab/>
        <w:t xml:space="preserve">В связи с пунктом 271 доклада государства-участника просьба представить информацию о наличии законодательства, регулирующего применение средств усмирения в психиатрических учреждениях. Просьба также представить информацию о количестве случаев применения средств усмирения в психиатрических учреждениях за рассматриваемый период, включая дезагрегированные данные о возрасте и поле лиц, в отношении которых они были применены, местонахождении психиатрического </w:t>
      </w:r>
      <w:r>
        <w:lastRenderedPageBreak/>
        <w:t>учреждения, периода, в течение которого применялись эти средства, и их типе, включая физические и химические средства усмирения. Кроме того, просьба представить информацию о любых внутренних механизмах надзора или механизмах рассмотрения жалоб для пациентов, а также о любых жалобах, полученных через эти механизмы. В связи с пунктом 96 доклада государства-участника просьба представить данные о случаях, когда судья признавал заявление о принудительной госпитализации необоснованным и постановлял освободить пациента. Просьба проинформировать Комитет о том, предусмотрена ли в законодательстве какая-либо форма последовательного пересмотра необходимости принудительной госпитализации.</w:t>
      </w:r>
    </w:p>
    <w:p w14:paraId="72D53226" w14:textId="77777777" w:rsidR="00A13C01" w:rsidRPr="00CF2DF3" w:rsidRDefault="00A13C01" w:rsidP="00A13C01">
      <w:pPr>
        <w:pStyle w:val="H23G"/>
      </w:pPr>
      <w:r>
        <w:tab/>
      </w:r>
      <w:r>
        <w:tab/>
      </w:r>
      <w:r>
        <w:rPr>
          <w:bCs/>
        </w:rPr>
        <w:t>Статьи 12 и 13</w:t>
      </w:r>
    </w:p>
    <w:p w14:paraId="77F1D87B" w14:textId="77777777" w:rsidR="00A13C01" w:rsidRPr="00CF2DF3" w:rsidRDefault="00A13C01" w:rsidP="00A13C01">
      <w:pPr>
        <w:pStyle w:val="SingleTxtG"/>
      </w:pPr>
      <w:r>
        <w:t>20.</w:t>
      </w:r>
      <w:r>
        <w:tab/>
        <w:t xml:space="preserve">Просьба представить статистические данные в разбивке, в частности по полу, возрасту, гражданству и географическому местоположению, о количестве поданных в органы государства-участника на основании статьи 182-1 прежнего Уголовного кодекса заявлений о возбуждении уголовных дел в связи с применением пыток и другими актами жестокого, бесчеловечного или унижающего достоинство обращения и наказания, а также о количестве проведенных расследований и судебных разбирательств, равно как и о количестве и характере приговоров, вынесенных лицам, которые были признаны виновными в применении пыток или совершении других актов жестокого, бесчеловечного или унижающего достоинство обращения и наказания. Просьба сообщить о количестве жалоб, расследований, судебных разбирательств и приговоров за злоупотребление должностными полномочиями по статье </w:t>
      </w:r>
      <w:proofErr w:type="gramStart"/>
      <w:r>
        <w:t>181-1</w:t>
      </w:r>
      <w:proofErr w:type="gramEnd"/>
      <w:r>
        <w:t xml:space="preserve"> прежнего Уголовного кодекса. Просьба проинформировать Комитет о том, имеют ли лица, заявляющие о пытках, доступ к бесплатному и независимому медицинскому обследованию. Просьба также проинформировать Комитет о мерах, принимаемых для снижения риска репрессий, с которым сталкиваются лица, заявляющие о пытках или жестоком обращении. В связи с пунктами 37 и 38 доклада государства-участника просьба представить дезагрегированные статистические данные о количестве имевших место в рассматриваемый период случаев, когда государственные должностные лица отстранялись от должности в соответствии со статьей 167 Уголовно-процессуального кодекса в связи с наличием достаточных оснований полагать, что, оставаясь на своих должностях, они будут препятствовать проведению расследования, и разбирательству дела в суде или возмещению ущерба, причиненного преступлением, или продолжать заниматься преступной деятельностью, связанной с пребыванием на этих должностях, а также о случаях увольнения государственных служащих с должности в соответствии со статьей 43 Закона о государственной службе, включая информацию о характере вынесенных им приговоров.</w:t>
      </w:r>
    </w:p>
    <w:p w14:paraId="140AF07B" w14:textId="77777777" w:rsidR="00A13C01" w:rsidRPr="00CF2DF3" w:rsidRDefault="00A13C01" w:rsidP="00A13C01">
      <w:pPr>
        <w:pStyle w:val="SingleTxtG"/>
      </w:pPr>
      <w:r>
        <w:t>21.</w:t>
      </w:r>
      <w:r>
        <w:tab/>
        <w:t>В связи с информацией, содержащейся в пунктах 24, 39 и 123 доклада государства-участника, просьба представить обновленные и дезагрегированные данные о количестве жалоб, полученных омбудсменом за рассматриваемый период на неправомерные действия сотрудников правоохранительных органов или на условия содержания под стражей лиц, лишенных свободы. Просьба также представить информацию о результатах рассмотрения этих жалоб. Кроме того, просьба представить информацию о существовании любых других внутренних надзорных механизмов, связанных с правоохранительными органами или местами лишения свободы, включая административно-дисциплинарные органы для случаев, когда уголовное преследование не проводится, а также информацию об их функциональной и иерархической независимости.</w:t>
      </w:r>
    </w:p>
    <w:p w14:paraId="02B853A9" w14:textId="67C1D352" w:rsidR="00A13C01" w:rsidRPr="00CF2DF3" w:rsidRDefault="00A13C01" w:rsidP="00A13C01">
      <w:pPr>
        <w:pStyle w:val="SingleTxtG"/>
      </w:pPr>
      <w:r>
        <w:t>22.</w:t>
      </w:r>
      <w:r>
        <w:tab/>
        <w:t>Просьба представить информацию о любых расследованиях случаев насильственных исчезновений в государстве-участнике и судебном преследовании виновных, включая расследования и преследования по вышеупомянутым делам, а</w:t>
      </w:r>
      <w:r w:rsidR="00BA05B8">
        <w:rPr>
          <w:lang w:val="en-US"/>
        </w:rPr>
        <w:t> </w:t>
      </w:r>
      <w:r>
        <w:t xml:space="preserve">также о любых приговорах, вынесенных лицам, которые были признаны виновными. Просьба указать, существует ли во внутреннем законодательстве какой-либо закон, эксплицитно криминализирующий насильственное исчезновение, и существует ли какой-либо центральный государственный реестр всех мест содержания под стражей, а также сообщить о любых других мерах, принятых для обеспечения официальной регистрации всех мест содержания под стражей. Просьба также сообщить, имеют ли </w:t>
      </w:r>
      <w:r>
        <w:lastRenderedPageBreak/>
        <w:t>жертвы насильственных исчезновений и члены их семей доступ к эффективным средствам правовой защиты, включая компенсацию и реабилитацию.</w:t>
      </w:r>
    </w:p>
    <w:p w14:paraId="746E3DFA" w14:textId="77777777" w:rsidR="00A13C01" w:rsidRPr="00CF2DF3" w:rsidRDefault="00A13C01" w:rsidP="00A13C01">
      <w:pPr>
        <w:pStyle w:val="H23G"/>
      </w:pPr>
      <w:r>
        <w:tab/>
      </w:r>
      <w:r>
        <w:tab/>
      </w:r>
      <w:r>
        <w:rPr>
          <w:bCs/>
        </w:rPr>
        <w:t>Статья 14</w:t>
      </w:r>
    </w:p>
    <w:p w14:paraId="444C99E2" w14:textId="43B68F32" w:rsidR="00A13C01" w:rsidRPr="00CF2DF3" w:rsidRDefault="00A13C01" w:rsidP="00A13C01">
      <w:pPr>
        <w:pStyle w:val="SingleTxtG"/>
      </w:pPr>
      <w:r>
        <w:t>23.</w:t>
      </w:r>
      <w:r>
        <w:tab/>
        <w:t>Просьба представить обновленную информацию о количестве заявлений о компенсации, поданных в связи с утверждениями о пытках, количестве удовлетворенных заявлений, а также о назначенных и фактически выплаченных в каждом случае суммах. Просьба также представить информацию о любых текущих программах предоставления возмещения жертвам пыток и жестокого обращения, в</w:t>
      </w:r>
      <w:r w:rsidR="00A32E3B">
        <w:t> </w:t>
      </w:r>
      <w:r>
        <w:t>том числе о программах специализированного лечения психологических травм и других формах реабилитации, а также о материальных, людских и бюджетных ресурсах, выделенных для их эффективного функционирования.</w:t>
      </w:r>
    </w:p>
    <w:p w14:paraId="49B83975" w14:textId="77777777" w:rsidR="00A13C01" w:rsidRPr="00CF2DF3" w:rsidRDefault="00A13C01" w:rsidP="00A13C01">
      <w:pPr>
        <w:pStyle w:val="H23G"/>
      </w:pPr>
      <w:r>
        <w:tab/>
      </w:r>
      <w:r>
        <w:tab/>
      </w:r>
      <w:r>
        <w:tab/>
      </w:r>
      <w:r>
        <w:rPr>
          <w:bCs/>
        </w:rPr>
        <w:t>Статья 15</w:t>
      </w:r>
    </w:p>
    <w:p w14:paraId="3B812CD9" w14:textId="0801AFF3" w:rsidR="00A13C01" w:rsidRPr="00CF2DF3" w:rsidRDefault="00A13C01" w:rsidP="00A13C01">
      <w:pPr>
        <w:pStyle w:val="SingleTxtG"/>
      </w:pPr>
      <w:r>
        <w:t>24.</w:t>
      </w:r>
      <w:r>
        <w:tab/>
        <w:t>В связи с информацией, содержащейся в пункте 218 доклада государства-участника, просьба привести примеры любых дел, в которых суды признавали доказательства неприемлемыми на том основании, что они были получены в результате применения пыток или жестокого, бесчеловечного или унижающего достоинство обращения, как это закреплено в статье 62 Конституции и статье 25 (часть</w:t>
      </w:r>
      <w:r w:rsidR="003C6AE0">
        <w:rPr>
          <w:lang w:val="en-US"/>
        </w:rPr>
        <w:t> </w:t>
      </w:r>
      <w:r>
        <w:t>1) Уголовно-процессуального кодекса.</w:t>
      </w:r>
    </w:p>
    <w:p w14:paraId="65A25786" w14:textId="77777777" w:rsidR="00A13C01" w:rsidRPr="00CF2DF3" w:rsidRDefault="00A13C01" w:rsidP="00A13C01">
      <w:pPr>
        <w:pStyle w:val="H23G"/>
      </w:pPr>
      <w:r>
        <w:tab/>
      </w:r>
      <w:r>
        <w:tab/>
      </w:r>
      <w:r>
        <w:rPr>
          <w:bCs/>
        </w:rPr>
        <w:t>Статья 16</w:t>
      </w:r>
    </w:p>
    <w:p w14:paraId="20048F97" w14:textId="77777777" w:rsidR="00A13C01" w:rsidRPr="00CF2DF3" w:rsidRDefault="00A13C01" w:rsidP="00A13C01">
      <w:pPr>
        <w:pStyle w:val="SingleTxtG"/>
      </w:pPr>
      <w:r>
        <w:t>25.</w:t>
      </w:r>
      <w:r>
        <w:tab/>
        <w:t>В связи с информацией, содержащейся в пункте 31 доклада государства-участника, просьба пояснить, каким образом акты жестокого, бесчеловечного или унижающего достоинство обращения и наказания в настоящее время определяются и запрещаются во внутреннем законодательстве с учетом отсутствие законодательного признания того, что такие акты являются преступлениями. Просьба указать, запрещены ли в соответствии с действующим законодательством акты жестокого, бесчеловечного или унижающего достоинство обращения, не причиняющие здоровью вреда средней тяжести, включая психологическое жестокое обращение. Просьба также указать, осуществляется ли сбор каких-либо данных об актах жестокого, бесчеловечного или унижающего достоинство обращения. Если да, просьба представить их Комитету.</w:t>
      </w:r>
    </w:p>
    <w:p w14:paraId="6A055A83" w14:textId="4932C5C5" w:rsidR="00A13C01" w:rsidRPr="00CF2DF3" w:rsidRDefault="00A13C01" w:rsidP="00A13C01">
      <w:pPr>
        <w:pStyle w:val="SingleTxtG"/>
      </w:pPr>
      <w:r>
        <w:t>26.</w:t>
      </w:r>
      <w:r>
        <w:tab/>
        <w:t>Отмечая, что телесные наказания детей в государстве-участнике являются уголовно наказуемыми в любых обстоятельствах, просьба представить информацию о мерах, принятых для предотвращения телесных наказаний детей на практике. В связи с недавними поправками к законодательству в отношении детей, находящихся в конфликте с законом, детей, вступивших в контакт с системой правосудия, и детей, участвующих в гражданских судебных разбирательствах</w:t>
      </w:r>
      <w:r w:rsidRPr="00290FFD">
        <w:rPr>
          <w:rStyle w:val="aa"/>
        </w:rPr>
        <w:footnoteReference w:id="18"/>
      </w:r>
      <w:r w:rsidR="002E538F">
        <w:t>,</w:t>
      </w:r>
      <w:r>
        <w:t xml:space="preserve"> просьба также представить информацию о мерах, принятых для создания в государстве-участнике надлежащей системы правосудия по делам несовершеннолетних, включая информацию об использовании альтернатив содержанию детей под стражей и о наличии судей, специализирующихся на ювенальной юстиции.</w:t>
      </w:r>
    </w:p>
    <w:p w14:paraId="6A6E3871" w14:textId="77777777" w:rsidR="00A13C01" w:rsidRPr="00CF2DF3" w:rsidRDefault="00A13C01" w:rsidP="00A13C01">
      <w:pPr>
        <w:pStyle w:val="SingleTxtG"/>
      </w:pPr>
      <w:r>
        <w:t>27.</w:t>
      </w:r>
      <w:r>
        <w:tab/>
        <w:t>В связи с пунктом 53 доклада государства-участника просьба представить информацию о любых шагах законодательного или иного характера, предпринятых государством-участником для обеспечения того, чтобы правозащитники и журналисты могли пользоваться своими правами при проведении своей законной и мирной деятельности в благоприятных условиях, без угрозы репрессий.</w:t>
      </w:r>
    </w:p>
    <w:p w14:paraId="217833A0" w14:textId="77777777" w:rsidR="00A13C01" w:rsidRPr="00CF2DF3" w:rsidRDefault="00A13C01" w:rsidP="00A13C01">
      <w:pPr>
        <w:pStyle w:val="H23G"/>
      </w:pPr>
      <w:r>
        <w:tab/>
      </w:r>
      <w:r>
        <w:tab/>
      </w:r>
      <w:r>
        <w:tab/>
      </w:r>
      <w:r>
        <w:rPr>
          <w:bCs/>
        </w:rPr>
        <w:t>Прочие вопросы</w:t>
      </w:r>
    </w:p>
    <w:p w14:paraId="1B613C2C" w14:textId="77777777" w:rsidR="00A13C01" w:rsidRPr="00CF2DF3" w:rsidRDefault="00A13C01" w:rsidP="00A13C01">
      <w:pPr>
        <w:pStyle w:val="SingleTxtG"/>
      </w:pPr>
      <w:r>
        <w:t>28.</w:t>
      </w:r>
      <w:r>
        <w:tab/>
        <w:t xml:space="preserve">Учитывая, что запрет пыток носит абсолютный и не допускающий никаких отступлений характер, даже в рамках мер, связанных с чрезвычайным положением и другими исключительными обстоятельствами, просьба предоставить информацию о </w:t>
      </w:r>
      <w:r>
        <w:lastRenderedPageBreak/>
        <w:t>любых шагах, предпринятых государством-участником во время пандемии коронавирусного заболевания (COVID-19) для обеспечения того, чтобы его политика и действия соответствовали его обязательствам по Конвенции. Кроме того, просьба описать меры, принятые в отношении лиц, лишенных свободы, в том числе лиц, находящихся в таких специальных учреждениях, как дома престарелых, больницы или учреждения для лиц с интеллектуальной или психосоциальной инвалидностью.</w:t>
      </w:r>
    </w:p>
    <w:p w14:paraId="7C4E1C8D" w14:textId="77777777" w:rsidR="00A13C01" w:rsidRPr="00CF2DF3" w:rsidRDefault="00A13C01" w:rsidP="00A13C01">
      <w:pPr>
        <w:pStyle w:val="SingleTxtG"/>
      </w:pPr>
      <w:r>
        <w:t>29.</w:t>
      </w:r>
      <w:r>
        <w:tab/>
        <w:t>Просьба описать, в какой степени законодательство о борьбе с терроризмом и насильственным экстремизмом соответствует обязательствам государства-участника по Конвенции. Просьба сообщить о количестве приговоров, которые были вынесены в соответствии с законодательством, принятым для борьбы с терроризмом, представить информацию о правовых гарантиях и средствах правовой защиты, предусмотренных в законодательстве и на практике для лиц, подозреваемых в терроризме или других преступлениях, связанных с безопасностью, и указать, поступали ли жалобы на несоблюдение международных стандартов при применении мер по борьбе с терроризмом, и, если таковые поступали, то каковы результаты их рассмотрения.</w:t>
      </w:r>
    </w:p>
    <w:p w14:paraId="5BAA52BE" w14:textId="77777777" w:rsidR="00A13C01" w:rsidRPr="00CF2DF3" w:rsidRDefault="00A13C01" w:rsidP="00A13C01">
      <w:pPr>
        <w:spacing w:before="240"/>
        <w:jc w:val="center"/>
        <w:rPr>
          <w:u w:val="single"/>
        </w:rPr>
      </w:pPr>
      <w:r w:rsidRPr="00CF2DF3">
        <w:rPr>
          <w:u w:val="single"/>
        </w:rPr>
        <w:tab/>
      </w:r>
      <w:r w:rsidRPr="00CF2DF3">
        <w:rPr>
          <w:u w:val="single"/>
        </w:rPr>
        <w:tab/>
      </w:r>
      <w:r w:rsidRPr="00CF2DF3">
        <w:rPr>
          <w:u w:val="single"/>
        </w:rPr>
        <w:tab/>
      </w:r>
    </w:p>
    <w:sectPr w:rsidR="00A13C01" w:rsidRPr="00CF2DF3" w:rsidSect="003C2F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376187" w14:textId="77777777" w:rsidR="00BE3686" w:rsidRPr="00A312BC" w:rsidRDefault="00BE3686" w:rsidP="00A312BC"/>
  </w:endnote>
  <w:endnote w:type="continuationSeparator" w:id="0">
    <w:p w14:paraId="2CA9EA27" w14:textId="77777777" w:rsidR="00BE3686" w:rsidRPr="00A312BC" w:rsidRDefault="00BE368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5D474" w14:textId="259A4141" w:rsidR="003C2F51" w:rsidRPr="003C2F51" w:rsidRDefault="003C2F51">
    <w:pPr>
      <w:pStyle w:val="a8"/>
    </w:pPr>
    <w:r w:rsidRPr="003C2F51">
      <w:rPr>
        <w:b/>
        <w:sz w:val="18"/>
      </w:rPr>
      <w:fldChar w:fldCharType="begin"/>
    </w:r>
    <w:r w:rsidRPr="003C2F51">
      <w:rPr>
        <w:b/>
        <w:sz w:val="18"/>
      </w:rPr>
      <w:instrText xml:space="preserve"> PAGE  \* MERGEFORMAT </w:instrText>
    </w:r>
    <w:r w:rsidRPr="003C2F51">
      <w:rPr>
        <w:b/>
        <w:sz w:val="18"/>
      </w:rPr>
      <w:fldChar w:fldCharType="separate"/>
    </w:r>
    <w:r w:rsidRPr="003C2F51">
      <w:rPr>
        <w:b/>
        <w:noProof/>
        <w:sz w:val="18"/>
      </w:rPr>
      <w:t>2</w:t>
    </w:r>
    <w:r w:rsidRPr="003C2F51">
      <w:rPr>
        <w:b/>
        <w:sz w:val="18"/>
      </w:rPr>
      <w:fldChar w:fldCharType="end"/>
    </w:r>
    <w:r>
      <w:rPr>
        <w:b/>
        <w:sz w:val="18"/>
      </w:rPr>
      <w:tab/>
    </w:r>
    <w:r>
      <w:t>GE.24-08770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3AA76" w14:textId="60028F58" w:rsidR="003C2F51" w:rsidRPr="003C2F51" w:rsidRDefault="003C2F51" w:rsidP="003C2F51">
    <w:pPr>
      <w:pStyle w:val="a8"/>
      <w:tabs>
        <w:tab w:val="clear" w:pos="9639"/>
        <w:tab w:val="right" w:pos="9638"/>
      </w:tabs>
      <w:rPr>
        <w:b/>
        <w:sz w:val="18"/>
      </w:rPr>
    </w:pPr>
    <w:r>
      <w:t>GE.24-08770</w:t>
    </w:r>
    <w:r>
      <w:tab/>
    </w:r>
    <w:r w:rsidRPr="003C2F51">
      <w:rPr>
        <w:b/>
        <w:sz w:val="18"/>
      </w:rPr>
      <w:fldChar w:fldCharType="begin"/>
    </w:r>
    <w:r w:rsidRPr="003C2F51">
      <w:rPr>
        <w:b/>
        <w:sz w:val="18"/>
      </w:rPr>
      <w:instrText xml:space="preserve"> PAGE  \* MERGEFORMAT </w:instrText>
    </w:r>
    <w:r w:rsidRPr="003C2F51">
      <w:rPr>
        <w:b/>
        <w:sz w:val="18"/>
      </w:rPr>
      <w:fldChar w:fldCharType="separate"/>
    </w:r>
    <w:r w:rsidRPr="003C2F51">
      <w:rPr>
        <w:b/>
        <w:noProof/>
        <w:sz w:val="18"/>
      </w:rPr>
      <w:t>3</w:t>
    </w:r>
    <w:r w:rsidRPr="003C2F5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A7E42" w14:textId="5A13D30C" w:rsidR="00042B72" w:rsidRPr="003C2F51" w:rsidRDefault="003C2F51" w:rsidP="003C2F51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2B6FE24" wp14:editId="77C73CD9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</w:t>
    </w:r>
    <w:proofErr w:type="gramStart"/>
    <w:r>
      <w:t>08770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4389534" wp14:editId="31FD7826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050624  100624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8BEB94" w14:textId="77777777" w:rsidR="00BE3686" w:rsidRPr="001075E9" w:rsidRDefault="00BE368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76DBA92" w14:textId="77777777" w:rsidR="00BE3686" w:rsidRDefault="00BE368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035373D" w14:textId="15B71BF2" w:rsidR="00A13C01" w:rsidRPr="00CF2DF3" w:rsidRDefault="00A13C01" w:rsidP="00A13C01">
      <w:pPr>
        <w:pStyle w:val="ad"/>
      </w:pPr>
      <w:r>
        <w:tab/>
      </w:r>
      <w:r w:rsidRPr="00FE3FAC">
        <w:rPr>
          <w:sz w:val="20"/>
        </w:rPr>
        <w:t>*</w:t>
      </w:r>
      <w:r w:rsidRPr="00FE3FAC">
        <w:rPr>
          <w:sz w:val="20"/>
        </w:rPr>
        <w:tab/>
      </w:r>
      <w:r>
        <w:tab/>
        <w:t xml:space="preserve">Принят Комитетом на его семьдесят девятой сессии (15 апреля </w:t>
      </w:r>
      <w:r w:rsidR="00B04DDC" w:rsidRPr="00B04DDC">
        <w:t>—</w:t>
      </w:r>
      <w:r>
        <w:t xml:space="preserve"> 10 мая 2024 года).</w:t>
      </w:r>
    </w:p>
  </w:footnote>
  <w:footnote w:id="2">
    <w:p w14:paraId="0494EE70" w14:textId="4808ED24" w:rsidR="00A13C01" w:rsidRPr="00A13C01" w:rsidRDefault="00A13C01" w:rsidP="00A13C01">
      <w:pPr>
        <w:pStyle w:val="ad"/>
        <w:rPr>
          <w:lang w:val="en-US"/>
        </w:rPr>
      </w:pPr>
      <w:r>
        <w:tab/>
      </w:r>
      <w:r w:rsidRPr="00290FFD">
        <w:rPr>
          <w:rStyle w:val="aa"/>
        </w:rPr>
        <w:footnoteRef/>
      </w:r>
      <w:r w:rsidRPr="00CF2DF3">
        <w:rPr>
          <w:lang w:val="en-US"/>
        </w:rPr>
        <w:tab/>
      </w:r>
      <w:hyperlink r:id="rId1" w:history="1">
        <w:r w:rsidRPr="001B4AC9">
          <w:rPr>
            <w:rStyle w:val="af1"/>
            <w:lang w:val="en-US"/>
          </w:rPr>
          <w:t>CAT/C/TKM/CO/2</w:t>
        </w:r>
      </w:hyperlink>
      <w:r w:rsidRPr="00CF2DF3">
        <w:rPr>
          <w:lang w:val="en-US"/>
        </w:rPr>
        <w:t xml:space="preserve">, </w:t>
      </w:r>
      <w:r w:rsidR="004F6C4D">
        <w:t>п</w:t>
      </w:r>
      <w:r w:rsidR="004F6C4D" w:rsidRPr="004F6C4D">
        <w:rPr>
          <w:lang w:val="en-US"/>
        </w:rPr>
        <w:t>.</w:t>
      </w:r>
      <w:r w:rsidRPr="00CF2DF3">
        <w:rPr>
          <w:lang w:val="en-US"/>
        </w:rPr>
        <w:t xml:space="preserve"> 41.</w:t>
      </w:r>
    </w:p>
  </w:footnote>
  <w:footnote w:id="3">
    <w:p w14:paraId="608BF8E8" w14:textId="54680997" w:rsidR="00A13C01" w:rsidRPr="00CF2DF3" w:rsidRDefault="00A13C01" w:rsidP="00A13C01">
      <w:pPr>
        <w:pStyle w:val="ad"/>
      </w:pPr>
      <w:r w:rsidRPr="00CF2DF3">
        <w:rPr>
          <w:lang w:val="en-US"/>
        </w:rPr>
        <w:tab/>
      </w:r>
      <w:r w:rsidRPr="00290FFD">
        <w:rPr>
          <w:rStyle w:val="aa"/>
        </w:rPr>
        <w:footnoteRef/>
      </w:r>
      <w:r>
        <w:tab/>
        <w:t xml:space="preserve">Там же, </w:t>
      </w:r>
      <w:proofErr w:type="spellStart"/>
      <w:r w:rsidR="004F6C4D">
        <w:t>пп</w:t>
      </w:r>
      <w:proofErr w:type="spellEnd"/>
      <w:r w:rsidR="004F6C4D">
        <w:t>.</w:t>
      </w:r>
      <w:r>
        <w:t xml:space="preserve"> 10, 12 и 16.</w:t>
      </w:r>
    </w:p>
  </w:footnote>
  <w:footnote w:id="4">
    <w:p w14:paraId="74D8BB4A" w14:textId="20280016" w:rsidR="00A13C01" w:rsidRPr="001B4AC9" w:rsidRDefault="00A13C01" w:rsidP="00A13C01">
      <w:pPr>
        <w:pStyle w:val="ad"/>
        <w:rPr>
          <w:lang w:val="en-US"/>
        </w:rPr>
      </w:pPr>
      <w:r>
        <w:tab/>
      </w:r>
      <w:r w:rsidRPr="00290FFD">
        <w:rPr>
          <w:rStyle w:val="aa"/>
        </w:rPr>
        <w:footnoteRef/>
      </w:r>
      <w:r w:rsidRPr="001B4AC9">
        <w:rPr>
          <w:lang w:val="en-US"/>
        </w:rPr>
        <w:tab/>
      </w:r>
      <w:hyperlink r:id="rId2" w:history="1">
        <w:r w:rsidRPr="001B4AC9">
          <w:rPr>
            <w:rStyle w:val="af1"/>
            <w:lang w:val="en-US"/>
          </w:rPr>
          <w:t>CAT/C/TKM/CO/2/Add.1</w:t>
        </w:r>
      </w:hyperlink>
      <w:r w:rsidRPr="001B4AC9">
        <w:rPr>
          <w:lang w:val="en-US"/>
        </w:rPr>
        <w:t>.</w:t>
      </w:r>
    </w:p>
  </w:footnote>
  <w:footnote w:id="5">
    <w:p w14:paraId="3995EC03" w14:textId="3B24F060" w:rsidR="00A13C01" w:rsidRPr="00B04DDC" w:rsidRDefault="00A13C01" w:rsidP="00A13C01">
      <w:pPr>
        <w:pStyle w:val="ad"/>
      </w:pPr>
      <w:r w:rsidRPr="001B4AC9">
        <w:rPr>
          <w:lang w:val="en-US"/>
        </w:rPr>
        <w:tab/>
      </w:r>
      <w:r w:rsidRPr="00290FFD">
        <w:rPr>
          <w:rStyle w:val="aa"/>
        </w:rPr>
        <w:footnoteRef/>
      </w:r>
      <w:r>
        <w:t xml:space="preserve"> </w:t>
      </w:r>
      <w:r>
        <w:tab/>
        <w:t xml:space="preserve">См. </w:t>
      </w:r>
      <w:r w:rsidR="00270CC9">
        <w:fldChar w:fldCharType="begin"/>
      </w:r>
      <w:r w:rsidR="00270CC9">
        <w:instrText>HYPERLINK "</w:instrText>
      </w:r>
      <w:r w:rsidR="00270CC9" w:rsidRPr="00270CC9">
        <w:instrText>https://tbinternet.ohchr.org/_layouts/15/treatybodyexternal/Download.aspx?symbolno=</w:instrText>
      </w:r>
      <w:r w:rsidR="00270CC9" w:rsidRPr="00270CC9">
        <w:br/>
      </w:r>
      <w:r w:rsidR="00270CC9" w:rsidRPr="00270CC9">
        <w:instrText>INT%2FCAT%2FFUL%2FTKM%2F34998&amp;Lang=en</w:instrText>
      </w:r>
      <w:r w:rsidR="00270CC9">
        <w:instrText>"</w:instrText>
      </w:r>
      <w:r w:rsidR="00270CC9">
        <w:fldChar w:fldCharType="separate"/>
      </w:r>
      <w:r w:rsidR="00270CC9" w:rsidRPr="00805A5C">
        <w:rPr>
          <w:rStyle w:val="af1"/>
        </w:rPr>
        <w:t>https://tbinternet.ohchr.org/_layouts/15/treatybodyexternal/Download.aspx?symbolno=</w:t>
      </w:r>
      <w:r w:rsidR="00270CC9" w:rsidRPr="00805A5C">
        <w:rPr>
          <w:rStyle w:val="af1"/>
        </w:rPr>
        <w:br/>
      </w:r>
      <w:r w:rsidR="00270CC9" w:rsidRPr="00805A5C">
        <w:rPr>
          <w:rStyle w:val="af1"/>
        </w:rPr>
        <w:t>INT%2FCAT%2FFUL%2FTKM%2F34998&amp;Lang=en</w:t>
      </w:r>
      <w:r w:rsidR="00270CC9">
        <w:fldChar w:fldCharType="end"/>
      </w:r>
      <w:r>
        <w:t>.</w:t>
      </w:r>
      <w:r w:rsidR="00B04DDC" w:rsidRPr="00B04DDC">
        <w:t xml:space="preserve"> </w:t>
      </w:r>
    </w:p>
  </w:footnote>
  <w:footnote w:id="6">
    <w:p w14:paraId="478BF8BF" w14:textId="2EB4D550" w:rsidR="00A13C01" w:rsidRPr="00CF2DF3" w:rsidRDefault="00A13C01" w:rsidP="00A13C01">
      <w:pPr>
        <w:pStyle w:val="ad"/>
      </w:pPr>
      <w:r>
        <w:tab/>
      </w:r>
      <w:r w:rsidRPr="00290FFD">
        <w:rPr>
          <w:rStyle w:val="aa"/>
        </w:rPr>
        <w:footnoteRef/>
      </w:r>
      <w:r>
        <w:tab/>
      </w:r>
      <w:hyperlink r:id="rId3" w:history="1">
        <w:r w:rsidRPr="001B4AC9">
          <w:rPr>
            <w:rStyle w:val="af1"/>
          </w:rPr>
          <w:t>CAT/C/TKM/3</w:t>
        </w:r>
      </w:hyperlink>
      <w:r>
        <w:t>.</w:t>
      </w:r>
    </w:p>
  </w:footnote>
  <w:footnote w:id="7">
    <w:p w14:paraId="5FD28011" w14:textId="2A67C7DF" w:rsidR="00A13C01" w:rsidRPr="00CF2DF3" w:rsidRDefault="00A13C01" w:rsidP="00A13C01">
      <w:pPr>
        <w:pStyle w:val="ad"/>
        <w:rPr>
          <w:noProof/>
        </w:rPr>
      </w:pPr>
      <w:r w:rsidRPr="002329DF">
        <w:rPr>
          <w:noProof/>
        </w:rPr>
        <w:tab/>
      </w:r>
      <w:r w:rsidRPr="00290FFD">
        <w:rPr>
          <w:rStyle w:val="aa"/>
        </w:rPr>
        <w:footnoteRef/>
      </w:r>
      <w:r>
        <w:tab/>
        <w:t>Вопросы, поднимаемые в связи со статьей 2, могут также касаться и других статей Конвенции, в том числе статьи 16. Как было указано в пункте 3 замечания общего порядка № 2 (2007) Комитета об имплементации статьи 2, закрепленное в статье 2 обязательство предупреждать пытки имеет широкую сферу охвата. Обязательства в отношении предупреждения пыток и других жестоких, бесчеловечных или унижающих достоинство видов обращения и наказания в</w:t>
      </w:r>
      <w:r w:rsidR="00B04DDC">
        <w:rPr>
          <w:lang w:val="en-US"/>
        </w:rPr>
        <w:t> </w:t>
      </w:r>
      <w:r>
        <w:t>соответствии с пунктом 1 статьи 16 являются неделимыми, взаимозависимыми и взаимосвязанными. Обязательство предупреждать жесткое обращение на практике перекликается и в значительной мере совпадает с обязательством предупреждать пытки. На</w:t>
      </w:r>
      <w:r w:rsidR="00B04DDC">
        <w:rPr>
          <w:lang w:val="en-US"/>
        </w:rPr>
        <w:t> </w:t>
      </w:r>
      <w:r>
        <w:t>практике граница между жестоким обращением и пытками нередко является размытой. См.</w:t>
      </w:r>
      <w:r w:rsidR="00B04DDC">
        <w:rPr>
          <w:lang w:val="en-US"/>
        </w:rPr>
        <w:t> </w:t>
      </w:r>
      <w:r>
        <w:t>также раздел V упомянутого замечания общего порядка.</w:t>
      </w:r>
    </w:p>
  </w:footnote>
  <w:footnote w:id="8">
    <w:p w14:paraId="2987ED5C" w14:textId="387614EB" w:rsidR="00A13C01" w:rsidRPr="004F6C4D" w:rsidRDefault="00A13C01" w:rsidP="00A13C01">
      <w:pPr>
        <w:pStyle w:val="ad"/>
        <w:rPr>
          <w:lang w:val="en-US"/>
        </w:rPr>
      </w:pPr>
      <w:r w:rsidRPr="0005264A">
        <w:tab/>
      </w:r>
      <w:r w:rsidRPr="00290FFD">
        <w:rPr>
          <w:rStyle w:val="aa"/>
        </w:rPr>
        <w:footnoteRef/>
      </w:r>
      <w:r w:rsidRPr="004F6C4D">
        <w:rPr>
          <w:lang w:val="en-US"/>
        </w:rPr>
        <w:tab/>
      </w:r>
      <w:hyperlink r:id="rId4" w:history="1">
        <w:r w:rsidRPr="00797DC7">
          <w:rPr>
            <w:rStyle w:val="af1"/>
            <w:lang w:val="en-US"/>
          </w:rPr>
          <w:t>CAT/C/TKM/CO/2</w:t>
        </w:r>
      </w:hyperlink>
      <w:r w:rsidRPr="004F6C4D">
        <w:rPr>
          <w:lang w:val="en-US"/>
        </w:rPr>
        <w:t xml:space="preserve">, </w:t>
      </w:r>
      <w:r w:rsidR="004F6C4D">
        <w:t>п</w:t>
      </w:r>
      <w:r w:rsidR="004F6C4D" w:rsidRPr="004F6C4D">
        <w:rPr>
          <w:lang w:val="en-US"/>
        </w:rPr>
        <w:t>.</w:t>
      </w:r>
      <w:r w:rsidRPr="004F6C4D">
        <w:rPr>
          <w:lang w:val="en-US"/>
        </w:rPr>
        <w:t xml:space="preserve"> 22 e) </w:t>
      </w:r>
      <w:r>
        <w:t>и</w:t>
      </w:r>
      <w:r w:rsidRPr="004F6C4D">
        <w:rPr>
          <w:lang w:val="en-US"/>
        </w:rPr>
        <w:t xml:space="preserve"> f).</w:t>
      </w:r>
    </w:p>
  </w:footnote>
  <w:footnote w:id="9">
    <w:p w14:paraId="5EA9AC73" w14:textId="039B65FB" w:rsidR="00A13C01" w:rsidRPr="00CF2DF3" w:rsidRDefault="00A13C01" w:rsidP="00A13C01">
      <w:pPr>
        <w:pStyle w:val="ad"/>
      </w:pPr>
      <w:r w:rsidRPr="004F6C4D">
        <w:rPr>
          <w:lang w:val="en-US"/>
        </w:rPr>
        <w:tab/>
      </w:r>
      <w:r w:rsidRPr="00290FFD">
        <w:rPr>
          <w:rStyle w:val="aa"/>
        </w:rPr>
        <w:footnoteRef/>
      </w:r>
      <w:r>
        <w:tab/>
        <w:t xml:space="preserve">Там же, </w:t>
      </w:r>
      <w:r w:rsidR="004F6C4D">
        <w:t>п.</w:t>
      </w:r>
      <w:r>
        <w:t xml:space="preserve"> 32 a).</w:t>
      </w:r>
    </w:p>
  </w:footnote>
  <w:footnote w:id="10">
    <w:p w14:paraId="2E49A34D" w14:textId="5F72EFF6" w:rsidR="00A13C01" w:rsidRPr="00CF2DF3" w:rsidRDefault="00A13C01" w:rsidP="00A13C01">
      <w:pPr>
        <w:pStyle w:val="ad"/>
      </w:pPr>
      <w:r w:rsidRPr="009432F5">
        <w:tab/>
      </w:r>
      <w:r w:rsidRPr="00290FFD">
        <w:rPr>
          <w:rStyle w:val="aa"/>
        </w:rPr>
        <w:footnoteRef/>
      </w:r>
      <w:r>
        <w:tab/>
        <w:t xml:space="preserve">Там же, </w:t>
      </w:r>
      <w:r w:rsidR="004F6C4D">
        <w:t>п.</w:t>
      </w:r>
      <w:r>
        <w:t xml:space="preserve"> 8 g).</w:t>
      </w:r>
    </w:p>
  </w:footnote>
  <w:footnote w:id="11">
    <w:p w14:paraId="5A0A8D8C" w14:textId="79B9E807" w:rsidR="00A13C01" w:rsidRPr="00CF2DF3" w:rsidRDefault="00A13C01" w:rsidP="00A13C01">
      <w:pPr>
        <w:pStyle w:val="ad"/>
      </w:pPr>
      <w:r w:rsidRPr="00583653">
        <w:tab/>
      </w:r>
      <w:r w:rsidRPr="00290FFD">
        <w:rPr>
          <w:rStyle w:val="aa"/>
        </w:rPr>
        <w:footnoteRef/>
      </w:r>
      <w:r>
        <w:tab/>
        <w:t xml:space="preserve">Там же, </w:t>
      </w:r>
      <w:r w:rsidR="004F6C4D">
        <w:t>п.</w:t>
      </w:r>
      <w:r>
        <w:t xml:space="preserve"> 24 c).</w:t>
      </w:r>
    </w:p>
  </w:footnote>
  <w:footnote w:id="12">
    <w:p w14:paraId="61E52620" w14:textId="6DCCD1D7" w:rsidR="00A13C01" w:rsidRPr="00CF2DF3" w:rsidRDefault="00A13C01" w:rsidP="00A13C01">
      <w:pPr>
        <w:pStyle w:val="ad"/>
      </w:pPr>
      <w:r w:rsidRPr="00583653">
        <w:tab/>
      </w:r>
      <w:r w:rsidRPr="00290FFD">
        <w:rPr>
          <w:rStyle w:val="aa"/>
        </w:rPr>
        <w:footnoteRef/>
      </w:r>
      <w:r>
        <w:tab/>
        <w:t xml:space="preserve">Там же, </w:t>
      </w:r>
      <w:r w:rsidR="004F6C4D">
        <w:t>п.</w:t>
      </w:r>
      <w:r>
        <w:t xml:space="preserve"> 10 a).</w:t>
      </w:r>
    </w:p>
  </w:footnote>
  <w:footnote w:id="13">
    <w:p w14:paraId="2EF4738A" w14:textId="0C0FD828" w:rsidR="00A13C01" w:rsidRPr="00CF2DF3" w:rsidRDefault="00A13C01" w:rsidP="00A13C01">
      <w:pPr>
        <w:pStyle w:val="ad"/>
      </w:pPr>
      <w:r w:rsidRPr="00583653">
        <w:tab/>
      </w:r>
      <w:r w:rsidRPr="00290FFD">
        <w:rPr>
          <w:rStyle w:val="aa"/>
        </w:rPr>
        <w:footnoteRef/>
      </w:r>
      <w:r>
        <w:tab/>
        <w:t xml:space="preserve">Там же, </w:t>
      </w:r>
      <w:r w:rsidR="004F6C4D">
        <w:t>п.</w:t>
      </w:r>
      <w:r>
        <w:t xml:space="preserve"> 10 b)</w:t>
      </w:r>
    </w:p>
  </w:footnote>
  <w:footnote w:id="14">
    <w:p w14:paraId="73014DC5" w14:textId="0AB93A11" w:rsidR="00A13C01" w:rsidRPr="00CF2DF3" w:rsidRDefault="00A13C01" w:rsidP="00A13C01">
      <w:pPr>
        <w:pStyle w:val="ad"/>
      </w:pPr>
      <w:r w:rsidRPr="00583653">
        <w:tab/>
      </w:r>
      <w:r w:rsidRPr="00290FFD">
        <w:rPr>
          <w:rStyle w:val="aa"/>
        </w:rPr>
        <w:footnoteRef/>
      </w:r>
      <w:r>
        <w:tab/>
        <w:t xml:space="preserve">Там же, </w:t>
      </w:r>
      <w:r w:rsidR="004F6C4D">
        <w:t>п.</w:t>
      </w:r>
      <w:r>
        <w:t xml:space="preserve"> 26 a) и c).</w:t>
      </w:r>
    </w:p>
  </w:footnote>
  <w:footnote w:id="15">
    <w:p w14:paraId="14117A33" w14:textId="22B4F794" w:rsidR="00A13C01" w:rsidRPr="00CF2DF3" w:rsidRDefault="00A13C01" w:rsidP="00A13C01">
      <w:pPr>
        <w:pStyle w:val="ad"/>
      </w:pPr>
      <w:r w:rsidRPr="00EC10A9">
        <w:tab/>
      </w:r>
      <w:r w:rsidRPr="00290FFD">
        <w:rPr>
          <w:rStyle w:val="aa"/>
        </w:rPr>
        <w:footnoteRef/>
      </w:r>
      <w:r>
        <w:tab/>
        <w:t xml:space="preserve">Там же, </w:t>
      </w:r>
      <w:r w:rsidR="004F6C4D">
        <w:t>п.</w:t>
      </w:r>
      <w:r>
        <w:t xml:space="preserve"> 14 d) и e).</w:t>
      </w:r>
    </w:p>
  </w:footnote>
  <w:footnote w:id="16">
    <w:p w14:paraId="7D89C546" w14:textId="4861FF24" w:rsidR="00A13C01" w:rsidRPr="00CF2DF3" w:rsidRDefault="00A13C01" w:rsidP="00A13C01">
      <w:pPr>
        <w:pStyle w:val="ad"/>
      </w:pPr>
      <w:r w:rsidRPr="007C7229">
        <w:tab/>
      </w:r>
      <w:r w:rsidRPr="00290FFD">
        <w:rPr>
          <w:rStyle w:val="aa"/>
        </w:rPr>
        <w:footnoteRef/>
      </w:r>
      <w:r>
        <w:tab/>
        <w:t xml:space="preserve">Там же, </w:t>
      </w:r>
      <w:r w:rsidR="004F6C4D">
        <w:t>п.</w:t>
      </w:r>
      <w:r>
        <w:t xml:space="preserve"> 20 b).</w:t>
      </w:r>
    </w:p>
  </w:footnote>
  <w:footnote w:id="17">
    <w:p w14:paraId="29620AF6" w14:textId="17EAA702" w:rsidR="00A13C01" w:rsidRPr="00CF2DF3" w:rsidRDefault="00A13C01" w:rsidP="00A13C01">
      <w:pPr>
        <w:pStyle w:val="ad"/>
      </w:pPr>
      <w:r w:rsidRPr="00E847E8">
        <w:tab/>
      </w:r>
      <w:r w:rsidRPr="00290FFD">
        <w:rPr>
          <w:rStyle w:val="aa"/>
        </w:rPr>
        <w:footnoteRef/>
      </w:r>
      <w:r>
        <w:tab/>
        <w:t xml:space="preserve">Там же, </w:t>
      </w:r>
      <w:r w:rsidR="004F6C4D">
        <w:t>п.</w:t>
      </w:r>
      <w:r>
        <w:t xml:space="preserve"> 20 c).</w:t>
      </w:r>
    </w:p>
  </w:footnote>
  <w:footnote w:id="18">
    <w:p w14:paraId="314B5503" w14:textId="7B8C2D98" w:rsidR="00A13C01" w:rsidRPr="00CF2DF3" w:rsidRDefault="00A13C01" w:rsidP="00A13C01">
      <w:pPr>
        <w:pStyle w:val="ad"/>
      </w:pPr>
      <w:r w:rsidRPr="00EC10A9">
        <w:tab/>
      </w:r>
      <w:r w:rsidRPr="00290FFD">
        <w:rPr>
          <w:rStyle w:val="aa"/>
        </w:rPr>
        <w:footnoteRef/>
      </w:r>
      <w:r>
        <w:tab/>
        <w:t xml:space="preserve">См. </w:t>
      </w:r>
      <w:hyperlink r:id="rId5" w:history="1">
        <w:r w:rsidR="003C6AE0" w:rsidRPr="00805A5C">
          <w:rPr>
            <w:rStyle w:val="af1"/>
          </w:rPr>
          <w:t>https://upr.info/sites/default/files/country-document/2024-01/UNCT_TKM_UPR44_TKM_E.pdf</w:t>
        </w:r>
      </w:hyperlink>
      <w:r>
        <w:t xml:space="preserve">, </w:t>
      </w:r>
      <w:r w:rsidR="004F6C4D">
        <w:t>п.</w:t>
      </w:r>
      <w:r>
        <w:t xml:space="preserve"> 46.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2B85B" w14:textId="56321326" w:rsidR="003C2F51" w:rsidRPr="003C2F51" w:rsidRDefault="003C2F51">
    <w:pPr>
      <w:pStyle w:val="a5"/>
    </w:pPr>
    <w:fldSimple w:instr=" TITLE  \* MERGEFORMAT ">
      <w:r w:rsidR="00270CC9">
        <w:t>CAT/C/TKM/Q/3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D9813" w14:textId="075CCD44" w:rsidR="003C2F51" w:rsidRPr="003C2F51" w:rsidRDefault="003C2F51" w:rsidP="003C2F51">
    <w:pPr>
      <w:pStyle w:val="a5"/>
      <w:jc w:val="right"/>
    </w:pPr>
    <w:fldSimple w:instr=" TITLE  \* MERGEFORMAT ">
      <w:r w:rsidR="00270CC9">
        <w:t>CAT/C/TKM/Q/3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BBE0D" w14:textId="77777777" w:rsidR="003C2F51" w:rsidRDefault="003C2F51" w:rsidP="003C2F51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43188989">
    <w:abstractNumId w:val="17"/>
  </w:num>
  <w:num w:numId="2" w16cid:durableId="182600759">
    <w:abstractNumId w:val="11"/>
  </w:num>
  <w:num w:numId="3" w16cid:durableId="315763993">
    <w:abstractNumId w:val="15"/>
  </w:num>
  <w:num w:numId="4" w16cid:durableId="2085183683">
    <w:abstractNumId w:val="10"/>
  </w:num>
  <w:num w:numId="5" w16cid:durableId="892279582">
    <w:abstractNumId w:val="13"/>
  </w:num>
  <w:num w:numId="6" w16cid:durableId="1587156835">
    <w:abstractNumId w:val="8"/>
  </w:num>
  <w:num w:numId="7" w16cid:durableId="1571967327">
    <w:abstractNumId w:val="3"/>
  </w:num>
  <w:num w:numId="8" w16cid:durableId="1348945060">
    <w:abstractNumId w:val="2"/>
  </w:num>
  <w:num w:numId="9" w16cid:durableId="800655144">
    <w:abstractNumId w:val="1"/>
  </w:num>
  <w:num w:numId="10" w16cid:durableId="1486779123">
    <w:abstractNumId w:val="0"/>
  </w:num>
  <w:num w:numId="11" w16cid:durableId="1694333942">
    <w:abstractNumId w:val="9"/>
  </w:num>
  <w:num w:numId="12" w16cid:durableId="1355614549">
    <w:abstractNumId w:val="7"/>
  </w:num>
  <w:num w:numId="13" w16cid:durableId="147669172">
    <w:abstractNumId w:val="6"/>
  </w:num>
  <w:num w:numId="14" w16cid:durableId="700132574">
    <w:abstractNumId w:val="5"/>
  </w:num>
  <w:num w:numId="15" w16cid:durableId="1262566191">
    <w:abstractNumId w:val="4"/>
  </w:num>
  <w:num w:numId="16" w16cid:durableId="694767875">
    <w:abstractNumId w:val="16"/>
  </w:num>
  <w:num w:numId="17" w16cid:durableId="2014838978">
    <w:abstractNumId w:val="12"/>
  </w:num>
  <w:num w:numId="18" w16cid:durableId="1493107414">
    <w:abstractNumId w:val="14"/>
  </w:num>
  <w:num w:numId="19" w16cid:durableId="2138405590">
    <w:abstractNumId w:val="16"/>
  </w:num>
  <w:num w:numId="20" w16cid:durableId="680133077">
    <w:abstractNumId w:val="12"/>
  </w:num>
  <w:num w:numId="21" w16cid:durableId="1881235393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686"/>
    <w:rsid w:val="00001E7D"/>
    <w:rsid w:val="00030741"/>
    <w:rsid w:val="00033EE1"/>
    <w:rsid w:val="00041407"/>
    <w:rsid w:val="00042B72"/>
    <w:rsid w:val="000558BD"/>
    <w:rsid w:val="000725B5"/>
    <w:rsid w:val="000814CD"/>
    <w:rsid w:val="000B57E7"/>
    <w:rsid w:val="000B6373"/>
    <w:rsid w:val="000F09DF"/>
    <w:rsid w:val="000F4A90"/>
    <w:rsid w:val="000F61B2"/>
    <w:rsid w:val="001075E9"/>
    <w:rsid w:val="00113E47"/>
    <w:rsid w:val="00180183"/>
    <w:rsid w:val="0018024D"/>
    <w:rsid w:val="001808BF"/>
    <w:rsid w:val="0018649F"/>
    <w:rsid w:val="00196389"/>
    <w:rsid w:val="001B3EF6"/>
    <w:rsid w:val="001B4AC9"/>
    <w:rsid w:val="001C7A89"/>
    <w:rsid w:val="001D5F65"/>
    <w:rsid w:val="00270CC9"/>
    <w:rsid w:val="002A2EFC"/>
    <w:rsid w:val="002C0E18"/>
    <w:rsid w:val="002D525E"/>
    <w:rsid w:val="002D5AAC"/>
    <w:rsid w:val="002E5067"/>
    <w:rsid w:val="002E538F"/>
    <w:rsid w:val="002F405F"/>
    <w:rsid w:val="002F7BCD"/>
    <w:rsid w:val="002F7EEC"/>
    <w:rsid w:val="00301299"/>
    <w:rsid w:val="00307FB6"/>
    <w:rsid w:val="00315ED6"/>
    <w:rsid w:val="00317339"/>
    <w:rsid w:val="00322004"/>
    <w:rsid w:val="003269FF"/>
    <w:rsid w:val="003402C2"/>
    <w:rsid w:val="00374EC6"/>
    <w:rsid w:val="00381C24"/>
    <w:rsid w:val="00393C46"/>
    <w:rsid w:val="003958D0"/>
    <w:rsid w:val="003B00E5"/>
    <w:rsid w:val="003C2F51"/>
    <w:rsid w:val="003C6AE0"/>
    <w:rsid w:val="00403C9E"/>
    <w:rsid w:val="00407B78"/>
    <w:rsid w:val="004144BE"/>
    <w:rsid w:val="00424203"/>
    <w:rsid w:val="004355F2"/>
    <w:rsid w:val="00452493"/>
    <w:rsid w:val="00454E07"/>
    <w:rsid w:val="00455A3F"/>
    <w:rsid w:val="00457D77"/>
    <w:rsid w:val="00472C5C"/>
    <w:rsid w:val="004F6C4D"/>
    <w:rsid w:val="0050108D"/>
    <w:rsid w:val="00513081"/>
    <w:rsid w:val="00517901"/>
    <w:rsid w:val="00523039"/>
    <w:rsid w:val="00526683"/>
    <w:rsid w:val="00550706"/>
    <w:rsid w:val="005619AA"/>
    <w:rsid w:val="005709E0"/>
    <w:rsid w:val="00570A37"/>
    <w:rsid w:val="00572E19"/>
    <w:rsid w:val="0058663C"/>
    <w:rsid w:val="005961C8"/>
    <w:rsid w:val="005D7914"/>
    <w:rsid w:val="005E2B41"/>
    <w:rsid w:val="005F0B42"/>
    <w:rsid w:val="005F1298"/>
    <w:rsid w:val="0063536A"/>
    <w:rsid w:val="00665F47"/>
    <w:rsid w:val="00667453"/>
    <w:rsid w:val="00681A10"/>
    <w:rsid w:val="006A1ED8"/>
    <w:rsid w:val="006C2031"/>
    <w:rsid w:val="006D461A"/>
    <w:rsid w:val="006F35EE"/>
    <w:rsid w:val="007021FF"/>
    <w:rsid w:val="00712895"/>
    <w:rsid w:val="00757357"/>
    <w:rsid w:val="00797DC7"/>
    <w:rsid w:val="00802F01"/>
    <w:rsid w:val="00814A81"/>
    <w:rsid w:val="00825F8D"/>
    <w:rsid w:val="00834B71"/>
    <w:rsid w:val="00834CC0"/>
    <w:rsid w:val="00847E7F"/>
    <w:rsid w:val="0086445C"/>
    <w:rsid w:val="00894693"/>
    <w:rsid w:val="008A08D7"/>
    <w:rsid w:val="008B6909"/>
    <w:rsid w:val="008E72E7"/>
    <w:rsid w:val="00906890"/>
    <w:rsid w:val="00911BE4"/>
    <w:rsid w:val="00951972"/>
    <w:rsid w:val="00953B7A"/>
    <w:rsid w:val="009569AF"/>
    <w:rsid w:val="009608F3"/>
    <w:rsid w:val="009A24AC"/>
    <w:rsid w:val="00A13C01"/>
    <w:rsid w:val="00A312BC"/>
    <w:rsid w:val="00A32E3B"/>
    <w:rsid w:val="00A478EF"/>
    <w:rsid w:val="00A66C5E"/>
    <w:rsid w:val="00A74D9D"/>
    <w:rsid w:val="00A77218"/>
    <w:rsid w:val="00A84021"/>
    <w:rsid w:val="00A84D35"/>
    <w:rsid w:val="00A917B3"/>
    <w:rsid w:val="00AB4B51"/>
    <w:rsid w:val="00AD497C"/>
    <w:rsid w:val="00B04DDC"/>
    <w:rsid w:val="00B10CC7"/>
    <w:rsid w:val="00B20CB2"/>
    <w:rsid w:val="00B52093"/>
    <w:rsid w:val="00B539E7"/>
    <w:rsid w:val="00B62458"/>
    <w:rsid w:val="00BA05B8"/>
    <w:rsid w:val="00BC18B2"/>
    <w:rsid w:val="00BD33EE"/>
    <w:rsid w:val="00BE3686"/>
    <w:rsid w:val="00C106D6"/>
    <w:rsid w:val="00C23549"/>
    <w:rsid w:val="00C339DD"/>
    <w:rsid w:val="00C60F0C"/>
    <w:rsid w:val="00C805C9"/>
    <w:rsid w:val="00C838C6"/>
    <w:rsid w:val="00C92939"/>
    <w:rsid w:val="00CA1679"/>
    <w:rsid w:val="00CB151C"/>
    <w:rsid w:val="00CD3EA9"/>
    <w:rsid w:val="00CE5A1A"/>
    <w:rsid w:val="00CF55F6"/>
    <w:rsid w:val="00D33D63"/>
    <w:rsid w:val="00D6392D"/>
    <w:rsid w:val="00D7263B"/>
    <w:rsid w:val="00D90028"/>
    <w:rsid w:val="00D90138"/>
    <w:rsid w:val="00DF71B9"/>
    <w:rsid w:val="00E21169"/>
    <w:rsid w:val="00E528D1"/>
    <w:rsid w:val="00E578F1"/>
    <w:rsid w:val="00E73F76"/>
    <w:rsid w:val="00EA2C9F"/>
    <w:rsid w:val="00ED0BDA"/>
    <w:rsid w:val="00EE4D78"/>
    <w:rsid w:val="00EE7637"/>
    <w:rsid w:val="00EF1360"/>
    <w:rsid w:val="00EF3220"/>
    <w:rsid w:val="00F21B00"/>
    <w:rsid w:val="00F531C3"/>
    <w:rsid w:val="00F82DE6"/>
    <w:rsid w:val="00F90E40"/>
    <w:rsid w:val="00F94155"/>
    <w:rsid w:val="00F9783F"/>
    <w:rsid w:val="00FD2EF7"/>
    <w:rsid w:val="00FE3FAC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A92D1C"/>
  <w15:docId w15:val="{6D402600-DC53-4811-BBBE-E0B0D27AE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20CB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570A3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A74D9D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570A3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A74D9D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570A3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570A3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570A3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570A3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A74D9D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570A3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570A3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570A3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570A3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570A3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570A3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570A3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570A3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570A3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B20CB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570A3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570A3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570A37"/>
  </w:style>
  <w:style w:type="character" w:customStyle="1" w:styleId="af0">
    <w:name w:val="Текст концевой сноски Знак"/>
    <w:aliases w:val="2_G Знак"/>
    <w:basedOn w:val="a0"/>
    <w:link w:val="af"/>
    <w:rsid w:val="00570A3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570A3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570A37"/>
    <w:rPr>
      <w:color w:val="0000FF"/>
      <w:u w:val="none"/>
    </w:rPr>
  </w:style>
  <w:style w:type="character" w:styleId="af2">
    <w:name w:val="FollowedHyperlink"/>
    <w:basedOn w:val="a0"/>
    <w:rsid w:val="00570A37"/>
    <w:rPr>
      <w:color w:val="0000FF"/>
      <w:u w:val="none"/>
    </w:rPr>
  </w:style>
  <w:style w:type="character" w:customStyle="1" w:styleId="SingleTxtGChar">
    <w:name w:val="_ Single Txt_G Char"/>
    <w:basedOn w:val="a0"/>
    <w:link w:val="SingleTxtG"/>
    <w:locked/>
    <w:rsid w:val="00A13C01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B04D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CAT/C/TKM/3" TargetMode="External"/><Relationship Id="rId2" Type="http://schemas.openxmlformats.org/officeDocument/2006/relationships/hyperlink" Target="http://undocs.org/ru/CAT/C/TKM/CO/2/Add.1" TargetMode="External"/><Relationship Id="rId1" Type="http://schemas.openxmlformats.org/officeDocument/2006/relationships/hyperlink" Target="http://undocs.org/ru/CAT/C/TKM/CO/2" TargetMode="External"/><Relationship Id="rId5" Type="http://schemas.openxmlformats.org/officeDocument/2006/relationships/hyperlink" Target="https://upr.info/sites/default/files/country-document/2024-01/UNCT_TKM_UPR44_TKM_E.pdf" TargetMode="External"/><Relationship Id="rId4" Type="http://schemas.openxmlformats.org/officeDocument/2006/relationships/hyperlink" Target="http://undocs.org/ru/CAT/C/TKM/CO/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11</TotalTime>
  <Pages>9</Pages>
  <Words>3686</Words>
  <Characters>25953</Characters>
  <Application>Microsoft Office Word</Application>
  <DocSecurity>0</DocSecurity>
  <Lines>432</Lines>
  <Paragraphs>58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CAT/C/TKM/Q/3</vt:lpstr>
      <vt:lpstr>A/</vt:lpstr>
      <vt:lpstr>A/</vt:lpstr>
      <vt:lpstr>A/</vt:lpstr>
    </vt:vector>
  </TitlesOfParts>
  <Company>DCM</Company>
  <LinksUpToDate>false</LinksUpToDate>
  <CharactersWithSpaces>29581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CAT/C/TKM/Q/3</dc:title>
  <dc:subject/>
  <dc:creator>Shuvalova NATALIA</dc:creator>
  <cp:keywords/>
  <cp:lastModifiedBy>Natalia Shuvalova</cp:lastModifiedBy>
  <cp:revision>3</cp:revision>
  <cp:lastPrinted>2024-06-10T12:58:00Z</cp:lastPrinted>
  <dcterms:created xsi:type="dcterms:W3CDTF">2024-06-10T12:58:00Z</dcterms:created>
  <dcterms:modified xsi:type="dcterms:W3CDTF">2024-06-10T12:59:00Z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