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седьмая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559-м заседании,</w:t>
      </w:r>
    </w:p>
    <w:p w:rsidR="00000000" w:rsidRDefault="00000000">
      <w:r>
        <w:t>состоявшемся в Центральных учреждениях, Нью-Йорк, в понедельник, 10 июня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Акар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rPr>
          <w:i/>
        </w:rPr>
        <w:tab/>
        <w:t>Объединенные третий и четвертый периодические доклады Бельгии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отсутствие г</w:t>
      </w:r>
      <w:r>
        <w:noBreakHyphen/>
        <w:t>жи Абака место Председателя занимает г</w:t>
      </w:r>
      <w:r>
        <w:noBreakHyphen/>
        <w:t>жа Акар, заместитель Председателя.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 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DualTxt"/>
      </w:pPr>
      <w:r>
        <w:rPr>
          <w:i/>
        </w:rPr>
        <w:t xml:space="preserve">Объединенные третий и четвертый периодические доклады Бельгии  </w:t>
      </w:r>
      <w:r>
        <w:t>(CEDAW/C/BEL/3–4, CEDAW/ PSWG/2002/CRP.1/Add.1 и CRP.2)</w:t>
      </w: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Бельгии зан</w:t>
      </w:r>
      <w:r>
        <w:t>и</w:t>
      </w:r>
      <w:r>
        <w:t>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де Рэт</w:t>
      </w:r>
      <w:r>
        <w:t xml:space="preserve"> (Бельгия) говорит, что в Бельгии существует федеральное устройство, при котором ответственность за отдельные вопросы поделена между федеральными и другими национальными органами власти, однако иерархических отношений между ними не существует. В этой связи они обл</w:t>
      </w:r>
      <w:r>
        <w:t>а</w:t>
      </w:r>
      <w:r>
        <w:t>дают определенной степенью самостоятельности, которая позволяет им тесно увязывать свою пол</w:t>
      </w:r>
      <w:r>
        <w:t>и</w:t>
      </w:r>
      <w:r>
        <w:t>тику и деятельность с нуждами и пожеланиями св</w:t>
      </w:r>
      <w:r>
        <w:t>о</w:t>
      </w:r>
      <w:r>
        <w:t>их избирателей. Третий и четвертый периодические доклады явились продуктом сотрудничества между всеми этими орган</w:t>
      </w:r>
      <w:r>
        <w:t>а</w:t>
      </w:r>
      <w:r>
        <w:t xml:space="preserve">ми власти. </w:t>
      </w:r>
    </w:p>
    <w:p w:rsidR="00000000" w:rsidRDefault="00000000">
      <w:pPr>
        <w:pStyle w:val="DualTxt"/>
      </w:pPr>
      <w:r>
        <w:t>3.</w:t>
      </w:r>
      <w:r>
        <w:tab/>
        <w:t>Все упомянутые органы власти придают большое значение правам человека в целом и пр</w:t>
      </w:r>
      <w:r>
        <w:t>а</w:t>
      </w:r>
      <w:r>
        <w:t>вам женщин в частности как важным атрибутам д</w:t>
      </w:r>
      <w:r>
        <w:t>е</w:t>
      </w:r>
      <w:r>
        <w:t>мократического общества. Есть области, в которых достигнуты крупные успехи, но есть и области, в которых, по общему признанию, еще предстоит д</w:t>
      </w:r>
      <w:r>
        <w:t>о</w:t>
      </w:r>
      <w:r>
        <w:t>биться прогресса, и участие Комитета в определ</w:t>
      </w:r>
      <w:r>
        <w:t>е</w:t>
      </w:r>
      <w:r>
        <w:t>нии слабых сторон было бы весьма желател</w:t>
      </w:r>
      <w:r>
        <w:t>ь</w:t>
      </w:r>
      <w:r>
        <w:t>ным.</w:t>
      </w:r>
    </w:p>
    <w:p w:rsidR="00000000" w:rsidRDefault="00000000">
      <w:pPr>
        <w:pStyle w:val="DualTxt"/>
      </w:pPr>
      <w:r>
        <w:t>4.</w:t>
      </w:r>
      <w:r>
        <w:tab/>
        <w:t>Бельгия сняла свою оговорку к статье 7 Ко</w:t>
      </w:r>
      <w:r>
        <w:t>н</w:t>
      </w:r>
      <w:r>
        <w:t>венции, и началась процедура отмены оговорки к статье 15. Кроме того, осуществляется процедура ратификации Факультативного протокола к Конве</w:t>
      </w:r>
      <w:r>
        <w:t>н</w:t>
      </w:r>
      <w:r>
        <w:t>ции, который Бельгия подписала одной из первых. Поскольку Факультативный протокол охватывает вопросы, которые находятся в ведении целого ряда федеральных и национальных органов власти, то он должен быть ратифицирован федеральным и реги</w:t>
      </w:r>
      <w:r>
        <w:t>о</w:t>
      </w:r>
      <w:r>
        <w:t>нальным парламентами, а также Валлонским и Фламандским региональными советами; протокол будет ратифицирован, как только эти органы соо</w:t>
      </w:r>
      <w:r>
        <w:t>б</w:t>
      </w:r>
      <w:r>
        <w:t>щат о своем согласии. В стране осуществляется также процесс утверждения поправки к пункту 1 статьи 20 Конвенции (касается времени проведения засед</w:t>
      </w:r>
      <w:r>
        <w:t>а</w:t>
      </w:r>
      <w:r>
        <w:t>ний).</w:t>
      </w:r>
    </w:p>
    <w:p w:rsidR="00000000" w:rsidRDefault="00000000">
      <w:pPr>
        <w:pStyle w:val="DualTxt"/>
      </w:pPr>
      <w:r>
        <w:t>5.</w:t>
      </w:r>
      <w:r>
        <w:tab/>
        <w:t>Хотя Конституция Бельгии содержит статью, которая гарантирует равенство и в соответствии с которой мужчинам и женщинам имплицитно пр</w:t>
      </w:r>
      <w:r>
        <w:t>е</w:t>
      </w:r>
      <w:r>
        <w:t>доставляются равные права, Бельгия постаралась обеспечить, чтобы в ней прямо говорилось о таких правах, и эта задача была решена в феврале 2002 года. Такая конституционная поправка обле</w:t>
      </w:r>
      <w:r>
        <w:t>г</w:t>
      </w:r>
      <w:r>
        <w:t>чит рассмотрение в судах дел, связанных с дискр</w:t>
      </w:r>
      <w:r>
        <w:t>и</w:t>
      </w:r>
      <w:r>
        <w:t>минацией, создаст дополнительную законодател</w:t>
      </w:r>
      <w:r>
        <w:t>ь</w:t>
      </w:r>
      <w:r>
        <w:t>ную основу для принятия мер, прямо предоставит мужчинам и женщинам равные права и свободы и будет содействовать равноправному доступу к в</w:t>
      </w:r>
      <w:r>
        <w:t>ы</w:t>
      </w:r>
      <w:r>
        <w:t>борным постам и должностям в государственных органах власти.</w:t>
      </w:r>
    </w:p>
    <w:p w:rsidR="00000000" w:rsidRDefault="00000000">
      <w:pPr>
        <w:pStyle w:val="DualTxt"/>
      </w:pPr>
      <w:r>
        <w:t>6.</w:t>
      </w:r>
      <w:r>
        <w:tab/>
        <w:t>В настоящее время в бельгийском парламенте обсуждается всеобъемлющий антидискриминац</w:t>
      </w:r>
      <w:r>
        <w:t>и</w:t>
      </w:r>
      <w:r>
        <w:t>онный законопроект, который преследует цель п</w:t>
      </w:r>
      <w:r>
        <w:t>о</w:t>
      </w:r>
      <w:r>
        <w:t>ставить вне закона дискриминацию по признаку п</w:t>
      </w:r>
      <w:r>
        <w:t>о</w:t>
      </w:r>
      <w:r>
        <w:t>ла, расы, цвета кожи, родового, национального или этнического происхождения, сексуальной ориент</w:t>
      </w:r>
      <w:r>
        <w:t>а</w:t>
      </w:r>
      <w:r>
        <w:t>ции, благосостояния, возраста, религиозных или философских убеждений, нынешнего или будущего состояния здоровья, инвалидности или физических характеристик. Этот закон будет обеспечен гра</w:t>
      </w:r>
      <w:r>
        <w:t>ж</w:t>
      </w:r>
      <w:r>
        <w:t>данской (например, постановления о прекращении дискриминационной практики и ликвидации ди</w:t>
      </w:r>
      <w:r>
        <w:t>с</w:t>
      </w:r>
      <w:r>
        <w:t>криминационных договорных условий) и уголовной (включая более строгие наказания за домогательс</w:t>
      </w:r>
      <w:r>
        <w:t>т</w:t>
      </w:r>
      <w:r>
        <w:t>во или нанесение телесных повреждений на почве дискриминации) правовой санкцией. Правительство также планирует предоставить профсоюзам и пр</w:t>
      </w:r>
      <w:r>
        <w:t>а</w:t>
      </w:r>
      <w:r>
        <w:t>возащитным ассоциациям возможность обращаться в суд в связи с делами о дискримин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7.</w:t>
      </w:r>
      <w:r>
        <w:tab/>
        <w:t>Кроме того, правительство намерено предо</w:t>
      </w:r>
      <w:r>
        <w:t>с</w:t>
      </w:r>
      <w:r>
        <w:t>тавить такое право вновь создаваемому государс</w:t>
      </w:r>
      <w:r>
        <w:t>т</w:t>
      </w:r>
      <w:r>
        <w:t>венному органу, призванному защищать равные права мужчин и женщин. Назначение этого органа состоит в том, чтобы сделать более наглядной пол</w:t>
      </w:r>
      <w:r>
        <w:t>и</w:t>
      </w:r>
      <w:r>
        <w:t>тику обеспечения равенства путем сбора статист</w:t>
      </w:r>
      <w:r>
        <w:t>и</w:t>
      </w:r>
      <w:r>
        <w:t>ческих данных, координации сфер ответственности и ресурсов, выработки рекомендаций для органов власти и информирования общественности. В целях увязки усилий федеральных и других национальных органов власти, направленных на обеспечение р</w:t>
      </w:r>
      <w:r>
        <w:t>а</w:t>
      </w:r>
      <w:r>
        <w:t>венства, была организована межправительственная конференция. Выступления на конференции были посвящены в основном четырем приоритетным т</w:t>
      </w:r>
      <w:r>
        <w:t>е</w:t>
      </w:r>
      <w:r>
        <w:t>мам: предотвращение насилия в отношении же</w:t>
      </w:r>
      <w:r>
        <w:t>н</w:t>
      </w:r>
      <w:r>
        <w:t>щин, предоставление мужчинам и женщинам ра</w:t>
      </w:r>
      <w:r>
        <w:t>в</w:t>
      </w:r>
      <w:r>
        <w:t>ного доступа к новым информационно-коммуникационным технологиям, вовлечение же</w:t>
      </w:r>
      <w:r>
        <w:t>н</w:t>
      </w:r>
      <w:r>
        <w:t>щин в процесс принятия решений и совмещение профессиональной карьеры и с</w:t>
      </w:r>
      <w:r>
        <w:t>е</w:t>
      </w:r>
      <w:r>
        <w:t>мейной жизни.</w:t>
      </w:r>
    </w:p>
    <w:p w:rsidR="00000000" w:rsidRDefault="00000000">
      <w:pPr>
        <w:pStyle w:val="DualTxt"/>
      </w:pPr>
      <w:r>
        <w:t>8.</w:t>
      </w:r>
      <w:r>
        <w:tab/>
        <w:t>В мае 2001 года был принят скоординирова</w:t>
      </w:r>
      <w:r>
        <w:t>н</w:t>
      </w:r>
      <w:r>
        <w:t>ный план предотвращения насилия в отношении женщин; этот план является плодом координации действий федеральных и других национальных о</w:t>
      </w:r>
      <w:r>
        <w:t>р</w:t>
      </w:r>
      <w:r>
        <w:t>ганов власти, и его цель состоит в том, чтобы со</w:t>
      </w:r>
      <w:r>
        <w:t>з</w:t>
      </w:r>
      <w:r>
        <w:t>дать основу для учета гендерной проблематики, распространения информации, оценки политики и постановки задач. Основными поставленными в плане задачами являются предотвращение бытового насилия и борьба с торговлей людьми и сексуал</w:t>
      </w:r>
      <w:r>
        <w:t>ь</w:t>
      </w:r>
      <w:r>
        <w:t>ной эксплуатацией. После принятия плана была развернута кампания по информированию общес</w:t>
      </w:r>
      <w:r>
        <w:t>т</w:t>
      </w:r>
      <w:r>
        <w:t>венности под единым лозунгом, но с помощью ра</w:t>
      </w:r>
      <w:r>
        <w:t>з</w:t>
      </w:r>
      <w:r>
        <w:t>личных мероприятий, определяемых органами вл</w:t>
      </w:r>
      <w:r>
        <w:t>а</w:t>
      </w:r>
      <w:r>
        <w:t>сти на местном уровне. Среди принятых мер — улучшение средств реабилитации для жертв и сбор статистических данных. Закон, принятый 13 апреля 1995 года и касающийся торговли людьми, обесп</w:t>
      </w:r>
      <w:r>
        <w:t>е</w:t>
      </w:r>
      <w:r>
        <w:t>чивает широкую защиту женщин, желающих в</w:t>
      </w:r>
      <w:r>
        <w:t>ы</w:t>
      </w:r>
      <w:r>
        <w:t>ступить в суде с показаниями против посягнувших на них лиц, однако число женщин, поступивших подобным образом, пока еще слишком м</w:t>
      </w:r>
      <w:r>
        <w:t>а</w:t>
      </w:r>
      <w:r>
        <w:t>ло.</w:t>
      </w:r>
    </w:p>
    <w:p w:rsidR="00000000" w:rsidRDefault="00000000">
      <w:pPr>
        <w:pStyle w:val="DualTxt"/>
      </w:pPr>
      <w:r>
        <w:t>9.</w:t>
      </w:r>
      <w:r>
        <w:tab/>
        <w:t>Федеральные органы власти страны, регионы и общины уделяют большое внимание обеспечению равных возможностей в своей политике в области занятости. Национальный план действий в области занятости, принятый в 2002 году, ориентирован на три группы населения, в которых отмечаются ни</w:t>
      </w:r>
      <w:r>
        <w:t>з</w:t>
      </w:r>
      <w:r>
        <w:t>кие уровни занятости: пожилые работники, женщ</w:t>
      </w:r>
      <w:r>
        <w:t>и</w:t>
      </w:r>
      <w:r>
        <w:t>ны и низкоквалифицированные работники. Что к</w:t>
      </w:r>
      <w:r>
        <w:t>а</w:t>
      </w:r>
      <w:r>
        <w:t>сается женщин, то цель плана состоит в том, чтобы повысить не только уровень занятости, но и качес</w:t>
      </w:r>
      <w:r>
        <w:t>т</w:t>
      </w:r>
      <w:r>
        <w:t>во предлагаемой работы, поэтому предпринимаются усилия для расширения возможностей трудоустро</w:t>
      </w:r>
      <w:r>
        <w:t>й</w:t>
      </w:r>
      <w:r>
        <w:t>ства женщин. К числу мер, принятых в этой связи относятся выплаты пособий, с тем чтобы стимул</w:t>
      </w:r>
      <w:r>
        <w:t>и</w:t>
      </w:r>
      <w:r>
        <w:t>ровать возвращение на работу матерей-одиночек, которые являются безработными в течение дл</w:t>
      </w:r>
      <w:r>
        <w:t>и</w:t>
      </w:r>
      <w:r>
        <w:t>тельного периода времени, введение гибких граф</w:t>
      </w:r>
      <w:r>
        <w:t>и</w:t>
      </w:r>
      <w:r>
        <w:t>ков работы, расширение сети детских учреждений и системы профессиональной подготовки, особенно в области новых технологий, в которых женщинам могут помочь заняться теми видами деятельности, которые традиционно считаются «мужскими». О</w:t>
      </w:r>
      <w:r>
        <w:t>д</w:t>
      </w:r>
      <w:r>
        <w:t>ной из проблем я0вляется также обеспечение ра</w:t>
      </w:r>
      <w:r>
        <w:t>в</w:t>
      </w:r>
      <w:r>
        <w:t>ной оплаты за равный труд, и эта проблема нашла свое отражение в усилиях по классификации и оценке видов работы независимо от пола работника и в проведении ряда исследований по данному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10.</w:t>
      </w:r>
      <w:r>
        <w:tab/>
        <w:t>Здоровье женщин также находится в центре внимания федеральных и региональных органов власти и общин, при этом большое значение прид</w:t>
      </w:r>
      <w:r>
        <w:t>а</w:t>
      </w:r>
      <w:r>
        <w:t>ется бесплатному обследованию на предмет диа</w:t>
      </w:r>
      <w:r>
        <w:t>г</w:t>
      </w:r>
      <w:r>
        <w:t>ностики рака молочной железы.</w:t>
      </w:r>
    </w:p>
    <w:p w:rsidR="00000000" w:rsidRDefault="00000000">
      <w:pPr>
        <w:pStyle w:val="DualTxt"/>
      </w:pPr>
      <w:r>
        <w:t>11.</w:t>
      </w:r>
      <w:r>
        <w:tab/>
        <w:t>Платформа действий Пекинской всемирной конференции по положению женщин сыграла п</w:t>
      </w:r>
      <w:r>
        <w:t>о</w:t>
      </w:r>
      <w:r>
        <w:t>лезную роль в принятии органами власти страны обязательства представлять регулярные доклады о ходе работы своим парламентам (в случае фед</w:t>
      </w:r>
      <w:r>
        <w:t>е</w:t>
      </w:r>
      <w:r>
        <w:t>ральных и фламандских органов власти) и в объ</w:t>
      </w:r>
      <w:r>
        <w:t>е</w:t>
      </w:r>
      <w:r>
        <w:t>динении оценок учета гендерных факторов и во</w:t>
      </w:r>
      <w:r>
        <w:t>з</w:t>
      </w:r>
      <w:r>
        <w:t>действия гендерных факторов (в случае Фландрии). Министры федерального правительства обязались проводить стратегии обеспечения равных возмо</w:t>
      </w:r>
      <w:r>
        <w:t>ж</w:t>
      </w:r>
      <w:r>
        <w:t>ностей в своих сферах деятельности под наблюд</w:t>
      </w:r>
      <w:r>
        <w:t>е</w:t>
      </w:r>
      <w:r>
        <w:t>нием  органов, осуществляющих контроль за гра</w:t>
      </w:r>
      <w:r>
        <w:t>ж</w:t>
      </w:r>
      <w:r>
        <w:t>данской службой, и в консультации с научными кругами. Оценка этой деятельности через год св</w:t>
      </w:r>
      <w:r>
        <w:t>и</w:t>
      </w:r>
      <w:r>
        <w:t>детельствовала, что прогресс есть, однако слишком медленный. Невозможно повысить эффективность гендерной политики без статистических данных, а сбор таких данных в Бельгии пока еще не осущес</w:t>
      </w:r>
      <w:r>
        <w:t>т</w:t>
      </w:r>
      <w:r>
        <w:t>вляется достаточно широко или организованно. Тот же вывод можно сделать в отношении информации о прошлых судебных делах. Осуществляется ра</w:t>
      </w:r>
      <w:r>
        <w:t>з</w:t>
      </w:r>
      <w:r>
        <w:t>бивка данных по признаку пола, в частности во Фла</w:t>
      </w:r>
      <w:r>
        <w:t>н</w:t>
      </w:r>
      <w:r>
        <w:t>дрии.</w:t>
      </w:r>
    </w:p>
    <w:p w:rsidR="00000000" w:rsidRDefault="00000000">
      <w:pPr>
        <w:pStyle w:val="DualTxt"/>
      </w:pPr>
      <w:r>
        <w:t>12.</w:t>
      </w:r>
      <w:r>
        <w:tab/>
        <w:t>Большая работа была проделана в деле борьбы с прямой дискриминацией в отношении женщин, особенно в сфере законодательства. Показатели у</w:t>
      </w:r>
      <w:r>
        <w:t>с</w:t>
      </w:r>
      <w:r>
        <w:t>певаемости девочек на всех уровнях образования превышают соответствующие показатели мальч</w:t>
      </w:r>
      <w:r>
        <w:t>и</w:t>
      </w:r>
      <w:r>
        <w:t>ков, присутствие женщин на рынке труда расшир</w:t>
      </w:r>
      <w:r>
        <w:t>и</w:t>
      </w:r>
      <w:r>
        <w:t>лось, определенный прогресс был достигнут в а</w:t>
      </w:r>
      <w:r>
        <w:t>к</w:t>
      </w:r>
      <w:r>
        <w:t>тивизации участия женщин в политической жизни, и женщины могут сами распоряжаться собой и пр</w:t>
      </w:r>
      <w:r>
        <w:t>и</w:t>
      </w:r>
      <w:r>
        <w:t>нимать собственные решения относительно рожд</w:t>
      </w:r>
      <w:r>
        <w:t>е</w:t>
      </w:r>
      <w:r>
        <w:t>ния детей. Однако все еще необходимо эффективно бороться с косвенной дискриминацией, главным образом путем более тщательного учета гендерных факторов, принятия позитивных мер и борьбы со стереотипными представлениями о роли мужчин и женщин с помощью проведения информационно-пропагандистских кампаний.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 xml:space="preserve">Председатель </w:t>
      </w:r>
      <w:r>
        <w:t>благодарит Постоянного пре</w:t>
      </w:r>
      <w:r>
        <w:t>д</w:t>
      </w:r>
      <w:r>
        <w:t>ставителя Бельгии за представление им доклада своей страны и с признательностью отмечает и</w:t>
      </w:r>
      <w:r>
        <w:t>с</w:t>
      </w:r>
      <w:r>
        <w:t>черпывающие ответы, которые делегация предст</w:t>
      </w:r>
      <w:r>
        <w:t>а</w:t>
      </w:r>
      <w:r>
        <w:t>вила на вопросы предсессионной рабочей группы. Комитет приветствует снятие оговорки в отношении статьи 7 Конвенции, предлагаемое снятие оговорки в отношении статьи 15 и ратификацию Факульт</w:t>
      </w:r>
      <w:r>
        <w:t>а</w:t>
      </w:r>
      <w:r>
        <w:t>тивного протокола. Количественный состав делег</w:t>
      </w:r>
      <w:r>
        <w:t>а</w:t>
      </w:r>
      <w:r>
        <w:t>ции свидетельствует о стремлении страны вести конструктивный диалог с Комитетом. Заслуживают одобрения конституционные и правовые меры, ра</w:t>
      </w:r>
      <w:r>
        <w:t>в</w:t>
      </w:r>
      <w:r>
        <w:t>но как и усилия по расширению участия женщин в политической жизни. Роль Бельгии как развитой страны и члена Европейского союза состоит в том, чтобы служить примером для др</w:t>
      </w:r>
      <w:r>
        <w:t>у</w:t>
      </w:r>
      <w:r>
        <w:t>гих.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высоко оценивает тот факт, что Бельгия является одной из первых стран в мире, к</w:t>
      </w:r>
      <w:r>
        <w:t>о</w:t>
      </w:r>
      <w:r>
        <w:t>торая ввела систему позитивных действий в сфере занятости на основе мер, указанных в пункте 1 ст</w:t>
      </w:r>
      <w:r>
        <w:t>а</w:t>
      </w:r>
      <w:r>
        <w:t>тьи 4 Конвенции. Вместе с тем у нее есть вопросы по ряду аспектов. Первый из них касается статьи 7. Оговорка Бельгии была снята, однако она хотела бы знать, были ли устранены все несоответствия. В докладе указано, что в статью 60 Конституции, где говорилось, что престол может передаваться только наследникам короля мужского пола, внесены п</w:t>
      </w:r>
      <w:r>
        <w:t>о</w:t>
      </w:r>
      <w:r>
        <w:t>правки, однако ничего не сказано, была ли также изменена или отменена статья 58 Конституции, в которой оговорено, что сын короля, или наследный принц, может быть назначен сенатором по дост</w:t>
      </w:r>
      <w:r>
        <w:t>и</w:t>
      </w:r>
      <w:r>
        <w:t>жении 18</w:t>
      </w:r>
      <w:r>
        <w:noBreakHyphen/>
        <w:t>летнего возраста. Второй аспект касается статьи 2 Конвенции. Кассационный суд подтвердил, что дискриминация по признаку пола противоречит Конституции, и оратор хотела бы знать, могут ли податели апелляции ссылаться на статью 2 Конве</w:t>
      </w:r>
      <w:r>
        <w:t>н</w:t>
      </w:r>
      <w:r>
        <w:t>ции неп</w:t>
      </w:r>
      <w:r>
        <w:t>о</w:t>
      </w:r>
      <w:r>
        <w:t>средственно в судах.</w:t>
      </w:r>
    </w:p>
    <w:p w:rsidR="00000000" w:rsidRDefault="00000000">
      <w:pPr>
        <w:pStyle w:val="DualTxt"/>
      </w:pPr>
      <w:r>
        <w:t>15.</w:t>
      </w:r>
      <w:r>
        <w:tab/>
        <w:t>Следующий вопрос касается законодательства Европейского союза. Оратор отмечает, что Бельгия уделяет большое внимание директивным докуме</w:t>
      </w:r>
      <w:r>
        <w:t>н</w:t>
      </w:r>
      <w:r>
        <w:t>там Европейского союза о равных правах, однако содержание таких директивных документов в пр</w:t>
      </w:r>
      <w:r>
        <w:t>о</w:t>
      </w:r>
      <w:r>
        <w:t>шлом в основном ограничивалось вопросами зан</w:t>
      </w:r>
      <w:r>
        <w:t>я</w:t>
      </w:r>
      <w:r>
        <w:t>тости. Конвенция же, напротив, намного шире, и она хотела бы знать, использовала ли ее Бельгия в качестве руководства для принятия необходимых мер и осведомлены ли о ней должностные лица, п</w:t>
      </w:r>
      <w:r>
        <w:t>о</w:t>
      </w:r>
      <w:r>
        <w:t>скольку Конвенция была ратифицирована всеми г</w:t>
      </w:r>
      <w:r>
        <w:t>о</w:t>
      </w:r>
      <w:r>
        <w:t>сударствами — членами Европейского союза.</w:t>
      </w:r>
    </w:p>
    <w:p w:rsidR="00000000" w:rsidRDefault="00000000">
      <w:pPr>
        <w:pStyle w:val="DualTxt"/>
      </w:pPr>
      <w:r>
        <w:t>16.</w:t>
      </w:r>
      <w:r>
        <w:tab/>
        <w:t>В связи с предыдущим докладом страны К</w:t>
      </w:r>
      <w:r>
        <w:t>о</w:t>
      </w:r>
      <w:r>
        <w:t>митет упомянул о своей озабоченности по поводу того, что существует опасность дублирования ус</w:t>
      </w:r>
      <w:r>
        <w:t>и</w:t>
      </w:r>
      <w:r>
        <w:t>лий ввиду столь большого количества механизмов поощрения прав женщин. Оратор спрашивает, м</w:t>
      </w:r>
      <w:r>
        <w:t>о</w:t>
      </w:r>
      <w:r>
        <w:t>жет ли делегация представить дополнительную и</w:t>
      </w:r>
      <w:r>
        <w:t>н</w:t>
      </w:r>
      <w:r>
        <w:t>формацию о том, как координируется работа этих механизмов. Кроме того, она просит представить дополнительную информацию о поощрении Бел</w:t>
      </w:r>
      <w:r>
        <w:t>ь</w:t>
      </w:r>
      <w:r>
        <w:t>гией прав женщин в рамках ее деятельности в ра</w:t>
      </w:r>
      <w:r>
        <w:t>з</w:t>
      </w:r>
      <w:r>
        <w:t>вивающихся странах. Что касается статьи 4 Ко</w:t>
      </w:r>
      <w:r>
        <w:t>н</w:t>
      </w:r>
      <w:r>
        <w:t>венции, то она просит представить больше стат</w:t>
      </w:r>
      <w:r>
        <w:t>и</w:t>
      </w:r>
      <w:r>
        <w:t>стических данных о специальных мерах, принятых в государственном и частном секторах в целях ра</w:t>
      </w:r>
      <w:r>
        <w:t>с</w:t>
      </w:r>
      <w:r>
        <w:t>ширения представленности женщин. Ее последний вопрос касается статьи 6 Конвенции. Принятый в 1995 году закон декриминализовал сводничество. Оратор спрашивает, означает ли это, что мужчина может заставлять членов своей семьи заниматься проституцией, не опасаясь судебного преследов</w:t>
      </w:r>
      <w:r>
        <w:t>а</w:t>
      </w:r>
      <w:r>
        <w:t>ния. Кроме того, она хотела бы знать, остаются ли еще в силе статистические данные о проституции 1998 года или же положение в этой области измен</w:t>
      </w:r>
      <w:r>
        <w:t>и</w:t>
      </w:r>
      <w:r>
        <w:t xml:space="preserve">лось. 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приветствует прогресс, достигн</w:t>
      </w:r>
      <w:r>
        <w:t>у</w:t>
      </w:r>
      <w:r>
        <w:t>тый Бельгией в обеспечении равных прав для же</w:t>
      </w:r>
      <w:r>
        <w:t>н</w:t>
      </w:r>
      <w:r>
        <w:t>щин. Она хотела бы знать, каким образом и в какой степени неправительственные организации учас</w:t>
      </w:r>
      <w:r>
        <w:t>т</w:t>
      </w:r>
      <w:r>
        <w:t>вовали в подготовке доклада, и, в более широком плане, какую роль они играют в отстаивании прав женщин.</w:t>
      </w:r>
    </w:p>
    <w:p w:rsidR="00000000" w:rsidRDefault="00000000">
      <w:pPr>
        <w:pStyle w:val="DualTxt"/>
      </w:pPr>
      <w:r>
        <w:t>18.</w:t>
      </w:r>
      <w:r>
        <w:tab/>
        <w:t>Оратор воздает должное правительству за многие позитивные шаги, которые оно предприняло в интересах женщин, и интересуется, были ли такие меры обусловлены пунктом 1 статьи 4 Конвенции. Проводится ли какая-либо конкретная национал</w:t>
      </w:r>
      <w:r>
        <w:t>ь</w:t>
      </w:r>
      <w:r>
        <w:t>ная политика, предусматривающая принятие вр</w:t>
      </w:r>
      <w:r>
        <w:t>е</w:t>
      </w:r>
      <w:r>
        <w:t>менных специальных мер для улучшения полож</w:t>
      </w:r>
      <w:r>
        <w:t>е</w:t>
      </w:r>
      <w:r>
        <w:t>ния женщин?</w:t>
      </w:r>
    </w:p>
    <w:p w:rsidR="00000000" w:rsidRDefault="00000000">
      <w:pPr>
        <w:pStyle w:val="DualTxt"/>
      </w:pPr>
      <w:r>
        <w:t>19.</w:t>
      </w:r>
      <w:r>
        <w:tab/>
        <w:t>В докладе отдельно изложена политика общин, и в нем нет никаких пояснений относительно того, скоординирована ли такая политика и как она коо</w:t>
      </w:r>
      <w:r>
        <w:t>р</w:t>
      </w:r>
      <w:r>
        <w:t>динируется. Кроме того, нет сопоставления разли</w:t>
      </w:r>
      <w:r>
        <w:t>ч</w:t>
      </w:r>
      <w:r>
        <w:t>ных систем и анализа их относительной эффекти</w:t>
      </w:r>
      <w:r>
        <w:t>в</w:t>
      </w:r>
      <w:r>
        <w:t>ности. Не представлены также сравнительные ст</w:t>
      </w:r>
      <w:r>
        <w:t>а</w:t>
      </w:r>
      <w:r>
        <w:t>тистические данные.</w:t>
      </w:r>
    </w:p>
    <w:p w:rsidR="00000000" w:rsidRDefault="00000000">
      <w:pPr>
        <w:pStyle w:val="DualTxt"/>
      </w:pPr>
      <w:r>
        <w:t>20.</w:t>
      </w:r>
      <w:r>
        <w:tab/>
        <w:t>В целом в докладе уделено больше внимания политике, а не ее результатам. Например, объяснять смысл прямой и косвенной дискриминации не ну</w:t>
      </w:r>
      <w:r>
        <w:t>ж</w:t>
      </w:r>
      <w:r>
        <w:t>но, однако было бы полезно узнать, каковы после</w:t>
      </w:r>
      <w:r>
        <w:t>д</w:t>
      </w:r>
      <w:r>
        <w:t>ствия такой дискрим</w:t>
      </w:r>
      <w:r>
        <w:t>и</w:t>
      </w:r>
      <w:r>
        <w:t>нации.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она хотела бы знать, почему в Конституции не говорится о ди</w:t>
      </w:r>
      <w:r>
        <w:t>с</w:t>
      </w:r>
      <w:r>
        <w:t>криминации по категориям, в том числе по призн</w:t>
      </w:r>
      <w:r>
        <w:t>а</w:t>
      </w:r>
      <w:r>
        <w:t>ку п</w:t>
      </w:r>
      <w:r>
        <w:t>о</w:t>
      </w:r>
      <w:r>
        <w:t>ла.</w:t>
      </w:r>
    </w:p>
    <w:p w:rsidR="00000000" w:rsidRDefault="00000000">
      <w:pPr>
        <w:pStyle w:val="DualTxt"/>
      </w:pPr>
      <w:r>
        <w:t>22.</w:t>
      </w:r>
      <w:r>
        <w:tab/>
        <w:t>Ответ на вопрос 8 в перечне вопросов предп</w:t>
      </w:r>
      <w:r>
        <w:t>о</w:t>
      </w:r>
      <w:r>
        <w:t>лагает, что бельгийская судебная практика в области обеспечения равенства касается в основном сферы занятости. Оратор хотела бы знать, действует ли прецедентное право в отношении других аспектов дискриминации и осуществляется ли сбор и ра</w:t>
      </w:r>
      <w:r>
        <w:t>с</w:t>
      </w:r>
      <w:r>
        <w:t>пространение соответствующих данных. Кроме т</w:t>
      </w:r>
      <w:r>
        <w:t>о</w:t>
      </w:r>
      <w:r>
        <w:t>го, она хотела бы знать, ограничиваются ли законы о сексуальных домогательствах сферой занятости или они распр</w:t>
      </w:r>
      <w:r>
        <w:t>о</w:t>
      </w:r>
      <w:r>
        <w:t>страняются и на другие области.</w:t>
      </w:r>
    </w:p>
    <w:p w:rsidR="00000000" w:rsidRDefault="00000000">
      <w:pPr>
        <w:pStyle w:val="DualTxt"/>
      </w:pPr>
      <w:r>
        <w:t>23.</w:t>
      </w:r>
      <w:r>
        <w:tab/>
        <w:t>Оратор задает вопрос о механизме обеспеч</w:t>
      </w:r>
      <w:r>
        <w:t>е</w:t>
      </w:r>
      <w:r>
        <w:t>ния соблюдения конституционной гарантии соц</w:t>
      </w:r>
      <w:r>
        <w:t>и</w:t>
      </w:r>
      <w:r>
        <w:t>альных и экономических прав — достаточно н</w:t>
      </w:r>
      <w:r>
        <w:t>е</w:t>
      </w:r>
      <w:r>
        <w:t>обычного и позитивного положения. Она хотела бы также знать, создало ли правительство комиссию по правам человека или планирует ее создать с целью обеспечения соблюдения прав, защищенных Ко</w:t>
      </w:r>
      <w:r>
        <w:t>н</w:t>
      </w:r>
      <w:r>
        <w:t>ституц</w:t>
      </w:r>
      <w:r>
        <w:t>и</w:t>
      </w:r>
      <w:r>
        <w:t>ей.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в будущем государство-участник должно включать статистич</w:t>
      </w:r>
      <w:r>
        <w:t>е</w:t>
      </w:r>
      <w:r>
        <w:t>ские данные в доклад, а не приводить их в прил</w:t>
      </w:r>
      <w:r>
        <w:t>о</w:t>
      </w:r>
      <w:r>
        <w:t>жениях. К сожалению, приложения к нынешнему докладу не были представлены на всех языках, п</w:t>
      </w:r>
      <w:r>
        <w:t>о</w:t>
      </w:r>
      <w:r>
        <w:t xml:space="preserve">этому не все члены смогли с ними ознакомиться. </w:t>
      </w:r>
    </w:p>
    <w:p w:rsidR="00000000" w:rsidRDefault="00000000">
      <w:pPr>
        <w:pStyle w:val="DualTxt"/>
      </w:pPr>
      <w:r>
        <w:t>25.</w:t>
      </w:r>
      <w:r>
        <w:tab/>
        <w:t>Она отдает должное Бельгии за существенную работу, которую она проделала в деле установления в законодательном порядке временных специальных мер, и интересуется, насколько эффективными ок</w:t>
      </w:r>
      <w:r>
        <w:t>а</w:t>
      </w:r>
      <w:r>
        <w:t>зались такие меры в секторе труда и занятости. На основании данных, содержащихся в приложении, она сделала вывод о том, что в верхних эшелонах государственного сектора был достигнут прирост примерно на 10 процентов. Хотя система таких мер представляется неэффективной и громоздкой, о ней можно будет судить по конечным результатам. Ор</w:t>
      </w:r>
      <w:r>
        <w:t>а</w:t>
      </w:r>
      <w:r>
        <w:t>тор хотела бы знать, каковы — с точки зрения гос</w:t>
      </w:r>
      <w:r>
        <w:t>у</w:t>
      </w:r>
      <w:r>
        <w:t>дарства-участника — основные препятствия на п</w:t>
      </w:r>
      <w:r>
        <w:t>у</w:t>
      </w:r>
      <w:r>
        <w:t>ти обеспечения равенства женщин в плане занят</w:t>
      </w:r>
      <w:r>
        <w:t>о</w:t>
      </w:r>
      <w:r>
        <w:t xml:space="preserve">сти как в государственном, так и в частном секторах и какие меры оно принимает для их устранения.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</w:t>
      </w:r>
      <w:r>
        <w:t xml:space="preserve"> отмечает, что, к сожалению, ответы на вопросы не были переведены на все яз</w:t>
      </w:r>
      <w:r>
        <w:t>ы</w:t>
      </w:r>
      <w:r>
        <w:t>ки и поэтому не все члены Комитета могут ознак</w:t>
      </w:r>
      <w:r>
        <w:t>о</w:t>
      </w:r>
      <w:r>
        <w:t>миться с н</w:t>
      </w:r>
      <w:r>
        <w:t>и</w:t>
      </w:r>
      <w:r>
        <w:t>ми.</w:t>
      </w:r>
    </w:p>
    <w:p w:rsidR="00000000" w:rsidRDefault="00000000">
      <w:pPr>
        <w:pStyle w:val="DualTxt"/>
      </w:pPr>
      <w:r>
        <w:t>27.</w:t>
      </w:r>
      <w:r>
        <w:tab/>
        <w:t>Отмечая, что Комиссия по соблюдению этики телекоммуникационными и информационными службами разработала кодекс для подписчиков и пользователей Интернета, оратор говорит, что, как она  надеется, эта мера поможет исключить испол</w:t>
      </w:r>
      <w:r>
        <w:t>ь</w:t>
      </w:r>
      <w:r>
        <w:t>зование электронных и коммуникационных средств массовой информации для расширения продаж м</w:t>
      </w:r>
      <w:r>
        <w:t>а</w:t>
      </w:r>
      <w:r>
        <w:t>териалов, связанных с детской порнографией и се</w:t>
      </w:r>
      <w:r>
        <w:t>к</w:t>
      </w:r>
      <w:r>
        <w:t>суальной эксплуатацией детей в коммерческих ц</w:t>
      </w:r>
      <w:r>
        <w:t>е</w:t>
      </w:r>
      <w:r>
        <w:t>лях, и что другие страны последуют этому примеру и примут ан</w:t>
      </w:r>
      <w:r>
        <w:t>а</w:t>
      </w:r>
      <w:r>
        <w:t>логичные меры.</w:t>
      </w:r>
    </w:p>
    <w:p w:rsidR="00000000" w:rsidRDefault="00000000">
      <w:pPr>
        <w:pStyle w:val="DualTxt"/>
      </w:pPr>
      <w:r>
        <w:t>28.</w:t>
      </w:r>
      <w:r>
        <w:tab/>
        <w:t>После первого Всемирного конгресса по в</w:t>
      </w:r>
      <w:r>
        <w:t>о</w:t>
      </w:r>
      <w:r>
        <w:t>просам борьбы с сексуальной эксплуатацией детей в коммерческих целях, состоявшегося в Стокгольме в 1996 году, в мировой печати появился целый ряд сообщений, касающихся сексуальной эксплуатации детей, торговли людьми и принуждения к прост</w:t>
      </w:r>
      <w:r>
        <w:t>и</w:t>
      </w:r>
      <w:r>
        <w:t>туции мальчиков и девочек. Оратор интересуется, как бельгийские органы власти и бельгийское о</w:t>
      </w:r>
      <w:r>
        <w:t>б</w:t>
      </w:r>
      <w:r>
        <w:t>щество реагировали на сообщения о случае, связа</w:t>
      </w:r>
      <w:r>
        <w:t>н</w:t>
      </w:r>
      <w:r>
        <w:t>ном с изоляцией детей для использования в секс</w:t>
      </w:r>
      <w:r>
        <w:t>у</w:t>
      </w:r>
      <w:r>
        <w:t>альных целях, и спрашивает, переросло ли чувство возмущения общественности в конкретные дейс</w:t>
      </w:r>
      <w:r>
        <w:t>т</w:t>
      </w:r>
      <w:r>
        <w:t>вия с ее стороны. В частности, она хотела бы знать, ведет ли Постоянная комиссия по вопросам жест</w:t>
      </w:r>
      <w:r>
        <w:t>о</w:t>
      </w:r>
      <w:r>
        <w:t>кого обращения с детьми учет таких инцидентов и кто составлял бόльшую часть жертв — мальчики или девочки.</w:t>
      </w:r>
    </w:p>
    <w:p w:rsidR="00000000" w:rsidRDefault="00000000">
      <w:pPr>
        <w:pStyle w:val="DualTxt"/>
      </w:pPr>
      <w:r>
        <w:t>29.</w:t>
      </w:r>
      <w:r>
        <w:tab/>
        <w:t>В заключение она высоко оценивает важные программы и меры правительства по борьбе с нас</w:t>
      </w:r>
      <w:r>
        <w:t>и</w:t>
      </w:r>
      <w:r>
        <w:t>лием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Председатель</w:t>
      </w:r>
      <w:r>
        <w:t xml:space="preserve"> просит делегацию ответить на вопросы, п</w:t>
      </w:r>
      <w:r>
        <w:t>о</w:t>
      </w:r>
      <w:r>
        <w:t>ставленные членами Комитета.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Патернотр</w:t>
      </w:r>
      <w:r>
        <w:t xml:space="preserve"> (Бельгия) говорит, что в Ко</w:t>
      </w:r>
      <w:r>
        <w:t>н</w:t>
      </w:r>
      <w:r>
        <w:t>ституции Бельгии предусмотрено, что сын короля автоматически является членом сената. Хотя в соо</w:t>
      </w:r>
      <w:r>
        <w:t>т</w:t>
      </w:r>
      <w:r>
        <w:t>ветствующий текст официально не были внесены поправки, проблема дискриминации фактически решена, поскольку под термином «наследный принц» понимается ребенок королевской семьи, н</w:t>
      </w:r>
      <w:r>
        <w:t>е</w:t>
      </w:r>
      <w:r>
        <w:t>зависимо от пола, и принцесса также является сен</w:t>
      </w:r>
      <w:r>
        <w:t>а</w:t>
      </w:r>
      <w:r>
        <w:t>тором.</w:t>
      </w:r>
    </w:p>
    <w:p w:rsidR="00000000" w:rsidRDefault="00000000">
      <w:pPr>
        <w:pStyle w:val="DualTxt"/>
      </w:pPr>
      <w:r>
        <w:t>32.</w:t>
      </w:r>
      <w:r>
        <w:tab/>
        <w:t>Согласно законодательству Бельгии, в судах действительно можно ссылаться на любой межд</w:t>
      </w:r>
      <w:r>
        <w:t>у</w:t>
      </w:r>
      <w:r>
        <w:t>народный документ, участником которого является Бельгия. Однако именно судья определяет, дост</w:t>
      </w:r>
      <w:r>
        <w:t>а</w:t>
      </w:r>
      <w:r>
        <w:t>точно ли точны соответствующие положения для того, чтобы допустить их применение в соответс</w:t>
      </w:r>
      <w:r>
        <w:t>т</w:t>
      </w:r>
      <w:r>
        <w:t>вии с внутренним правом. В отношении Конвенции было признано, что ее положения применяются н</w:t>
      </w:r>
      <w:r>
        <w:t>е</w:t>
      </w:r>
      <w:r>
        <w:t>посредственно, однако существуют другие док</w:t>
      </w:r>
      <w:r>
        <w:t>у</w:t>
      </w:r>
      <w:r>
        <w:t>менты, с которыми дело обст</w:t>
      </w:r>
      <w:r>
        <w:t>о</w:t>
      </w:r>
      <w:r>
        <w:t>ит иначе.</w:t>
      </w:r>
    </w:p>
    <w:p w:rsidR="00000000" w:rsidRDefault="00000000">
      <w:pPr>
        <w:pStyle w:val="DualTxt"/>
      </w:pPr>
      <w:r>
        <w:t>33.</w:t>
      </w:r>
      <w:r>
        <w:tab/>
        <w:t>Задавались вопросы об эффективности вр</w:t>
      </w:r>
      <w:r>
        <w:t>е</w:t>
      </w:r>
      <w:r>
        <w:t>менных специальных мер по борьбе с дискримин</w:t>
      </w:r>
      <w:r>
        <w:t>а</w:t>
      </w:r>
      <w:r>
        <w:t>цией по месту работы. Для того чтобы такие меры были действенными, руководитель или начальник должен быть готов к сотрудничеству, и необходимо, чтобы работники были хорошо информированы. На основе опыта ее правительство пришло к выводу, что наилучшим решением является внедрение ко</w:t>
      </w:r>
      <w:r>
        <w:t>н</w:t>
      </w:r>
      <w:r>
        <w:t>цепции равенства в сферу управления людскими ресурсами как в государственном, так и в частном секторах. В Бельгии полным ходом идет процесс всесторонней перестройки органов федерального управления, и в ходе обсуждения был поставлен и</w:t>
      </w:r>
      <w:r>
        <w:t>н</w:t>
      </w:r>
      <w:r>
        <w:t>тересный вопрос относительно того, как учитывать гендерную проблематику в новой си</w:t>
      </w:r>
      <w:r>
        <w:t>с</w:t>
      </w:r>
      <w:r>
        <w:t>теме.</w:t>
      </w:r>
    </w:p>
    <w:p w:rsidR="00000000" w:rsidRDefault="00000000">
      <w:pPr>
        <w:pStyle w:val="DualTxt"/>
      </w:pPr>
      <w:r>
        <w:t>34.</w:t>
      </w:r>
      <w:r>
        <w:tab/>
        <w:t>В Конституции Бельгии действительно ко</w:t>
      </w:r>
      <w:r>
        <w:t>н</w:t>
      </w:r>
      <w:r>
        <w:t>кретно упоминается дискриминация и говорится, что равенство между мужчинами и женщинами я</w:t>
      </w:r>
      <w:r>
        <w:t>в</w:t>
      </w:r>
      <w:r>
        <w:t xml:space="preserve">ляется одним из основных прав. </w:t>
      </w:r>
    </w:p>
    <w:p w:rsidR="00000000" w:rsidRDefault="00000000">
      <w:pPr>
        <w:pStyle w:val="DualTxt"/>
      </w:pPr>
      <w:r>
        <w:t>35.</w:t>
      </w:r>
      <w:r>
        <w:tab/>
        <w:t>Хотя в Бельгии нет национальной системы о</w:t>
      </w:r>
      <w:r>
        <w:t>т</w:t>
      </w:r>
      <w:r>
        <w:t>слеживания деятельности ее судебных органов, на практике у нее есть специальная административная служба, которая осуществляет контроль за прец</w:t>
      </w:r>
      <w:r>
        <w:t>е</w:t>
      </w:r>
      <w:r>
        <w:t>дентным правом в связи с дискриминацией в сфере труда и занятости. Вновь созданный Институт по проблемам обеспечения равенства между мужчин</w:t>
      </w:r>
      <w:r>
        <w:t>а</w:t>
      </w:r>
      <w:r>
        <w:t>ми и женщинами будет, в частности, заниматься сбором соответствующей информации о судебной практике и сможет также проводить судебные ра</w:t>
      </w:r>
      <w:r>
        <w:t>з</w:t>
      </w:r>
      <w:r>
        <w:t>бирател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36.</w:t>
      </w:r>
      <w:r>
        <w:tab/>
        <w:t>Хотя случаи сексуального домогательства имеют место и в других областях повседневной жизни, закон о сексуальном домогательстве орие</w:t>
      </w:r>
      <w:r>
        <w:t>н</w:t>
      </w:r>
      <w:r>
        <w:t>тирован на сферу труда и занятости как в госуда</w:t>
      </w:r>
      <w:r>
        <w:t>р</w:t>
      </w:r>
      <w:r>
        <w:t>ственном, так и в частном секторах, поскольку т</w:t>
      </w:r>
      <w:r>
        <w:t>а</w:t>
      </w:r>
      <w:r>
        <w:t>кие случаи чаще всего происходят на рабочем ме</w:t>
      </w:r>
      <w:r>
        <w:t>с</w:t>
      </w:r>
      <w:r>
        <w:t>те. Новый законопроект с более широкой сферой охвата предназначен для борьбы с насилием на р</w:t>
      </w:r>
      <w:r>
        <w:t>а</w:t>
      </w:r>
      <w:r>
        <w:t>боте и охватывает как сексуальные домогательства, так и физическое нас</w:t>
      </w:r>
      <w:r>
        <w:t>и</w:t>
      </w:r>
      <w:r>
        <w:t>лие.</w:t>
      </w:r>
    </w:p>
    <w:p w:rsidR="00000000" w:rsidRDefault="00000000">
      <w:pPr>
        <w:pStyle w:val="DualTxt"/>
      </w:pPr>
      <w:r>
        <w:t>37.</w:t>
      </w:r>
      <w:r>
        <w:tab/>
        <w:t>Совет по обеспечению равных возможностей для мужчин и женщин является консультативным органом и как таковой не уполномочен рассматр</w:t>
      </w:r>
      <w:r>
        <w:t>и</w:t>
      </w:r>
      <w:r>
        <w:t>вать жалобы. Однако как организации, так и о</w:t>
      </w:r>
      <w:r>
        <w:t>т</w:t>
      </w:r>
      <w:r>
        <w:t>дельные лица могут обращаться к нему и доводить до его сведения дела или случаи, которые они сч</w:t>
      </w:r>
      <w:r>
        <w:t>и</w:t>
      </w:r>
      <w:r>
        <w:t>тают дискриминационными, и Совет выносит по ним свое заключение.</w:t>
      </w:r>
    </w:p>
    <w:p w:rsidR="00000000" w:rsidRDefault="00000000">
      <w:pPr>
        <w:pStyle w:val="DualTxt"/>
      </w:pPr>
      <w:r>
        <w:t>38.</w:t>
      </w:r>
      <w:r>
        <w:tab/>
        <w:t>Оратор принимает к сведению, что в доклад должна включаться статистическая и</w:t>
      </w:r>
      <w:r>
        <w:t>н</w:t>
      </w:r>
      <w:r>
        <w:t>формация.</w:t>
      </w:r>
    </w:p>
    <w:p w:rsidR="00000000" w:rsidRDefault="00000000">
      <w:pPr>
        <w:pStyle w:val="DualTxt"/>
      </w:pPr>
      <w:r>
        <w:t>39.</w:t>
      </w:r>
      <w:r>
        <w:tab/>
        <w:t>Детская порнография и сексуальная эксплу</w:t>
      </w:r>
      <w:r>
        <w:t>а</w:t>
      </w:r>
      <w:r>
        <w:t>тация детей в коммерческих целях считаются в Бельгии серьезной и деликатной проблемой. После того, как произошли упомянутые ужасные события, в политических кругах и обществе появилось тве</w:t>
      </w:r>
      <w:r>
        <w:t>р</w:t>
      </w:r>
      <w:r>
        <w:t>дое намерение бороться с этой проблемой. На тот момент некоторые меры уже существовали; другие же были после этого закреплены в законодательном порядке. Хотя до сравнительно недавнего времени контроль за использованием Интернета в таких ц</w:t>
      </w:r>
      <w:r>
        <w:t>е</w:t>
      </w:r>
      <w:r>
        <w:t>лях осуществлялся несколькими организациями, теперь будет действовать централизованный мех</w:t>
      </w:r>
      <w:r>
        <w:t>а</w:t>
      </w:r>
      <w:r>
        <w:t>низм. Кроме того, Бельгия находится в процессе р</w:t>
      </w:r>
      <w:r>
        <w:t>а</w:t>
      </w:r>
      <w:r>
        <w:t>тификации Факультативного протокола к Конве</w:t>
      </w:r>
      <w:r>
        <w:t>н</w:t>
      </w:r>
      <w:r>
        <w:t>ции о правах ребенка, касающегося продажи детей, детской проституции и де</w:t>
      </w:r>
      <w:r>
        <w:t>т</w:t>
      </w:r>
      <w:r>
        <w:t>ской порнографии.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Верцель</w:t>
      </w:r>
      <w:r>
        <w:t xml:space="preserve"> (Бельгия) говорит, что прав</w:t>
      </w:r>
      <w:r>
        <w:t>и</w:t>
      </w:r>
      <w:r>
        <w:t>тельство Бельгии выдвигает инициативы и пров</w:t>
      </w:r>
      <w:r>
        <w:t>о</w:t>
      </w:r>
      <w:r>
        <w:t>дит оценку государственной политики с учетом Конвенции, а министр по вопросам равенства во</w:t>
      </w:r>
      <w:r>
        <w:t>з</w:t>
      </w:r>
      <w:r>
        <w:t>можностей при разработке соответствующих мер использует Конвенцию и Пекинскую платформу дейс</w:t>
      </w:r>
      <w:r>
        <w:t>т</w:t>
      </w:r>
      <w:r>
        <w:t>вий.</w:t>
      </w:r>
    </w:p>
    <w:p w:rsidR="00000000" w:rsidRDefault="00000000">
      <w:pPr>
        <w:pStyle w:val="DualTxt"/>
      </w:pPr>
      <w:r>
        <w:t>41.</w:t>
      </w:r>
      <w:r>
        <w:tab/>
        <w:t>Что касается вопроса координации, то здесь важно помнить, что Бельгия является федерати</w:t>
      </w:r>
      <w:r>
        <w:t>в</w:t>
      </w:r>
      <w:r>
        <w:t>ным государством, в состав которого входят субъе</w:t>
      </w:r>
      <w:r>
        <w:t>к</w:t>
      </w:r>
      <w:r>
        <w:t>ты федерации, и каждый из них имеет полную а</w:t>
      </w:r>
      <w:r>
        <w:t>в</w:t>
      </w:r>
      <w:r>
        <w:t>тономию: иерархических отношений между ними нет.</w:t>
      </w:r>
    </w:p>
    <w:p w:rsidR="00000000" w:rsidRDefault="00000000">
      <w:pPr>
        <w:pStyle w:val="DualTxt"/>
      </w:pPr>
      <w:r>
        <w:t>42.</w:t>
      </w:r>
      <w:r>
        <w:tab/>
        <w:t>В 1990 году Бельгия приняла закон о межд</w:t>
      </w:r>
      <w:r>
        <w:t>у</w:t>
      </w:r>
      <w:r>
        <w:t>народном сотрудничестве, который юридически з</w:t>
      </w:r>
      <w:r>
        <w:t>а</w:t>
      </w:r>
      <w:r>
        <w:t>крепляет принцип прав и возможностей мужчин и женщин и обеспечивает баланс прав и возможн</w:t>
      </w:r>
      <w:r>
        <w:t>о</w:t>
      </w:r>
      <w:r>
        <w:t>стей в качестве составной части такого сотруднич</w:t>
      </w:r>
      <w:r>
        <w:t>е</w:t>
      </w:r>
      <w:r>
        <w:t>ства. В соответствии с этим законом любое межд</w:t>
      </w:r>
      <w:r>
        <w:t>у</w:t>
      </w:r>
      <w:r>
        <w:t>народное сотрудничество, участником которого я</w:t>
      </w:r>
      <w:r>
        <w:t>в</w:t>
      </w:r>
      <w:r>
        <w:t>ляется Бельгия, должно осуществляться на основе учета гендерной проблематики в основных видах деятельн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43.</w:t>
      </w:r>
      <w:r>
        <w:tab/>
        <w:t>Поскольку доклады, как правило, являются объемными, правительство решило представить статистические данные по стране в целом; если К</w:t>
      </w:r>
      <w:r>
        <w:t>о</w:t>
      </w:r>
      <w:r>
        <w:t>митет пожелает, в будущем оно может представлять также статистические данные по сообществам и р</w:t>
      </w:r>
      <w:r>
        <w:t>е</w:t>
      </w:r>
      <w:r>
        <w:t>гионам.</w:t>
      </w:r>
    </w:p>
    <w:p w:rsidR="00000000" w:rsidRDefault="00000000">
      <w:pPr>
        <w:pStyle w:val="DualTxt"/>
      </w:pPr>
      <w:r>
        <w:t>44.</w:t>
      </w:r>
      <w:r>
        <w:tab/>
        <w:t>Правительство принимает во внимание де</w:t>
      </w:r>
      <w:r>
        <w:t>я</w:t>
      </w:r>
      <w:r>
        <w:t>тельность неправительственных организаций. Хотя такие организации не принимали непосредственн</w:t>
      </w:r>
      <w:r>
        <w:t>о</w:t>
      </w:r>
      <w:r>
        <w:t>го участия в подготовке доклада, он основан на и</w:t>
      </w:r>
      <w:r>
        <w:t>н</w:t>
      </w:r>
      <w:r>
        <w:t>формации о последующей деятельности в рамках выполнения Пекинской декларации и Платформы действий, которую осуществляли бельгийские группы по правам женщин. Кроме того, неправ</w:t>
      </w:r>
      <w:r>
        <w:t>и</w:t>
      </w:r>
      <w:r>
        <w:t>тельственные организации Бельгии принимали уч</w:t>
      </w:r>
      <w:r>
        <w:t>а</w:t>
      </w:r>
      <w:r>
        <w:t>стие в четвертой Всемирной конференции по пол</w:t>
      </w:r>
      <w:r>
        <w:t>о</w:t>
      </w:r>
      <w:r>
        <w:t>жению женщин и в пятилетнем обзоре Пекинской платформы действий. С 2001 года правительство выделило двум ведущим организациям 25 000 евро для обеспечения диалога между правительством и группами по правам женщин, занимающимися п</w:t>
      </w:r>
      <w:r>
        <w:t>о</w:t>
      </w:r>
      <w:r>
        <w:t>следующей деятельностью по итогам Пекинской конференции. Кроме того, в палате представителей и сенате имеются консультативные комитеты, кот</w:t>
      </w:r>
      <w:r>
        <w:t>о</w:t>
      </w:r>
      <w:r>
        <w:t>рые изучают мнения неправительственных орган</w:t>
      </w:r>
      <w:r>
        <w:t>и</w:t>
      </w:r>
      <w:r>
        <w:t>заций.</w:t>
      </w:r>
    </w:p>
    <w:p w:rsidR="00000000" w:rsidRDefault="00000000">
      <w:pPr>
        <w:pStyle w:val="DualTxt"/>
      </w:pPr>
      <w:r>
        <w:t>45.</w:t>
      </w:r>
      <w:r>
        <w:tab/>
        <w:t>Система квот, используемая Бельгией в целях улучшения положения женщин, действительно о</w:t>
      </w:r>
      <w:r>
        <w:t>с</w:t>
      </w:r>
      <w:r>
        <w:t>нована на Конвенции. Бельгия традиционно испол</w:t>
      </w:r>
      <w:r>
        <w:t>ь</w:t>
      </w:r>
      <w:r>
        <w:t>зует систему квот для целей сообществ и лингви</w:t>
      </w:r>
      <w:r>
        <w:t>с</w:t>
      </w:r>
      <w:r>
        <w:t>тических целей, поэтому ей не составляло труда внедрить концепцию квот. Во Франции, которая придерживается более универсального подхода, процесс ее адаптации оказался б</w:t>
      </w:r>
      <w:r>
        <w:t>о</w:t>
      </w:r>
      <w:r>
        <w:t>лее сложным.</w:t>
      </w:r>
    </w:p>
    <w:p w:rsidR="00000000" w:rsidRDefault="00000000">
      <w:pPr>
        <w:pStyle w:val="DualTxt"/>
      </w:pPr>
      <w:r>
        <w:t>46.</w:t>
      </w:r>
      <w:r>
        <w:tab/>
        <w:t>Хотя сводничество по</w:t>
      </w:r>
      <w:r>
        <w:noBreakHyphen/>
        <w:t>прежнему считается уголовным преступлением, Бельгия отменила сан</w:t>
      </w:r>
      <w:r>
        <w:t>к</w:t>
      </w:r>
      <w:r>
        <w:t>ции против самих проституток. Оратор не распол</w:t>
      </w:r>
      <w:r>
        <w:t>а</w:t>
      </w:r>
      <w:r>
        <w:t>гает данными о наблюдающейся в последнее время тенденции роста масштабов проституции, которая, как она признает, вызывает обеспокоенность. К с</w:t>
      </w:r>
      <w:r>
        <w:t>о</w:t>
      </w:r>
      <w:r>
        <w:t>жалению, несмотря на существование законов, во многих случаях проститутки опасаются обращаться в суд для судебного преследования тех лиц, которые эк</w:t>
      </w:r>
      <w:r>
        <w:t>с</w:t>
      </w:r>
      <w:r>
        <w:t>плуатируют их.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 Франкен</w:t>
      </w:r>
      <w:r>
        <w:t xml:space="preserve"> (Бельгия) говорит, что юри</w:t>
      </w:r>
      <w:r>
        <w:t>с</w:t>
      </w:r>
      <w:r>
        <w:t>дикция механизмов для Фландрии и фламандского сообщества в некоторых областях такая же, как и у механизмов федерального уровня, однако в таких сферах, как здравоохранение, образование и соц</w:t>
      </w:r>
      <w:r>
        <w:t>и</w:t>
      </w:r>
      <w:r>
        <w:t>альное обеспечение, регионы обладают полной юрисдикцией. Вполне естественно, может показат</w:t>
      </w:r>
      <w:r>
        <w:t>ь</w:t>
      </w:r>
      <w:r>
        <w:t>ся, что правила Европейского союза, регулирующие равные возможности в области занятости, имеют преимущественную силу, однако ее департамент в первую очередь ориентируется на Пекинскую пла</w:t>
      </w:r>
      <w:r>
        <w:t>т</w:t>
      </w:r>
      <w:r>
        <w:t>форму действий и Конвенцию. Департамент был создан в 1995 году и уже завершил один програм</w:t>
      </w:r>
      <w:r>
        <w:t>м</w:t>
      </w:r>
      <w:r>
        <w:t>ный цикл, в ходе которого основное внимание уд</w:t>
      </w:r>
      <w:r>
        <w:t>е</w:t>
      </w:r>
      <w:r>
        <w:t>лялось учету гендерной проблематики в основных видах деятельности. В течение периода 1999</w:t>
      </w:r>
      <w:r>
        <w:noBreakHyphen/>
        <w:t>2004 годов он будет по</w:t>
      </w:r>
      <w:r>
        <w:noBreakHyphen/>
        <w:t>прежнему придерж</w:t>
      </w:r>
      <w:r>
        <w:t>и</w:t>
      </w:r>
      <w:r>
        <w:t>ваться такого подхода и будет осуществлять допо</w:t>
      </w:r>
      <w:r>
        <w:t>л</w:t>
      </w:r>
      <w:r>
        <w:t>нительные виды деятельности в таких областях, как обеспечение участия женщин в процессе принятия решений и совмещение семейных и служебных об</w:t>
      </w:r>
      <w:r>
        <w:t>я</w:t>
      </w:r>
      <w:r>
        <w:t>за</w:t>
      </w:r>
      <w:r>
        <w:t>н</w:t>
      </w:r>
      <w:r>
        <w:t>ностей.</w:t>
      </w:r>
    </w:p>
    <w:p w:rsidR="00000000" w:rsidRDefault="00000000">
      <w:pPr>
        <w:pStyle w:val="DualTxt"/>
      </w:pPr>
      <w:r>
        <w:t>48.</w:t>
      </w:r>
      <w:r>
        <w:tab/>
        <w:t>Из законодательства Бельгии было изъято большинство дискриминационных положений, о</w:t>
      </w:r>
      <w:r>
        <w:t>д</w:t>
      </w:r>
      <w:r>
        <w:t>нако департамент оратора сотрудничает с неправ</w:t>
      </w:r>
      <w:r>
        <w:t>и</w:t>
      </w:r>
      <w:r>
        <w:t>тельственными организациями в целях борьбы с с</w:t>
      </w:r>
      <w:r>
        <w:t>о</w:t>
      </w:r>
      <w:r>
        <w:t>храняющейся дискриминацией де</w:t>
      </w:r>
      <w:r>
        <w:noBreakHyphen/>
        <w:t>факто путем осуществления мер по повышению осведомленн</w:t>
      </w:r>
      <w:r>
        <w:t>о</w:t>
      </w:r>
      <w:r>
        <w:t>сти и изменению взглядов. Директивные органы, исследователи и неправительственные организации осуществляют совместные действия и проводят с</w:t>
      </w:r>
      <w:r>
        <w:t>е</w:t>
      </w:r>
      <w:r>
        <w:t>минары по таким специальным темам, как развитие гендерной статистики. В ее департаменте также создана рабочая группа совместно с местными с</w:t>
      </w:r>
      <w:r>
        <w:t>о</w:t>
      </w:r>
      <w:r>
        <w:t>трудниками по вопросам обеспечения равенства из 60 коммун и г</w:t>
      </w:r>
      <w:r>
        <w:t>о</w:t>
      </w:r>
      <w:r>
        <w:t>родов Фландрийского региона.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 Адрианссенс</w:t>
      </w:r>
      <w:r>
        <w:t xml:space="preserve"> (Бельгия) говорит, что во франкоязычном сообществе существуют отдельные органы по вопросам равенства возможностей, и, подобно аналогичным подразделениям во Флан</w:t>
      </w:r>
      <w:r>
        <w:t>д</w:t>
      </w:r>
      <w:r>
        <w:t>рии, они отвечают за обеспечение равных возмо</w:t>
      </w:r>
      <w:r>
        <w:t>ж</w:t>
      </w:r>
      <w:r>
        <w:t>ностей в сфере занятости, здравоохранения и обр</w:t>
      </w:r>
      <w:r>
        <w:t>а</w:t>
      </w:r>
      <w:r>
        <w:t>зования. Франкоязычное сообщество финансирует проводимые в высших учебных заведениях иссл</w:t>
      </w:r>
      <w:r>
        <w:t>е</w:t>
      </w:r>
      <w:r>
        <w:t>дования по вопросу о путях стимулирования дев</w:t>
      </w:r>
      <w:r>
        <w:t>у</w:t>
      </w:r>
      <w:r>
        <w:t>шек к изучению естественных наук и о дискрим</w:t>
      </w:r>
      <w:r>
        <w:t>и</w:t>
      </w:r>
      <w:r>
        <w:t>нации в области занятости в отношении лиц, ос</w:t>
      </w:r>
      <w:r>
        <w:t>у</w:t>
      </w:r>
      <w:r>
        <w:t>ществляющих уход за детьми с хроническими заб</w:t>
      </w:r>
      <w:r>
        <w:t>о</w:t>
      </w:r>
      <w:r>
        <w:t>л</w:t>
      </w:r>
      <w:r>
        <w:t>е</w:t>
      </w:r>
      <w:r>
        <w:t>ваниями.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 Фэн Цуй</w:t>
      </w:r>
      <w:r>
        <w:t xml:space="preserve"> говорит, что в докладе упом</w:t>
      </w:r>
      <w:r>
        <w:t>и</w:t>
      </w:r>
      <w:r>
        <w:t>наются меры, принимаемые в целях ликвидации стереотипов, в частности внедрение названий нек</w:t>
      </w:r>
      <w:r>
        <w:t>о</w:t>
      </w:r>
      <w:r>
        <w:t>торых профессий в женском роде. В 1993 году был принят законопроект для франкоязычного сообщ</w:t>
      </w:r>
      <w:r>
        <w:t>е</w:t>
      </w:r>
      <w:r>
        <w:t>ства, и в связи с этим она хотела бы получить д</w:t>
      </w:r>
      <w:r>
        <w:t>о</w:t>
      </w:r>
      <w:r>
        <w:t>полнительную информацию о том, насколько у</w:t>
      </w:r>
      <w:r>
        <w:t>с</w:t>
      </w:r>
      <w:r>
        <w:t>пешно он осуществляется и насколько эффекти</w:t>
      </w:r>
      <w:r>
        <w:t>в</w:t>
      </w:r>
      <w:r>
        <w:t>ным он оказался. Она хотела бы также знать, ос</w:t>
      </w:r>
      <w:r>
        <w:t>у</w:t>
      </w:r>
      <w:r>
        <w:t>ществляются ли аналогичные меры во фламандском сообществе. Что касается деятельности в области средств массовой информации, то было бы инт</w:t>
      </w:r>
      <w:r>
        <w:t>е</w:t>
      </w:r>
      <w:r>
        <w:t>ресно узнать число женщин-журналистов на рук</w:t>
      </w:r>
      <w:r>
        <w:t>о</w:t>
      </w:r>
      <w:r>
        <w:t>водящих должностях. Было бы также полезно пол</w:t>
      </w:r>
      <w:r>
        <w:t>у</w:t>
      </w:r>
      <w:r>
        <w:t>чить более подробную информацию о Высшем с</w:t>
      </w:r>
      <w:r>
        <w:t>о</w:t>
      </w:r>
      <w:r>
        <w:t>вете аудиовизуальных средств, в том числе о кол</w:t>
      </w:r>
      <w:r>
        <w:t>и</w:t>
      </w:r>
      <w:r>
        <w:t>честве женщин, входящих в его состав, и о том, р</w:t>
      </w:r>
      <w:r>
        <w:t>е</w:t>
      </w:r>
      <w:r>
        <w:t>гулируется ли его деятельность самостоятельно или же осуществляется под контролем другого учре</w:t>
      </w:r>
      <w:r>
        <w:t>ж</w:t>
      </w:r>
      <w:r>
        <w:t>дения.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 Капалата</w:t>
      </w:r>
      <w:r>
        <w:t xml:space="preserve"> говорит, что, как представл</w:t>
      </w:r>
      <w:r>
        <w:t>я</w:t>
      </w:r>
      <w:r>
        <w:t>ется, наличие сложной структуры федеративной системы с ее различными уровнями власти и соо</w:t>
      </w:r>
      <w:r>
        <w:t>т</w:t>
      </w:r>
      <w:r>
        <w:t>ветствующей компетенцией в отдельных регионах может расцениваться как своего рода отход от п</w:t>
      </w:r>
      <w:r>
        <w:t>о</w:t>
      </w:r>
      <w:r>
        <w:t>ложений Конвенции; она хотела бы получить более подробную информацию об обеспечении осущест</w:t>
      </w:r>
      <w:r>
        <w:t>в</w:t>
      </w:r>
      <w:r>
        <w:t>ления Конвенции в регионах. В связи со статьей 6 возникает впечатление, что жертвам принудител</w:t>
      </w:r>
      <w:r>
        <w:t>ь</w:t>
      </w:r>
      <w:r>
        <w:t>ной проституции оказывается различная помощь в зависимости от того, к какой этнической группе они принадлежат; оратор интересуется, существует ли какая</w:t>
      </w:r>
      <w:r>
        <w:noBreakHyphen/>
        <w:t>либо общая основа для оказания такой пом</w:t>
      </w:r>
      <w:r>
        <w:t>о</w:t>
      </w:r>
      <w:r>
        <w:t>щи.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говорит, что она хотела бы пол</w:t>
      </w:r>
      <w:r>
        <w:t>у</w:t>
      </w:r>
      <w:r>
        <w:t>чить более подробную информацию о политике и</w:t>
      </w:r>
      <w:r>
        <w:t>н</w:t>
      </w:r>
      <w:r>
        <w:t>теграции женщин-мигрантов в бельгийское общес</w:t>
      </w:r>
      <w:r>
        <w:t>т</w:t>
      </w:r>
      <w:r>
        <w:t>во, включая статистические данные о межэтнич</w:t>
      </w:r>
      <w:r>
        <w:t>е</w:t>
      </w:r>
      <w:r>
        <w:t>ских браках. Последний законодательный акт, к</w:t>
      </w:r>
      <w:r>
        <w:t>а</w:t>
      </w:r>
      <w:r>
        <w:t>сающийся положения семей трудящихся-мигрантов, был принят в 1980 году, и она интересуется, обно</w:t>
      </w:r>
      <w:r>
        <w:t>в</w:t>
      </w:r>
      <w:r>
        <w:t>ляется ли он. Необходимо представить дополн</w:t>
      </w:r>
      <w:r>
        <w:t>и</w:t>
      </w:r>
      <w:r>
        <w:t>тельную информацию о правах беженцев на этапе, когда они просят предоставить убежище, о новых тенденциях в миграции трудящихся из стран, не входящих в Европейский союз, и о конкретных проблемах ксенофобии и расизма, с которыми ста</w:t>
      </w:r>
      <w:r>
        <w:t>л</w:t>
      </w:r>
      <w:r>
        <w:t>киваются же</w:t>
      </w:r>
      <w:r>
        <w:t>н</w:t>
      </w:r>
      <w:r>
        <w:t>щины-мигранты.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подчеркивает необходимость представления в следующем докладе более подробных статистич</w:t>
      </w:r>
      <w:r>
        <w:t>е</w:t>
      </w:r>
      <w:r>
        <w:t>ских данных о женщинах-мигрантах, которые во многих случаях страдают от двойной дискримин</w:t>
      </w:r>
      <w:r>
        <w:t>а</w:t>
      </w:r>
      <w:r>
        <w:t>ции в своей стране проживания и в своей общине. Она хотела бы знать, могут ли женщины-мигранты пользоваться своими основными правами человека так же, как и бельгийские женщины. Необходима также более полная информация о политике, св</w:t>
      </w:r>
      <w:r>
        <w:t>я</w:t>
      </w:r>
      <w:r>
        <w:t>занной с обучен</w:t>
      </w:r>
      <w:r>
        <w:t>и</w:t>
      </w:r>
      <w:r>
        <w:t>ем женщин-мигрантов языку.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 Радей</w:t>
      </w:r>
      <w:r>
        <w:t xml:space="preserve"> говорит, что, как она надеется, н</w:t>
      </w:r>
      <w:r>
        <w:t>а</w:t>
      </w:r>
      <w:r>
        <w:t>силие в отношении женщин не считается исключ</w:t>
      </w:r>
      <w:r>
        <w:t>и</w:t>
      </w:r>
      <w:r>
        <w:t>тельно социальной проблемой; но если оно не включено в число уголовных преступлений, то трудно призвать к ответу виновных. В связи с нас</w:t>
      </w:r>
      <w:r>
        <w:t>и</w:t>
      </w:r>
      <w:r>
        <w:t>лием в семье она хотела бы знать, предусмотрена ли возможность принятия постановлений о защите, и если да, то каково их число в каждой юрисдикции. Было бы также интересно узнать о результатах пр</w:t>
      </w:r>
      <w:r>
        <w:t>о</w:t>
      </w:r>
      <w:r>
        <w:t>веденных исследований по политике уголовного н</w:t>
      </w:r>
      <w:r>
        <w:t>а</w:t>
      </w:r>
      <w:r>
        <w:t>казания в случаях н</w:t>
      </w:r>
      <w:r>
        <w:t>а</w:t>
      </w:r>
      <w:r>
        <w:t>силия в отношении женщин.</w:t>
      </w:r>
    </w:p>
    <w:p w:rsidR="00000000" w:rsidRDefault="00000000">
      <w:pPr>
        <w:pStyle w:val="DualTxt"/>
      </w:pPr>
      <w:r>
        <w:t>55.</w:t>
      </w:r>
      <w:r>
        <w:tab/>
        <w:t>Что касается проституции, то оратор интер</w:t>
      </w:r>
      <w:r>
        <w:t>е</w:t>
      </w:r>
      <w:r>
        <w:t>суется, лишаются ли женщины возможности обр</w:t>
      </w:r>
      <w:r>
        <w:t>а</w:t>
      </w:r>
      <w:r>
        <w:t>щаться в полицию и суды в результате декримин</w:t>
      </w:r>
      <w:r>
        <w:t>а</w:t>
      </w:r>
      <w:r>
        <w:t>лизации сводничества и распространяется ли это и на несовершеннолетних. Было бы также полезно получить статистические данные о числе женщин, имеющих юридическое образование и работающих в суде</w:t>
      </w:r>
      <w:r>
        <w:t>б</w:t>
      </w:r>
      <w:r>
        <w:t>ных органах.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 Тавариш да Сильва</w:t>
      </w:r>
      <w:r>
        <w:t xml:space="preserve"> говорит, что, по-видимому, национальный механизм обеспечения равенства является весьма эффективным, свид</w:t>
      </w:r>
      <w:r>
        <w:t>е</w:t>
      </w:r>
      <w:r>
        <w:t>тельством чему является политическая воля и а</w:t>
      </w:r>
      <w:r>
        <w:t>к</w:t>
      </w:r>
      <w:r>
        <w:t>тивность на всех уровнях. Вместе с тем тот факт, что на федеральном уровне вопросы обеспечения равенства рассматриваются вместе с вопросами з</w:t>
      </w:r>
      <w:r>
        <w:t>а</w:t>
      </w:r>
      <w:r>
        <w:t>нятости и труда, вызывает у нее определенную обеспокоенность, поскольку не следует увязывать равенство и секторальный вопрос. Министр по в</w:t>
      </w:r>
      <w:r>
        <w:t>о</w:t>
      </w:r>
      <w:r>
        <w:t>просам равенства возможностей выполняет в о</w:t>
      </w:r>
      <w:r>
        <w:t>с</w:t>
      </w:r>
      <w:r>
        <w:t>новном координирующую роль, однако было бы п</w:t>
      </w:r>
      <w:r>
        <w:t>о</w:t>
      </w:r>
      <w:r>
        <w:t>лезно узнать, наделена ли она руководящими по</w:t>
      </w:r>
      <w:r>
        <w:t>л</w:t>
      </w:r>
      <w:r>
        <w:t>номочиями и может ли она давать указания и треб</w:t>
      </w:r>
      <w:r>
        <w:t>о</w:t>
      </w:r>
      <w:r>
        <w:t>вать отчета. Было бы также желательно получить более подробную информацию о женских организ</w:t>
      </w:r>
      <w:r>
        <w:t>а</w:t>
      </w:r>
      <w:r>
        <w:t>циях среди большого числа неправительственных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говорит, что, как представляе</w:t>
      </w:r>
      <w:r>
        <w:t>т</w:t>
      </w:r>
      <w:r>
        <w:t>ся, в рамках политики учета гендерной проблемат</w:t>
      </w:r>
      <w:r>
        <w:t>и</w:t>
      </w:r>
      <w:r>
        <w:t>ки в основных видах деятельности основное вн</w:t>
      </w:r>
      <w:r>
        <w:t>и</w:t>
      </w:r>
      <w:r>
        <w:t>мание уделяется выполнению Пекинской платфо</w:t>
      </w:r>
      <w:r>
        <w:t>р</w:t>
      </w:r>
      <w:r>
        <w:t>мы действий, и она хотела бы узнать о конкретных мерах, направленных на выполнение Конвенции. Было бы также полезно получить информацию об учете гендерной проблематики в деятельности пр</w:t>
      </w:r>
      <w:r>
        <w:t>а</w:t>
      </w:r>
      <w:r>
        <w:t>вительств Валонского и Фломанского регионов и о доле финансовых средств, выделяемых из фед</w:t>
      </w:r>
      <w:r>
        <w:t>е</w:t>
      </w:r>
      <w:r>
        <w:t>рального бюджета на эти цели. Она просит разъя</w:t>
      </w:r>
      <w:r>
        <w:t>с</w:t>
      </w:r>
      <w:r>
        <w:t>нить толкование понятия дискриминации в наход</w:t>
      </w:r>
      <w:r>
        <w:t>я</w:t>
      </w:r>
      <w:r>
        <w:t>щемся в настоящее время на рассмотрении парл</w:t>
      </w:r>
      <w:r>
        <w:t>а</w:t>
      </w:r>
      <w:r>
        <w:t>мента законопроекте о дискриминации женщин. И наконец, оратор хотела бы знать, насколько хорошо информировано насел</w:t>
      </w:r>
      <w:r>
        <w:t>е</w:t>
      </w:r>
      <w:r>
        <w:t>ние о Конвенции.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Патернотр </w:t>
      </w:r>
      <w:r>
        <w:t>(Бельгия), отвечая на зада</w:t>
      </w:r>
      <w:r>
        <w:t>н</w:t>
      </w:r>
      <w:r>
        <w:t>ные вопросы, говорит, что федеративное государс</w:t>
      </w:r>
      <w:r>
        <w:t>т</w:t>
      </w:r>
      <w:r>
        <w:t>во и субъекты федерации имеют разную юрисди</w:t>
      </w:r>
      <w:r>
        <w:t>к</w:t>
      </w:r>
      <w:r>
        <w:t>цию, хотя в некоторых областях существуют см</w:t>
      </w:r>
      <w:r>
        <w:t>е</w:t>
      </w:r>
      <w:r>
        <w:t>шанные юрисдикции. Действующая система позв</w:t>
      </w:r>
      <w:r>
        <w:t>о</w:t>
      </w:r>
      <w:r>
        <w:t>ляет различным органам власти удовлетворять ко</w:t>
      </w:r>
      <w:r>
        <w:t>н</w:t>
      </w:r>
      <w:r>
        <w:t>кретные потребности и решать приоритетные зад</w:t>
      </w:r>
      <w:r>
        <w:t>а</w:t>
      </w:r>
      <w:r>
        <w:t>чи различных коммун и регионов. Например, фра</w:t>
      </w:r>
      <w:r>
        <w:t>н</w:t>
      </w:r>
      <w:r>
        <w:t>коязычные и фламандскоязычные сообщества по</w:t>
      </w:r>
      <w:r>
        <w:noBreakHyphen/>
        <w:t>разному подходят к вопросу употребления н</w:t>
      </w:r>
      <w:r>
        <w:t>а</w:t>
      </w:r>
      <w:r>
        <w:t>званий профессий, должностей и титулов в женском роде. Во французском языке названия профессий употребляются в женском роде, а во фламандском языке используется более нейтральный подход. Н</w:t>
      </w:r>
      <w:r>
        <w:t>ы</w:t>
      </w:r>
      <w:r>
        <w:t>нешняя система стимулирует также различные с</w:t>
      </w:r>
      <w:r>
        <w:t>о</w:t>
      </w:r>
      <w:r>
        <w:t>общества к выдвижению более действенных ин</w:t>
      </w:r>
      <w:r>
        <w:t>и</w:t>
      </w:r>
      <w:r>
        <w:t>циатив по борьбе с н</w:t>
      </w:r>
      <w:r>
        <w:t>а</w:t>
      </w:r>
      <w:r>
        <w:t>силием в отношении женщин.</w:t>
      </w:r>
    </w:p>
    <w:p w:rsidR="00000000" w:rsidRDefault="00000000">
      <w:pPr>
        <w:pStyle w:val="DualTxt"/>
      </w:pPr>
      <w:r>
        <w:t>59.</w:t>
      </w:r>
      <w:r>
        <w:tab/>
        <w:t>Касаясь вопроса оказания помощи, оратор г</w:t>
      </w:r>
      <w:r>
        <w:t>о</w:t>
      </w:r>
      <w:r>
        <w:t>ворит, что в ряде случаев, таких, как кампания по борьбе с насилием в семье, помощь ориентирована не на этнические группы, а на конкретные языки. В других случаях помощь оказывается на широкой основе. Что касается права женщин-мигрантов на работу, то здесь осуществляется программа, нац</w:t>
      </w:r>
      <w:r>
        <w:t>е</w:t>
      </w:r>
      <w:r>
        <w:t>ленная на обеспечение не только доступа таким женщинам на рынок труда, но и улучшения их п</w:t>
      </w:r>
      <w:r>
        <w:t>о</w:t>
      </w:r>
      <w:r>
        <w:t>ложения. Хотя она специально не рассчитана на женщин, в ней учитываются конкретные потребн</w:t>
      </w:r>
      <w:r>
        <w:t>о</w:t>
      </w:r>
      <w:r>
        <w:t>сти и женщин, и мужчин. В рамках этих программ администрация оратора поддерживает непосредс</w:t>
      </w:r>
      <w:r>
        <w:t>т</w:t>
      </w:r>
      <w:r>
        <w:t>венные контакты с различными секторами бельги</w:t>
      </w:r>
      <w:r>
        <w:t>й</w:t>
      </w:r>
      <w:r>
        <w:t>ской экономики, особенно с теми из них, в которых доля иммигрантов высока, или же с теми, в которых женщины-мигранты слабо представлены, в целях исправления сложившегося положения. Какие-либо специальные меры в отношении насилия на работе не принимаются. Вместе с тем разрабатываемое в этой области законодательство будет учитывать особые взаимоотношения между мужчинами и женщинами и этническое происхождение работн</w:t>
      </w:r>
      <w:r>
        <w:t>и</w:t>
      </w:r>
      <w:r>
        <w:t>ков.</w:t>
      </w:r>
    </w:p>
    <w:p w:rsidR="00000000" w:rsidRDefault="00000000">
      <w:pPr>
        <w:pStyle w:val="DualTxt"/>
      </w:pPr>
      <w:r>
        <w:t>60.</w:t>
      </w:r>
      <w:r>
        <w:tab/>
        <w:t>Что касается роли судов в случаях насилия в семье, то, когда в докладе отмечается, что суды не всегда являются наилучшей инстанцией для реш</w:t>
      </w:r>
      <w:r>
        <w:t>е</w:t>
      </w:r>
      <w:r>
        <w:t>ния этой проблемы, это ни в коей мере не означает, что они вообще не играют здесь никакой роли. Для всеобъемлющего и долгосрочного решения данной проблемы могут быть предусмотрены и другие де</w:t>
      </w:r>
      <w:r>
        <w:t>й</w:t>
      </w:r>
      <w:r>
        <w:t>ствия, включая посредничество, предпринимаемые во взаимодействии с судами превентивные меры и шаги, преследующие цель изменить модель повед</w:t>
      </w:r>
      <w:r>
        <w:t>е</w:t>
      </w:r>
      <w:r>
        <w:t>ния супругов. В частности, отмечается, что одной из причин, по которой женщины, ставшие жертвами насилия в семье, не сообщают о таких случаях для принятия в отношении виновных судебных мер, я</w:t>
      </w:r>
      <w:r>
        <w:t>в</w:t>
      </w:r>
      <w:r>
        <w:t>ляется страх разрыва семейных отношений. Поэт</w:t>
      </w:r>
      <w:r>
        <w:t>о</w:t>
      </w:r>
      <w:r>
        <w:t>му важно обеспечить самую различную защиту жертв. В частности, судья может дать санкцию на то, чтобы жертва покинула семейное жилище и о</w:t>
      </w:r>
      <w:r>
        <w:t>б</w:t>
      </w:r>
      <w:r>
        <w:t>ратилась в приют или центр, или на то, чтобы семья осталась в своем жилище, и вынести запретител</w:t>
      </w:r>
      <w:r>
        <w:t>ь</w:t>
      </w:r>
      <w:r>
        <w:t>ный судебный приказ в отношении виновн</w:t>
      </w:r>
      <w:r>
        <w:t>о</w:t>
      </w:r>
      <w:r>
        <w:t>го.</w:t>
      </w:r>
    </w:p>
    <w:p w:rsidR="00000000" w:rsidRDefault="00000000">
      <w:pPr>
        <w:pStyle w:val="DualTxt"/>
      </w:pPr>
      <w:r>
        <w:t>61.</w:t>
      </w:r>
      <w:r>
        <w:tab/>
        <w:t>Помимо мер, принимаемых для изоляции в</w:t>
      </w:r>
      <w:r>
        <w:t>и</w:t>
      </w:r>
      <w:r>
        <w:t>новных, могут быть предусмотрены и дополнител</w:t>
      </w:r>
      <w:r>
        <w:t>ь</w:t>
      </w:r>
      <w:r>
        <w:t>ные меры, включая установку сигнального обор</w:t>
      </w:r>
      <w:r>
        <w:t>у</w:t>
      </w:r>
      <w:r>
        <w:t>дования, которое позволит жертвам незамедлител</w:t>
      </w:r>
      <w:r>
        <w:t>ь</w:t>
      </w:r>
      <w:r>
        <w:t>но обратиться за помощью в полицию в том случае, если виновный решит возвратиться в семейное ж</w:t>
      </w:r>
      <w:r>
        <w:t>и</w:t>
      </w:r>
      <w:r>
        <w:t>лище, несмотря на запретительный судебный пр</w:t>
      </w:r>
      <w:r>
        <w:t>и</w:t>
      </w:r>
      <w:r>
        <w:t>каз. Фактически конечная цель заключается в пр</w:t>
      </w:r>
      <w:r>
        <w:t>е</w:t>
      </w:r>
      <w:r>
        <w:t>сечении такого насилия и обеспечении наилучшего выхода из сложившейся ситуации для всех тех, кто оказался вовлеченным в конфликт.</w:t>
      </w:r>
    </w:p>
    <w:p w:rsidR="00000000" w:rsidRDefault="00000000">
      <w:pPr>
        <w:pStyle w:val="DualTxt"/>
      </w:pPr>
      <w:r>
        <w:t>62.</w:t>
      </w:r>
      <w:r>
        <w:tab/>
        <w:t>В отношении результатов обследования для оценки воздействия закона 1997 года о борьбе с н</w:t>
      </w:r>
      <w:r>
        <w:t>а</w:t>
      </w:r>
      <w:r>
        <w:t>силием в семье оратор говорит, что попытка собрать статистические данные вызвала определенные пр</w:t>
      </w:r>
      <w:r>
        <w:t>о</w:t>
      </w:r>
      <w:r>
        <w:t>блемы. В 1999 году в трех округах было зарегис</w:t>
      </w:r>
      <w:r>
        <w:t>т</w:t>
      </w:r>
      <w:r>
        <w:t>рировано 5806 случаев насилия в семье, которые определялись как насилие между супругами или бывшими супругами. Вместе с тем данное опред</w:t>
      </w:r>
      <w:r>
        <w:t>е</w:t>
      </w:r>
      <w:r>
        <w:t>ление не является достаточно точным для разгран</w:t>
      </w:r>
      <w:r>
        <w:t>и</w:t>
      </w:r>
      <w:r>
        <w:t>чения различных видов насилия — сексуального, физического или морального. В настоящее время ведется работа по доработке таких статистических данных.</w:t>
      </w:r>
    </w:p>
    <w:p w:rsidR="00000000" w:rsidRDefault="00000000">
      <w:pPr>
        <w:pStyle w:val="DualTxt"/>
      </w:pPr>
      <w:r>
        <w:t>63.</w:t>
      </w:r>
      <w:r>
        <w:tab/>
        <w:t>Оратор представит статистические данные по судебной системе с разбивкой по полу до окончания сессии. Однако она хотела бы отметить, что Бельгия уделяет значительное внимание привлечению же</w:t>
      </w:r>
      <w:r>
        <w:t>н</w:t>
      </w:r>
      <w:r>
        <w:t>щин к работе в судебных органах. Касаясь участия неправительственных организаций в работе Совета по обеспечению равных возможностей, она говорит, что если в других ассоциациях их представителями являются одна или две женщины, то в женских а</w:t>
      </w:r>
      <w:r>
        <w:t>с</w:t>
      </w:r>
      <w:r>
        <w:t>социациях из 32 представителей насчитывается 15 женщин. Бельгия распространяет информацию о Конвенции вместе с информацией о других межд</w:t>
      </w:r>
      <w:r>
        <w:t>у</w:t>
      </w:r>
      <w:r>
        <w:t>народно-правовых документах, включая директивы Европейского союза и конвенции Международной организации труда. В этой связи на федеральном уровне планируется создать орган с более широк</w:t>
      </w:r>
      <w:r>
        <w:t>и</w:t>
      </w:r>
      <w:r>
        <w:t>ми полномочиями по сравнению с существующими учреждениями. Администрация оратора станет с</w:t>
      </w:r>
      <w:r>
        <w:t>о</w:t>
      </w:r>
      <w:r>
        <w:t>ставной частью этого нового органа, который будет иметь право осуществлять процессуальные дейс</w:t>
      </w:r>
      <w:r>
        <w:t>т</w:t>
      </w:r>
      <w:r>
        <w:t>вия и будет отвечать за сбор и распространение с</w:t>
      </w:r>
      <w:r>
        <w:t>о</w:t>
      </w:r>
      <w:r>
        <w:t>ответствующей юр</w:t>
      </w:r>
      <w:r>
        <w:t>и</w:t>
      </w:r>
      <w:r>
        <w:t>дической информации.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Г-жа Верцель</w:t>
      </w:r>
      <w:r>
        <w:t xml:space="preserve"> (Бельгия) говорит, что, хотя в Бельгии проституция разрешена, в соответствии с законодательством Бельгии принуждение кого-либо к занятию проституцией, получение за счет прост</w:t>
      </w:r>
      <w:r>
        <w:t>и</w:t>
      </w:r>
      <w:r>
        <w:t>туции средств к существованию, содержание пу</w:t>
      </w:r>
      <w:r>
        <w:t>б</w:t>
      </w:r>
      <w:r>
        <w:t>личных домов и аренда комнат для целей простит</w:t>
      </w:r>
      <w:r>
        <w:t>у</w:t>
      </w:r>
      <w:r>
        <w:t>ции являются наказуемыми деяниями. В то же вр</w:t>
      </w:r>
      <w:r>
        <w:t>е</w:t>
      </w:r>
      <w:r>
        <w:t>мя совместное проживание с проституткой не явл</w:t>
      </w:r>
      <w:r>
        <w:t>я</w:t>
      </w:r>
      <w:r>
        <w:t>ется наказу</w:t>
      </w:r>
      <w:r>
        <w:t>е</w:t>
      </w:r>
      <w:r>
        <w:t>мым деянием.</w:t>
      </w:r>
    </w:p>
    <w:p w:rsidR="00000000" w:rsidRDefault="00000000">
      <w:pPr>
        <w:pStyle w:val="DualTxt"/>
      </w:pPr>
      <w:r>
        <w:t>65.</w:t>
      </w:r>
      <w:r>
        <w:tab/>
        <w:t>В 1995 году Бельгия приняла закон о борьбе с торговлей людьми. Хотя какая-либо специальная политика, ориентированная на конкретные группы или отдельных лиц какой-либо конкретной наци</w:t>
      </w:r>
      <w:r>
        <w:t>о</w:t>
      </w:r>
      <w:r>
        <w:t>нальности, не проводится, известно, что истоки торговли людьми находятся в странах Восточной Европы, и поэтому особое внимание уделяется ко</w:t>
      </w:r>
      <w:r>
        <w:t>н</w:t>
      </w:r>
      <w:r>
        <w:t>тролю за лицами из этих стран. Лица, согласные подать жалобы на тех, кто наживается на торговле людьми, имеют право на временное убежище в це</w:t>
      </w:r>
      <w:r>
        <w:t>н</w:t>
      </w:r>
      <w:r>
        <w:t>трах для беженцев, финансируемых министерством по вопросам занятости. Бельгия поддерживает та</w:t>
      </w:r>
      <w:r>
        <w:t>к</w:t>
      </w:r>
      <w:r>
        <w:t>же организованную Международной организацией по миграции программу добровольной репатриации жертв торговли людьми в целях сексуальной эк</w:t>
      </w:r>
      <w:r>
        <w:t>с</w:t>
      </w:r>
      <w:r>
        <w:t>плуат</w:t>
      </w:r>
      <w:r>
        <w:t>а</w:t>
      </w:r>
      <w:r>
        <w:t>ции.</w:t>
      </w:r>
    </w:p>
    <w:p w:rsidR="00000000" w:rsidRDefault="00000000">
      <w:pPr>
        <w:pStyle w:val="DualTxt"/>
      </w:pPr>
      <w:r>
        <w:t>66.</w:t>
      </w:r>
      <w:r>
        <w:tab/>
        <w:t>По вопросу о женщинах-мигрантах и беже</w:t>
      </w:r>
      <w:r>
        <w:t>н</w:t>
      </w:r>
      <w:r>
        <w:t>цах оратор отмечает, что в отношении права на проживание в Бельгии ее правительство широко применяет положения Женевской конвенции 1951 года. Женщинам-беженцам может быть пр</w:t>
      </w:r>
      <w:r>
        <w:t>е</w:t>
      </w:r>
      <w:r>
        <w:t>доставлено политическое убежище в связи с их п</w:t>
      </w:r>
      <w:r>
        <w:t>о</w:t>
      </w:r>
      <w:r>
        <w:t>лом, однако у них должны быть веские основания опасаться преследования. В 2000 году было удовл</w:t>
      </w:r>
      <w:r>
        <w:t>е</w:t>
      </w:r>
      <w:r>
        <w:t>творено 45 процентов просьб о предоставлении убежища, из которых 35 процентов были поданы женщинами. Бельгия не только предусматривает уголовное наказание за калечащие операции на женских половых органах, но и предоставляет в этой связи убежище. После того как лицам, ищ</w:t>
      </w:r>
      <w:r>
        <w:t>у</w:t>
      </w:r>
      <w:r>
        <w:t>щим убежища, такое убежище предоставлено и они признаны беженцами, они пользуются теми же пр</w:t>
      </w:r>
      <w:r>
        <w:t>а</w:t>
      </w:r>
      <w:r>
        <w:t>вами, что и граждане Бельгии. Кроме того, Бельгия в целом придерживается принципа воссоединения семей.</w:t>
      </w:r>
    </w:p>
    <w:p w:rsidR="00000000" w:rsidRDefault="00000000">
      <w:pPr>
        <w:pStyle w:val="DualTxt"/>
      </w:pPr>
      <w:r>
        <w:t>67.</w:t>
      </w:r>
      <w:r>
        <w:tab/>
        <w:t>По вопросу о расизме и ксенофобии оратор отмечает, что 30 июля 1981 года в Бельгии был пр</w:t>
      </w:r>
      <w:r>
        <w:t>и</w:t>
      </w:r>
      <w:r>
        <w:t>нят закон о наказании за некоторые акты расизма и ксенофобии. В этой связи дискриминация в отн</w:t>
      </w:r>
      <w:r>
        <w:t>о</w:t>
      </w:r>
      <w:r>
        <w:t>шении иностранцев на работе также является нак</w:t>
      </w:r>
      <w:r>
        <w:t>а</w:t>
      </w:r>
      <w:r>
        <w:t>зуемым деянием в соответствии с этим законом, к</w:t>
      </w:r>
      <w:r>
        <w:t>о</w:t>
      </w:r>
      <w:r>
        <w:t>торый предусматривает, что организации трудящи</w:t>
      </w:r>
      <w:r>
        <w:t>х</w:t>
      </w:r>
      <w:r>
        <w:t>ся могут обратиться в суд в случае явной дискр</w:t>
      </w:r>
      <w:r>
        <w:t>и</w:t>
      </w:r>
      <w:r>
        <w:t>минации. Кроме того, Центр по обеспечению раве</w:t>
      </w:r>
      <w:r>
        <w:t>н</w:t>
      </w:r>
      <w:r>
        <w:t>ства возможностей и борьбе с расизмом также им</w:t>
      </w:r>
      <w:r>
        <w:t>е</w:t>
      </w:r>
      <w:r>
        <w:t>ет право подавать судебные иски от имени жертв актов расизма и кс</w:t>
      </w:r>
      <w:r>
        <w:t>е</w:t>
      </w:r>
      <w:r>
        <w:t>нофобии.</w:t>
      </w:r>
    </w:p>
    <w:p w:rsidR="00000000" w:rsidRDefault="00000000">
      <w:pPr>
        <w:pStyle w:val="DualTxt"/>
      </w:pPr>
      <w:r>
        <w:t>68.</w:t>
      </w:r>
      <w:r>
        <w:tab/>
        <w:t>В области занятости иностранки действител</w:t>
      </w:r>
      <w:r>
        <w:t>ь</w:t>
      </w:r>
      <w:r>
        <w:t>но подвергаются двойной дискриминации. Однако на федеральном уровне осуществляется проект в целях обеспечения занятости женщин с низкой кв</w:t>
      </w:r>
      <w:r>
        <w:t>а</w:t>
      </w:r>
      <w:r>
        <w:t>лификацией. Этот проект осуществляется не ко</w:t>
      </w:r>
      <w:r>
        <w:t>н</w:t>
      </w:r>
      <w:r>
        <w:t>кретно для трудящихся женщин-мигрантов, а ор</w:t>
      </w:r>
      <w:r>
        <w:t>и</w:t>
      </w:r>
      <w:r>
        <w:t>ентирован на многих разных женщин из других г</w:t>
      </w:r>
      <w:r>
        <w:t>о</w:t>
      </w:r>
      <w:r>
        <w:t>сударств и позволяет им получать поддержку в п</w:t>
      </w:r>
      <w:r>
        <w:t>о</w:t>
      </w:r>
      <w:r>
        <w:t>исках места работы.</w:t>
      </w:r>
    </w:p>
    <w:p w:rsidR="00000000" w:rsidRDefault="00000000">
      <w:pPr>
        <w:pStyle w:val="DualTxt"/>
      </w:pPr>
      <w:r>
        <w:t>69.</w:t>
      </w:r>
      <w:r>
        <w:tab/>
        <w:t>Что касается учета гендерной проблематики в основных видах деятельности, то оратор отмечает, что роль министра по вопросам равенства возмо</w:t>
      </w:r>
      <w:r>
        <w:t>ж</w:t>
      </w:r>
      <w:r>
        <w:t>ностей заключается в координации деятельности, консультировании и разъяснении проблем в других министерствах. В 1996 году Бельгия приняла закон о последующих мерах по итогам прошедшей в П</w:t>
      </w:r>
      <w:r>
        <w:t>е</w:t>
      </w:r>
      <w:r>
        <w:t>кине Всемирной конференции по положению же</w:t>
      </w:r>
      <w:r>
        <w:t>н</w:t>
      </w:r>
      <w:r>
        <w:t>щин, в соответствии с которым правительство об</w:t>
      </w:r>
      <w:r>
        <w:t>я</w:t>
      </w:r>
      <w:r>
        <w:t>зано представлять ежегодные доклады об осущес</w:t>
      </w:r>
      <w:r>
        <w:t>т</w:t>
      </w:r>
      <w:r>
        <w:t>влении Пекинской платформы действий. Такое об</w:t>
      </w:r>
      <w:r>
        <w:t>я</w:t>
      </w:r>
      <w:r>
        <w:t>зательство касается всего правительства, которое весьма серьезно относится к своим обязанностям в отношении учета гендерной проблематики в своей деятел</w:t>
      </w:r>
      <w:r>
        <w:t>ь</w:t>
      </w:r>
      <w:r>
        <w:t>ности.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 ч. 00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NO&gt;&gt;N0241874R&lt;&lt;ODS JOB NO&gt;&gt;</w:t>
      </w:r>
    </w:p>
    <w:p w:rsidR="00000000" w:rsidRDefault="00000000">
      <w:pPr>
        <w:pStyle w:val="CommentText"/>
      </w:pPr>
      <w:r>
        <w:t>&lt;&lt;ODS DOC SYMBOL1&gt;&gt;CEDAW/C/SR.559&lt;&lt;ODS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02-41874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*0241874*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CEDAW/C/SR.559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CEDAW/C/SR.559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/C/SR.559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 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12/2002 10:16 AM"/>
    <w:docVar w:name="DocCategory" w:val="SROthers"/>
    <w:docVar w:name="DocType" w:val="Final"/>
    <w:docVar w:name="JobNo" w:val="0241874R"/>
    <w:docVar w:name="OandT" w:val=" "/>
    <w:docVar w:name="Symbol1" w:val="CEDAW/C/SR.55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5118</Words>
  <Characters>33785</Characters>
  <Application>Microsoft Office Word</Application>
  <DocSecurity>4</DocSecurity>
  <Lines>889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40438</CharactersWithSpaces>
  <SharedDoc>false</SharedDoc>
  <HLinks>
    <vt:vector size="6" baseType="variant">
      <vt:variant>
        <vt:i4>4522087</vt:i4>
      </vt:variant>
      <vt:variant>
        <vt:i4>80900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2002-12-02T17:37:00Z</cp:lastPrinted>
  <dcterms:created xsi:type="dcterms:W3CDTF">2002-12-02T17:40:00Z</dcterms:created>
  <dcterms:modified xsi:type="dcterms:W3CDTF">2002-12-02T18:22:00Z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0241874</vt:lpwstr>
  </property>
  <property fmtid="{D5CDD505-2E9C-101B-9397-08002B2CF9AE}" pid="3" name="Symbol1">
    <vt:lpwstr>CEDAW/C/SR.559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Paniouchkinka</vt:lpwstr>
  </property>
</Properties>
</file>