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E08A6"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1E08A6" w:rsidRDefault="00E95BD3" w:rsidP="00355256">
            <w:pPr>
              <w:jc w:val="right"/>
              <w:rPr>
                <w:lang w:val="fr-CH"/>
              </w:rPr>
            </w:pPr>
            <w:r w:rsidRPr="001E08A6">
              <w:rPr>
                <w:sz w:val="40"/>
                <w:lang w:val="fr-CH"/>
              </w:rPr>
              <w:t>CCPR</w:t>
            </w:r>
            <w:r w:rsidRPr="001E08A6">
              <w:rPr>
                <w:lang w:val="fr-CH"/>
              </w:rPr>
              <w:t>/C/</w:t>
            </w:r>
            <w:r w:rsidR="004846E7">
              <w:rPr>
                <w:lang w:val="fr-CH"/>
              </w:rPr>
              <w:t>SUR</w:t>
            </w:r>
            <w:r w:rsidRPr="001E08A6">
              <w:rPr>
                <w:lang w:val="fr-CH"/>
              </w:rPr>
              <w:t>/Q/</w:t>
            </w:r>
            <w:r w:rsidR="004846E7">
              <w:rPr>
                <w:lang w:val="fr-CH"/>
              </w:rPr>
              <w:t>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61318" w:rsidP="00B6553F">
            <w:pPr>
              <w:spacing w:before="120"/>
            </w:pPr>
            <w:r>
              <w:rPr>
                <w:noProof/>
                <w:lang w:eastAsia="zh-CN"/>
              </w:rPr>
              <w:drawing>
                <wp:inline distT="0" distB="0" distL="0" distR="0">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E95BD3" w:rsidP="00E95BD3">
            <w:pPr>
              <w:spacing w:before="240" w:line="240" w:lineRule="exact"/>
            </w:pPr>
            <w:r>
              <w:t xml:space="preserve">Distr.: </w:t>
            </w:r>
            <w:r w:rsidR="00D7563A">
              <w:t>General</w:t>
            </w:r>
          </w:p>
          <w:p w:rsidR="00E95BD3" w:rsidRDefault="00DE4411" w:rsidP="00E95BD3">
            <w:pPr>
              <w:spacing w:line="240" w:lineRule="exact"/>
            </w:pPr>
            <w:r>
              <w:t>30</w:t>
            </w:r>
            <w:r w:rsidR="00E95BD3">
              <w:t xml:space="preserve"> </w:t>
            </w:r>
            <w:r w:rsidR="006E52DB">
              <w:t>April</w:t>
            </w:r>
            <w:r w:rsidR="00E95BD3">
              <w:t xml:space="preserve"> 2015</w:t>
            </w:r>
          </w:p>
          <w:p w:rsidR="00E95BD3" w:rsidRDefault="00E95BD3" w:rsidP="00E95BD3">
            <w:pPr>
              <w:spacing w:line="240" w:lineRule="exact"/>
            </w:pPr>
          </w:p>
          <w:p w:rsidR="00E95BD3" w:rsidRDefault="00E95BD3" w:rsidP="00E95BD3">
            <w:pPr>
              <w:spacing w:line="240" w:lineRule="exact"/>
            </w:pPr>
            <w:r>
              <w:t>Original: English</w:t>
            </w:r>
          </w:p>
          <w:p w:rsidR="004B08B8" w:rsidRDefault="004B08B8" w:rsidP="00E95BD3">
            <w:pPr>
              <w:spacing w:line="240" w:lineRule="exact"/>
            </w:pPr>
            <w:r>
              <w:t>English, French and Spanish only</w:t>
            </w:r>
          </w:p>
        </w:tc>
      </w:tr>
    </w:tbl>
    <w:p w:rsidR="001701F3" w:rsidRDefault="001701F3" w:rsidP="001701F3">
      <w:pPr>
        <w:autoSpaceDE w:val="0"/>
        <w:autoSpaceDN w:val="0"/>
        <w:adjustRightInd w:val="0"/>
        <w:spacing w:before="120"/>
        <w:rPr>
          <w:b/>
          <w:bCs/>
          <w:sz w:val="24"/>
          <w:szCs w:val="24"/>
        </w:rPr>
      </w:pPr>
      <w:r w:rsidRPr="006C5246">
        <w:rPr>
          <w:b/>
          <w:bCs/>
          <w:sz w:val="24"/>
          <w:szCs w:val="24"/>
        </w:rPr>
        <w:t>Human Rights Committee</w:t>
      </w:r>
    </w:p>
    <w:p w:rsidR="00E95BD3" w:rsidRDefault="00E95BD3" w:rsidP="00E95BD3">
      <w:pPr>
        <w:pStyle w:val="HChG"/>
      </w:pPr>
      <w:r>
        <w:tab/>
      </w:r>
      <w:r>
        <w:tab/>
        <w:t xml:space="preserve">List of issues in relation to the </w:t>
      </w:r>
      <w:r w:rsidR="004846E7">
        <w:t>third</w:t>
      </w:r>
      <w:r>
        <w:t xml:space="preserve"> periodic report of </w:t>
      </w:r>
      <w:r w:rsidR="004846E7">
        <w:t>Suriname</w:t>
      </w:r>
      <w:r w:rsidR="00D7563A" w:rsidRPr="004827FB">
        <w:rPr>
          <w:rStyle w:val="FootnoteReference"/>
          <w:b w:val="0"/>
        </w:rPr>
        <w:footnoteReference w:customMarkFollows="1" w:id="2"/>
        <w:t>*</w:t>
      </w:r>
    </w:p>
    <w:p w:rsidR="00E95BD3" w:rsidRPr="00DF144E" w:rsidRDefault="00E95BD3" w:rsidP="00DF144E">
      <w:pPr>
        <w:pStyle w:val="H23G"/>
        <w:rPr>
          <w:rFonts w:ascii="Times New Roman Bold" w:eastAsia="MS Mincho" w:hAnsi="Times New Roman Bold" w:cs="Times New Roman Bold"/>
          <w:spacing w:val="-2"/>
        </w:rPr>
      </w:pPr>
      <w:r>
        <w:tab/>
      </w:r>
      <w:r>
        <w:tab/>
      </w:r>
      <w:r w:rsidRPr="00DF144E">
        <w:rPr>
          <w:rFonts w:ascii="Times New Roman Bold" w:eastAsia="MS Mincho" w:hAnsi="Times New Roman Bold" w:cs="Times New Roman Bold"/>
          <w:spacing w:val="-2"/>
        </w:rPr>
        <w:t>Constitutional and legal framework within which the Covenant is implemented (art. 2)</w:t>
      </w:r>
    </w:p>
    <w:p w:rsidR="004846E7" w:rsidRDefault="004846E7" w:rsidP="005D650C">
      <w:pPr>
        <w:pStyle w:val="SingleTxtG"/>
      </w:pPr>
      <w:r>
        <w:t>1.</w:t>
      </w:r>
      <w:r>
        <w:tab/>
      </w:r>
      <w:r w:rsidRPr="003741BE">
        <w:t>Please provide examples of cases, if any, in which provisions of the Covenant were directly applied or used as an aid to interpret domestic law by the courts.</w:t>
      </w:r>
      <w:r w:rsidR="00E82035">
        <w:t xml:space="preserve"> With regard to </w:t>
      </w:r>
      <w:r w:rsidR="00E82035" w:rsidRPr="00E82035">
        <w:t>para</w:t>
      </w:r>
      <w:r w:rsidR="00E82035">
        <w:t>graphs</w:t>
      </w:r>
      <w:r w:rsidR="00E82035" w:rsidRPr="00E82035">
        <w:t xml:space="preserve"> 36, 80, 85</w:t>
      </w:r>
      <w:r w:rsidR="005D650C">
        <w:t>–</w:t>
      </w:r>
      <w:r w:rsidR="00E82035" w:rsidRPr="00E82035">
        <w:t>86, 93 and 198</w:t>
      </w:r>
      <w:r w:rsidR="00E82035">
        <w:t xml:space="preserve"> </w:t>
      </w:r>
      <w:r w:rsidR="005D650C">
        <w:t xml:space="preserve">of </w:t>
      </w:r>
      <w:r w:rsidR="00E82035">
        <w:t>the State</w:t>
      </w:r>
      <w:r w:rsidRPr="003741BE">
        <w:t xml:space="preserve"> </w:t>
      </w:r>
      <w:r w:rsidR="00E82035">
        <w:t xml:space="preserve">party’s third periodic report </w:t>
      </w:r>
      <w:r w:rsidR="00E82035" w:rsidRPr="00E82035">
        <w:t>(CCPR/C/SUR/3)</w:t>
      </w:r>
      <w:r w:rsidR="00E82035">
        <w:t>, p</w:t>
      </w:r>
      <w:r w:rsidRPr="003741BE">
        <w:t xml:space="preserve">lease provide further information on the human rights training given to judges and law enforcement officials, in particular with respect to the provisions of the Covenant. </w:t>
      </w:r>
    </w:p>
    <w:p w:rsidR="004846E7" w:rsidRPr="003741BE" w:rsidRDefault="004846E7" w:rsidP="005D650C">
      <w:pPr>
        <w:pStyle w:val="SingleTxtG"/>
      </w:pPr>
      <w:r>
        <w:t>2.</w:t>
      </w:r>
      <w:r>
        <w:tab/>
      </w:r>
      <w:r w:rsidRPr="003741BE">
        <w:t>With reference to the information provided in paragraph 46 of the</w:t>
      </w:r>
      <w:r w:rsidR="00CA23AE">
        <w:t xml:space="preserve"> </w:t>
      </w:r>
      <w:r w:rsidR="00461F95">
        <w:t xml:space="preserve">periodic </w:t>
      </w:r>
      <w:r w:rsidRPr="003741BE">
        <w:t xml:space="preserve">report, please provide updated information </w:t>
      </w:r>
      <w:r w:rsidR="00793572">
        <w:t>on</w:t>
      </w:r>
      <w:r w:rsidRPr="003741BE">
        <w:t xml:space="preserve"> the steps take</w:t>
      </w:r>
      <w:r>
        <w:t>n</w:t>
      </w:r>
      <w:r w:rsidRPr="003741BE">
        <w:t xml:space="preserve"> to give full effect to the Committee’s views regarding </w:t>
      </w:r>
      <w:r w:rsidRPr="003741BE">
        <w:rPr>
          <w:i/>
        </w:rPr>
        <w:t>Baboeram</w:t>
      </w:r>
      <w:r w:rsidR="003913B1">
        <w:rPr>
          <w:i/>
        </w:rPr>
        <w:t>-Adhin</w:t>
      </w:r>
      <w:r w:rsidRPr="003741BE">
        <w:rPr>
          <w:i/>
        </w:rPr>
        <w:t xml:space="preserve"> et al. </w:t>
      </w:r>
      <w:r w:rsidRPr="00DF144E">
        <w:rPr>
          <w:iCs/>
        </w:rPr>
        <w:t>v.</w:t>
      </w:r>
      <w:r w:rsidRPr="003741BE">
        <w:rPr>
          <w:i/>
        </w:rPr>
        <w:t xml:space="preserve"> Suriname </w:t>
      </w:r>
      <w:r w:rsidRPr="003741BE">
        <w:t>(</w:t>
      </w:r>
      <w:r w:rsidR="00793572">
        <w:t>c</w:t>
      </w:r>
      <w:r w:rsidRPr="003741BE">
        <w:t>ommunication Nos. 146/1983 and 148</w:t>
      </w:r>
      <w:r w:rsidR="003913B1">
        <w:t>/1983–</w:t>
      </w:r>
      <w:r w:rsidRPr="003741BE">
        <w:t>154/1983). Please also describe the procedure in place for ensuring the implementation of the Views adopted by the Committee under the Optional Protocol.</w:t>
      </w:r>
    </w:p>
    <w:p w:rsidR="004846E7" w:rsidRPr="003741BE" w:rsidRDefault="004846E7" w:rsidP="004846E7">
      <w:pPr>
        <w:pStyle w:val="SingleTxtG"/>
      </w:pPr>
      <w:r>
        <w:t>3.</w:t>
      </w:r>
      <w:r>
        <w:tab/>
      </w:r>
      <w:r w:rsidRPr="003741BE">
        <w:t xml:space="preserve">With reference to the information provided in paragraph 173 of the </w:t>
      </w:r>
      <w:r w:rsidR="00461F95">
        <w:t xml:space="preserve">periodic </w:t>
      </w:r>
      <w:r w:rsidRPr="003741BE">
        <w:t xml:space="preserve">report, please clarify whether the State party </w:t>
      </w:r>
      <w:r>
        <w:t>is considering the</w:t>
      </w:r>
      <w:r w:rsidRPr="003741BE">
        <w:t xml:space="preserve"> establish</w:t>
      </w:r>
      <w:r>
        <w:t>ment of</w:t>
      </w:r>
      <w:r w:rsidRPr="003741BE">
        <w:t xml:space="preserve"> a national human rights institution with a broad human rights mandate, in line with the </w:t>
      </w:r>
      <w:r w:rsidR="008E56C9">
        <w:t>p</w:t>
      </w:r>
      <w:r w:rsidRPr="003741BE">
        <w:t>rinciples relating to the status of national institutions for the promotion and protection of human rights (the Paris Principles).</w:t>
      </w:r>
    </w:p>
    <w:p w:rsidR="004846E7" w:rsidRPr="003741BE" w:rsidRDefault="007D64DB" w:rsidP="00DF144E">
      <w:pPr>
        <w:pStyle w:val="H23G"/>
      </w:pPr>
      <w:r>
        <w:tab/>
      </w:r>
      <w:r>
        <w:tab/>
      </w:r>
      <w:r w:rsidR="004846E7" w:rsidRPr="003741BE">
        <w:t>Non-discrimination and equality between men and women (arts. 2, 3 and 26)</w:t>
      </w:r>
    </w:p>
    <w:p w:rsidR="004846E7" w:rsidRDefault="004846E7" w:rsidP="004846E7">
      <w:pPr>
        <w:pStyle w:val="SingleTxtG"/>
      </w:pPr>
      <w:r>
        <w:t>4.</w:t>
      </w:r>
      <w:r>
        <w:tab/>
      </w:r>
      <w:r w:rsidRPr="003741BE">
        <w:t xml:space="preserve">Please indicate the legislative or administrative measures, including recent court decisions, if any, relating to the protection against discrimination on the grounds of </w:t>
      </w:r>
      <w:r>
        <w:t xml:space="preserve">race, ethnicity, age, </w:t>
      </w:r>
      <w:r w:rsidRPr="003741BE">
        <w:t>language, religion, political or other opinion</w:t>
      </w:r>
      <w:r>
        <w:t>, sexual orientation and</w:t>
      </w:r>
      <w:r w:rsidRPr="003741BE">
        <w:t xml:space="preserve"> </w:t>
      </w:r>
      <w:r>
        <w:t>gender identity</w:t>
      </w:r>
      <w:r w:rsidRPr="003741BE">
        <w:t>.</w:t>
      </w:r>
      <w:r>
        <w:t xml:space="preserve"> </w:t>
      </w:r>
    </w:p>
    <w:p w:rsidR="004846E7" w:rsidRPr="003741BE" w:rsidRDefault="0022570D" w:rsidP="00CA23AE">
      <w:pPr>
        <w:pStyle w:val="SingleTxtG"/>
      </w:pPr>
      <w:r>
        <w:rPr>
          <w:noProof/>
          <w:lang w:eastAsia="zh-CN"/>
        </w:rPr>
        <w:drawing>
          <wp:anchor distT="0" distB="0" distL="114300" distR="114300" simplePos="0" relativeHeight="251658240" behindDoc="0" locked="0" layoutInCell="1" allowOverlap="0" wp14:anchorId="196E3C1D" wp14:editId="3504D65D">
            <wp:simplePos x="0" y="0"/>
            <wp:positionH relativeFrom="margin">
              <wp:posOffset>5492115</wp:posOffset>
            </wp:positionH>
            <wp:positionV relativeFrom="margin">
              <wp:posOffset>8033054</wp:posOffset>
            </wp:positionV>
            <wp:extent cx="635635" cy="635635"/>
            <wp:effectExtent l="0" t="0" r="0" b="0"/>
            <wp:wrapNone/>
            <wp:docPr id="4" name="Picture 2" descr="http://undocs.org/m2/QRCode.ashx?DS=CCPR/C/SUR/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SUR/Q/3&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004846E7">
        <w:t>5.</w:t>
      </w:r>
      <w:r w:rsidR="004846E7">
        <w:tab/>
      </w:r>
      <w:r w:rsidR="004846E7" w:rsidRPr="003741BE">
        <w:t xml:space="preserve">Please indicate what measures the State party has adopted to eliminate occupational segregation between men and women in the labour market. Please also provide detailed information, including up-to-date disaggregated statistical data, on the differences in the employment rate of men and women, and the discrepancy between men and women with regard to wages. How does the State party plan to overcome the obstacles to women’s full participation and advancement in the workplace? With reference to the information provided in paragraph 182 of the </w:t>
      </w:r>
      <w:r w:rsidR="00CA23AE">
        <w:t>periodic</w:t>
      </w:r>
      <w:r w:rsidR="004846E7" w:rsidRPr="003741BE">
        <w:t xml:space="preserve"> report, please specify what measures are in place </w:t>
      </w:r>
      <w:r w:rsidR="004846E7" w:rsidRPr="003741BE">
        <w:lastRenderedPageBreak/>
        <w:t xml:space="preserve">to promote an equal representation of women in decision-making positions, both in public affairs and </w:t>
      </w:r>
      <w:r w:rsidR="00461F95">
        <w:t xml:space="preserve">in </w:t>
      </w:r>
      <w:r w:rsidR="004846E7" w:rsidRPr="003741BE">
        <w:t xml:space="preserve">the private sector. Has the State party evaluated the </w:t>
      </w:r>
      <w:r w:rsidR="004846E7">
        <w:t xml:space="preserve">effectiveness of the </w:t>
      </w:r>
      <w:r w:rsidR="004846E7" w:rsidRPr="003741BE">
        <w:t>measures taken to implement the National Gender Action Plan 2006</w:t>
      </w:r>
      <w:r w:rsidR="00461F95">
        <w:t>–</w:t>
      </w:r>
      <w:r w:rsidR="004846E7" w:rsidRPr="003741BE">
        <w:t>2011</w:t>
      </w:r>
      <w:r w:rsidR="00461F95">
        <w:t>?</w:t>
      </w:r>
    </w:p>
    <w:p w:rsidR="004846E7" w:rsidRDefault="004846E7" w:rsidP="00CC2886">
      <w:pPr>
        <w:pStyle w:val="SingleTxtG"/>
      </w:pPr>
      <w:r>
        <w:t>6.</w:t>
      </w:r>
      <w:r>
        <w:tab/>
        <w:t>With regard to</w:t>
      </w:r>
      <w:r w:rsidRPr="003741BE">
        <w:t xml:space="preserve"> the information contained in paragraph 100 of the </w:t>
      </w:r>
      <w:r>
        <w:t xml:space="preserve">periodic </w:t>
      </w:r>
      <w:r w:rsidRPr="003741BE">
        <w:t>report, please indicate the measures taken to amend discriminatory provisions concerning the minimum age of marriage</w:t>
      </w:r>
      <w:r w:rsidR="00461F95">
        <w:t xml:space="preserve">, </w:t>
      </w:r>
      <w:r w:rsidRPr="003741BE">
        <w:t xml:space="preserve">which differs for men and women. Information would also be appreciated on measures taken to amend other discriminatory provisions in relation to gender, such as those included in the Nationality and Residence Act, </w:t>
      </w:r>
      <w:r w:rsidR="00461F95">
        <w:t xml:space="preserve">the </w:t>
      </w:r>
      <w:r w:rsidRPr="003741BE">
        <w:t>Identity Act and the Personnel Act.</w:t>
      </w:r>
    </w:p>
    <w:p w:rsidR="004846E7" w:rsidRPr="003741BE" w:rsidRDefault="004846E7" w:rsidP="006D0E05">
      <w:pPr>
        <w:pStyle w:val="SingleTxtG"/>
      </w:pPr>
      <w:r>
        <w:t>7.</w:t>
      </w:r>
      <w:r>
        <w:tab/>
        <w:t>Concerning the information contained in paragraph 216 of the periodic report, please indicate whether the State party has put in place awareness-raising programmes to inform persons with disabilities about their rights and how to claim them</w:t>
      </w:r>
      <w:r w:rsidR="006D0E05">
        <w:t>;</w:t>
      </w:r>
      <w:r>
        <w:t xml:space="preserve"> if so, </w:t>
      </w:r>
      <w:r w:rsidR="006D0E05">
        <w:t xml:space="preserve">please share the results of </w:t>
      </w:r>
      <w:r>
        <w:t>any evaluation of the impact of these programmes. Please provide information on the progress made in implementing the 2005</w:t>
      </w:r>
      <w:r w:rsidR="00CC2886">
        <w:t>–</w:t>
      </w:r>
      <w:r>
        <w:t>2010 policy plan developed by the Policy Committee for Persons with Disabilities.</w:t>
      </w:r>
    </w:p>
    <w:p w:rsidR="004846E7" w:rsidRPr="003741BE" w:rsidRDefault="007D64DB" w:rsidP="00DF144E">
      <w:pPr>
        <w:pStyle w:val="H23G"/>
      </w:pPr>
      <w:r>
        <w:tab/>
      </w:r>
      <w:r>
        <w:tab/>
      </w:r>
      <w:r w:rsidR="004846E7" w:rsidRPr="003741BE">
        <w:t>Public emergency (art. 4)</w:t>
      </w:r>
    </w:p>
    <w:p w:rsidR="004846E7" w:rsidRPr="003741BE" w:rsidRDefault="004846E7" w:rsidP="00CA23AE">
      <w:pPr>
        <w:pStyle w:val="SingleTxtG"/>
      </w:pPr>
      <w:r>
        <w:t>8.</w:t>
      </w:r>
      <w:r>
        <w:tab/>
        <w:t>With regard to the information provided in paragraphs 47 and 185</w:t>
      </w:r>
      <w:r w:rsidR="00CC2886">
        <w:t>–</w:t>
      </w:r>
      <w:r>
        <w:t xml:space="preserve">186 of the </w:t>
      </w:r>
      <w:r w:rsidR="00CA23AE">
        <w:t>periodic</w:t>
      </w:r>
      <w:r>
        <w:t xml:space="preserve"> report, </w:t>
      </w:r>
      <w:r w:rsidRPr="003741BE">
        <w:t xml:space="preserve">please </w:t>
      </w:r>
      <w:r>
        <w:t xml:space="preserve">clarify the </w:t>
      </w:r>
      <w:r w:rsidRPr="003741BE">
        <w:t>measures taken to ensure that the implementation of articles 23, 102 and 128</w:t>
      </w:r>
      <w:r w:rsidR="00CC2886">
        <w:t>–</w:t>
      </w:r>
      <w:r w:rsidRPr="003741BE">
        <w:t>130 of the Constitution regulating the state of emergency is in conformity with the provisions of the Covenant, particularly article 4</w:t>
      </w:r>
      <w:r>
        <w:t>.</w:t>
      </w:r>
    </w:p>
    <w:p w:rsidR="004846E7" w:rsidRPr="003741BE" w:rsidRDefault="007D64DB" w:rsidP="00DF144E">
      <w:pPr>
        <w:pStyle w:val="H23G"/>
      </w:pPr>
      <w:r>
        <w:tab/>
      </w:r>
      <w:r>
        <w:tab/>
      </w:r>
      <w:r w:rsidR="004846E7" w:rsidRPr="003741BE">
        <w:t>Violence against women</w:t>
      </w:r>
      <w:r w:rsidR="004846E7">
        <w:t>, including domestic violence</w:t>
      </w:r>
      <w:r w:rsidR="004846E7" w:rsidRPr="003741BE">
        <w:t xml:space="preserve"> (arts. 3 and 7)</w:t>
      </w:r>
    </w:p>
    <w:p w:rsidR="004846E7" w:rsidRDefault="004846E7" w:rsidP="00CA23AE">
      <w:pPr>
        <w:pStyle w:val="SingleTxtG"/>
      </w:pPr>
      <w:r>
        <w:t>9.</w:t>
      </w:r>
      <w:r>
        <w:tab/>
      </w:r>
      <w:r w:rsidRPr="003741BE">
        <w:t>Please provide updated statistical data</w:t>
      </w:r>
      <w:r w:rsidR="0092579D">
        <w:t>,</w:t>
      </w:r>
      <w:r w:rsidRPr="003741BE">
        <w:t xml:space="preserve"> </w:t>
      </w:r>
      <w:r w:rsidR="0092579D">
        <w:t>for</w:t>
      </w:r>
      <w:r w:rsidR="0092579D" w:rsidRPr="003741BE">
        <w:t xml:space="preserve"> </w:t>
      </w:r>
      <w:r w:rsidRPr="003741BE">
        <w:t>the period under review</w:t>
      </w:r>
      <w:r w:rsidR="0092579D">
        <w:t>,</w:t>
      </w:r>
      <w:r w:rsidRPr="003741BE">
        <w:t xml:space="preserve"> on the number of complaints filed concerning all forms of violence against women and the number of convictions handed down, including the sentences imposed and the compensation awarded to victims. With reference to </w:t>
      </w:r>
      <w:r w:rsidR="007D64DB">
        <w:t xml:space="preserve">the </w:t>
      </w:r>
      <w:r w:rsidRPr="003741BE">
        <w:t>information provided in paragraphs 177</w:t>
      </w:r>
      <w:r w:rsidR="007D64DB">
        <w:t>–</w:t>
      </w:r>
      <w:r w:rsidRPr="003741BE">
        <w:t xml:space="preserve">178 of the periodic report, please provide further information on existing training for </w:t>
      </w:r>
      <w:r>
        <w:t>the police and other law enforcement officials, health and social workers and the judiciary on the application of legal provisions aimed at combating violence against women</w:t>
      </w:r>
      <w:r w:rsidRPr="003741BE">
        <w:t>.</w:t>
      </w:r>
    </w:p>
    <w:p w:rsidR="004846E7" w:rsidRPr="003741BE" w:rsidRDefault="007D64DB" w:rsidP="00DF144E">
      <w:pPr>
        <w:pStyle w:val="H23G"/>
      </w:pPr>
      <w:r>
        <w:tab/>
      </w:r>
      <w:r>
        <w:tab/>
      </w:r>
      <w:r w:rsidR="004846E7" w:rsidRPr="003741BE">
        <w:t>Right to life and prohibition of torture and other cruel, inhuman or degrading treatment or punishment (art</w:t>
      </w:r>
      <w:r>
        <w:t>s</w:t>
      </w:r>
      <w:r w:rsidR="004846E7" w:rsidRPr="003741BE">
        <w:t>. 6 and 7)</w:t>
      </w:r>
    </w:p>
    <w:p w:rsidR="004846E7" w:rsidRDefault="004846E7" w:rsidP="009362D2">
      <w:pPr>
        <w:pStyle w:val="SingleTxtG"/>
      </w:pPr>
      <w:r>
        <w:t>10.</w:t>
      </w:r>
      <w:r>
        <w:tab/>
      </w:r>
      <w:r w:rsidR="00701680">
        <w:t xml:space="preserve">According to information before the Committee, </w:t>
      </w:r>
      <w:r w:rsidR="007D64DB" w:rsidRPr="007D64DB">
        <w:t>on 3 March 2015</w:t>
      </w:r>
      <w:r w:rsidR="007D64DB">
        <w:t xml:space="preserve"> the</w:t>
      </w:r>
      <w:r w:rsidR="00701680">
        <w:t xml:space="preserve"> National Assembly </w:t>
      </w:r>
      <w:r w:rsidR="007D64DB">
        <w:t xml:space="preserve">of Suriname </w:t>
      </w:r>
      <w:r w:rsidR="00701680">
        <w:t xml:space="preserve">voted in favour of a law abolishing the death penalty for any type of crime. Please clarify </w:t>
      </w:r>
      <w:r w:rsidR="00677F7B">
        <w:t>whether this law has entered into force. P</w:t>
      </w:r>
      <w:r>
        <w:t xml:space="preserve">lease </w:t>
      </w:r>
      <w:r w:rsidR="00677F7B">
        <w:t xml:space="preserve">also </w:t>
      </w:r>
      <w:r>
        <w:t>indicate whether the State party intends to ratify the Second Optional Protocol to the International Covenant on Civil and Political Rights</w:t>
      </w:r>
      <w:r w:rsidR="007D64DB">
        <w:t>, aiming at the abolition of the death penalty</w:t>
      </w:r>
      <w:r>
        <w:t>.</w:t>
      </w:r>
    </w:p>
    <w:p w:rsidR="004846E7" w:rsidRDefault="004846E7" w:rsidP="004314BA">
      <w:pPr>
        <w:pStyle w:val="SingleTxtG"/>
      </w:pPr>
      <w:r>
        <w:t>11.</w:t>
      </w:r>
      <w:r>
        <w:tab/>
      </w:r>
      <w:r w:rsidRPr="003741BE">
        <w:t>With reference to the information provided in paragraphs 17, 40</w:t>
      </w:r>
      <w:r w:rsidR="007D64DB">
        <w:t>–</w:t>
      </w:r>
      <w:r w:rsidRPr="003741BE">
        <w:t xml:space="preserve">46 and 188 of the </w:t>
      </w:r>
      <w:r w:rsidR="00CA23AE">
        <w:t>periodic</w:t>
      </w:r>
      <w:r w:rsidRPr="003741BE">
        <w:t xml:space="preserve"> report, please provide updated inform</w:t>
      </w:r>
      <w:r>
        <w:t xml:space="preserve">ation on the investigation and prosecution of </w:t>
      </w:r>
      <w:r w:rsidRPr="003741BE">
        <w:t xml:space="preserve">those </w:t>
      </w:r>
      <w:r>
        <w:t>allegedly involved in</w:t>
      </w:r>
      <w:r w:rsidRPr="003741BE">
        <w:t xml:space="preserve"> human rights violations </w:t>
      </w:r>
      <w:r w:rsidR="007D64DB">
        <w:t xml:space="preserve">that </w:t>
      </w:r>
      <w:r>
        <w:t>occurred</w:t>
      </w:r>
      <w:r w:rsidRPr="003741BE">
        <w:t xml:space="preserve"> during the period of military rule. </w:t>
      </w:r>
      <w:r>
        <w:t>According to</w:t>
      </w:r>
      <w:r w:rsidRPr="003741BE">
        <w:t xml:space="preserve"> </w:t>
      </w:r>
      <w:r w:rsidR="006D0E05">
        <w:t>information before the Committee</w:t>
      </w:r>
      <w:r>
        <w:t>,</w:t>
      </w:r>
      <w:r w:rsidRPr="003741BE">
        <w:t xml:space="preserve"> </w:t>
      </w:r>
      <w:r>
        <w:t>the National Assembly adopted an amendment to the 1992 amnesty law</w:t>
      </w:r>
      <w:r w:rsidR="006D0E05">
        <w:t xml:space="preserve"> (see CCPR/C/SUR/3, para. 41)</w:t>
      </w:r>
      <w:r>
        <w:t xml:space="preserve">, which extended the period covered by the law </w:t>
      </w:r>
      <w:r w:rsidR="006D0E05">
        <w:t>to</w:t>
      </w:r>
      <w:r w:rsidR="009362D2">
        <w:t xml:space="preserve"> between </w:t>
      </w:r>
      <w:r>
        <w:t xml:space="preserve">April 1980 </w:t>
      </w:r>
      <w:r w:rsidR="009362D2">
        <w:t>and</w:t>
      </w:r>
      <w:r>
        <w:t xml:space="preserve"> August 1992. </w:t>
      </w:r>
      <w:r w:rsidRPr="003741BE">
        <w:t xml:space="preserve">Please comment on this information in the light of the Committee’s general comment No. 31 (2004) on the nature of the general </w:t>
      </w:r>
      <w:r w:rsidR="002C2DF4">
        <w:t xml:space="preserve">legal </w:t>
      </w:r>
      <w:r w:rsidRPr="003741BE">
        <w:t xml:space="preserve">obligation imposed on State parties to the Covenant, </w:t>
      </w:r>
      <w:r>
        <w:t>in particular</w:t>
      </w:r>
      <w:r w:rsidRPr="003741BE">
        <w:t xml:space="preserve"> paragraph 18.</w:t>
      </w:r>
    </w:p>
    <w:p w:rsidR="004846E7" w:rsidRDefault="004846E7" w:rsidP="00CA23AE">
      <w:pPr>
        <w:pStyle w:val="SingleTxtG"/>
      </w:pPr>
      <w:r>
        <w:t>12.</w:t>
      </w:r>
      <w:r>
        <w:tab/>
      </w:r>
      <w:r w:rsidRPr="003741BE">
        <w:t xml:space="preserve">With </w:t>
      </w:r>
      <w:r>
        <w:t>reference to</w:t>
      </w:r>
      <w:r w:rsidRPr="003741BE">
        <w:t xml:space="preserve"> paragraphs 56</w:t>
      </w:r>
      <w:r w:rsidR="002C2DF4">
        <w:t>–</w:t>
      </w:r>
      <w:r w:rsidRPr="003741BE">
        <w:t xml:space="preserve">58 of the </w:t>
      </w:r>
      <w:r w:rsidR="00CA23AE">
        <w:t>periodic</w:t>
      </w:r>
      <w:r w:rsidRPr="003741BE">
        <w:t xml:space="preserve"> report, </w:t>
      </w:r>
      <w:r>
        <w:t xml:space="preserve">please provide updated statistical data, disaggregated by sex, age, ethnic origin or nationality and place of detention, on complaints of acts of torture and ill-treatment recorded during the reporting </w:t>
      </w:r>
      <w:r>
        <w:lastRenderedPageBreak/>
        <w:t xml:space="preserve">period. Please include information on investigations, disciplinary and criminal proceedings, convictions and the criminal or disciplinary sanctions applied. </w:t>
      </w:r>
      <w:r w:rsidRPr="003741BE">
        <w:t>Please also outline the steps taken to establish an independent external monitoring mechanism to investigate allegations of unlawful acts committed by law enforcement officials.</w:t>
      </w:r>
    </w:p>
    <w:p w:rsidR="004846E7" w:rsidRDefault="004846E7" w:rsidP="004846E7">
      <w:pPr>
        <w:pStyle w:val="SingleTxtG"/>
      </w:pPr>
      <w:r>
        <w:t>13.</w:t>
      </w:r>
      <w:r>
        <w:tab/>
        <w:t xml:space="preserve">Please comment on reports alleging that arbitrary detention, harassment, torture and ill-treatment </w:t>
      </w:r>
      <w:r w:rsidR="0087647F">
        <w:t>of</w:t>
      </w:r>
      <w:r>
        <w:t xml:space="preserve"> </w:t>
      </w:r>
      <w:r w:rsidR="0087647F">
        <w:t>lesbian, gay, bisexual, transgender and intersex</w:t>
      </w:r>
      <w:r>
        <w:t xml:space="preserve"> persons, especially transgender women, continue to be a usual practice of security forces in the country. Please provide information on any investigation or prosecution of police officers accused of ill-treating individuals based on their sexual orientation or gender identity.</w:t>
      </w:r>
    </w:p>
    <w:p w:rsidR="004846E7" w:rsidRPr="003741BE" w:rsidRDefault="0087647F" w:rsidP="00DF144E">
      <w:pPr>
        <w:pStyle w:val="H23G"/>
      </w:pPr>
      <w:r>
        <w:tab/>
      </w:r>
      <w:r>
        <w:tab/>
      </w:r>
      <w:r w:rsidR="004846E7" w:rsidRPr="003741BE">
        <w:t>Elimination of slavery and servitude (art. 8)</w:t>
      </w:r>
    </w:p>
    <w:p w:rsidR="004846E7" w:rsidRPr="003741BE" w:rsidRDefault="004846E7" w:rsidP="00CA23AE">
      <w:pPr>
        <w:pStyle w:val="SingleTxtG"/>
      </w:pPr>
      <w:r>
        <w:t>14.</w:t>
      </w:r>
      <w:r>
        <w:tab/>
      </w:r>
      <w:r w:rsidRPr="003741BE">
        <w:t>With reference to the information provided in paragraphs 63</w:t>
      </w:r>
      <w:r w:rsidR="0087647F">
        <w:t>–</w:t>
      </w:r>
      <w:r w:rsidRPr="003741BE">
        <w:t>69</w:t>
      </w:r>
      <w:r>
        <w:t xml:space="preserve">, </w:t>
      </w:r>
      <w:r w:rsidRPr="003741BE">
        <w:t>200</w:t>
      </w:r>
      <w:r w:rsidR="0087647F">
        <w:t>–</w:t>
      </w:r>
      <w:r w:rsidRPr="003741BE">
        <w:t>202</w:t>
      </w:r>
      <w:r>
        <w:t xml:space="preserve"> and </w:t>
      </w:r>
      <w:r w:rsidR="0087647F">
        <w:t>a</w:t>
      </w:r>
      <w:r>
        <w:t>nnex 2</w:t>
      </w:r>
      <w:r w:rsidRPr="003741BE">
        <w:t xml:space="preserve"> of the </w:t>
      </w:r>
      <w:r w:rsidR="00CA23AE">
        <w:t>periodic</w:t>
      </w:r>
      <w:r w:rsidRPr="003741BE">
        <w:t xml:space="preserve"> report, please provide updated information, disaggregated by</w:t>
      </w:r>
      <w:r w:rsidR="0087647F">
        <w:t xml:space="preserve"> the</w:t>
      </w:r>
      <w:r w:rsidRPr="003741BE">
        <w:t xml:space="preserve"> age, sex and ethnicity of the victims, on the number of complaints, investigations, prosecutions, convictions and sentences imposed in cases of human trafficking since the consideration of the State party’s second periodic report</w:t>
      </w:r>
      <w:r w:rsidR="009362D2">
        <w:t xml:space="preserve"> (CCPR/C/SUR/2003/2)</w:t>
      </w:r>
      <w:r w:rsidRPr="003741BE">
        <w:t xml:space="preserve">. Please also provide additional information on the measures adopted to ensure that victims of trafficking have access to effective remedies and reparation. What </w:t>
      </w:r>
      <w:r w:rsidR="0087647F">
        <w:t>practical</w:t>
      </w:r>
      <w:r w:rsidR="0087647F" w:rsidRPr="003741BE">
        <w:t xml:space="preserve"> </w:t>
      </w:r>
      <w:r w:rsidRPr="003741BE">
        <w:t>measures have been taken to implement the national strategy to combat human trafficking adopted in April 2014?</w:t>
      </w:r>
      <w:r>
        <w:t xml:space="preserve"> </w:t>
      </w:r>
    </w:p>
    <w:p w:rsidR="004846E7" w:rsidRDefault="0087647F" w:rsidP="00DF144E">
      <w:pPr>
        <w:pStyle w:val="H23G"/>
      </w:pPr>
      <w:r>
        <w:tab/>
      </w:r>
      <w:r>
        <w:tab/>
      </w:r>
      <w:r w:rsidR="004846E7">
        <w:t>Right to liberty and security of the person</w:t>
      </w:r>
      <w:r w:rsidR="00677F7B">
        <w:t>, rights of persons deprived of their liberty, right to a fair trial and due process</w:t>
      </w:r>
      <w:r w:rsidR="004846E7">
        <w:t xml:space="preserve"> (arts. 9</w:t>
      </w:r>
      <w:r w:rsidR="00677F7B">
        <w:t xml:space="preserve">, </w:t>
      </w:r>
      <w:r w:rsidR="004846E7">
        <w:t>10</w:t>
      </w:r>
      <w:r w:rsidR="00677F7B">
        <w:t xml:space="preserve"> and 14</w:t>
      </w:r>
      <w:r w:rsidR="004846E7">
        <w:t>)</w:t>
      </w:r>
    </w:p>
    <w:p w:rsidR="004846E7" w:rsidRDefault="004846E7" w:rsidP="00CA23AE">
      <w:pPr>
        <w:pStyle w:val="SingleTxtG"/>
      </w:pPr>
      <w:r>
        <w:t>15.</w:t>
      </w:r>
      <w:r>
        <w:tab/>
        <w:t xml:space="preserve">With reference to the information included in </w:t>
      </w:r>
      <w:r w:rsidR="0087647F">
        <w:t>a</w:t>
      </w:r>
      <w:r>
        <w:t xml:space="preserve">nnex 3 to the </w:t>
      </w:r>
      <w:r w:rsidR="00CA23AE">
        <w:t>periodic</w:t>
      </w:r>
      <w:r>
        <w:t xml:space="preserve"> report, please provide updated statistical data, disaggregated by sex, age and ethnicity, on the number of pretrial detainees and convicted prisoners, as well as the occupancy rate of all places of detention. The Committee </w:t>
      </w:r>
      <w:r w:rsidR="0087647F">
        <w:t xml:space="preserve">has taken </w:t>
      </w:r>
      <w:r>
        <w:t>note</w:t>
      </w:r>
      <w:r w:rsidR="0087647F">
        <w:t xml:space="preserve"> of</w:t>
      </w:r>
      <w:r>
        <w:t xml:space="preserve"> reports of declining detention conditions in police stations, prisons and other detention centres in the country. Please provide detailed information in this regard. Please also indicate all the measures taken to guarantee that juvenile offenders are held separately from adults.</w:t>
      </w:r>
    </w:p>
    <w:p w:rsidR="004846E7" w:rsidRDefault="004846E7" w:rsidP="004846E7">
      <w:pPr>
        <w:pStyle w:val="SingleTxtG"/>
      </w:pPr>
      <w:r>
        <w:t>16.</w:t>
      </w:r>
      <w:r>
        <w:tab/>
        <w:t>Please include information on the number of persons deprived of their liberty in psychiatric hospitals and other institutions for persons with psychosocial disabilities. What is the situation with respect to alternative forms of treatment, such as community-based rehabilitation services and other forms of outpatient treatment programmes?</w:t>
      </w:r>
    </w:p>
    <w:p w:rsidR="004846E7" w:rsidRDefault="004846E7" w:rsidP="004846E7">
      <w:pPr>
        <w:pStyle w:val="SingleTxtG"/>
      </w:pPr>
      <w:r>
        <w:t>17.</w:t>
      </w:r>
      <w:r>
        <w:tab/>
        <w:t>In the light of the Committee’s general comment No. 32 (2007) on the right to equality before courts and tribunals and to a fair trial, please provide an account of the legislative or other measures taken to ensure full implementation of article 14 (see CCPR/C/2009/1, paras. 73</w:t>
      </w:r>
      <w:r w:rsidR="0087647F">
        <w:t>–</w:t>
      </w:r>
      <w:r>
        <w:t>74).</w:t>
      </w:r>
      <w:r w:rsidR="004D7CAA">
        <w:t xml:space="preserve"> </w:t>
      </w:r>
      <w:r w:rsidR="004D7CAA" w:rsidRPr="003741BE">
        <w:t xml:space="preserve">Please </w:t>
      </w:r>
      <w:r w:rsidR="004D7CAA">
        <w:t xml:space="preserve">also </w:t>
      </w:r>
      <w:r w:rsidR="004D7CAA" w:rsidRPr="003741BE">
        <w:t>indicate the status of the draft law on the Constitutional Court.</w:t>
      </w:r>
    </w:p>
    <w:p w:rsidR="004846E7" w:rsidRDefault="004846E7" w:rsidP="00CA23AE">
      <w:pPr>
        <w:pStyle w:val="SingleTxtG"/>
      </w:pPr>
      <w:r>
        <w:t>18.</w:t>
      </w:r>
      <w:r>
        <w:tab/>
      </w:r>
      <w:r w:rsidR="00A25BF4">
        <w:t xml:space="preserve">With reference to the information provided in paragraph 83 of the </w:t>
      </w:r>
      <w:r w:rsidR="00CA23AE">
        <w:t>periodic</w:t>
      </w:r>
      <w:r w:rsidR="00A25BF4">
        <w:t xml:space="preserve"> report</w:t>
      </w:r>
      <w:r w:rsidR="004F5107">
        <w:t xml:space="preserve">, please </w:t>
      </w:r>
      <w:r w:rsidR="00A25BF4">
        <w:t xml:space="preserve">provide </w:t>
      </w:r>
      <w:r w:rsidR="00C42B1B">
        <w:t xml:space="preserve">information on the measures taken to ensure </w:t>
      </w:r>
      <w:r w:rsidR="004F5107">
        <w:t>that anyone arrested or detained on</w:t>
      </w:r>
      <w:r w:rsidR="0087647F">
        <w:t xml:space="preserve"> a</w:t>
      </w:r>
      <w:r w:rsidR="004F5107">
        <w:t xml:space="preserve"> criminal charge </w:t>
      </w:r>
      <w:r w:rsidR="00A25BF4">
        <w:t>has immediate access to a lawyer from the outse</w:t>
      </w:r>
      <w:r w:rsidR="00C42B1B">
        <w:t>t of the deprivation of liberty and is brought promptly before a judge, as recommended by the Committee in 2004</w:t>
      </w:r>
      <w:r w:rsidR="009362D2">
        <w:t xml:space="preserve"> (see CCPR/CO/80/SUR, para. 14)</w:t>
      </w:r>
      <w:r w:rsidR="00C42B1B">
        <w:t xml:space="preserve">. </w:t>
      </w:r>
      <w:r>
        <w:t xml:space="preserve">According to information before the Committee, </w:t>
      </w:r>
      <w:r w:rsidR="002240A2">
        <w:t xml:space="preserve">there is a shortage of judges and prosecutors and </w:t>
      </w:r>
      <w:r>
        <w:t>the number of legal aid lawyers is insufficient. Please comment.</w:t>
      </w:r>
    </w:p>
    <w:p w:rsidR="004846E7" w:rsidRPr="00DF144E" w:rsidRDefault="0087647F" w:rsidP="00DF144E">
      <w:pPr>
        <w:pStyle w:val="H23G"/>
        <w:rPr>
          <w:rFonts w:ascii="Times New Roman Bold" w:hAnsi="Times New Roman Bold" w:cs="Times New Roman Bold"/>
          <w:spacing w:val="-4"/>
        </w:rPr>
      </w:pPr>
      <w:r>
        <w:tab/>
      </w:r>
      <w:r w:rsidRPr="00DF144E">
        <w:rPr>
          <w:rFonts w:ascii="Times New Roman Bold" w:hAnsi="Times New Roman Bold" w:cs="Times New Roman Bold"/>
          <w:spacing w:val="-4"/>
        </w:rPr>
        <w:tab/>
      </w:r>
      <w:r w:rsidR="004846E7" w:rsidRPr="00DF144E">
        <w:rPr>
          <w:rFonts w:ascii="Times New Roman Bold" w:hAnsi="Times New Roman Bold" w:cs="Times New Roman Bold"/>
          <w:spacing w:val="-4"/>
        </w:rPr>
        <w:t>Freedom of expression and association and right of peaceful assembly (arts. 19, 21 and 22)</w:t>
      </w:r>
    </w:p>
    <w:p w:rsidR="004846E7" w:rsidRDefault="004846E7" w:rsidP="009362D2">
      <w:pPr>
        <w:pStyle w:val="SingleTxtG"/>
      </w:pPr>
      <w:r>
        <w:t>19.</w:t>
      </w:r>
      <w:r>
        <w:tab/>
        <w:t>With reference to the information provided in paragraphs 234</w:t>
      </w:r>
      <w:r w:rsidR="0087647F">
        <w:t>–</w:t>
      </w:r>
      <w:r>
        <w:t>237 and 240</w:t>
      </w:r>
      <w:r w:rsidR="0087647F">
        <w:t>–</w:t>
      </w:r>
      <w:r>
        <w:t>243</w:t>
      </w:r>
      <w:r w:rsidR="0087647F">
        <w:t xml:space="preserve"> of the periodic report</w:t>
      </w:r>
      <w:r>
        <w:t xml:space="preserve">, please elaborate </w:t>
      </w:r>
      <w:r w:rsidR="009362D2" w:rsidRPr="009362D2">
        <w:t xml:space="preserve">further </w:t>
      </w:r>
      <w:r>
        <w:t>on the measures taken to guarantee</w:t>
      </w:r>
      <w:r w:rsidR="0087647F">
        <w:t xml:space="preserve"> </w:t>
      </w:r>
      <w:r>
        <w:t>freedom of expression, association and assembly</w:t>
      </w:r>
      <w:r w:rsidR="009362D2">
        <w:t xml:space="preserve"> </w:t>
      </w:r>
      <w:r w:rsidR="009362D2" w:rsidRPr="009362D2">
        <w:t>effectively</w:t>
      </w:r>
      <w:r>
        <w:t>. Please comment on allegations that human rights activists and journalists continue to be subjected to intimidation and harassment.</w:t>
      </w:r>
    </w:p>
    <w:p w:rsidR="004846E7" w:rsidRDefault="004846E7" w:rsidP="00CA23AE">
      <w:pPr>
        <w:pStyle w:val="SingleTxtG"/>
      </w:pPr>
      <w:r>
        <w:t>20.</w:t>
      </w:r>
      <w:r>
        <w:tab/>
        <w:t xml:space="preserve">Concerning the information contained in </w:t>
      </w:r>
      <w:r w:rsidR="0087647F">
        <w:t>a</w:t>
      </w:r>
      <w:r>
        <w:t xml:space="preserve">nnex 6 of the </w:t>
      </w:r>
      <w:r w:rsidR="00CA23AE">
        <w:t>periodic</w:t>
      </w:r>
      <w:r>
        <w:t xml:space="preserve"> report, and in accordance with the Committee’s general comment No. 34 (2011) on </w:t>
      </w:r>
      <w:r w:rsidR="00CB1EE1">
        <w:t xml:space="preserve">the </w:t>
      </w:r>
      <w:r>
        <w:t>freedoms of opinion and expression, please provide information on the measures taken to give effect to the right of access to information held by pubic bodies. Please indicate the status of the draft freedom of information act.</w:t>
      </w:r>
    </w:p>
    <w:p w:rsidR="004846E7" w:rsidRPr="0032527A" w:rsidRDefault="0087647F" w:rsidP="00DF144E">
      <w:pPr>
        <w:pStyle w:val="H23G"/>
      </w:pPr>
      <w:r>
        <w:tab/>
      </w:r>
      <w:r>
        <w:tab/>
      </w:r>
      <w:r w:rsidR="004846E7" w:rsidRPr="003741BE">
        <w:t>Rights of the child</w:t>
      </w:r>
      <w:r w:rsidR="004846E7">
        <w:t xml:space="preserve"> (art. 24)</w:t>
      </w:r>
    </w:p>
    <w:p w:rsidR="004846E7" w:rsidRPr="003741BE" w:rsidRDefault="004846E7" w:rsidP="004846E7">
      <w:pPr>
        <w:pStyle w:val="SingleTxtG"/>
      </w:pPr>
      <w:r>
        <w:t>21.</w:t>
      </w:r>
      <w:r>
        <w:tab/>
        <w:t>With regard to paragraph 89 of the periodic report, p</w:t>
      </w:r>
      <w:r w:rsidRPr="003741BE">
        <w:t>lease provide up-to-date information on the legislative measures taken to raise the minimum age of criminal responsibility.</w:t>
      </w:r>
    </w:p>
    <w:p w:rsidR="004846E7" w:rsidRPr="003741BE" w:rsidRDefault="004846E7" w:rsidP="00D7563A">
      <w:pPr>
        <w:pStyle w:val="SingleTxtG"/>
      </w:pPr>
      <w:r>
        <w:t>22.</w:t>
      </w:r>
      <w:r>
        <w:tab/>
      </w:r>
      <w:r w:rsidRPr="003741BE">
        <w:t xml:space="preserve">According to the information before the Committee, corporal punishment is still lawful in the home and alternative care settings. Please comment and provide information on the steps taken by the State party to prohibit corporal punishment by law and </w:t>
      </w:r>
      <w:r w:rsidR="00CB1EE1">
        <w:t xml:space="preserve">to </w:t>
      </w:r>
      <w:r w:rsidRPr="003741BE">
        <w:t>enforce the prohibition in all settings.</w:t>
      </w:r>
      <w:r w:rsidR="002240A2">
        <w:t xml:space="preserve"> </w:t>
      </w:r>
      <w:r>
        <w:t>Please include information on the legislative and practical measures adopted to combat child abuse and to eradicate</w:t>
      </w:r>
      <w:r w:rsidR="00CB1EE1">
        <w:t xml:space="preserve"> child</w:t>
      </w:r>
      <w:r>
        <w:t xml:space="preserve"> labour and</w:t>
      </w:r>
      <w:r w:rsidR="00CB1EE1">
        <w:t xml:space="preserve"> the</w:t>
      </w:r>
      <w:r>
        <w:t xml:space="preserve"> sexual exploitation of children.</w:t>
      </w:r>
    </w:p>
    <w:p w:rsidR="004846E7" w:rsidRDefault="0087647F" w:rsidP="00DF144E">
      <w:pPr>
        <w:pStyle w:val="H23G"/>
      </w:pPr>
      <w:r>
        <w:tab/>
      </w:r>
      <w:r>
        <w:tab/>
      </w:r>
      <w:r w:rsidR="004846E7">
        <w:t>Rights of persons belonging to minorities (arts. 27)</w:t>
      </w:r>
    </w:p>
    <w:p w:rsidR="004846E7" w:rsidRDefault="004846E7" w:rsidP="00CB1EE1">
      <w:pPr>
        <w:pStyle w:val="SingleTxtG"/>
      </w:pPr>
      <w:r>
        <w:t>2</w:t>
      </w:r>
      <w:r w:rsidR="002240A2">
        <w:t>3</w:t>
      </w:r>
      <w:r>
        <w:t>.</w:t>
      </w:r>
      <w:r>
        <w:tab/>
        <w:t>Please supply more detailed information on ethnic, religious and linguistic minorities in Suriname, explaining how these groups are guaranteed the rights recognized in</w:t>
      </w:r>
      <w:r w:rsidR="00CB1EE1">
        <w:t xml:space="preserve"> article</w:t>
      </w:r>
      <w:r>
        <w:t xml:space="preserve"> 27 of the Covenant (</w:t>
      </w:r>
      <w:r w:rsidR="00CB1EE1">
        <w:t xml:space="preserve">CCPR/C/SUR/3, </w:t>
      </w:r>
      <w:r w:rsidRPr="000C01C8">
        <w:t>paras. 24</w:t>
      </w:r>
      <w:r w:rsidR="00CB1EE1">
        <w:t>–</w:t>
      </w:r>
      <w:r w:rsidRPr="000C01C8">
        <w:t>25, 97 and 260</w:t>
      </w:r>
      <w:r w:rsidR="00CB1EE1">
        <w:t>–</w:t>
      </w:r>
      <w:r w:rsidRPr="000C01C8">
        <w:t>262).</w:t>
      </w:r>
    </w:p>
    <w:p w:rsidR="004846E7" w:rsidRDefault="004846E7" w:rsidP="00CA23AE">
      <w:pPr>
        <w:pStyle w:val="SingleTxtG"/>
      </w:pPr>
      <w:r>
        <w:t>2</w:t>
      </w:r>
      <w:r w:rsidR="002240A2">
        <w:t>4</w:t>
      </w:r>
      <w:r>
        <w:t>.</w:t>
      </w:r>
      <w:r>
        <w:tab/>
        <w:t xml:space="preserve">With reference to the information provided in paragraphs 17, 19, </w:t>
      </w:r>
      <w:r w:rsidRPr="000C01C8">
        <w:t>101</w:t>
      </w:r>
      <w:r w:rsidR="00CB1EE1">
        <w:t>–</w:t>
      </w:r>
      <w:r w:rsidRPr="000C01C8">
        <w:t>166</w:t>
      </w:r>
      <w:r>
        <w:t>, 170</w:t>
      </w:r>
      <w:r w:rsidRPr="000C01C8">
        <w:t xml:space="preserve"> and 260</w:t>
      </w:r>
      <w:r w:rsidR="00CB1EE1">
        <w:t>–</w:t>
      </w:r>
      <w:r w:rsidRPr="000C01C8">
        <w:t>262</w:t>
      </w:r>
      <w:r>
        <w:t xml:space="preserve"> of the </w:t>
      </w:r>
      <w:r w:rsidR="00CA23AE">
        <w:t>periodic</w:t>
      </w:r>
      <w:r>
        <w:t xml:space="preserve"> report, please provide up-to-date information on the steps taken to ensure legal recognition and guarantees for the protection of indigenous and tribal peoples’ rights to the</w:t>
      </w:r>
      <w:r w:rsidR="004314BA">
        <w:t>ir</w:t>
      </w:r>
      <w:r>
        <w:t xml:space="preserve"> lands, territories and resources</w:t>
      </w:r>
      <w:r w:rsidR="002240A2">
        <w:t>.</w:t>
      </w:r>
      <w:r>
        <w:t xml:space="preserve"> In particular, please update the Committee on the measures taken to comply </w:t>
      </w:r>
      <w:r w:rsidR="00E57FBD" w:rsidRPr="00E57FBD">
        <w:t xml:space="preserve">fully </w:t>
      </w:r>
      <w:r>
        <w:t xml:space="preserve">with the judgements rendered by the Inter-American Court of Human Rights in the cases of </w:t>
      </w:r>
      <w:r w:rsidRPr="00DF144E">
        <w:rPr>
          <w:i/>
          <w:iCs/>
        </w:rPr>
        <w:t>Moiwana Village</w:t>
      </w:r>
      <w:r>
        <w:t xml:space="preserve"> v. </w:t>
      </w:r>
      <w:r w:rsidRPr="00DF144E">
        <w:rPr>
          <w:i/>
          <w:iCs/>
        </w:rPr>
        <w:t>Suriname</w:t>
      </w:r>
      <w:r>
        <w:t xml:space="preserve"> (2005) and </w:t>
      </w:r>
      <w:r w:rsidRPr="00DF144E">
        <w:rPr>
          <w:i/>
          <w:iCs/>
        </w:rPr>
        <w:t>Saramaka</w:t>
      </w:r>
      <w:r>
        <w:t xml:space="preserve"> v. </w:t>
      </w:r>
      <w:r w:rsidRPr="00DF144E">
        <w:rPr>
          <w:i/>
          <w:iCs/>
        </w:rPr>
        <w:t xml:space="preserve">Suriname </w:t>
      </w:r>
      <w:r>
        <w:t xml:space="preserve">(2007). </w:t>
      </w:r>
    </w:p>
    <w:p w:rsidR="004846E7" w:rsidRDefault="004846E7" w:rsidP="004846E7">
      <w:pPr>
        <w:pStyle w:val="SingleTxtG"/>
      </w:pPr>
      <w:r>
        <w:t>2</w:t>
      </w:r>
      <w:r w:rsidR="002240A2">
        <w:t>5</w:t>
      </w:r>
      <w:r>
        <w:t>.</w:t>
      </w:r>
      <w:r w:rsidR="00E57FBD">
        <w:tab/>
      </w:r>
      <w:r>
        <w:t xml:space="preserve">Please comment on </w:t>
      </w:r>
      <w:r w:rsidR="00E57FBD">
        <w:t xml:space="preserve">the </w:t>
      </w:r>
      <w:r>
        <w:t xml:space="preserve">information made available to the Committee that concessions and permits for extractive activities and large-scale development projects on indigenous and tribal peoples’ lands and territories have been granted to domestic and foreign companies without meaningful involvement of indigenous and tribal peoples. In this connection, please comment on information received that the State does not respect the decision-making structures of indigenous and tribal peoples, and has taken measures to intimidate and coerce representatives of indigenous </w:t>
      </w:r>
      <w:r w:rsidR="004314BA">
        <w:t xml:space="preserve">peoples </w:t>
      </w:r>
      <w:r>
        <w:t xml:space="preserve">and tribal authorities that are working to secure the rights of their communities. </w:t>
      </w:r>
    </w:p>
    <w:p w:rsidR="004846E7" w:rsidRDefault="0087647F" w:rsidP="00DF144E">
      <w:pPr>
        <w:pStyle w:val="H23G"/>
      </w:pPr>
      <w:r>
        <w:tab/>
      </w:r>
      <w:r>
        <w:tab/>
      </w:r>
      <w:r w:rsidR="004846E7">
        <w:t>Dissemination of the Covenant (art. 2)</w:t>
      </w:r>
    </w:p>
    <w:p w:rsidR="004846E7" w:rsidRPr="00E322EC" w:rsidRDefault="004846E7" w:rsidP="004846E7">
      <w:pPr>
        <w:pStyle w:val="SingleTxtG"/>
      </w:pPr>
      <w:r>
        <w:t>2</w:t>
      </w:r>
      <w:r w:rsidR="002240A2">
        <w:t>6</w:t>
      </w:r>
      <w:r>
        <w:t>.</w:t>
      </w:r>
      <w:r>
        <w:tab/>
        <w:t>Please provide information on measures taken to disseminate information on the provisions of the Covenant</w:t>
      </w:r>
      <w:r w:rsidR="009362D2">
        <w:t xml:space="preserve"> and on</w:t>
      </w:r>
      <w:r>
        <w:t xml:space="preserve"> the third periodic report and its pending consideration by the Committee.</w:t>
      </w:r>
    </w:p>
    <w:p w:rsidR="002B0B92" w:rsidRPr="00E95BD3" w:rsidRDefault="002B0B92" w:rsidP="002B0B92">
      <w:pPr>
        <w:pStyle w:val="SingleTxtG"/>
        <w:spacing w:before="240" w:after="0"/>
        <w:jc w:val="center"/>
        <w:rPr>
          <w:u w:val="single"/>
        </w:rPr>
      </w:pPr>
      <w:r>
        <w:rPr>
          <w:u w:val="single"/>
        </w:rPr>
        <w:tab/>
      </w:r>
      <w:r>
        <w:rPr>
          <w:u w:val="single"/>
        </w:rPr>
        <w:tab/>
      </w:r>
      <w:r>
        <w:rPr>
          <w:u w:val="single"/>
        </w:rPr>
        <w:tab/>
      </w:r>
    </w:p>
    <w:p w:rsidR="004846E7" w:rsidRPr="004846E7" w:rsidRDefault="004846E7" w:rsidP="004846E7"/>
    <w:sectPr w:rsidR="004846E7" w:rsidRPr="004846E7" w:rsidSect="00E95BD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52A" w:rsidRDefault="0059352A"/>
  </w:endnote>
  <w:endnote w:type="continuationSeparator" w:id="0">
    <w:p w:rsidR="0059352A" w:rsidRDefault="0059352A"/>
  </w:endnote>
  <w:endnote w:type="continuationNotice" w:id="1">
    <w:p w:rsidR="0059352A" w:rsidRDefault="005935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1AF" w:rsidRPr="00E95BD3" w:rsidRDefault="001271AF" w:rsidP="00E95BD3">
    <w:pPr>
      <w:pStyle w:val="Footer"/>
      <w:tabs>
        <w:tab w:val="right" w:pos="9638"/>
      </w:tabs>
    </w:pPr>
    <w:r w:rsidRPr="00E95BD3">
      <w:rPr>
        <w:b/>
        <w:sz w:val="18"/>
      </w:rPr>
      <w:fldChar w:fldCharType="begin"/>
    </w:r>
    <w:r w:rsidRPr="00E95BD3">
      <w:rPr>
        <w:b/>
        <w:sz w:val="18"/>
      </w:rPr>
      <w:instrText xml:space="preserve"> PAGE  \* MERGEFORMAT </w:instrText>
    </w:r>
    <w:r w:rsidRPr="00E95BD3">
      <w:rPr>
        <w:b/>
        <w:sz w:val="18"/>
      </w:rPr>
      <w:fldChar w:fldCharType="separate"/>
    </w:r>
    <w:r w:rsidR="00CF198B">
      <w:rPr>
        <w:b/>
        <w:noProof/>
        <w:sz w:val="18"/>
      </w:rPr>
      <w:t>4</w:t>
    </w:r>
    <w:r w:rsidRPr="00E95BD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1AF" w:rsidRPr="00E95BD3" w:rsidRDefault="001271AF" w:rsidP="00E95BD3">
    <w:pPr>
      <w:pStyle w:val="Footer"/>
      <w:tabs>
        <w:tab w:val="right" w:pos="9638"/>
      </w:tabs>
      <w:rPr>
        <w:b/>
        <w:sz w:val="18"/>
      </w:rPr>
    </w:pPr>
    <w:r>
      <w:tab/>
    </w:r>
    <w:r w:rsidRPr="00E95BD3">
      <w:rPr>
        <w:b/>
        <w:sz w:val="18"/>
      </w:rPr>
      <w:fldChar w:fldCharType="begin"/>
    </w:r>
    <w:r w:rsidRPr="00E95BD3">
      <w:rPr>
        <w:b/>
        <w:sz w:val="18"/>
      </w:rPr>
      <w:instrText xml:space="preserve"> PAGE  \* MERGEFORMAT </w:instrText>
    </w:r>
    <w:r w:rsidRPr="00E95BD3">
      <w:rPr>
        <w:b/>
        <w:sz w:val="18"/>
      </w:rPr>
      <w:fldChar w:fldCharType="separate"/>
    </w:r>
    <w:r w:rsidR="00CF198B">
      <w:rPr>
        <w:b/>
        <w:noProof/>
        <w:sz w:val="18"/>
      </w:rPr>
      <w:t>3</w:t>
    </w:r>
    <w:r w:rsidRPr="00E95B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1AF" w:rsidRPr="00E95BD3" w:rsidRDefault="0022570D">
    <w:r>
      <w:rPr>
        <w:noProof/>
        <w:lang w:eastAsia="zh-CN"/>
      </w:rPr>
      <w:drawing>
        <wp:anchor distT="0" distB="0" distL="114300" distR="114300" simplePos="0" relativeHeight="251659776" behindDoc="0" locked="0" layoutInCell="1" allowOverlap="1" wp14:anchorId="407DDFC7" wp14:editId="37FEA744">
          <wp:simplePos x="0" y="0"/>
          <wp:positionH relativeFrom="margin">
            <wp:posOffset>4283710</wp:posOffset>
          </wp:positionH>
          <wp:positionV relativeFrom="margin">
            <wp:posOffset>8207375</wp:posOffset>
          </wp:positionV>
          <wp:extent cx="930303" cy="230588"/>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303" cy="230588"/>
                  </a:xfrm>
                  <a:prstGeom prst="rect">
                    <a:avLst/>
                  </a:prstGeom>
                  <a:noFill/>
                </pic:spPr>
              </pic:pic>
            </a:graphicData>
          </a:graphic>
          <wp14:sizeRelH relativeFrom="page">
            <wp14:pctWidth>0</wp14:pctWidth>
          </wp14:sizeRelH>
          <wp14:sizeRelV relativeFrom="page">
            <wp14:pctHeight>0</wp14:pctHeight>
          </wp14:sizeRelV>
        </wp:anchor>
      </w:drawing>
    </w:r>
    <w:r w:rsidR="001271AF">
      <w:t>GE.15-</w:t>
    </w:r>
    <w:r w:rsidR="009A6A0E">
      <w:t>08589</w:t>
    </w:r>
    <w:r>
      <w:t xml:space="preserve">  (E)</w:t>
    </w:r>
    <w:r>
      <w:br/>
    </w:r>
    <w:r w:rsidRPr="0022570D">
      <w:rPr>
        <w:rFonts w:ascii="C39T30Lfz" w:hAnsi="C39T30Lfz"/>
        <w:sz w:val="56"/>
      </w:rPr>
      <w:t></w:t>
    </w:r>
    <w:r w:rsidRPr="0022570D">
      <w:rPr>
        <w:rFonts w:ascii="C39T30Lfz" w:hAnsi="C39T30Lfz"/>
        <w:sz w:val="56"/>
      </w:rPr>
      <w:t></w:t>
    </w:r>
    <w:r w:rsidRPr="0022570D">
      <w:rPr>
        <w:rFonts w:ascii="C39T30Lfz" w:hAnsi="C39T30Lfz"/>
        <w:sz w:val="56"/>
      </w:rPr>
      <w:t></w:t>
    </w:r>
    <w:r w:rsidRPr="0022570D">
      <w:rPr>
        <w:rFonts w:ascii="C39T30Lfz" w:hAnsi="C39T30Lfz"/>
        <w:sz w:val="56"/>
      </w:rPr>
      <w:t></w:t>
    </w:r>
    <w:r w:rsidRPr="0022570D">
      <w:rPr>
        <w:rFonts w:ascii="C39T30Lfz" w:hAnsi="C39T30Lfz"/>
        <w:sz w:val="56"/>
      </w:rPr>
      <w:t></w:t>
    </w:r>
    <w:r w:rsidRPr="0022570D">
      <w:rPr>
        <w:rFonts w:ascii="C39T30Lfz" w:hAnsi="C39T30Lfz"/>
        <w:sz w:val="56"/>
      </w:rPr>
      <w:t></w:t>
    </w:r>
    <w:r w:rsidRPr="0022570D">
      <w:rPr>
        <w:rFonts w:ascii="C39T30Lfz" w:hAnsi="C39T30Lfz"/>
        <w:sz w:val="56"/>
      </w:rPr>
      <w:t></w:t>
    </w:r>
    <w:r w:rsidRPr="0022570D">
      <w:rPr>
        <w:rFonts w:ascii="C39T30Lfz" w:hAnsi="C39T30Lfz"/>
        <w:sz w:val="56"/>
      </w:rPr>
      <w:t></w:t>
    </w:r>
    <w:r w:rsidRPr="0022570D">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52A" w:rsidRPr="000B175B" w:rsidRDefault="0059352A" w:rsidP="000B175B">
      <w:pPr>
        <w:tabs>
          <w:tab w:val="right" w:pos="2155"/>
        </w:tabs>
        <w:spacing w:after="80"/>
        <w:ind w:left="680"/>
        <w:rPr>
          <w:u w:val="single"/>
        </w:rPr>
      </w:pPr>
      <w:r>
        <w:rPr>
          <w:u w:val="single"/>
        </w:rPr>
        <w:tab/>
      </w:r>
    </w:p>
  </w:footnote>
  <w:footnote w:type="continuationSeparator" w:id="0">
    <w:p w:rsidR="0059352A" w:rsidRPr="00FC68B7" w:rsidRDefault="0059352A" w:rsidP="00FC68B7">
      <w:pPr>
        <w:tabs>
          <w:tab w:val="left" w:pos="2155"/>
        </w:tabs>
        <w:spacing w:after="80"/>
        <w:ind w:left="680"/>
        <w:rPr>
          <w:u w:val="single"/>
        </w:rPr>
      </w:pPr>
      <w:r>
        <w:rPr>
          <w:u w:val="single"/>
        </w:rPr>
        <w:tab/>
      </w:r>
    </w:p>
  </w:footnote>
  <w:footnote w:type="continuationNotice" w:id="1">
    <w:p w:rsidR="0059352A" w:rsidRDefault="0059352A"/>
  </w:footnote>
  <w:footnote w:id="2">
    <w:p w:rsidR="00D7563A" w:rsidRPr="00311F32" w:rsidRDefault="00D7563A" w:rsidP="00D7563A">
      <w:pPr>
        <w:pStyle w:val="FootnoteText"/>
      </w:pPr>
      <w:r>
        <w:tab/>
      </w:r>
      <w:r w:rsidRPr="00311F32">
        <w:rPr>
          <w:rStyle w:val="FootnoteReference"/>
          <w:sz w:val="20"/>
        </w:rPr>
        <w:t>*</w:t>
      </w:r>
      <w:r>
        <w:rPr>
          <w:sz w:val="20"/>
        </w:rPr>
        <w:tab/>
      </w:r>
      <w:r w:rsidRPr="00DF144E">
        <w:rPr>
          <w:szCs w:val="18"/>
        </w:rPr>
        <w:t>Adopted by the Committee at its 113th session (16 March–2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1AF" w:rsidRPr="001E08A6" w:rsidRDefault="001271AF">
    <w:pPr>
      <w:pStyle w:val="Header"/>
      <w:rPr>
        <w:lang w:val="fr-CH"/>
      </w:rPr>
    </w:pPr>
    <w:r w:rsidRPr="001E08A6">
      <w:rPr>
        <w:lang w:val="fr-CH"/>
      </w:rPr>
      <w:t>CCPR/C/</w:t>
    </w:r>
    <w:r w:rsidR="004846E7">
      <w:rPr>
        <w:lang w:val="fr-CH"/>
      </w:rPr>
      <w:t>SUR/Q/3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1AF" w:rsidRPr="001E08A6" w:rsidRDefault="001271AF" w:rsidP="00E95BD3">
    <w:pPr>
      <w:pStyle w:val="Header"/>
      <w:jc w:val="right"/>
      <w:rPr>
        <w:lang w:val="fr-CH"/>
      </w:rPr>
    </w:pPr>
    <w:r w:rsidRPr="001E08A6">
      <w:rPr>
        <w:lang w:val="fr-CH"/>
      </w:rPr>
      <w:t>CCPR/C/</w:t>
    </w:r>
    <w:r w:rsidR="004846E7">
      <w:rPr>
        <w:lang w:val="fr-CH"/>
      </w:rPr>
      <w:t>SUR/Q/3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38571D"/>
    <w:multiLevelType w:val="hybridMultilevel"/>
    <w:tmpl w:val="82F4380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5650910"/>
    <w:multiLevelType w:val="hybridMultilevel"/>
    <w:tmpl w:val="E1BEF46C"/>
    <w:lvl w:ilvl="0" w:tplc="7764B43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4ABE2DF2"/>
    <w:multiLevelType w:val="hybridMultilevel"/>
    <w:tmpl w:val="94C6FFAC"/>
    <w:lvl w:ilvl="0" w:tplc="07D6E1FC">
      <w:start w:val="1"/>
      <w:numFmt w:val="decimal"/>
      <w:lvlText w:val="%1."/>
      <w:lvlJc w:val="left"/>
      <w:pPr>
        <w:ind w:left="644"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D42502"/>
    <w:multiLevelType w:val="hybridMultilevel"/>
    <w:tmpl w:val="0ABC3FD2"/>
    <w:lvl w:ilvl="0" w:tplc="50066E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BD3"/>
    <w:rsid w:val="00017E1B"/>
    <w:rsid w:val="000272B3"/>
    <w:rsid w:val="00050F6B"/>
    <w:rsid w:val="00057E97"/>
    <w:rsid w:val="00060C3A"/>
    <w:rsid w:val="00063D24"/>
    <w:rsid w:val="00072C8C"/>
    <w:rsid w:val="000733B5"/>
    <w:rsid w:val="00081815"/>
    <w:rsid w:val="000931C0"/>
    <w:rsid w:val="000B175B"/>
    <w:rsid w:val="000B3A0F"/>
    <w:rsid w:val="000B4EF7"/>
    <w:rsid w:val="000C2C03"/>
    <w:rsid w:val="000C2D2E"/>
    <w:rsid w:val="000D0921"/>
    <w:rsid w:val="000E0415"/>
    <w:rsid w:val="001103AA"/>
    <w:rsid w:val="001271AF"/>
    <w:rsid w:val="00165F3A"/>
    <w:rsid w:val="001701F3"/>
    <w:rsid w:val="00173D98"/>
    <w:rsid w:val="00183968"/>
    <w:rsid w:val="00192908"/>
    <w:rsid w:val="001A6686"/>
    <w:rsid w:val="001B4B04"/>
    <w:rsid w:val="001C6663"/>
    <w:rsid w:val="001C7895"/>
    <w:rsid w:val="001D0C8C"/>
    <w:rsid w:val="001D26DF"/>
    <w:rsid w:val="001D3A03"/>
    <w:rsid w:val="001E08A6"/>
    <w:rsid w:val="00202DA8"/>
    <w:rsid w:val="00211E0B"/>
    <w:rsid w:val="002240A2"/>
    <w:rsid w:val="0022570D"/>
    <w:rsid w:val="0023210C"/>
    <w:rsid w:val="00267F5F"/>
    <w:rsid w:val="00286B4D"/>
    <w:rsid w:val="002B0B92"/>
    <w:rsid w:val="002C22DB"/>
    <w:rsid w:val="002C2DF4"/>
    <w:rsid w:val="002D2AAE"/>
    <w:rsid w:val="002F175C"/>
    <w:rsid w:val="002F59DD"/>
    <w:rsid w:val="003229D8"/>
    <w:rsid w:val="0032627C"/>
    <w:rsid w:val="00341C0B"/>
    <w:rsid w:val="00352709"/>
    <w:rsid w:val="00355256"/>
    <w:rsid w:val="00367567"/>
    <w:rsid w:val="00371178"/>
    <w:rsid w:val="0038336C"/>
    <w:rsid w:val="003913B1"/>
    <w:rsid w:val="003A6810"/>
    <w:rsid w:val="003C2CC4"/>
    <w:rsid w:val="003C3B0A"/>
    <w:rsid w:val="003D4B23"/>
    <w:rsid w:val="003E1AA6"/>
    <w:rsid w:val="003F217C"/>
    <w:rsid w:val="00410C89"/>
    <w:rsid w:val="00426B9B"/>
    <w:rsid w:val="004314BA"/>
    <w:rsid w:val="004325CB"/>
    <w:rsid w:val="00436B33"/>
    <w:rsid w:val="00442A83"/>
    <w:rsid w:val="0045495B"/>
    <w:rsid w:val="00461F95"/>
    <w:rsid w:val="00475EF6"/>
    <w:rsid w:val="004846E7"/>
    <w:rsid w:val="00486419"/>
    <w:rsid w:val="00487488"/>
    <w:rsid w:val="004A217B"/>
    <w:rsid w:val="004B08B8"/>
    <w:rsid w:val="004B13D9"/>
    <w:rsid w:val="004D7CAA"/>
    <w:rsid w:val="004F3110"/>
    <w:rsid w:val="004F5107"/>
    <w:rsid w:val="00500C6A"/>
    <w:rsid w:val="0051524F"/>
    <w:rsid w:val="005152F6"/>
    <w:rsid w:val="0052136D"/>
    <w:rsid w:val="0052775E"/>
    <w:rsid w:val="005420F2"/>
    <w:rsid w:val="005448ED"/>
    <w:rsid w:val="005628B6"/>
    <w:rsid w:val="00577AEF"/>
    <w:rsid w:val="005848B3"/>
    <w:rsid w:val="00590F87"/>
    <w:rsid w:val="00592C4A"/>
    <w:rsid w:val="0059352A"/>
    <w:rsid w:val="005B3DB3"/>
    <w:rsid w:val="005D650C"/>
    <w:rsid w:val="005F7717"/>
    <w:rsid w:val="005F7B75"/>
    <w:rsid w:val="006001EE"/>
    <w:rsid w:val="006020EE"/>
    <w:rsid w:val="00605042"/>
    <w:rsid w:val="00611FC4"/>
    <w:rsid w:val="006176FB"/>
    <w:rsid w:val="00640B26"/>
    <w:rsid w:val="00652D0A"/>
    <w:rsid w:val="00662BB6"/>
    <w:rsid w:val="00677F7B"/>
    <w:rsid w:val="00684C21"/>
    <w:rsid w:val="006921B9"/>
    <w:rsid w:val="006952A1"/>
    <w:rsid w:val="006A1DCD"/>
    <w:rsid w:val="006A440D"/>
    <w:rsid w:val="006D0E05"/>
    <w:rsid w:val="006D37AF"/>
    <w:rsid w:val="006D51D0"/>
    <w:rsid w:val="006D6B33"/>
    <w:rsid w:val="006E0518"/>
    <w:rsid w:val="006E52DB"/>
    <w:rsid w:val="006E564B"/>
    <w:rsid w:val="006E7191"/>
    <w:rsid w:val="00701680"/>
    <w:rsid w:val="00703577"/>
    <w:rsid w:val="007038A3"/>
    <w:rsid w:val="00720AF4"/>
    <w:rsid w:val="0072632A"/>
    <w:rsid w:val="007327D5"/>
    <w:rsid w:val="00735A3E"/>
    <w:rsid w:val="007461E8"/>
    <w:rsid w:val="007629C8"/>
    <w:rsid w:val="00793572"/>
    <w:rsid w:val="007B6BA5"/>
    <w:rsid w:val="007C126F"/>
    <w:rsid w:val="007C1AF0"/>
    <w:rsid w:val="007C3390"/>
    <w:rsid w:val="007C4F4B"/>
    <w:rsid w:val="007C784F"/>
    <w:rsid w:val="007D64DB"/>
    <w:rsid w:val="007E0B2D"/>
    <w:rsid w:val="007F6611"/>
    <w:rsid w:val="00806637"/>
    <w:rsid w:val="008105B8"/>
    <w:rsid w:val="008242D7"/>
    <w:rsid w:val="008257B1"/>
    <w:rsid w:val="00843767"/>
    <w:rsid w:val="008679D9"/>
    <w:rsid w:val="0087647F"/>
    <w:rsid w:val="00881F14"/>
    <w:rsid w:val="00883BA8"/>
    <w:rsid w:val="008867C1"/>
    <w:rsid w:val="008979B1"/>
    <w:rsid w:val="008A1DB2"/>
    <w:rsid w:val="008A6B25"/>
    <w:rsid w:val="008A6C4F"/>
    <w:rsid w:val="008B2335"/>
    <w:rsid w:val="008E0678"/>
    <w:rsid w:val="008E56C9"/>
    <w:rsid w:val="00903516"/>
    <w:rsid w:val="00910F40"/>
    <w:rsid w:val="00912C08"/>
    <w:rsid w:val="009223CA"/>
    <w:rsid w:val="0092579D"/>
    <w:rsid w:val="009362D2"/>
    <w:rsid w:val="00940F8C"/>
    <w:rsid w:val="00940F93"/>
    <w:rsid w:val="00946AA9"/>
    <w:rsid w:val="0095347F"/>
    <w:rsid w:val="009760F3"/>
    <w:rsid w:val="009909F5"/>
    <w:rsid w:val="009A0E8D"/>
    <w:rsid w:val="009A6A0E"/>
    <w:rsid w:val="009B26E7"/>
    <w:rsid w:val="009C0249"/>
    <w:rsid w:val="00A00A3F"/>
    <w:rsid w:val="00A01489"/>
    <w:rsid w:val="00A14887"/>
    <w:rsid w:val="00A25BF4"/>
    <w:rsid w:val="00A338F1"/>
    <w:rsid w:val="00A361CB"/>
    <w:rsid w:val="00A44615"/>
    <w:rsid w:val="00A61318"/>
    <w:rsid w:val="00A72F22"/>
    <w:rsid w:val="00A7360F"/>
    <w:rsid w:val="00A748A6"/>
    <w:rsid w:val="00A769F4"/>
    <w:rsid w:val="00A776B4"/>
    <w:rsid w:val="00A94361"/>
    <w:rsid w:val="00AA293C"/>
    <w:rsid w:val="00AA7496"/>
    <w:rsid w:val="00AC0280"/>
    <w:rsid w:val="00B13E9B"/>
    <w:rsid w:val="00B30179"/>
    <w:rsid w:val="00B339A7"/>
    <w:rsid w:val="00B40A55"/>
    <w:rsid w:val="00B56E4A"/>
    <w:rsid w:val="00B56E9C"/>
    <w:rsid w:val="00B64B1F"/>
    <w:rsid w:val="00B6553F"/>
    <w:rsid w:val="00B66E5E"/>
    <w:rsid w:val="00B77D05"/>
    <w:rsid w:val="00B81206"/>
    <w:rsid w:val="00B81E12"/>
    <w:rsid w:val="00B9067B"/>
    <w:rsid w:val="00BC2C23"/>
    <w:rsid w:val="00BC74E9"/>
    <w:rsid w:val="00BD2F99"/>
    <w:rsid w:val="00BD3CDF"/>
    <w:rsid w:val="00BD761B"/>
    <w:rsid w:val="00BF68A8"/>
    <w:rsid w:val="00C015AA"/>
    <w:rsid w:val="00C07181"/>
    <w:rsid w:val="00C11A03"/>
    <w:rsid w:val="00C42B1B"/>
    <w:rsid w:val="00C463DD"/>
    <w:rsid w:val="00C4724C"/>
    <w:rsid w:val="00C629A0"/>
    <w:rsid w:val="00C745C3"/>
    <w:rsid w:val="00C91CB0"/>
    <w:rsid w:val="00CA23AE"/>
    <w:rsid w:val="00CB1EE1"/>
    <w:rsid w:val="00CC2886"/>
    <w:rsid w:val="00CD379E"/>
    <w:rsid w:val="00CE37A8"/>
    <w:rsid w:val="00CE4A8F"/>
    <w:rsid w:val="00CF198B"/>
    <w:rsid w:val="00D2031B"/>
    <w:rsid w:val="00D25FE2"/>
    <w:rsid w:val="00D43252"/>
    <w:rsid w:val="00D47EEA"/>
    <w:rsid w:val="00D65A60"/>
    <w:rsid w:val="00D7404C"/>
    <w:rsid w:val="00D7563A"/>
    <w:rsid w:val="00D95303"/>
    <w:rsid w:val="00D978C6"/>
    <w:rsid w:val="00DA3111"/>
    <w:rsid w:val="00DA3C1C"/>
    <w:rsid w:val="00DB0C79"/>
    <w:rsid w:val="00DE4411"/>
    <w:rsid w:val="00DF144E"/>
    <w:rsid w:val="00E27346"/>
    <w:rsid w:val="00E57FBD"/>
    <w:rsid w:val="00E71BC8"/>
    <w:rsid w:val="00E7260F"/>
    <w:rsid w:val="00E779FC"/>
    <w:rsid w:val="00E82035"/>
    <w:rsid w:val="00E95BD3"/>
    <w:rsid w:val="00E96630"/>
    <w:rsid w:val="00EB2581"/>
    <w:rsid w:val="00ED7A2A"/>
    <w:rsid w:val="00EE2810"/>
    <w:rsid w:val="00EF1D7F"/>
    <w:rsid w:val="00F06482"/>
    <w:rsid w:val="00F20C3D"/>
    <w:rsid w:val="00F43E9E"/>
    <w:rsid w:val="00F630B3"/>
    <w:rsid w:val="00F86082"/>
    <w:rsid w:val="00F9057C"/>
    <w:rsid w:val="00F906D7"/>
    <w:rsid w:val="00F93781"/>
    <w:rsid w:val="00F93BDD"/>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Char,Footnote Text Char1,Footnote Text Char Char Char Char,Footnote Text Char Char,Char Char Char Char,Footnote reference,FA Fu,Footnote Text Char Char Char Char Char,Footnote Text Char Char Char, Char,Footnote Text Char1 Char Char1,fn,f"/>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Zchn1,Footnotes refss Zchn1,Footnote number Zchn,Footnote Zchn1,callout Zchn1,Footnote Refernece Zchn1,Footnote Reference Number Zchn1,Fußnotenzeichen_Raxen Zchn1,BVI fnr Zchn1,Fago Fußnotenzeichen Zchn1,Style 10 Zchn1,ftref Zchn1"/>
    <w:link w:val="4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E95BD3"/>
    <w:rPr>
      <w:b/>
      <w:lang w:eastAsia="en-US"/>
    </w:rPr>
  </w:style>
  <w:style w:type="paragraph" w:styleId="ListParagraph">
    <w:name w:val="List Paragraph"/>
    <w:basedOn w:val="Normal"/>
    <w:uiPriority w:val="34"/>
    <w:qFormat/>
    <w:rsid w:val="00E95BD3"/>
    <w:pPr>
      <w:ind w:left="720"/>
      <w:contextualSpacing/>
    </w:pPr>
  </w:style>
  <w:style w:type="character" w:customStyle="1" w:styleId="SingleTxtGChar">
    <w:name w:val="_ Single Txt_G Char"/>
    <w:link w:val="SingleTxtG"/>
    <w:rsid w:val="00E95BD3"/>
    <w:rPr>
      <w:lang w:eastAsia="en-US"/>
    </w:rPr>
  </w:style>
  <w:style w:type="paragraph" w:styleId="NormalWeb">
    <w:name w:val="Normal (Web)"/>
    <w:basedOn w:val="Normal"/>
    <w:uiPriority w:val="99"/>
    <w:unhideWhenUsed/>
    <w:rsid w:val="00E95BD3"/>
    <w:pPr>
      <w:suppressAutoHyphens w:val="0"/>
      <w:spacing w:line="240" w:lineRule="auto"/>
    </w:pPr>
    <w:rPr>
      <w:sz w:val="24"/>
      <w:szCs w:val="24"/>
      <w:lang w:eastAsia="en-GB"/>
    </w:rPr>
  </w:style>
  <w:style w:type="character" w:customStyle="1" w:styleId="FootnoteTextChar">
    <w:name w:val="Footnote Text Char"/>
    <w:aliases w:val="5_G Char,Char Char,Footnote Text Char1 Char,Footnote Text Char Char Char Char Char1,Footnote Text Char Char Char1,Char Char Char Char Char,Footnote reference Char,FA Fu Char,Footnote Text Char Char Char Char Char Char, Char Char,fn Char"/>
    <w:link w:val="FootnoteText"/>
    <w:rsid w:val="00E95BD3"/>
    <w:rPr>
      <w:sz w:val="18"/>
      <w:lang w:eastAsia="en-US"/>
    </w:rPr>
  </w:style>
  <w:style w:type="paragraph" w:customStyle="1" w:styleId="4G">
    <w:name w:val="4_G"/>
    <w:aliases w:val="Footnotes refss,Footnote number,Footnote,callout,Footnote Refernece,Footnote Reference Number,Fußnotenzeichen_Raxen,BVI fnr,Fago Fußnotenzeichen,Style 10,ftref,16 Point,Superscript 6 Point,Endnote Text1,4_G Zchn Zchn"/>
    <w:basedOn w:val="Normal"/>
    <w:link w:val="FootnoteReference"/>
    <w:uiPriority w:val="99"/>
    <w:rsid w:val="00E95BD3"/>
    <w:pPr>
      <w:suppressAutoHyphens w:val="0"/>
      <w:spacing w:after="160" w:line="240" w:lineRule="exact"/>
    </w:pPr>
    <w:rPr>
      <w:sz w:val="18"/>
      <w:vertAlign w:val="superscript"/>
      <w:lang w:eastAsia="en-GB"/>
    </w:rPr>
  </w:style>
  <w:style w:type="character" w:styleId="CommentReference">
    <w:name w:val="annotation reference"/>
    <w:semiHidden/>
    <w:rsid w:val="00341C0B"/>
    <w:rPr>
      <w:sz w:val="16"/>
      <w:szCs w:val="16"/>
    </w:rPr>
  </w:style>
  <w:style w:type="paragraph" w:styleId="CommentText">
    <w:name w:val="annotation text"/>
    <w:basedOn w:val="Normal"/>
    <w:link w:val="CommentTextChar"/>
    <w:uiPriority w:val="99"/>
    <w:semiHidden/>
    <w:rsid w:val="00341C0B"/>
  </w:style>
  <w:style w:type="paragraph" w:styleId="CommentSubject">
    <w:name w:val="annotation subject"/>
    <w:basedOn w:val="CommentText"/>
    <w:next w:val="CommentText"/>
    <w:semiHidden/>
    <w:rsid w:val="00341C0B"/>
    <w:rPr>
      <w:b/>
      <w:bCs/>
    </w:rPr>
  </w:style>
  <w:style w:type="paragraph" w:styleId="BalloonText">
    <w:name w:val="Balloon Text"/>
    <w:basedOn w:val="Normal"/>
    <w:semiHidden/>
    <w:rsid w:val="00341C0B"/>
    <w:rPr>
      <w:rFonts w:ascii="Tahoma" w:hAnsi="Tahoma" w:cs="Tahoma"/>
      <w:sz w:val="16"/>
      <w:szCs w:val="16"/>
    </w:rPr>
  </w:style>
  <w:style w:type="paragraph" w:customStyle="1" w:styleId="cptsubtitle">
    <w:name w:val="cptsubtitle"/>
    <w:basedOn w:val="Normal"/>
    <w:rsid w:val="00D65A60"/>
    <w:pPr>
      <w:suppressAutoHyphens w:val="0"/>
      <w:spacing w:line="240" w:lineRule="auto"/>
      <w:ind w:left="1701"/>
      <w:jc w:val="both"/>
    </w:pPr>
    <w:rPr>
      <w:rFonts w:ascii="Arial" w:hAnsi="Arial" w:cs="Arial"/>
      <w:sz w:val="24"/>
      <w:szCs w:val="24"/>
      <w:lang w:eastAsia="en-GB"/>
    </w:rPr>
  </w:style>
  <w:style w:type="character" w:customStyle="1" w:styleId="CommentTextChar">
    <w:name w:val="Comment Text Char"/>
    <w:link w:val="CommentText"/>
    <w:uiPriority w:val="99"/>
    <w:semiHidden/>
    <w:rsid w:val="004846E7"/>
    <w:rPr>
      <w:lang w:eastAsia="en-US"/>
    </w:rPr>
  </w:style>
  <w:style w:type="character" w:customStyle="1" w:styleId="apple-converted-space">
    <w:name w:val="apple-converted-space"/>
    <w:rsid w:val="00701680"/>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rsid w:val="00D7563A"/>
    <w:pPr>
      <w:suppressAutoHyphens w:val="0"/>
      <w:spacing w:after="160" w:line="240" w:lineRule="exact"/>
    </w:pPr>
    <w:rPr>
      <w:sz w:val="18"/>
      <w:vertAlign w:val="superscript"/>
      <w:lang w:eastAsia="en-GB"/>
    </w:rPr>
  </w:style>
  <w:style w:type="paragraph" w:styleId="Revision">
    <w:name w:val="Revision"/>
    <w:hidden/>
    <w:uiPriority w:val="99"/>
    <w:semiHidden/>
    <w:rsid w:val="00CC288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Char,Footnote Text Char1,Footnote Text Char Char Char Char,Footnote Text Char Char,Char Char Char Char,Footnote reference,FA Fu,Footnote Text Char Char Char Char Char,Footnote Text Char Char Char, Char,Footnote Text Char1 Char Char1,fn,f"/>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Zchn1,Footnotes refss Zchn1,Footnote number Zchn,Footnote Zchn1,callout Zchn1,Footnote Refernece Zchn1,Footnote Reference Number Zchn1,Fußnotenzeichen_Raxen Zchn1,BVI fnr Zchn1,Fago Fußnotenzeichen Zchn1,Style 10 Zchn1,ftref Zchn1"/>
    <w:link w:val="4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E95BD3"/>
    <w:rPr>
      <w:b/>
      <w:lang w:eastAsia="en-US"/>
    </w:rPr>
  </w:style>
  <w:style w:type="paragraph" w:styleId="ListParagraph">
    <w:name w:val="List Paragraph"/>
    <w:basedOn w:val="Normal"/>
    <w:uiPriority w:val="34"/>
    <w:qFormat/>
    <w:rsid w:val="00E95BD3"/>
    <w:pPr>
      <w:ind w:left="720"/>
      <w:contextualSpacing/>
    </w:pPr>
  </w:style>
  <w:style w:type="character" w:customStyle="1" w:styleId="SingleTxtGChar">
    <w:name w:val="_ Single Txt_G Char"/>
    <w:link w:val="SingleTxtG"/>
    <w:rsid w:val="00E95BD3"/>
    <w:rPr>
      <w:lang w:eastAsia="en-US"/>
    </w:rPr>
  </w:style>
  <w:style w:type="paragraph" w:styleId="NormalWeb">
    <w:name w:val="Normal (Web)"/>
    <w:basedOn w:val="Normal"/>
    <w:uiPriority w:val="99"/>
    <w:unhideWhenUsed/>
    <w:rsid w:val="00E95BD3"/>
    <w:pPr>
      <w:suppressAutoHyphens w:val="0"/>
      <w:spacing w:line="240" w:lineRule="auto"/>
    </w:pPr>
    <w:rPr>
      <w:sz w:val="24"/>
      <w:szCs w:val="24"/>
      <w:lang w:eastAsia="en-GB"/>
    </w:rPr>
  </w:style>
  <w:style w:type="character" w:customStyle="1" w:styleId="FootnoteTextChar">
    <w:name w:val="Footnote Text Char"/>
    <w:aliases w:val="5_G Char,Char Char,Footnote Text Char1 Char,Footnote Text Char Char Char Char Char1,Footnote Text Char Char Char1,Char Char Char Char Char,Footnote reference Char,FA Fu Char,Footnote Text Char Char Char Char Char Char, Char Char,fn Char"/>
    <w:link w:val="FootnoteText"/>
    <w:rsid w:val="00E95BD3"/>
    <w:rPr>
      <w:sz w:val="18"/>
      <w:lang w:eastAsia="en-US"/>
    </w:rPr>
  </w:style>
  <w:style w:type="paragraph" w:customStyle="1" w:styleId="4G">
    <w:name w:val="4_G"/>
    <w:aliases w:val="Footnotes refss,Footnote number,Footnote,callout,Footnote Refernece,Footnote Reference Number,Fußnotenzeichen_Raxen,BVI fnr,Fago Fußnotenzeichen,Style 10,ftref,16 Point,Superscript 6 Point,Endnote Text1,4_G Zchn Zchn"/>
    <w:basedOn w:val="Normal"/>
    <w:link w:val="FootnoteReference"/>
    <w:uiPriority w:val="99"/>
    <w:rsid w:val="00E95BD3"/>
    <w:pPr>
      <w:suppressAutoHyphens w:val="0"/>
      <w:spacing w:after="160" w:line="240" w:lineRule="exact"/>
    </w:pPr>
    <w:rPr>
      <w:sz w:val="18"/>
      <w:vertAlign w:val="superscript"/>
      <w:lang w:eastAsia="en-GB"/>
    </w:rPr>
  </w:style>
  <w:style w:type="character" w:styleId="CommentReference">
    <w:name w:val="annotation reference"/>
    <w:semiHidden/>
    <w:rsid w:val="00341C0B"/>
    <w:rPr>
      <w:sz w:val="16"/>
      <w:szCs w:val="16"/>
    </w:rPr>
  </w:style>
  <w:style w:type="paragraph" w:styleId="CommentText">
    <w:name w:val="annotation text"/>
    <w:basedOn w:val="Normal"/>
    <w:link w:val="CommentTextChar"/>
    <w:uiPriority w:val="99"/>
    <w:semiHidden/>
    <w:rsid w:val="00341C0B"/>
  </w:style>
  <w:style w:type="paragraph" w:styleId="CommentSubject">
    <w:name w:val="annotation subject"/>
    <w:basedOn w:val="CommentText"/>
    <w:next w:val="CommentText"/>
    <w:semiHidden/>
    <w:rsid w:val="00341C0B"/>
    <w:rPr>
      <w:b/>
      <w:bCs/>
    </w:rPr>
  </w:style>
  <w:style w:type="paragraph" w:styleId="BalloonText">
    <w:name w:val="Balloon Text"/>
    <w:basedOn w:val="Normal"/>
    <w:semiHidden/>
    <w:rsid w:val="00341C0B"/>
    <w:rPr>
      <w:rFonts w:ascii="Tahoma" w:hAnsi="Tahoma" w:cs="Tahoma"/>
      <w:sz w:val="16"/>
      <w:szCs w:val="16"/>
    </w:rPr>
  </w:style>
  <w:style w:type="paragraph" w:customStyle="1" w:styleId="cptsubtitle">
    <w:name w:val="cptsubtitle"/>
    <w:basedOn w:val="Normal"/>
    <w:rsid w:val="00D65A60"/>
    <w:pPr>
      <w:suppressAutoHyphens w:val="0"/>
      <w:spacing w:line="240" w:lineRule="auto"/>
      <w:ind w:left="1701"/>
      <w:jc w:val="both"/>
    </w:pPr>
    <w:rPr>
      <w:rFonts w:ascii="Arial" w:hAnsi="Arial" w:cs="Arial"/>
      <w:sz w:val="24"/>
      <w:szCs w:val="24"/>
      <w:lang w:eastAsia="en-GB"/>
    </w:rPr>
  </w:style>
  <w:style w:type="character" w:customStyle="1" w:styleId="CommentTextChar">
    <w:name w:val="Comment Text Char"/>
    <w:link w:val="CommentText"/>
    <w:uiPriority w:val="99"/>
    <w:semiHidden/>
    <w:rsid w:val="004846E7"/>
    <w:rPr>
      <w:lang w:eastAsia="en-US"/>
    </w:rPr>
  </w:style>
  <w:style w:type="character" w:customStyle="1" w:styleId="apple-converted-space">
    <w:name w:val="apple-converted-space"/>
    <w:rsid w:val="00701680"/>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rsid w:val="00D7563A"/>
    <w:pPr>
      <w:suppressAutoHyphens w:val="0"/>
      <w:spacing w:after="160" w:line="240" w:lineRule="exact"/>
    </w:pPr>
    <w:rPr>
      <w:sz w:val="18"/>
      <w:vertAlign w:val="superscript"/>
      <w:lang w:eastAsia="en-GB"/>
    </w:rPr>
  </w:style>
  <w:style w:type="paragraph" w:styleId="Revision">
    <w:name w:val="Revision"/>
    <w:hidden/>
    <w:uiPriority w:val="99"/>
    <w:semiHidden/>
    <w:rsid w:val="00CC288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783474">
      <w:bodyDiv w:val="1"/>
      <w:marLeft w:val="0"/>
      <w:marRight w:val="0"/>
      <w:marTop w:val="0"/>
      <w:marBottom w:val="0"/>
      <w:divBdr>
        <w:top w:val="none" w:sz="0" w:space="0" w:color="auto"/>
        <w:left w:val="none" w:sz="0" w:space="0" w:color="auto"/>
        <w:bottom w:val="none" w:sz="0" w:space="0" w:color="auto"/>
        <w:right w:val="none" w:sz="0" w:space="0" w:color="auto"/>
      </w:divBdr>
    </w:div>
    <w:div w:id="150982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J:\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6BBF0-0AB7-405B-89EE-53C979294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4</Pages>
  <Words>2074</Words>
  <Characters>11039</Characters>
  <Application>Microsoft Office Word</Application>
  <DocSecurity>0</DocSecurity>
  <Lines>169</Lines>
  <Paragraphs>34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United Nations</vt:lpstr>
      <vt:lpstr>United Nations</vt:lpstr>
    </vt:vector>
  </TitlesOfParts>
  <Company>CSD</Company>
  <LinksUpToDate>false</LinksUpToDate>
  <CharactersWithSpaces>13079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3</cp:revision>
  <cp:lastPrinted>2015-05-05T15:36:00Z</cp:lastPrinted>
  <dcterms:created xsi:type="dcterms:W3CDTF">2015-05-05T15:36:00Z</dcterms:created>
  <dcterms:modified xsi:type="dcterms:W3CDTF">2015-05-05T15:37:00Z</dcterms:modified>
</cp:coreProperties>
</file>