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1834C" w14:textId="77777777" w:rsidR="003B15DC" w:rsidRDefault="003B15DC" w:rsidP="003B15DC">
      <w:pPr>
        <w:spacing w:line="60" w:lineRule="exact"/>
        <w:rPr>
          <w:sz w:val="2"/>
        </w:rPr>
        <w:sectPr w:rsidR="003B15DC" w:rsidSect="00C81FD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23953548" w14:textId="77777777" w:rsidR="00C81FD6" w:rsidRDefault="00C81FD6" w:rsidP="00C81F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2E29E286" w14:textId="77777777" w:rsidR="00C81FD6" w:rsidRDefault="00C81FD6" w:rsidP="00C81FD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关于刚果第八次定期报告的结论性意见</w:t>
      </w:r>
      <w:r>
        <w:rPr>
          <w:rFonts w:hint="eastAsia"/>
        </w:rPr>
        <w:t>*</w:t>
      </w:r>
    </w:p>
    <w:p w14:paraId="17E40094" w14:textId="3FD19074" w:rsidR="00C81FD6" w:rsidRDefault="00C81FD6" w:rsidP="00C81FD6">
      <w:pPr>
        <w:pStyle w:val="SingleTxt"/>
      </w:pPr>
      <w:r>
        <w:rPr>
          <w:rFonts w:hint="eastAsia"/>
        </w:rPr>
        <w:t>1.</w:t>
      </w:r>
      <w:r>
        <w:rPr>
          <w:rFonts w:hint="eastAsia"/>
        </w:rPr>
        <w:tab/>
      </w:r>
      <w:r>
        <w:rPr>
          <w:rFonts w:hint="eastAsia"/>
        </w:rPr>
        <w:t>委员会在</w:t>
      </w:r>
      <w:r>
        <w:rPr>
          <w:rFonts w:hint="eastAsia"/>
        </w:rPr>
        <w:t>2025</w:t>
      </w:r>
      <w:r>
        <w:rPr>
          <w:rFonts w:hint="eastAsia"/>
        </w:rPr>
        <w:t>年</w:t>
      </w:r>
      <w:r>
        <w:rPr>
          <w:rFonts w:hint="eastAsia"/>
        </w:rPr>
        <w:t>2</w:t>
      </w:r>
      <w:r>
        <w:rPr>
          <w:rFonts w:hint="eastAsia"/>
        </w:rPr>
        <w:t>月</w:t>
      </w:r>
      <w:r>
        <w:rPr>
          <w:rFonts w:hint="eastAsia"/>
        </w:rPr>
        <w:t>12</w:t>
      </w:r>
      <w:r>
        <w:rPr>
          <w:rFonts w:hint="eastAsia"/>
        </w:rPr>
        <w:t>日举行的第</w:t>
      </w:r>
      <w:r>
        <w:rPr>
          <w:rFonts w:hint="eastAsia"/>
        </w:rPr>
        <w:t>2132</w:t>
      </w:r>
      <w:r>
        <w:rPr>
          <w:rFonts w:hint="eastAsia"/>
        </w:rPr>
        <w:t>和</w:t>
      </w:r>
      <w:r>
        <w:rPr>
          <w:rFonts w:hint="eastAsia"/>
        </w:rPr>
        <w:t>2133</w:t>
      </w:r>
      <w:r>
        <w:rPr>
          <w:rFonts w:hint="eastAsia"/>
        </w:rPr>
        <w:t>次会议</w:t>
      </w:r>
      <w:r>
        <w:rPr>
          <w:rFonts w:hint="eastAsia"/>
        </w:rPr>
        <w:t>(</w:t>
      </w:r>
      <w:r>
        <w:rPr>
          <w:rFonts w:hint="eastAsia"/>
        </w:rPr>
        <w:t>见</w:t>
      </w:r>
      <w:hyperlink r:id="rId20" w:history="1">
        <w:r w:rsidRPr="00060B59">
          <w:rPr>
            <w:rStyle w:val="af7"/>
            <w:rFonts w:hint="eastAsia"/>
          </w:rPr>
          <w:t>CEDAW/C/SR.2132</w:t>
        </w:r>
      </w:hyperlink>
      <w:r>
        <w:rPr>
          <w:rFonts w:hint="eastAsia"/>
        </w:rPr>
        <w:t>和</w:t>
      </w:r>
      <w:hyperlink r:id="rId21" w:history="1">
        <w:r w:rsidRPr="00060B59">
          <w:rPr>
            <w:rStyle w:val="af7"/>
            <w:rFonts w:hint="eastAsia"/>
          </w:rPr>
          <w:t>CEDAW/C/SR.2133</w:t>
        </w:r>
      </w:hyperlink>
      <w:r>
        <w:rPr>
          <w:rFonts w:hint="eastAsia"/>
        </w:rPr>
        <w:t>)</w:t>
      </w:r>
      <w:r>
        <w:rPr>
          <w:rFonts w:hint="eastAsia"/>
        </w:rPr>
        <w:t>上审议了刚果的第八次定期报告</w:t>
      </w:r>
      <w:r>
        <w:rPr>
          <w:rFonts w:hint="eastAsia"/>
        </w:rPr>
        <w:t>(</w:t>
      </w:r>
      <w:hyperlink r:id="rId22" w:history="1">
        <w:r w:rsidRPr="00060B59">
          <w:rPr>
            <w:rStyle w:val="af7"/>
            <w:rFonts w:hint="eastAsia"/>
          </w:rPr>
          <w:t>CEDAW/C/COG/8</w:t>
        </w:r>
      </w:hyperlink>
      <w:r>
        <w:rPr>
          <w:rFonts w:hint="eastAsia"/>
        </w:rPr>
        <w:t>)</w:t>
      </w:r>
      <w:r>
        <w:rPr>
          <w:rFonts w:hint="eastAsia"/>
        </w:rPr>
        <w:t>。会前工作组提出的议题和问题清单载于</w:t>
      </w:r>
      <w:hyperlink r:id="rId23" w:history="1">
        <w:r w:rsidRPr="00060B59">
          <w:rPr>
            <w:rStyle w:val="af7"/>
            <w:rFonts w:hint="eastAsia"/>
          </w:rPr>
          <w:t>CEDAW/C/COG/Q/8</w:t>
        </w:r>
      </w:hyperlink>
      <w:r>
        <w:rPr>
          <w:rFonts w:hint="eastAsia"/>
        </w:rPr>
        <w:t>号文件，刚果共和国的答复载于</w:t>
      </w:r>
      <w:hyperlink r:id="rId24" w:history="1">
        <w:r w:rsidRPr="00060B59">
          <w:rPr>
            <w:rStyle w:val="af7"/>
            <w:rFonts w:hint="eastAsia"/>
          </w:rPr>
          <w:t>CEDAW/C/COG/RQ/8</w:t>
        </w:r>
      </w:hyperlink>
      <w:r>
        <w:rPr>
          <w:rFonts w:hint="eastAsia"/>
        </w:rPr>
        <w:t>。</w:t>
      </w:r>
    </w:p>
    <w:p w14:paraId="20F6F5B3" w14:textId="05F49A8B" w:rsidR="00C81FD6" w:rsidRDefault="00C81FD6" w:rsidP="00C81F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w:t>
      </w:r>
      <w:r>
        <w:rPr>
          <w:rFonts w:hint="eastAsia"/>
        </w:rPr>
        <w:tab/>
      </w:r>
      <w:r>
        <w:rPr>
          <w:rFonts w:hint="eastAsia"/>
        </w:rPr>
        <w:t>导言</w:t>
      </w:r>
    </w:p>
    <w:p w14:paraId="6C09088A" w14:textId="77707C62" w:rsidR="0017798B" w:rsidRPr="0017798B" w:rsidRDefault="0017798B" w:rsidP="0017798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2D6DE5EF" wp14:editId="5E0AD330">
                <wp:simplePos x="0" y="0"/>
                <wp:positionH relativeFrom="column">
                  <wp:posOffset>548640</wp:posOffset>
                </wp:positionH>
                <wp:positionV relativeFrom="paragraph">
                  <wp:posOffset>-12700</wp:posOffset>
                </wp:positionV>
                <wp:extent cx="914400" cy="0"/>
                <wp:effectExtent l="0" t="0" r="0" b="0"/>
                <wp:wrapNone/>
                <wp:docPr id="1638611925"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F6B73C" id="直接连接符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t>*</w:t>
      </w:r>
      <w:r>
        <w:rPr>
          <w:sz w:val="18"/>
        </w:rPr>
        <w:tab/>
      </w:r>
      <w:r w:rsidR="00DF6852" w:rsidRPr="00DF6852">
        <w:rPr>
          <w:rFonts w:hint="eastAsia"/>
          <w:sz w:val="18"/>
        </w:rPr>
        <w:t>委员会第九十届会议</w:t>
      </w:r>
      <w:r w:rsidR="00DF6852" w:rsidRPr="00DF6852">
        <w:rPr>
          <w:rFonts w:hint="eastAsia"/>
          <w:sz w:val="18"/>
        </w:rPr>
        <w:t>(2025</w:t>
      </w:r>
      <w:r w:rsidR="00DF6852" w:rsidRPr="00DF6852">
        <w:rPr>
          <w:rFonts w:hint="eastAsia"/>
          <w:sz w:val="18"/>
        </w:rPr>
        <w:t>年</w:t>
      </w:r>
      <w:r w:rsidR="00DF6852" w:rsidRPr="00DF6852">
        <w:rPr>
          <w:rFonts w:hint="eastAsia"/>
          <w:sz w:val="18"/>
        </w:rPr>
        <w:t>2</w:t>
      </w:r>
      <w:r w:rsidR="00DF6852" w:rsidRPr="00DF6852">
        <w:rPr>
          <w:rFonts w:hint="eastAsia"/>
          <w:sz w:val="18"/>
        </w:rPr>
        <w:t>月</w:t>
      </w:r>
      <w:r w:rsidR="00DF6852" w:rsidRPr="00DF6852">
        <w:rPr>
          <w:rFonts w:hint="eastAsia"/>
          <w:sz w:val="18"/>
        </w:rPr>
        <w:t>3</w:t>
      </w:r>
      <w:r w:rsidR="00DF6852" w:rsidRPr="00DF6852">
        <w:rPr>
          <w:rFonts w:hint="eastAsia"/>
          <w:sz w:val="18"/>
        </w:rPr>
        <w:t>日至</w:t>
      </w:r>
      <w:r w:rsidR="00DF6852" w:rsidRPr="00DF6852">
        <w:rPr>
          <w:rFonts w:hint="eastAsia"/>
          <w:sz w:val="18"/>
        </w:rPr>
        <w:t>21</w:t>
      </w:r>
      <w:r w:rsidR="00DF6852" w:rsidRPr="00DF6852">
        <w:rPr>
          <w:rFonts w:hint="eastAsia"/>
          <w:sz w:val="18"/>
        </w:rPr>
        <w:t>日</w:t>
      </w:r>
      <w:r w:rsidR="00DF6852" w:rsidRPr="00DF6852">
        <w:rPr>
          <w:rFonts w:hint="eastAsia"/>
          <w:sz w:val="18"/>
        </w:rPr>
        <w:t>)</w:t>
      </w:r>
      <w:r w:rsidR="00DF6852" w:rsidRPr="00DF6852">
        <w:rPr>
          <w:rFonts w:hint="eastAsia"/>
          <w:sz w:val="18"/>
        </w:rPr>
        <w:t>通过。</w:t>
      </w:r>
    </w:p>
    <w:p w14:paraId="3D3C95E4" w14:textId="77777777" w:rsidR="00C81FD6" w:rsidRDefault="00C81FD6" w:rsidP="00C81FD6">
      <w:pPr>
        <w:pStyle w:val="SingleTxt"/>
      </w:pPr>
      <w:r>
        <w:rPr>
          <w:rFonts w:hint="eastAsia"/>
        </w:rPr>
        <w:t>2.</w:t>
      </w:r>
      <w:r>
        <w:rPr>
          <w:rFonts w:hint="eastAsia"/>
        </w:rPr>
        <w:tab/>
      </w:r>
      <w:r>
        <w:rPr>
          <w:rFonts w:hint="eastAsia"/>
        </w:rPr>
        <w:t>委员会赞赏缔约国提交第八次定期报告。委员会还感谢缔约国对会前工作组提出的议题和问题清单作出书面答复，赞赏该国代表团在对话期间作了口头介绍并对委员会口头提问作出了进一步说明。</w:t>
      </w:r>
    </w:p>
    <w:p w14:paraId="584F18B4" w14:textId="658E660E" w:rsidR="00C81FD6" w:rsidRDefault="00C81FD6" w:rsidP="00C81FD6">
      <w:pPr>
        <w:pStyle w:val="SingleTxt"/>
      </w:pPr>
      <w:r>
        <w:rPr>
          <w:rFonts w:hint="eastAsia"/>
        </w:rPr>
        <w:t>3.</w:t>
      </w:r>
      <w:r>
        <w:rPr>
          <w:rFonts w:hint="eastAsia"/>
        </w:rPr>
        <w:tab/>
      </w:r>
      <w:r>
        <w:rPr>
          <w:rFonts w:hint="eastAsia"/>
        </w:rPr>
        <w:t>委员会赞扬缔约国派出由提高妇女地位和妇女参与发展及非正规经济部部长</w:t>
      </w:r>
      <w:r w:rsidR="00E30BF4" w:rsidRPr="00E30BF4">
        <w:t>Inès Bertille Voumbo Yalo Ingani</w:t>
      </w:r>
      <w:r>
        <w:rPr>
          <w:rFonts w:hint="eastAsia"/>
        </w:rPr>
        <w:t>率领的高级别代表团，其成员包括司法、人权和促进土著人民部、社会事务、团结和人道主义行动部以及刚果常驻联合国日内瓦办事处和日内瓦其他国际组织代表团的代表。</w:t>
      </w:r>
    </w:p>
    <w:p w14:paraId="6D73992A" w14:textId="68D44560" w:rsidR="00C81FD6" w:rsidRDefault="00C81FD6" w:rsidP="00C81F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B.</w:t>
      </w:r>
      <w:r>
        <w:rPr>
          <w:rFonts w:hint="eastAsia"/>
        </w:rPr>
        <w:tab/>
      </w:r>
      <w:r>
        <w:rPr>
          <w:rFonts w:hint="eastAsia"/>
        </w:rPr>
        <w:t>积极方面</w:t>
      </w:r>
    </w:p>
    <w:p w14:paraId="06C7D00E" w14:textId="34FDAB87" w:rsidR="00C81FD6" w:rsidRDefault="00C81FD6" w:rsidP="00C81FD6">
      <w:pPr>
        <w:pStyle w:val="SingleTxt"/>
      </w:pPr>
      <w:r>
        <w:rPr>
          <w:rFonts w:hint="eastAsia"/>
        </w:rPr>
        <w:t>4.</w:t>
      </w:r>
      <w:r>
        <w:rPr>
          <w:rFonts w:hint="eastAsia"/>
        </w:rPr>
        <w:tab/>
      </w:r>
      <w:r>
        <w:rPr>
          <w:rFonts w:hint="eastAsia"/>
        </w:rPr>
        <w:t>委员会欢迎自</w:t>
      </w:r>
      <w:r>
        <w:rPr>
          <w:rFonts w:hint="eastAsia"/>
        </w:rPr>
        <w:t>2018</w:t>
      </w:r>
      <w:r>
        <w:rPr>
          <w:rFonts w:hint="eastAsia"/>
        </w:rPr>
        <w:t>年审议缔约国第七次定期报告</w:t>
      </w:r>
      <w:r>
        <w:rPr>
          <w:rFonts w:hint="eastAsia"/>
        </w:rPr>
        <w:t>(</w:t>
      </w:r>
      <w:hyperlink r:id="rId25" w:history="1">
        <w:r w:rsidRPr="00060B59">
          <w:rPr>
            <w:rStyle w:val="af7"/>
            <w:rFonts w:hint="eastAsia"/>
          </w:rPr>
          <w:t>CEDAW/C/COG/7</w:t>
        </w:r>
      </w:hyperlink>
      <w:r>
        <w:rPr>
          <w:rFonts w:hint="eastAsia"/>
        </w:rPr>
        <w:t>)</w:t>
      </w:r>
      <w:r>
        <w:rPr>
          <w:rFonts w:hint="eastAsia"/>
        </w:rPr>
        <w:t>以来在进行立法改革方面取得的进展，特别是通过了：</w:t>
      </w:r>
    </w:p>
    <w:p w14:paraId="3A855CDD" w14:textId="175AD016" w:rsidR="00C81FD6" w:rsidRDefault="00C81FD6" w:rsidP="00C81FD6">
      <w:pPr>
        <w:pStyle w:val="SingleTxt"/>
      </w:pPr>
      <w:r>
        <w:tab/>
      </w:r>
      <w:r>
        <w:rPr>
          <w:rFonts w:hint="eastAsia"/>
        </w:rPr>
        <w:t>(a)</w:t>
      </w:r>
      <w:r>
        <w:rPr>
          <w:rFonts w:hint="eastAsia"/>
        </w:rPr>
        <w:tab/>
        <w:t>2023</w:t>
      </w:r>
      <w:r>
        <w:rPr>
          <w:rFonts w:hint="eastAsia"/>
        </w:rPr>
        <w:t>年</w:t>
      </w:r>
      <w:r>
        <w:rPr>
          <w:rFonts w:hint="eastAsia"/>
        </w:rPr>
        <w:t>2</w:t>
      </w:r>
      <w:r>
        <w:rPr>
          <w:rFonts w:hint="eastAsia"/>
        </w:rPr>
        <w:t>月</w:t>
      </w:r>
      <w:r>
        <w:rPr>
          <w:rFonts w:hint="eastAsia"/>
        </w:rPr>
        <w:t>21</w:t>
      </w:r>
      <w:r>
        <w:rPr>
          <w:rFonts w:hint="eastAsia"/>
        </w:rPr>
        <w:t>日第</w:t>
      </w:r>
      <w:r>
        <w:rPr>
          <w:rFonts w:hint="eastAsia"/>
        </w:rPr>
        <w:t>1-2023</w:t>
      </w:r>
      <w:r>
        <w:rPr>
          <w:rFonts w:hint="eastAsia"/>
        </w:rPr>
        <w:t>号法律设立了穆巴拉中心，以接收遭受暴力</w:t>
      </w:r>
      <w:r w:rsidR="00EC2BEB">
        <w:rPr>
          <w:rFonts w:hint="eastAsia"/>
        </w:rPr>
        <w:t>侵害</w:t>
      </w:r>
      <w:r>
        <w:rPr>
          <w:rFonts w:hint="eastAsia"/>
        </w:rPr>
        <w:t>的妇女和女童并帮助其康复；</w:t>
      </w:r>
    </w:p>
    <w:p w14:paraId="29485178" w14:textId="11EDAB92" w:rsidR="00C81FD6" w:rsidRDefault="00C81FD6" w:rsidP="00C81FD6">
      <w:pPr>
        <w:pStyle w:val="SingleTxt"/>
      </w:pPr>
      <w:r>
        <w:tab/>
      </w:r>
      <w:r>
        <w:rPr>
          <w:rFonts w:hint="eastAsia"/>
        </w:rPr>
        <w:t>(b)</w:t>
      </w:r>
      <w:r>
        <w:rPr>
          <w:rFonts w:hint="eastAsia"/>
        </w:rPr>
        <w:tab/>
        <w:t>2022</w:t>
      </w:r>
      <w:r>
        <w:rPr>
          <w:rFonts w:hint="eastAsia"/>
        </w:rPr>
        <w:t>年</w:t>
      </w:r>
      <w:r>
        <w:rPr>
          <w:rFonts w:hint="eastAsia"/>
        </w:rPr>
        <w:t>5</w:t>
      </w:r>
      <w:r>
        <w:rPr>
          <w:rFonts w:hint="eastAsia"/>
        </w:rPr>
        <w:t>月</w:t>
      </w:r>
      <w:r>
        <w:rPr>
          <w:rFonts w:hint="eastAsia"/>
        </w:rPr>
        <w:t>4</w:t>
      </w:r>
      <w:r>
        <w:rPr>
          <w:rFonts w:hint="eastAsia"/>
        </w:rPr>
        <w:t>日第</w:t>
      </w:r>
      <w:r>
        <w:rPr>
          <w:rFonts w:hint="eastAsia"/>
        </w:rPr>
        <w:t>19-2022</w:t>
      </w:r>
      <w:r>
        <w:rPr>
          <w:rFonts w:hint="eastAsia"/>
        </w:rPr>
        <w:t>号法律</w:t>
      </w:r>
      <w:r>
        <w:rPr>
          <w:rFonts w:hint="eastAsia"/>
        </w:rPr>
        <w:t>(</w:t>
      </w:r>
      <w:r w:rsidR="00173D99">
        <w:rPr>
          <w:rFonts w:hint="eastAsia"/>
        </w:rPr>
        <w:t>《</w:t>
      </w:r>
      <w:r>
        <w:rPr>
          <w:rFonts w:hint="eastAsia"/>
        </w:rPr>
        <w:t>穆巴拉法</w:t>
      </w:r>
      <w:r w:rsidR="00173D99">
        <w:rPr>
          <w:rFonts w:hint="eastAsia"/>
        </w:rPr>
        <w:t>》</w:t>
      </w:r>
      <w:r>
        <w:rPr>
          <w:rFonts w:hint="eastAsia"/>
        </w:rPr>
        <w:t>)</w:t>
      </w:r>
      <w:r>
        <w:rPr>
          <w:rFonts w:hint="eastAsia"/>
        </w:rPr>
        <w:t>，旨在打击刚果境内暴力侵害妇女行为；</w:t>
      </w:r>
    </w:p>
    <w:p w14:paraId="566A317F" w14:textId="60E1A130" w:rsidR="00C81FD6" w:rsidRDefault="00C81FD6" w:rsidP="00C81FD6">
      <w:pPr>
        <w:pStyle w:val="SingleTxt"/>
      </w:pPr>
      <w:r>
        <w:tab/>
      </w:r>
      <w:r>
        <w:rPr>
          <w:rFonts w:hint="eastAsia"/>
        </w:rPr>
        <w:t>(c)</w:t>
      </w:r>
      <w:r>
        <w:rPr>
          <w:rFonts w:hint="eastAsia"/>
        </w:rPr>
        <w:tab/>
        <w:t>2022</w:t>
      </w:r>
      <w:r>
        <w:rPr>
          <w:rFonts w:hint="eastAsia"/>
        </w:rPr>
        <w:t>年</w:t>
      </w:r>
      <w:r>
        <w:rPr>
          <w:rFonts w:hint="eastAsia"/>
        </w:rPr>
        <w:t>5</w:t>
      </w:r>
      <w:r>
        <w:rPr>
          <w:rFonts w:hint="eastAsia"/>
        </w:rPr>
        <w:t>月</w:t>
      </w:r>
      <w:r>
        <w:rPr>
          <w:rFonts w:hint="eastAsia"/>
        </w:rPr>
        <w:t>4</w:t>
      </w:r>
      <w:r>
        <w:rPr>
          <w:rFonts w:hint="eastAsia"/>
        </w:rPr>
        <w:t>日第</w:t>
      </w:r>
      <w:r w:rsidR="00C96726">
        <w:t>2</w:t>
      </w:r>
      <w:r>
        <w:rPr>
          <w:rFonts w:hint="eastAsia"/>
        </w:rPr>
        <w:t>022-237</w:t>
      </w:r>
      <w:r>
        <w:rPr>
          <w:rFonts w:hint="eastAsia"/>
        </w:rPr>
        <w:t>号法令规定了国家打击暴力侵害妇女方案的职权范围和组织结构；</w:t>
      </w:r>
    </w:p>
    <w:p w14:paraId="42F9CB39" w14:textId="65DBAFC4" w:rsidR="00C81FD6" w:rsidRDefault="00C81FD6" w:rsidP="007C2BE3">
      <w:pPr>
        <w:pStyle w:val="SingleTxt"/>
      </w:pPr>
      <w:r w:rsidRPr="0017798B">
        <w:rPr>
          <w:sz w:val="20"/>
        </w:rPr>
        <w:lastRenderedPageBreak/>
        <w:tab/>
      </w:r>
      <w:r>
        <w:rPr>
          <w:rFonts w:hint="eastAsia"/>
        </w:rPr>
        <w:t>(d)</w:t>
      </w:r>
      <w:r>
        <w:rPr>
          <w:rFonts w:hint="eastAsia"/>
        </w:rPr>
        <w:tab/>
        <w:t>2022</w:t>
      </w:r>
      <w:r>
        <w:rPr>
          <w:rFonts w:hint="eastAsia"/>
        </w:rPr>
        <w:t>年</w:t>
      </w:r>
      <w:r>
        <w:rPr>
          <w:rFonts w:hint="eastAsia"/>
        </w:rPr>
        <w:t>2</w:t>
      </w:r>
      <w:r>
        <w:rPr>
          <w:rFonts w:hint="eastAsia"/>
        </w:rPr>
        <w:t>月</w:t>
      </w:r>
      <w:r>
        <w:rPr>
          <w:rFonts w:hint="eastAsia"/>
        </w:rPr>
        <w:t>28</w:t>
      </w:r>
      <w:r>
        <w:rPr>
          <w:rFonts w:hint="eastAsia"/>
        </w:rPr>
        <w:t>日第</w:t>
      </w:r>
      <w:r>
        <w:rPr>
          <w:rFonts w:hint="eastAsia"/>
        </w:rPr>
        <w:t>2022-75</w:t>
      </w:r>
      <w:r>
        <w:rPr>
          <w:rFonts w:hint="eastAsia"/>
        </w:rPr>
        <w:t>号法令，其中制定、分配和组织关于剖腹产、宫外孕、剖腹产新生儿紧急护理和其他重大产科手术管理的国家方案；</w:t>
      </w:r>
    </w:p>
    <w:p w14:paraId="03F62DBE" w14:textId="008FCF87" w:rsidR="00C81FD6" w:rsidRDefault="00C81FD6" w:rsidP="00C81FD6">
      <w:pPr>
        <w:pStyle w:val="SingleTxt"/>
      </w:pPr>
      <w:r>
        <w:tab/>
      </w:r>
      <w:r>
        <w:rPr>
          <w:rFonts w:hint="eastAsia"/>
        </w:rPr>
        <w:t>(e)</w:t>
      </w:r>
      <w:r>
        <w:rPr>
          <w:rFonts w:hint="eastAsia"/>
        </w:rPr>
        <w:tab/>
        <w:t>2021</w:t>
      </w:r>
      <w:r>
        <w:rPr>
          <w:rFonts w:hint="eastAsia"/>
        </w:rPr>
        <w:t>年</w:t>
      </w:r>
      <w:r>
        <w:rPr>
          <w:rFonts w:hint="eastAsia"/>
        </w:rPr>
        <w:t>9</w:t>
      </w:r>
      <w:r>
        <w:rPr>
          <w:rFonts w:hint="eastAsia"/>
        </w:rPr>
        <w:t>月</w:t>
      </w:r>
      <w:r>
        <w:rPr>
          <w:rFonts w:hint="eastAsia"/>
        </w:rPr>
        <w:t>29</w:t>
      </w:r>
      <w:r>
        <w:rPr>
          <w:rFonts w:hint="eastAsia"/>
        </w:rPr>
        <w:t>日第</w:t>
      </w:r>
      <w:r>
        <w:rPr>
          <w:rFonts w:hint="eastAsia"/>
        </w:rPr>
        <w:t>4</w:t>
      </w:r>
      <w:r w:rsidR="00EC2BEB">
        <w:rPr>
          <w:rFonts w:hint="eastAsia"/>
        </w:rPr>
        <w:t>1</w:t>
      </w:r>
      <w:r>
        <w:rPr>
          <w:rFonts w:hint="eastAsia"/>
        </w:rPr>
        <w:t>-2021</w:t>
      </w:r>
      <w:r>
        <w:rPr>
          <w:rFonts w:hint="eastAsia"/>
        </w:rPr>
        <w:t>号法律规定了庇护权和难民地位；</w:t>
      </w:r>
    </w:p>
    <w:p w14:paraId="164571F2" w14:textId="4CAE2D26" w:rsidR="00C81FD6" w:rsidRDefault="00C81FD6" w:rsidP="00C81FD6">
      <w:pPr>
        <w:pStyle w:val="SingleTxt"/>
      </w:pPr>
      <w:r>
        <w:tab/>
      </w:r>
      <w:r>
        <w:rPr>
          <w:rFonts w:hint="eastAsia"/>
        </w:rPr>
        <w:t>(f)</w:t>
      </w:r>
      <w:r>
        <w:rPr>
          <w:rFonts w:hint="eastAsia"/>
        </w:rPr>
        <w:tab/>
        <w:t>2019</w:t>
      </w:r>
      <w:r>
        <w:rPr>
          <w:rFonts w:hint="eastAsia"/>
        </w:rPr>
        <w:t>年</w:t>
      </w:r>
      <w:r>
        <w:rPr>
          <w:rFonts w:hint="eastAsia"/>
        </w:rPr>
        <w:t>7</w:t>
      </w:r>
      <w:r>
        <w:rPr>
          <w:rFonts w:hint="eastAsia"/>
        </w:rPr>
        <w:t>月</w:t>
      </w:r>
      <w:r>
        <w:rPr>
          <w:rFonts w:hint="eastAsia"/>
        </w:rPr>
        <w:t>12</w:t>
      </w:r>
      <w:r>
        <w:rPr>
          <w:rFonts w:hint="eastAsia"/>
        </w:rPr>
        <w:t>日第</w:t>
      </w:r>
      <w:r>
        <w:rPr>
          <w:rFonts w:hint="eastAsia"/>
        </w:rPr>
        <w:t>2019-199</w:t>
      </w:r>
      <w:r>
        <w:rPr>
          <w:rFonts w:hint="eastAsia"/>
        </w:rPr>
        <w:t>号法令规定了向土著人民发放民事登记文件的特别措施；</w:t>
      </w:r>
    </w:p>
    <w:p w14:paraId="013112EE" w14:textId="34AFC715" w:rsidR="00C81FD6" w:rsidRDefault="00C81FD6" w:rsidP="00C81FD6">
      <w:pPr>
        <w:pStyle w:val="SingleTxt"/>
      </w:pPr>
      <w:r>
        <w:tab/>
      </w:r>
      <w:r>
        <w:rPr>
          <w:rFonts w:hint="eastAsia"/>
        </w:rPr>
        <w:t>(g)</w:t>
      </w:r>
      <w:r>
        <w:rPr>
          <w:rFonts w:hint="eastAsia"/>
        </w:rPr>
        <w:tab/>
        <w:t>2019</w:t>
      </w:r>
      <w:r>
        <w:rPr>
          <w:rFonts w:hint="eastAsia"/>
        </w:rPr>
        <w:t>年</w:t>
      </w:r>
      <w:r>
        <w:rPr>
          <w:rFonts w:hint="eastAsia"/>
        </w:rPr>
        <w:t>7</w:t>
      </w:r>
      <w:r>
        <w:rPr>
          <w:rFonts w:hint="eastAsia"/>
        </w:rPr>
        <w:t>月</w:t>
      </w:r>
      <w:r>
        <w:rPr>
          <w:rFonts w:hint="eastAsia"/>
        </w:rPr>
        <w:t>12</w:t>
      </w:r>
      <w:r>
        <w:rPr>
          <w:rFonts w:hint="eastAsia"/>
        </w:rPr>
        <w:t>日第</w:t>
      </w:r>
      <w:r>
        <w:rPr>
          <w:rFonts w:hint="eastAsia"/>
        </w:rPr>
        <w:t>2019-202</w:t>
      </w:r>
      <w:r>
        <w:rPr>
          <w:rFonts w:hint="eastAsia"/>
        </w:rPr>
        <w:t>号法令，其中规定了特别措施，以便于土著人民获得卫生和社会服务，并保护他们的药典；</w:t>
      </w:r>
    </w:p>
    <w:p w14:paraId="52AFE8E9" w14:textId="5E09AFF2" w:rsidR="00C81FD6" w:rsidRDefault="00C81FD6" w:rsidP="00C81FD6">
      <w:pPr>
        <w:pStyle w:val="SingleTxt"/>
      </w:pPr>
      <w:r>
        <w:tab/>
      </w:r>
      <w:r>
        <w:rPr>
          <w:rFonts w:hint="eastAsia"/>
        </w:rPr>
        <w:t>(h)</w:t>
      </w:r>
      <w:r>
        <w:rPr>
          <w:rFonts w:hint="eastAsia"/>
        </w:rPr>
        <w:tab/>
        <w:t>2019</w:t>
      </w:r>
      <w:r>
        <w:rPr>
          <w:rFonts w:hint="eastAsia"/>
        </w:rPr>
        <w:t>年</w:t>
      </w:r>
      <w:r>
        <w:rPr>
          <w:rFonts w:hint="eastAsia"/>
        </w:rPr>
        <w:t>6</w:t>
      </w:r>
      <w:r>
        <w:rPr>
          <w:rFonts w:hint="eastAsia"/>
        </w:rPr>
        <w:t>月</w:t>
      </w:r>
      <w:r>
        <w:rPr>
          <w:rFonts w:hint="eastAsia"/>
        </w:rPr>
        <w:t>17</w:t>
      </w:r>
      <w:r>
        <w:rPr>
          <w:rFonts w:hint="eastAsia"/>
        </w:rPr>
        <w:t>日关于打击人口贩运的第</w:t>
      </w:r>
      <w:r>
        <w:rPr>
          <w:rFonts w:hint="eastAsia"/>
        </w:rPr>
        <w:t>22-2019</w:t>
      </w:r>
      <w:r>
        <w:rPr>
          <w:rFonts w:hint="eastAsia"/>
        </w:rPr>
        <w:t>号法律。</w:t>
      </w:r>
    </w:p>
    <w:p w14:paraId="4187122E" w14:textId="77777777" w:rsidR="00C81FD6" w:rsidRDefault="00C81FD6" w:rsidP="00C81FD6">
      <w:pPr>
        <w:pStyle w:val="SingleTxt"/>
      </w:pPr>
      <w:r>
        <w:rPr>
          <w:rFonts w:hint="eastAsia"/>
        </w:rPr>
        <w:t>5.</w:t>
      </w:r>
      <w:r>
        <w:rPr>
          <w:rFonts w:hint="eastAsia"/>
        </w:rPr>
        <w:tab/>
      </w:r>
      <w:r>
        <w:rPr>
          <w:rFonts w:hint="eastAsia"/>
        </w:rPr>
        <w:t>委员会欢迎缔约国努力改善旨在加速消除对妇女的歧视和促进性别平等的体制和政策框架，例如通过或制定：</w:t>
      </w:r>
    </w:p>
    <w:p w14:paraId="75D1445A" w14:textId="373742C7" w:rsidR="00C81FD6" w:rsidRDefault="00C81FD6" w:rsidP="00C81FD6">
      <w:pPr>
        <w:pStyle w:val="SingleTxt"/>
      </w:pPr>
      <w:r>
        <w:tab/>
      </w:r>
      <w:r>
        <w:rPr>
          <w:rFonts w:hint="eastAsia"/>
        </w:rPr>
        <w:t>(a)</w:t>
      </w:r>
      <w:r>
        <w:rPr>
          <w:rFonts w:hint="eastAsia"/>
        </w:rPr>
        <w:tab/>
        <w:t>2022-2026</w:t>
      </w:r>
      <w:r>
        <w:rPr>
          <w:rFonts w:hint="eastAsia"/>
        </w:rPr>
        <w:t>年期间民事登记改革和现代化国家政策；</w:t>
      </w:r>
    </w:p>
    <w:p w14:paraId="78382222" w14:textId="56E5B327" w:rsidR="00C81FD6" w:rsidRDefault="00C81FD6" w:rsidP="00C81FD6">
      <w:pPr>
        <w:pStyle w:val="SingleTxt"/>
      </w:pPr>
      <w:r>
        <w:tab/>
      </w:r>
      <w:r>
        <w:rPr>
          <w:rFonts w:hint="eastAsia"/>
        </w:rPr>
        <w:t>(b)</w:t>
      </w:r>
      <w:r>
        <w:rPr>
          <w:rFonts w:hint="eastAsia"/>
        </w:rPr>
        <w:tab/>
      </w:r>
      <w:r w:rsidRPr="003801F3">
        <w:rPr>
          <w:rFonts w:hint="eastAsia"/>
          <w:spacing w:val="-4"/>
        </w:rPr>
        <w:t>2021-2023</w:t>
      </w:r>
      <w:r w:rsidRPr="003801F3">
        <w:rPr>
          <w:rFonts w:hint="eastAsia"/>
          <w:spacing w:val="-4"/>
        </w:rPr>
        <w:t>年期间执行安全理事会关于妇女与和平与安全的第</w:t>
      </w:r>
      <w:hyperlink r:id="rId26" w:history="1">
        <w:r w:rsidRPr="00060B59">
          <w:rPr>
            <w:rStyle w:val="af7"/>
            <w:rFonts w:hint="eastAsia"/>
          </w:rPr>
          <w:t>1325(2000)</w:t>
        </w:r>
      </w:hyperlink>
      <w:r>
        <w:rPr>
          <w:rFonts w:hint="eastAsia"/>
        </w:rPr>
        <w:t>号决议的国家行动计划；</w:t>
      </w:r>
    </w:p>
    <w:p w14:paraId="1C8272DB" w14:textId="6C3B14D3" w:rsidR="00C81FD6" w:rsidRDefault="00C81FD6" w:rsidP="00C81FD6">
      <w:pPr>
        <w:pStyle w:val="SingleTxt"/>
      </w:pPr>
      <w:r>
        <w:tab/>
      </w:r>
      <w:r>
        <w:rPr>
          <w:rFonts w:hint="eastAsia"/>
        </w:rPr>
        <w:t>(c)</w:t>
      </w:r>
      <w:r>
        <w:rPr>
          <w:rFonts w:hint="eastAsia"/>
        </w:rPr>
        <w:tab/>
        <w:t>2021-2025</w:t>
      </w:r>
      <w:r>
        <w:rPr>
          <w:rFonts w:hint="eastAsia"/>
        </w:rPr>
        <w:t>年期间打击性别暴力国家战略；</w:t>
      </w:r>
    </w:p>
    <w:p w14:paraId="537D02D1" w14:textId="319AD3CC" w:rsidR="00C81FD6" w:rsidRDefault="00C81FD6" w:rsidP="00C81FD6">
      <w:pPr>
        <w:pStyle w:val="SingleTxt"/>
      </w:pPr>
      <w:r>
        <w:tab/>
      </w:r>
      <w:r>
        <w:rPr>
          <w:rFonts w:hint="eastAsia"/>
        </w:rPr>
        <w:t>(d)</w:t>
      </w:r>
      <w:r>
        <w:rPr>
          <w:rFonts w:hint="eastAsia"/>
        </w:rPr>
        <w:tab/>
        <w:t>2021-2025</w:t>
      </w:r>
      <w:r>
        <w:rPr>
          <w:rFonts w:hint="eastAsia"/>
        </w:rPr>
        <w:t>年期间打击性别暴力行动计划；</w:t>
      </w:r>
    </w:p>
    <w:p w14:paraId="7DE1DBCC" w14:textId="53919CE7" w:rsidR="00C81FD6" w:rsidRPr="00C81FD6" w:rsidRDefault="00C81FD6" w:rsidP="00C81FD6">
      <w:pPr>
        <w:pStyle w:val="SingleTxt"/>
        <w:rPr>
          <w:spacing w:val="4"/>
        </w:rPr>
      </w:pPr>
      <w:r>
        <w:tab/>
      </w:r>
      <w:r>
        <w:rPr>
          <w:rFonts w:hint="eastAsia"/>
        </w:rPr>
        <w:t>(e)</w:t>
      </w:r>
      <w:r>
        <w:rPr>
          <w:rFonts w:hint="eastAsia"/>
        </w:rPr>
        <w:tab/>
      </w:r>
      <w:r w:rsidRPr="00C81FD6">
        <w:rPr>
          <w:rFonts w:hint="eastAsia"/>
          <w:spacing w:val="4"/>
        </w:rPr>
        <w:t>2017-2021</w:t>
      </w:r>
      <w:r w:rsidRPr="00C81FD6">
        <w:rPr>
          <w:rFonts w:hint="eastAsia"/>
          <w:spacing w:val="4"/>
        </w:rPr>
        <w:t>年期间促进妇女在政治和公共生活中发挥领导作用的国家方案；</w:t>
      </w:r>
    </w:p>
    <w:p w14:paraId="5CBA1313" w14:textId="143D27BB" w:rsidR="00C81FD6" w:rsidRDefault="00C81FD6" w:rsidP="00C81FD6">
      <w:pPr>
        <w:pStyle w:val="SingleTxt"/>
      </w:pPr>
      <w:r>
        <w:tab/>
      </w:r>
      <w:r>
        <w:rPr>
          <w:rFonts w:hint="eastAsia"/>
        </w:rPr>
        <w:t>(f)</w:t>
      </w:r>
      <w:r>
        <w:rPr>
          <w:rFonts w:hint="eastAsia"/>
        </w:rPr>
        <w:tab/>
        <w:t>2020-2024</w:t>
      </w:r>
      <w:r>
        <w:rPr>
          <w:rFonts w:hint="eastAsia"/>
        </w:rPr>
        <w:t>年期间国家卫生安全行动计划；</w:t>
      </w:r>
    </w:p>
    <w:p w14:paraId="697AA461" w14:textId="0929F44C" w:rsidR="00C81FD6" w:rsidRDefault="00C81FD6" w:rsidP="00C81FD6">
      <w:pPr>
        <w:pStyle w:val="SingleTxt"/>
      </w:pPr>
      <w:r>
        <w:tab/>
      </w:r>
      <w:r>
        <w:rPr>
          <w:rFonts w:hint="eastAsia"/>
        </w:rPr>
        <w:t>(g)</w:t>
      </w:r>
      <w:r>
        <w:rPr>
          <w:rFonts w:hint="eastAsia"/>
        </w:rPr>
        <w:tab/>
        <w:t>2018-2022</w:t>
      </w:r>
      <w:r>
        <w:rPr>
          <w:rFonts w:hint="eastAsia"/>
        </w:rPr>
        <w:t>年期间国家性别平等政策和行动计划；</w:t>
      </w:r>
    </w:p>
    <w:p w14:paraId="21010D55" w14:textId="298DC667" w:rsidR="00C81FD6" w:rsidRDefault="00C81FD6" w:rsidP="00C81FD6">
      <w:pPr>
        <w:pStyle w:val="SingleTxt"/>
      </w:pPr>
      <w:r>
        <w:tab/>
      </w:r>
      <w:r>
        <w:rPr>
          <w:rFonts w:hint="eastAsia"/>
        </w:rPr>
        <w:t>(h)</w:t>
      </w:r>
      <w:r>
        <w:rPr>
          <w:rFonts w:hint="eastAsia"/>
        </w:rPr>
        <w:tab/>
        <w:t>2018-2022</w:t>
      </w:r>
      <w:r>
        <w:rPr>
          <w:rFonts w:hint="eastAsia"/>
        </w:rPr>
        <w:t>年期间国家防灾减灾战略；</w:t>
      </w:r>
    </w:p>
    <w:p w14:paraId="40694587" w14:textId="3F011923" w:rsidR="00C81FD6" w:rsidRDefault="00C81FD6" w:rsidP="00C81FD6">
      <w:pPr>
        <w:pStyle w:val="SingleTxt"/>
      </w:pPr>
      <w:r>
        <w:tab/>
      </w:r>
      <w:r>
        <w:rPr>
          <w:rFonts w:hint="eastAsia"/>
        </w:rPr>
        <w:t>(i)</w:t>
      </w:r>
      <w:r>
        <w:rPr>
          <w:rFonts w:hint="eastAsia"/>
        </w:rPr>
        <w:tab/>
        <w:t>2017-2021</w:t>
      </w:r>
      <w:r>
        <w:rPr>
          <w:rFonts w:hint="eastAsia"/>
        </w:rPr>
        <w:t>年期间加强保护感染艾滋病毒妇女权利的行动计划；</w:t>
      </w:r>
    </w:p>
    <w:p w14:paraId="219D291B" w14:textId="282E24A4" w:rsidR="00C81FD6" w:rsidRDefault="00C81FD6" w:rsidP="00C81FD6">
      <w:pPr>
        <w:pStyle w:val="SingleTxt"/>
      </w:pPr>
      <w:r>
        <w:tab/>
      </w:r>
      <w:r>
        <w:rPr>
          <w:rFonts w:hint="eastAsia"/>
        </w:rPr>
        <w:t>(j)</w:t>
      </w:r>
      <w:r>
        <w:rPr>
          <w:rFonts w:hint="eastAsia"/>
        </w:rPr>
        <w:tab/>
        <w:t>2017-2025</w:t>
      </w:r>
      <w:r>
        <w:rPr>
          <w:rFonts w:hint="eastAsia"/>
        </w:rPr>
        <w:t>年期间女童教育国家战略。</w:t>
      </w:r>
    </w:p>
    <w:p w14:paraId="253EBB37" w14:textId="77777777" w:rsidR="00C81FD6" w:rsidRDefault="00C81FD6" w:rsidP="00C81FD6">
      <w:pPr>
        <w:pStyle w:val="SingleTxt"/>
      </w:pPr>
      <w:r>
        <w:rPr>
          <w:rFonts w:hint="eastAsia"/>
        </w:rPr>
        <w:t>6.</w:t>
      </w:r>
      <w:r>
        <w:rPr>
          <w:rFonts w:hint="eastAsia"/>
        </w:rPr>
        <w:tab/>
      </w:r>
      <w:r w:rsidRPr="00C81FD6">
        <w:rPr>
          <w:rFonts w:hint="eastAsia"/>
          <w:spacing w:val="6"/>
        </w:rPr>
        <w:t>委员会欣见自审议上次报告以来缔约国已经批准或加入下列国际和区域文书：</w:t>
      </w:r>
    </w:p>
    <w:p w14:paraId="72A0EE9D" w14:textId="0D4061A7" w:rsidR="00C81FD6" w:rsidRDefault="00C81FD6" w:rsidP="00C81FD6">
      <w:pPr>
        <w:pStyle w:val="SingleTxt"/>
      </w:pPr>
      <w:r>
        <w:tab/>
      </w:r>
      <w:r>
        <w:rPr>
          <w:rFonts w:hint="eastAsia"/>
        </w:rPr>
        <w:t>(a)</w:t>
      </w:r>
      <w:r>
        <w:rPr>
          <w:rFonts w:hint="eastAsia"/>
        </w:rPr>
        <w:tab/>
      </w:r>
      <w:r>
        <w:rPr>
          <w:rFonts w:hint="eastAsia"/>
        </w:rPr>
        <w:t>《非洲人权和民族权宪章关于非洲残疾人权利的议定书》，</w:t>
      </w:r>
      <w:r>
        <w:rPr>
          <w:rFonts w:hint="eastAsia"/>
        </w:rPr>
        <w:t>2021</w:t>
      </w:r>
      <w:r>
        <w:rPr>
          <w:rFonts w:hint="eastAsia"/>
        </w:rPr>
        <w:t>年；</w:t>
      </w:r>
    </w:p>
    <w:p w14:paraId="22EF01BC" w14:textId="79EEEE60" w:rsidR="00C81FD6" w:rsidRDefault="00C81FD6" w:rsidP="00C81FD6">
      <w:pPr>
        <w:pStyle w:val="SingleTxt"/>
      </w:pPr>
      <w:r>
        <w:tab/>
      </w:r>
      <w:r>
        <w:rPr>
          <w:rFonts w:hint="eastAsia"/>
        </w:rPr>
        <w:t>(b)</w:t>
      </w:r>
      <w:r>
        <w:rPr>
          <w:rFonts w:hint="eastAsia"/>
        </w:rPr>
        <w:tab/>
      </w:r>
      <w:r>
        <w:rPr>
          <w:rFonts w:hint="eastAsia"/>
        </w:rPr>
        <w:t>《关于无国籍人身份的公约》，</w:t>
      </w:r>
      <w:r>
        <w:rPr>
          <w:rFonts w:hint="eastAsia"/>
        </w:rPr>
        <w:t>2020</w:t>
      </w:r>
      <w:r>
        <w:rPr>
          <w:rFonts w:hint="eastAsia"/>
        </w:rPr>
        <w:t>年；</w:t>
      </w:r>
    </w:p>
    <w:p w14:paraId="46225726" w14:textId="5E3BC73E" w:rsidR="00C81FD6" w:rsidRDefault="00C81FD6" w:rsidP="00C81FD6">
      <w:pPr>
        <w:pStyle w:val="SingleTxt"/>
      </w:pPr>
      <w:r>
        <w:tab/>
      </w:r>
      <w:r>
        <w:rPr>
          <w:rFonts w:hint="eastAsia"/>
        </w:rPr>
        <w:t>(c)</w:t>
      </w:r>
      <w:r>
        <w:rPr>
          <w:rFonts w:hint="eastAsia"/>
        </w:rPr>
        <w:tab/>
      </w:r>
      <w:r>
        <w:rPr>
          <w:rFonts w:hint="eastAsia"/>
        </w:rPr>
        <w:t>《减少无国籍状态公约》，</w:t>
      </w:r>
      <w:r>
        <w:rPr>
          <w:rFonts w:hint="eastAsia"/>
        </w:rPr>
        <w:t>2020</w:t>
      </w:r>
      <w:r>
        <w:rPr>
          <w:rFonts w:hint="eastAsia"/>
        </w:rPr>
        <w:t>年；</w:t>
      </w:r>
    </w:p>
    <w:p w14:paraId="2E761C15" w14:textId="365784CB" w:rsidR="00C81FD6" w:rsidRDefault="00C81FD6" w:rsidP="00C81FD6">
      <w:pPr>
        <w:pStyle w:val="SingleTxt"/>
      </w:pPr>
      <w:r>
        <w:tab/>
      </w:r>
      <w:r>
        <w:rPr>
          <w:rFonts w:hint="eastAsia"/>
        </w:rPr>
        <w:t>(d)</w:t>
      </w:r>
      <w:r>
        <w:rPr>
          <w:rFonts w:hint="eastAsia"/>
        </w:rPr>
        <w:tab/>
      </w:r>
      <w:r>
        <w:rPr>
          <w:rFonts w:hint="eastAsia"/>
        </w:rPr>
        <w:t>《旨在废除死刑的〈公民权利和政治权利国际公约〉第二项任意议定书》，</w:t>
      </w:r>
      <w:r>
        <w:rPr>
          <w:rFonts w:hint="eastAsia"/>
        </w:rPr>
        <w:t>2020</w:t>
      </w:r>
      <w:r>
        <w:rPr>
          <w:rFonts w:hint="eastAsia"/>
        </w:rPr>
        <w:t>年。</w:t>
      </w:r>
    </w:p>
    <w:p w14:paraId="04200BDA" w14:textId="3BA0715B" w:rsidR="00C81FD6" w:rsidRDefault="00C81FD6" w:rsidP="00C81F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Pr>
          <w:rFonts w:hint="eastAsia"/>
        </w:rPr>
        <w:t>C.</w:t>
      </w:r>
      <w:r>
        <w:rPr>
          <w:rFonts w:hint="eastAsia"/>
        </w:rPr>
        <w:tab/>
      </w:r>
      <w:r>
        <w:rPr>
          <w:rFonts w:hint="eastAsia"/>
        </w:rPr>
        <w:t>可持续发展目标</w:t>
      </w:r>
    </w:p>
    <w:p w14:paraId="5C7362D7" w14:textId="77777777" w:rsidR="00C81FD6" w:rsidRDefault="00C81FD6" w:rsidP="00C81FD6">
      <w:pPr>
        <w:pStyle w:val="SingleTxt"/>
      </w:pPr>
      <w:r>
        <w:rPr>
          <w:rFonts w:hint="eastAsia"/>
        </w:rPr>
        <w:t>7.</w:t>
      </w:r>
      <w:r>
        <w:rPr>
          <w:rFonts w:hint="eastAsia"/>
        </w:rPr>
        <w:tab/>
      </w:r>
      <w:r w:rsidRPr="00B43C00">
        <w:rPr>
          <w:rFonts w:ascii="黑体" w:eastAsia="黑体" w:hAnsi="黑体" w:hint="eastAsia"/>
        </w:rPr>
        <w:t>委员会欢迎国际社会对可持续发展目标的支持，呼吁在执行《</w:t>
      </w:r>
      <w:r>
        <w:rPr>
          <w:rFonts w:hint="eastAsia"/>
        </w:rPr>
        <w:t>2030</w:t>
      </w:r>
      <w:r w:rsidRPr="00B43C00">
        <w:rPr>
          <w:rFonts w:ascii="黑体" w:eastAsia="黑体" w:hAnsi="黑体" w:hint="eastAsia"/>
        </w:rPr>
        <w:t>年可持续发展议程》的整个过程中，根据《消除对妇女一切形式歧视公约》的规定，实现法律上和事实上</w:t>
      </w:r>
      <w:r>
        <w:rPr>
          <w:rFonts w:hint="eastAsia"/>
        </w:rPr>
        <w:t>(</w:t>
      </w:r>
      <w:r w:rsidRPr="00B43C00">
        <w:rPr>
          <w:rFonts w:ascii="黑体" w:eastAsia="黑体" w:hAnsi="黑体" w:hint="eastAsia"/>
        </w:rPr>
        <w:t>实质</w:t>
      </w:r>
      <w:r>
        <w:rPr>
          <w:rFonts w:hint="eastAsia"/>
        </w:rPr>
        <w:t>)</w:t>
      </w:r>
      <w:r w:rsidRPr="00B43C00">
        <w:rPr>
          <w:rFonts w:ascii="黑体" w:eastAsia="黑体" w:hAnsi="黑体" w:hint="eastAsia"/>
        </w:rPr>
        <w:t>的性别平等。委员会回顾可持续发展目标</w:t>
      </w:r>
      <w:r>
        <w:rPr>
          <w:rFonts w:hint="eastAsia"/>
        </w:rPr>
        <w:t>5</w:t>
      </w:r>
      <w:r w:rsidRPr="00B43C00">
        <w:rPr>
          <w:rFonts w:ascii="黑体" w:eastAsia="黑体" w:hAnsi="黑体" w:hint="eastAsia"/>
        </w:rPr>
        <w:t>以及将平等和不歧视原则纳入所有</w:t>
      </w:r>
      <w:r>
        <w:rPr>
          <w:rFonts w:hint="eastAsia"/>
        </w:rPr>
        <w:t>17</w:t>
      </w:r>
      <w:r w:rsidRPr="00B43C00">
        <w:rPr>
          <w:rFonts w:ascii="黑体" w:eastAsia="黑体" w:hAnsi="黑体" w:hint="eastAsia"/>
        </w:rPr>
        <w:t>项目标主流的重要性。委员会敦促缔约国承认妇女是缔约国可持续发展的推动力，并为此采取相关政策和战略。</w:t>
      </w:r>
    </w:p>
    <w:p w14:paraId="51A3B83B" w14:textId="6F2E4865" w:rsidR="00C81FD6" w:rsidRDefault="00C81FD6" w:rsidP="00C81F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D.</w:t>
      </w:r>
      <w:r>
        <w:rPr>
          <w:rFonts w:hint="eastAsia"/>
        </w:rPr>
        <w:tab/>
      </w:r>
      <w:r>
        <w:rPr>
          <w:rFonts w:hint="eastAsia"/>
        </w:rPr>
        <w:t>议会</w:t>
      </w:r>
    </w:p>
    <w:p w14:paraId="10DF9F61" w14:textId="13A7ABB3" w:rsidR="00C81FD6" w:rsidRDefault="00C81FD6" w:rsidP="00C81FD6">
      <w:pPr>
        <w:pStyle w:val="SingleTxt"/>
      </w:pPr>
      <w:r>
        <w:rPr>
          <w:rFonts w:hint="eastAsia"/>
        </w:rPr>
        <w:t>8.</w:t>
      </w:r>
      <w:r>
        <w:rPr>
          <w:rFonts w:hint="eastAsia"/>
        </w:rPr>
        <w:tab/>
      </w:r>
      <w:r w:rsidRPr="004F7859">
        <w:rPr>
          <w:rFonts w:ascii="黑体" w:eastAsia="黑体" w:hAnsi="黑体" w:hint="eastAsia"/>
        </w:rPr>
        <w:t>委员会强调立法权在确保充分执行《公约》方面的关键作用</w:t>
      </w:r>
      <w:r>
        <w:rPr>
          <w:rFonts w:hint="eastAsia"/>
        </w:rPr>
        <w:t>(</w:t>
      </w:r>
      <w:r w:rsidRPr="004F7859">
        <w:rPr>
          <w:rFonts w:ascii="黑体" w:eastAsia="黑体" w:hAnsi="黑体" w:hint="eastAsia"/>
        </w:rPr>
        <w:t>见</w:t>
      </w:r>
      <w:hyperlink r:id="rId27" w:history="1">
        <w:r w:rsidRPr="00060B59">
          <w:rPr>
            <w:rStyle w:val="af7"/>
            <w:rFonts w:hint="eastAsia"/>
          </w:rPr>
          <w:t>A/65/38</w:t>
        </w:r>
      </w:hyperlink>
      <w:r w:rsidRPr="004F7859">
        <w:rPr>
          <w:rFonts w:ascii="黑体" w:eastAsia="黑体" w:hAnsi="黑体" w:hint="eastAsia"/>
        </w:rPr>
        <w:t>，第二部分，附件六</w:t>
      </w:r>
      <w:r>
        <w:rPr>
          <w:rFonts w:hint="eastAsia"/>
        </w:rPr>
        <w:t>)</w:t>
      </w:r>
      <w:r w:rsidRPr="004F7859">
        <w:rPr>
          <w:rFonts w:ascii="黑体" w:eastAsia="黑体" w:hAnsi="黑体" w:hint="eastAsia"/>
        </w:rPr>
        <w:t>。委员会根据任务请刚果议会在从现在起到根据《公约》提交下一次定期报告期间，采取必要措施，落实本结论性意见。</w:t>
      </w:r>
    </w:p>
    <w:p w14:paraId="6DF20DF3" w14:textId="438FD936" w:rsidR="00C81FD6" w:rsidRDefault="00E168DC" w:rsidP="00E168D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C81FD6">
        <w:rPr>
          <w:rFonts w:hint="eastAsia"/>
        </w:rPr>
        <w:t>E.</w:t>
      </w:r>
      <w:r w:rsidR="00C81FD6">
        <w:rPr>
          <w:rFonts w:hint="eastAsia"/>
        </w:rPr>
        <w:tab/>
      </w:r>
      <w:r w:rsidR="00C81FD6">
        <w:rPr>
          <w:rFonts w:hint="eastAsia"/>
        </w:rPr>
        <w:t>主要关切领域和建议</w:t>
      </w:r>
    </w:p>
    <w:p w14:paraId="7A0E0894" w14:textId="77777777" w:rsidR="00C81FD6" w:rsidRDefault="00C81FD6" w:rsidP="0054694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立法框架和歧视定义</w:t>
      </w:r>
    </w:p>
    <w:p w14:paraId="076C05CA" w14:textId="77777777" w:rsidR="00C81FD6" w:rsidRDefault="00C81FD6" w:rsidP="00C81FD6">
      <w:pPr>
        <w:pStyle w:val="SingleTxt"/>
      </w:pPr>
      <w:r>
        <w:rPr>
          <w:rFonts w:hint="eastAsia"/>
        </w:rPr>
        <w:t>9.</w:t>
      </w:r>
      <w:r>
        <w:rPr>
          <w:rFonts w:hint="eastAsia"/>
        </w:rPr>
        <w:tab/>
      </w:r>
      <w:r>
        <w:rPr>
          <w:rFonts w:hint="eastAsia"/>
        </w:rPr>
        <w:t>委员会欢迎缔约国致力于促进男女平等和消除所有领域对妇女和女童的歧视，特别是通过颁布法律和政策框架，包括规定所有刚果公民在法律面前平等的《宪法》和</w:t>
      </w:r>
      <w:r>
        <w:rPr>
          <w:rFonts w:hint="eastAsia"/>
        </w:rPr>
        <w:t>2022</w:t>
      </w:r>
      <w:r>
        <w:rPr>
          <w:rFonts w:hint="eastAsia"/>
        </w:rPr>
        <w:t>年</w:t>
      </w:r>
      <w:r>
        <w:rPr>
          <w:rFonts w:hint="eastAsia"/>
        </w:rPr>
        <w:t>5</w:t>
      </w:r>
      <w:r>
        <w:rPr>
          <w:rFonts w:hint="eastAsia"/>
        </w:rPr>
        <w:t>月</w:t>
      </w:r>
      <w:r>
        <w:rPr>
          <w:rFonts w:hint="eastAsia"/>
        </w:rPr>
        <w:t>4</w:t>
      </w:r>
      <w:r>
        <w:rPr>
          <w:rFonts w:hint="eastAsia"/>
        </w:rPr>
        <w:t>日关于打击刚果境内暴力侵害妇女行为的第</w:t>
      </w:r>
      <w:r>
        <w:rPr>
          <w:rFonts w:hint="eastAsia"/>
        </w:rPr>
        <w:t>19-2022</w:t>
      </w:r>
      <w:r>
        <w:rPr>
          <w:rFonts w:hint="eastAsia"/>
        </w:rPr>
        <w:t>号法律</w:t>
      </w:r>
      <w:r>
        <w:rPr>
          <w:rFonts w:hint="eastAsia"/>
        </w:rPr>
        <w:t>(</w:t>
      </w:r>
      <w:r>
        <w:rPr>
          <w:rFonts w:hint="eastAsia"/>
        </w:rPr>
        <w:t>《穆巴拉法》</w:t>
      </w:r>
      <w:r>
        <w:rPr>
          <w:rFonts w:hint="eastAsia"/>
        </w:rPr>
        <w:t>)</w:t>
      </w:r>
      <w:r>
        <w:rPr>
          <w:rFonts w:hint="eastAsia"/>
        </w:rPr>
        <w:t>，其中载有有关歧视妇女的定义，禁止性别陈规定型观念，并将不同形式的暴力侵害妇女行为定为刑事犯罪。委员会赞赏地注意到在适用《公约》和《穆巴拉法》方面为法官和司法人员提供的培训和能力建设。然而，委员会关切的是：</w:t>
      </w:r>
    </w:p>
    <w:p w14:paraId="5626B8C6" w14:textId="051E5749" w:rsidR="00C81FD6" w:rsidRDefault="00546949" w:rsidP="00C81FD6">
      <w:pPr>
        <w:pStyle w:val="SingleTxt"/>
      </w:pPr>
      <w:r>
        <w:tab/>
      </w:r>
      <w:r w:rsidR="00C81FD6">
        <w:rPr>
          <w:rFonts w:hint="eastAsia"/>
        </w:rPr>
        <w:t>(a)</w:t>
      </w:r>
      <w:r w:rsidR="00C81FD6">
        <w:rPr>
          <w:rFonts w:hint="eastAsia"/>
        </w:rPr>
        <w:tab/>
      </w:r>
      <w:r w:rsidR="00C81FD6">
        <w:rPr>
          <w:rFonts w:hint="eastAsia"/>
        </w:rPr>
        <w:t>现行法律和政策的实施和执行力度有限，为消除对妇女和女童的歧视而划拨的充足财政、技术和人力资源也有限；</w:t>
      </w:r>
    </w:p>
    <w:p w14:paraId="268B6C15" w14:textId="780734F4" w:rsidR="00C81FD6" w:rsidRDefault="00546949" w:rsidP="00C81FD6">
      <w:pPr>
        <w:pStyle w:val="SingleTxt"/>
      </w:pPr>
      <w:r>
        <w:tab/>
      </w:r>
      <w:r w:rsidR="00C81FD6">
        <w:rPr>
          <w:rFonts w:hint="eastAsia"/>
        </w:rPr>
        <w:t>(b)</w:t>
      </w:r>
      <w:r w:rsidR="00C81FD6">
        <w:rPr>
          <w:rFonts w:hint="eastAsia"/>
        </w:rPr>
        <w:tab/>
      </w:r>
      <w:r w:rsidR="00C81FD6">
        <w:rPr>
          <w:rFonts w:hint="eastAsia"/>
        </w:rPr>
        <w:t>若干旨在加强保护妇女和女童人权的经修订的法典、特别是《民法》、《家庭法》和《刑法》迟迟未能获得通过；</w:t>
      </w:r>
    </w:p>
    <w:p w14:paraId="4DBE2789" w14:textId="07DCDAF7" w:rsidR="00C81FD6" w:rsidRDefault="00546949" w:rsidP="00C81FD6">
      <w:pPr>
        <w:pStyle w:val="SingleTxt"/>
      </w:pPr>
      <w:r>
        <w:tab/>
      </w:r>
      <w:r w:rsidR="00C81FD6">
        <w:rPr>
          <w:rFonts w:hint="eastAsia"/>
        </w:rPr>
        <w:t>(c)</w:t>
      </w:r>
      <w:r w:rsidR="00C81FD6">
        <w:rPr>
          <w:rFonts w:hint="eastAsia"/>
        </w:rPr>
        <w:tab/>
      </w:r>
      <w:r w:rsidR="00C81FD6">
        <w:rPr>
          <w:rFonts w:hint="eastAsia"/>
        </w:rPr>
        <w:t>父权制坚持歧视妇女和女童的性别陈规定型观念和文化规范，其持续存在使性别差距得以延续，并妨碍妇女和女童充分享有权利，包括在所有决策系统</w:t>
      </w:r>
      <w:r w:rsidR="00173D99">
        <w:rPr>
          <w:rFonts w:hint="eastAsia"/>
        </w:rPr>
        <w:t>中享有平等和包容性代表权以及在</w:t>
      </w:r>
      <w:r w:rsidR="00C81FD6">
        <w:rPr>
          <w:rFonts w:hint="eastAsia"/>
        </w:rPr>
        <w:t>司法、教育、卫生</w:t>
      </w:r>
      <w:r w:rsidR="00817C59">
        <w:rPr>
          <w:rFonts w:hint="eastAsia"/>
        </w:rPr>
        <w:t>保健</w:t>
      </w:r>
      <w:r w:rsidR="00C81FD6">
        <w:rPr>
          <w:rFonts w:hint="eastAsia"/>
        </w:rPr>
        <w:t>、金融服务和就业</w:t>
      </w:r>
      <w:r w:rsidR="00173D99">
        <w:rPr>
          <w:rFonts w:hint="eastAsia"/>
        </w:rPr>
        <w:t>方面享有的权利</w:t>
      </w:r>
      <w:r w:rsidR="00C81FD6">
        <w:rPr>
          <w:rFonts w:hint="eastAsia"/>
        </w:rPr>
        <w:t>。</w:t>
      </w:r>
    </w:p>
    <w:p w14:paraId="12FF9EAB" w14:textId="77777777" w:rsidR="00C81FD6" w:rsidRDefault="00C81FD6" w:rsidP="00C81FD6">
      <w:pPr>
        <w:pStyle w:val="SingleTxt"/>
      </w:pPr>
      <w:r>
        <w:rPr>
          <w:rFonts w:hint="eastAsia"/>
        </w:rPr>
        <w:t>10.</w:t>
      </w:r>
      <w:r>
        <w:rPr>
          <w:rFonts w:hint="eastAsia"/>
        </w:rPr>
        <w:tab/>
      </w:r>
      <w:r w:rsidRPr="008172C5">
        <w:rPr>
          <w:rFonts w:ascii="黑体" w:eastAsia="黑体" w:hAnsi="黑体" w:hint="eastAsia"/>
        </w:rPr>
        <w:t>根据关于缔约国在《公约》第二条之下核心义务的第</w:t>
      </w:r>
      <w:r>
        <w:rPr>
          <w:rFonts w:hint="eastAsia"/>
        </w:rPr>
        <w:t>28</w:t>
      </w:r>
      <w:r w:rsidRPr="008172C5">
        <w:rPr>
          <w:rFonts w:ascii="黑体" w:eastAsia="黑体" w:hAnsi="黑体" w:hint="eastAsia"/>
        </w:rPr>
        <w:t>号一般性建议</w:t>
      </w:r>
      <w:r>
        <w:rPr>
          <w:rFonts w:hint="eastAsia"/>
        </w:rPr>
        <w:t>(2010</w:t>
      </w:r>
      <w:r w:rsidRPr="008172C5">
        <w:rPr>
          <w:rFonts w:ascii="黑体" w:eastAsia="黑体" w:hAnsi="黑体" w:hint="eastAsia"/>
        </w:rPr>
        <w:t>年</w:t>
      </w:r>
      <w:r>
        <w:rPr>
          <w:rFonts w:hint="eastAsia"/>
        </w:rPr>
        <w:t>)</w:t>
      </w:r>
      <w:r w:rsidRPr="008172C5">
        <w:rPr>
          <w:rFonts w:ascii="黑体" w:eastAsia="黑体" w:hAnsi="黑体" w:hint="eastAsia"/>
        </w:rPr>
        <w:t>，委员会建议缔约国：</w:t>
      </w:r>
    </w:p>
    <w:p w14:paraId="7376CF2C" w14:textId="2F6CD8BE" w:rsidR="00C81FD6" w:rsidRDefault="00546949" w:rsidP="00C81FD6">
      <w:pPr>
        <w:pStyle w:val="SingleTxt"/>
      </w:pPr>
      <w:r>
        <w:tab/>
      </w:r>
      <w:r w:rsidR="00C81FD6">
        <w:rPr>
          <w:rFonts w:hint="eastAsia"/>
        </w:rPr>
        <w:t>(a)</w:t>
      </w:r>
      <w:r w:rsidR="00C81FD6">
        <w:rPr>
          <w:rFonts w:hint="eastAsia"/>
        </w:rPr>
        <w:tab/>
      </w:r>
      <w:r w:rsidR="00C81FD6" w:rsidRPr="008172C5">
        <w:rPr>
          <w:rFonts w:ascii="黑体" w:eastAsia="黑体" w:hAnsi="黑体" w:hint="eastAsia"/>
        </w:rPr>
        <w:t>划拨充足的财政、技术和人力资源，支持有效实施法律和政策框架及《穆巴拉法》等方案，以便促进妇女和女童权利、性别平等，消除对妇女和女童一切形式歧视，包括划拨资源支持有效的立法改革进程，废除所有现行歧视性法律，并为通过待决立法设定明确时限，包括均等法草案及八部经修订的法典草案，特别是《民法》、《家庭法》和《刑法》；</w:t>
      </w:r>
    </w:p>
    <w:p w14:paraId="2FF6CF02" w14:textId="361FA458" w:rsidR="00C81FD6" w:rsidRDefault="00546949" w:rsidP="00C81FD6">
      <w:pPr>
        <w:pStyle w:val="SingleTxt"/>
      </w:pPr>
      <w:r>
        <w:lastRenderedPageBreak/>
        <w:tab/>
      </w:r>
      <w:r w:rsidR="00C81FD6">
        <w:rPr>
          <w:rFonts w:hint="eastAsia"/>
        </w:rPr>
        <w:t>(b)</w:t>
      </w:r>
      <w:r w:rsidR="00C81FD6">
        <w:rPr>
          <w:rFonts w:hint="eastAsia"/>
        </w:rPr>
        <w:tab/>
      </w:r>
      <w:r w:rsidR="00C81FD6" w:rsidRPr="008172C5">
        <w:rPr>
          <w:rFonts w:ascii="黑体" w:eastAsia="黑体" w:hAnsi="黑体" w:hint="eastAsia"/>
        </w:rPr>
        <w:t>加强法官、律师和执法专业人员在《公约》条款、关于妇女和女童权利的国家立法以及委员会一般性建议方面的能力建设，以确保在其工作</w:t>
      </w:r>
      <w:r w:rsidR="004F6F68" w:rsidRPr="008172C5">
        <w:rPr>
          <w:rFonts w:eastAsia="黑体" w:hint="eastAsia"/>
        </w:rPr>
        <w:t>(</w:t>
      </w:r>
      <w:r w:rsidR="00C81FD6" w:rsidRPr="008172C5">
        <w:rPr>
          <w:rFonts w:ascii="黑体" w:eastAsia="黑体" w:hAnsi="黑体" w:hint="eastAsia"/>
        </w:rPr>
        <w:t>包括法院判决</w:t>
      </w:r>
      <w:r w:rsidR="004F6F68" w:rsidRPr="008172C5">
        <w:rPr>
          <w:rFonts w:eastAsia="黑体" w:hint="eastAsia"/>
        </w:rPr>
        <w:t>)</w:t>
      </w:r>
      <w:r w:rsidR="00C81FD6" w:rsidRPr="008172C5">
        <w:rPr>
          <w:rFonts w:ascii="黑体" w:eastAsia="黑体" w:hAnsi="黑体" w:hint="eastAsia"/>
        </w:rPr>
        <w:t>中有效适用这些条款；</w:t>
      </w:r>
    </w:p>
    <w:p w14:paraId="2A705BAA" w14:textId="57C69A6F" w:rsidR="00C81FD6" w:rsidRDefault="00546949" w:rsidP="00C81FD6">
      <w:pPr>
        <w:pStyle w:val="SingleTxt"/>
      </w:pPr>
      <w:r>
        <w:tab/>
      </w:r>
      <w:r w:rsidR="00C81FD6">
        <w:rPr>
          <w:rFonts w:hint="eastAsia"/>
        </w:rPr>
        <w:t>(c)</w:t>
      </w:r>
      <w:r w:rsidR="00C81FD6">
        <w:rPr>
          <w:rFonts w:hint="eastAsia"/>
        </w:rPr>
        <w:tab/>
      </w:r>
      <w:r w:rsidR="00C81FD6" w:rsidRPr="008172C5">
        <w:rPr>
          <w:rFonts w:ascii="黑体" w:eastAsia="黑体" w:hAnsi="黑体" w:hint="eastAsia"/>
        </w:rPr>
        <w:t>加大力度提高妇女和女童、社区、传统和文化领袖以及主持习惯法法院的非正式司法行为者对《公约》和国家法律框架中所规定的妇女和女童权利的认识，增强他们带头倡导性别平等和消除对妇女和女童歧视的权能。</w:t>
      </w:r>
    </w:p>
    <w:p w14:paraId="33795DBA" w14:textId="77777777" w:rsidR="00C81FD6" w:rsidRDefault="00C81FD6" w:rsidP="00A94F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诉诸司法救助和传统司法制度</w:t>
      </w:r>
    </w:p>
    <w:p w14:paraId="520D81A9" w14:textId="77777777" w:rsidR="00C81FD6" w:rsidRDefault="00C81FD6" w:rsidP="00C81FD6">
      <w:pPr>
        <w:pStyle w:val="SingleTxt"/>
      </w:pPr>
      <w:r>
        <w:rPr>
          <w:rFonts w:hint="eastAsia"/>
        </w:rPr>
        <w:t>11.</w:t>
      </w:r>
      <w:r>
        <w:rPr>
          <w:rFonts w:hint="eastAsia"/>
        </w:rPr>
        <w:tab/>
      </w:r>
      <w:r>
        <w:rPr>
          <w:rFonts w:hint="eastAsia"/>
        </w:rPr>
        <w:t>委员会欢迎缔约国于</w:t>
      </w:r>
      <w:r>
        <w:rPr>
          <w:rFonts w:hint="eastAsia"/>
        </w:rPr>
        <w:t>2022</w:t>
      </w:r>
      <w:r>
        <w:rPr>
          <w:rFonts w:hint="eastAsia"/>
        </w:rPr>
        <w:t>年设立反腐败高级管理局，负责受理有关腐败指控事件或财务不当行为的举报，并调查此类案件。委员会还承认缔约国与民间社会建立伙伴关系，以提高对妇女权利的认识，为此向司法人员、法官和检察官提供关于《公约》和《穆巴拉法》适用的能力建设和培训。然而，委员会仍对以下方面感严重关切：</w:t>
      </w:r>
    </w:p>
    <w:p w14:paraId="6B34091B" w14:textId="3B8514FD" w:rsidR="00C81FD6" w:rsidRDefault="00A94F91" w:rsidP="00C81FD6">
      <w:pPr>
        <w:pStyle w:val="SingleTxt"/>
      </w:pPr>
      <w:r>
        <w:tab/>
      </w:r>
      <w:r w:rsidR="00C81FD6">
        <w:rPr>
          <w:rFonts w:hint="eastAsia"/>
        </w:rPr>
        <w:t>(a)</w:t>
      </w:r>
      <w:r w:rsidR="00C81FD6">
        <w:rPr>
          <w:rFonts w:hint="eastAsia"/>
        </w:rPr>
        <w:tab/>
      </w:r>
      <w:r w:rsidR="00C81FD6">
        <w:rPr>
          <w:rFonts w:hint="eastAsia"/>
        </w:rPr>
        <w:t>普遍依赖习惯法和传统司法系统，这些系统往往适用歧视妇女和女童的宗法原则，而且全国</w:t>
      </w:r>
      <w:r w:rsidR="002F0CBB">
        <w:rPr>
          <w:rFonts w:hint="eastAsia"/>
        </w:rPr>
        <w:t>多数地区</w:t>
      </w:r>
      <w:r w:rsidR="00C81FD6">
        <w:rPr>
          <w:rFonts w:hint="eastAsia"/>
        </w:rPr>
        <w:t>没有正式的地区法院和高等法院，这为妇女和女童诉诸司法设置了障碍；</w:t>
      </w:r>
    </w:p>
    <w:p w14:paraId="464E5369" w14:textId="7A9907BA" w:rsidR="00C81FD6" w:rsidRDefault="00A94F91" w:rsidP="00C81FD6">
      <w:pPr>
        <w:pStyle w:val="SingleTxt"/>
      </w:pPr>
      <w:r>
        <w:tab/>
      </w:r>
      <w:r w:rsidR="00C81FD6">
        <w:rPr>
          <w:rFonts w:hint="eastAsia"/>
        </w:rPr>
        <w:t>(b)</w:t>
      </w:r>
      <w:r w:rsidR="00C81FD6">
        <w:rPr>
          <w:rFonts w:hint="eastAsia"/>
        </w:rPr>
        <w:tab/>
      </w:r>
      <w:r w:rsidR="00C81FD6">
        <w:rPr>
          <w:rFonts w:hint="eastAsia"/>
        </w:rPr>
        <w:t>妇女和女童、尤其是残疾妇女和女童、土著妇女和女童、农村妇女、难民妇女、移民妇女和寻求庇护的妇女和女童以及妇女人权维护者在平等诉诸司法方面长期面临障碍，包括缺乏对自身权利和如何主张权利的认识、与正规司法机制的实际距离较远以及缺乏无障碍基础设施；</w:t>
      </w:r>
    </w:p>
    <w:p w14:paraId="45E2ADB3" w14:textId="2EDA6C9C" w:rsidR="00C81FD6" w:rsidRDefault="00A94F91" w:rsidP="00C81FD6">
      <w:pPr>
        <w:pStyle w:val="SingleTxt"/>
      </w:pPr>
      <w:r>
        <w:tab/>
      </w:r>
      <w:r w:rsidR="00C81FD6">
        <w:rPr>
          <w:rFonts w:hint="eastAsia"/>
        </w:rPr>
        <w:t>(c)</w:t>
      </w:r>
      <w:r w:rsidR="00C81FD6">
        <w:rPr>
          <w:rFonts w:hint="eastAsia"/>
        </w:rPr>
        <w:tab/>
      </w:r>
      <w:r w:rsidR="00C81FD6">
        <w:rPr>
          <w:rFonts w:hint="eastAsia"/>
        </w:rPr>
        <w:t>由于</w:t>
      </w:r>
      <w:r w:rsidR="00C81FD6">
        <w:rPr>
          <w:rFonts w:hint="eastAsia"/>
        </w:rPr>
        <w:t>1984</w:t>
      </w:r>
      <w:r w:rsidR="00C81FD6">
        <w:rPr>
          <w:rFonts w:hint="eastAsia"/>
        </w:rPr>
        <w:t>年</w:t>
      </w:r>
      <w:r w:rsidR="00C81FD6">
        <w:rPr>
          <w:rFonts w:hint="eastAsia"/>
        </w:rPr>
        <w:t>1</w:t>
      </w:r>
      <w:r w:rsidR="00C81FD6">
        <w:rPr>
          <w:rFonts w:hint="eastAsia"/>
        </w:rPr>
        <w:t>月</w:t>
      </w:r>
      <w:r w:rsidR="00C81FD6">
        <w:rPr>
          <w:rFonts w:hint="eastAsia"/>
        </w:rPr>
        <w:t>20</w:t>
      </w:r>
      <w:r w:rsidR="00C81FD6">
        <w:rPr>
          <w:rFonts w:hint="eastAsia"/>
        </w:rPr>
        <w:t>日第</w:t>
      </w:r>
      <w:r w:rsidR="00C81FD6">
        <w:rPr>
          <w:rFonts w:hint="eastAsia"/>
        </w:rPr>
        <w:t>001/84</w:t>
      </w:r>
      <w:r w:rsidR="00C81FD6">
        <w:rPr>
          <w:rFonts w:hint="eastAsia"/>
        </w:rPr>
        <w:t>号法律仍有待审查，对没有足够经济能力获得自身权利的妇女没有安排提供免费法律援助；</w:t>
      </w:r>
    </w:p>
    <w:p w14:paraId="242E7B9A" w14:textId="0C856954" w:rsidR="00C81FD6" w:rsidRDefault="00A94F91" w:rsidP="00C81FD6">
      <w:pPr>
        <w:pStyle w:val="SingleTxt"/>
      </w:pPr>
      <w:r>
        <w:tab/>
      </w:r>
      <w:r w:rsidR="00C81FD6">
        <w:rPr>
          <w:rFonts w:hint="eastAsia"/>
        </w:rPr>
        <w:t>(d)</w:t>
      </w:r>
      <w:r w:rsidR="00C81FD6">
        <w:rPr>
          <w:rFonts w:hint="eastAsia"/>
        </w:rPr>
        <w:tab/>
      </w:r>
      <w:r w:rsidR="00C81FD6">
        <w:rPr>
          <w:rFonts w:hint="eastAsia"/>
        </w:rPr>
        <w:t>需要加强问责制，以有效消除执法和司法部门的腐败现象；</w:t>
      </w:r>
    </w:p>
    <w:p w14:paraId="2648990A" w14:textId="75266805" w:rsidR="00C81FD6" w:rsidRDefault="00A94F91" w:rsidP="00C81FD6">
      <w:pPr>
        <w:pStyle w:val="SingleTxt"/>
      </w:pPr>
      <w:r>
        <w:tab/>
      </w:r>
      <w:r w:rsidR="00C81FD6">
        <w:rPr>
          <w:rFonts w:hint="eastAsia"/>
        </w:rPr>
        <w:t>(e)</w:t>
      </w:r>
      <w:r w:rsidR="00C81FD6">
        <w:rPr>
          <w:rFonts w:hint="eastAsia"/>
        </w:rPr>
        <w:tab/>
      </w:r>
      <w:r w:rsidR="00C81FD6">
        <w:rPr>
          <w:rFonts w:hint="eastAsia"/>
        </w:rPr>
        <w:t>没有一部法律明确将种族灭绝罪、危害人类罪和战争罪等国际罪行定为刑事犯罪，而这些罪行在《宪法》中属于不受时效限制的罪行。</w:t>
      </w:r>
    </w:p>
    <w:p w14:paraId="4A23E328" w14:textId="77777777" w:rsidR="00C81FD6" w:rsidRDefault="00C81FD6" w:rsidP="00C81FD6">
      <w:pPr>
        <w:pStyle w:val="SingleTxt"/>
      </w:pPr>
      <w:r>
        <w:rPr>
          <w:rFonts w:hint="eastAsia"/>
        </w:rPr>
        <w:t>12.</w:t>
      </w:r>
      <w:r>
        <w:rPr>
          <w:rFonts w:hint="eastAsia"/>
        </w:rPr>
        <w:tab/>
      </w:r>
      <w:r w:rsidRPr="00AE3E47">
        <w:rPr>
          <w:rFonts w:ascii="黑体" w:eastAsia="黑体" w:hAnsi="黑体" w:hint="eastAsia"/>
        </w:rPr>
        <w:t>根据关于妇女获得司法救助的第</w:t>
      </w:r>
      <w:r>
        <w:rPr>
          <w:rFonts w:hint="eastAsia"/>
        </w:rPr>
        <w:t>33</w:t>
      </w:r>
      <w:r w:rsidRPr="00AE3E47">
        <w:rPr>
          <w:rFonts w:ascii="黑体" w:eastAsia="黑体" w:hAnsi="黑体" w:hint="eastAsia"/>
        </w:rPr>
        <w:t>号一般性建议</w:t>
      </w:r>
      <w:r>
        <w:rPr>
          <w:rFonts w:hint="eastAsia"/>
        </w:rPr>
        <w:t>(2015</w:t>
      </w:r>
      <w:r w:rsidRPr="00AE3E47">
        <w:rPr>
          <w:rFonts w:ascii="黑体" w:eastAsia="黑体" w:hAnsi="黑体" w:hint="eastAsia"/>
        </w:rPr>
        <w:t>年</w:t>
      </w:r>
      <w:r>
        <w:rPr>
          <w:rFonts w:hint="eastAsia"/>
        </w:rPr>
        <w:t>)</w:t>
      </w:r>
      <w:r w:rsidRPr="00AE3E47">
        <w:rPr>
          <w:rFonts w:ascii="黑体" w:eastAsia="黑体" w:hAnsi="黑体" w:hint="eastAsia"/>
        </w:rPr>
        <w:t>，委员会回顾缔约国有义务确保妇女的权利得到保护，不受多元司法系统所有组成部分的侵犯。委员会建议缔约国：</w:t>
      </w:r>
    </w:p>
    <w:p w14:paraId="5DCE5D28" w14:textId="5D7183F9" w:rsidR="00C81FD6" w:rsidRDefault="00A94F91" w:rsidP="00C81FD6">
      <w:pPr>
        <w:pStyle w:val="SingleTxt"/>
      </w:pPr>
      <w:r>
        <w:tab/>
      </w:r>
      <w:r w:rsidR="00C81FD6">
        <w:rPr>
          <w:rFonts w:hint="eastAsia"/>
        </w:rPr>
        <w:t>(a)</w:t>
      </w:r>
      <w:r w:rsidR="00C81FD6">
        <w:rPr>
          <w:rFonts w:hint="eastAsia"/>
        </w:rPr>
        <w:tab/>
      </w:r>
      <w:r w:rsidR="00C81FD6" w:rsidRPr="00AE3E47">
        <w:rPr>
          <w:rFonts w:ascii="黑体" w:eastAsia="黑体" w:hAnsi="黑体" w:hint="eastAsia"/>
        </w:rPr>
        <w:t>划拨充足的资金、技术和人力资源，增强妇女和女童的法律权能，使其能够诉诸司法并了解如何主张这些权利，尤其是贫困妇女和女童、残疾妇女和女童、老年妇女、妇女和人权维护者、土著妇女和女童、农村妇女和女童、难民妇女、移民妇女和寻求庇护的妇女；</w:t>
      </w:r>
    </w:p>
    <w:p w14:paraId="50D8A963" w14:textId="66E0C08B" w:rsidR="00C81FD6" w:rsidRDefault="00A94F91" w:rsidP="00C81FD6">
      <w:pPr>
        <w:pStyle w:val="SingleTxt"/>
      </w:pPr>
      <w:r>
        <w:tab/>
      </w:r>
      <w:r w:rsidR="00C81FD6">
        <w:rPr>
          <w:rFonts w:hint="eastAsia"/>
        </w:rPr>
        <w:t>(b)</w:t>
      </w:r>
      <w:r w:rsidR="00C81FD6">
        <w:rPr>
          <w:rFonts w:hint="eastAsia"/>
        </w:rPr>
        <w:tab/>
      </w:r>
      <w:r w:rsidR="00C81FD6" w:rsidRPr="00AE3E47">
        <w:rPr>
          <w:rFonts w:ascii="黑体" w:eastAsia="黑体" w:hAnsi="黑体" w:hint="eastAsia"/>
        </w:rPr>
        <w:t>完成对</w:t>
      </w:r>
      <w:r w:rsidR="00C81FD6">
        <w:rPr>
          <w:rFonts w:hint="eastAsia"/>
        </w:rPr>
        <w:t>1984</w:t>
      </w:r>
      <w:r w:rsidR="00C81FD6" w:rsidRPr="00AE3E47">
        <w:rPr>
          <w:rFonts w:ascii="黑体" w:eastAsia="黑体" w:hAnsi="黑体" w:hint="eastAsia"/>
        </w:rPr>
        <w:t>年</w:t>
      </w:r>
      <w:r w:rsidR="00C81FD6">
        <w:rPr>
          <w:rFonts w:hint="eastAsia"/>
        </w:rPr>
        <w:t>1</w:t>
      </w:r>
      <w:r w:rsidR="00C81FD6" w:rsidRPr="00AE3E47">
        <w:rPr>
          <w:rFonts w:ascii="黑体" w:eastAsia="黑体" w:hAnsi="黑体" w:hint="eastAsia"/>
        </w:rPr>
        <w:t>月</w:t>
      </w:r>
      <w:r w:rsidR="00C81FD6">
        <w:rPr>
          <w:rFonts w:hint="eastAsia"/>
        </w:rPr>
        <w:t>20</w:t>
      </w:r>
      <w:r w:rsidR="00C81FD6" w:rsidRPr="00AE3E47">
        <w:rPr>
          <w:rFonts w:ascii="黑体" w:eastAsia="黑体" w:hAnsi="黑体" w:hint="eastAsia"/>
        </w:rPr>
        <w:t>日关于法律援助重组的第</w:t>
      </w:r>
      <w:r w:rsidR="00C81FD6">
        <w:rPr>
          <w:rFonts w:hint="eastAsia"/>
        </w:rPr>
        <w:t>001/84</w:t>
      </w:r>
      <w:r w:rsidR="00C81FD6" w:rsidRPr="00AE3E47">
        <w:rPr>
          <w:rFonts w:ascii="黑体" w:eastAsia="黑体" w:hAnsi="黑体" w:hint="eastAsia"/>
        </w:rPr>
        <w:t>号法律的审查，以确保没有足够经济能力的妇女能够获得免费和高质量的法律援助，使她们可以主张自己的权利；</w:t>
      </w:r>
    </w:p>
    <w:p w14:paraId="22E71D59" w14:textId="57479393" w:rsidR="00C81FD6" w:rsidRDefault="00A94F91" w:rsidP="00C81FD6">
      <w:pPr>
        <w:pStyle w:val="SingleTxt"/>
      </w:pPr>
      <w:r>
        <w:lastRenderedPageBreak/>
        <w:tab/>
      </w:r>
      <w:r w:rsidR="00C81FD6">
        <w:rPr>
          <w:rFonts w:hint="eastAsia"/>
        </w:rPr>
        <w:t>(c)</w:t>
      </w:r>
      <w:r w:rsidR="00C81FD6">
        <w:rPr>
          <w:rFonts w:hint="eastAsia"/>
        </w:rPr>
        <w:tab/>
      </w:r>
      <w:r w:rsidR="00C81FD6" w:rsidRPr="00AE3E47">
        <w:rPr>
          <w:rFonts w:ascii="黑体" w:eastAsia="黑体" w:hAnsi="黑体" w:hint="eastAsia"/>
        </w:rPr>
        <w:t>加强执法机构和司法部门，包括对司法人员、法官和检察官进行培训和能力建设，以确保有效保护妇女和女童的权利、实行问责制以及为妇女和女童提供优质且可及的司法服务；</w:t>
      </w:r>
    </w:p>
    <w:p w14:paraId="175DA5C4" w14:textId="6FF54AA3" w:rsidR="00C81FD6" w:rsidRDefault="00A94F91" w:rsidP="00C81FD6">
      <w:pPr>
        <w:pStyle w:val="SingleTxt"/>
      </w:pPr>
      <w:r>
        <w:tab/>
      </w:r>
      <w:r w:rsidR="00C81FD6">
        <w:rPr>
          <w:rFonts w:hint="eastAsia"/>
        </w:rPr>
        <w:t>(d)</w:t>
      </w:r>
      <w:r w:rsidR="00C81FD6">
        <w:rPr>
          <w:rFonts w:hint="eastAsia"/>
        </w:rPr>
        <w:tab/>
      </w:r>
      <w:r w:rsidR="00C81FD6" w:rsidRPr="00AE3E47">
        <w:rPr>
          <w:rFonts w:ascii="黑体" w:eastAsia="黑体" w:hAnsi="黑体" w:hint="eastAsia"/>
        </w:rPr>
        <w:t>颁布法律，明确将种族灭绝罪、危害人类罪和战争罪等国际罪行定为刑事犯罪。</w:t>
      </w:r>
    </w:p>
    <w:p w14:paraId="7EAD2026" w14:textId="77777777" w:rsidR="00C81FD6" w:rsidRDefault="00C81FD6" w:rsidP="003A5E9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提高妇女地位国家机构</w:t>
      </w:r>
    </w:p>
    <w:p w14:paraId="52B74ABD" w14:textId="77777777" w:rsidR="00C81FD6" w:rsidRDefault="00C81FD6" w:rsidP="00C81FD6">
      <w:pPr>
        <w:pStyle w:val="SingleTxt"/>
      </w:pPr>
      <w:r>
        <w:rPr>
          <w:rFonts w:hint="eastAsia"/>
        </w:rPr>
        <w:t>13.</w:t>
      </w:r>
      <w:r>
        <w:rPr>
          <w:rFonts w:hint="eastAsia"/>
        </w:rPr>
        <w:tab/>
      </w:r>
      <w:r>
        <w:rPr>
          <w:rFonts w:hint="eastAsia"/>
        </w:rPr>
        <w:t>委员会欢迎提高妇女地位、妇女参与发展和非正规经济部扩大职权范围，将非正规经济纳入其中。委员会还欢迎打击性别暴力国家战略及其行动计划</w:t>
      </w:r>
      <w:r>
        <w:rPr>
          <w:rFonts w:hint="eastAsia"/>
        </w:rPr>
        <w:t>(2021-2025</w:t>
      </w:r>
      <w:r>
        <w:rPr>
          <w:rFonts w:hint="eastAsia"/>
        </w:rPr>
        <w:t>年</w:t>
      </w:r>
      <w:r>
        <w:rPr>
          <w:rFonts w:hint="eastAsia"/>
        </w:rPr>
        <w:t>)</w:t>
      </w:r>
      <w:r>
        <w:rPr>
          <w:rFonts w:hint="eastAsia"/>
        </w:rPr>
        <w:t>、国家性别政策及</w:t>
      </w:r>
      <w:r>
        <w:rPr>
          <w:rFonts w:hint="eastAsia"/>
        </w:rPr>
        <w:t>2018-2022</w:t>
      </w:r>
      <w:r>
        <w:rPr>
          <w:rFonts w:hint="eastAsia"/>
        </w:rPr>
        <w:t>年期间相关行动计划、</w:t>
      </w:r>
      <w:r>
        <w:rPr>
          <w:rFonts w:hint="eastAsia"/>
        </w:rPr>
        <w:t>2017-2021</w:t>
      </w:r>
      <w:r>
        <w:rPr>
          <w:rFonts w:hint="eastAsia"/>
        </w:rPr>
        <w:t>年期间促进妇女在政治和公共生活中发挥领导作用的国家方案以及</w:t>
      </w:r>
      <w:r>
        <w:rPr>
          <w:rFonts w:hint="eastAsia"/>
        </w:rPr>
        <w:t>2018-2022</w:t>
      </w:r>
      <w:r>
        <w:rPr>
          <w:rFonts w:hint="eastAsia"/>
        </w:rPr>
        <w:t>年期间和</w:t>
      </w:r>
      <w:r>
        <w:rPr>
          <w:rFonts w:hint="eastAsia"/>
        </w:rPr>
        <w:t>2022-2026</w:t>
      </w:r>
      <w:r>
        <w:rPr>
          <w:rFonts w:hint="eastAsia"/>
        </w:rPr>
        <w:t>年期间将性别考虑因素纳入国家发展计划。然而，委员会对以下方面感到遗憾：</w:t>
      </w:r>
    </w:p>
    <w:p w14:paraId="5CBB1517" w14:textId="335E7E60" w:rsidR="00C81FD6" w:rsidRDefault="003A5E9B" w:rsidP="00C81FD6">
      <w:pPr>
        <w:pStyle w:val="SingleTxt"/>
      </w:pPr>
      <w:r>
        <w:tab/>
      </w:r>
      <w:r w:rsidR="00C81FD6">
        <w:rPr>
          <w:rFonts w:hint="eastAsia"/>
        </w:rPr>
        <w:t>(a)</w:t>
      </w:r>
      <w:r w:rsidR="00C81FD6">
        <w:rPr>
          <w:rFonts w:hint="eastAsia"/>
        </w:rPr>
        <w:tab/>
      </w:r>
      <w:r w:rsidR="00C81FD6">
        <w:rPr>
          <w:rFonts w:hint="eastAsia"/>
        </w:rPr>
        <w:t>尽管在《国家发展计划》中作出了承诺，但所有部门都没有系统地将性别平等主流化，也没有促进性别平等的预算编制法律框架；</w:t>
      </w:r>
    </w:p>
    <w:p w14:paraId="10250ACB" w14:textId="7B830187" w:rsidR="00C81FD6" w:rsidRDefault="003A5E9B" w:rsidP="00C81FD6">
      <w:pPr>
        <w:pStyle w:val="SingleTxt"/>
      </w:pPr>
      <w:r>
        <w:tab/>
      </w:r>
      <w:r w:rsidR="00C81FD6">
        <w:rPr>
          <w:rFonts w:hint="eastAsia"/>
        </w:rPr>
        <w:t>(b)</w:t>
      </w:r>
      <w:r w:rsidR="00C81FD6">
        <w:rPr>
          <w:rFonts w:hint="eastAsia"/>
        </w:rPr>
        <w:tab/>
      </w:r>
      <w:r w:rsidR="00C81FD6">
        <w:rPr>
          <w:rFonts w:hint="eastAsia"/>
        </w:rPr>
        <w:t>缺乏按性别分列的妇女和女童享有人权情况的数据，这限制了定向、知情战略和方案的有效实施，性别问题观察站也</w:t>
      </w:r>
      <w:r w:rsidR="006D3C67">
        <w:rPr>
          <w:rFonts w:hint="eastAsia"/>
        </w:rPr>
        <w:t>没有</w:t>
      </w:r>
      <w:r w:rsidR="00C81FD6">
        <w:rPr>
          <w:rFonts w:hint="eastAsia"/>
        </w:rPr>
        <w:t>运作，限制了民间社会在监测性别政策方面的作用。</w:t>
      </w:r>
    </w:p>
    <w:p w14:paraId="781BD5C0" w14:textId="77777777" w:rsidR="00C81FD6" w:rsidRDefault="00C81FD6" w:rsidP="00C81FD6">
      <w:pPr>
        <w:pStyle w:val="SingleTxt"/>
      </w:pPr>
      <w:r>
        <w:rPr>
          <w:rFonts w:hint="eastAsia"/>
        </w:rPr>
        <w:t>14.</w:t>
      </w:r>
      <w:r>
        <w:rPr>
          <w:rFonts w:hint="eastAsia"/>
        </w:rPr>
        <w:tab/>
      </w:r>
      <w:r w:rsidRPr="003A5E9B">
        <w:rPr>
          <w:rFonts w:ascii="黑体" w:eastAsia="黑体" w:hAnsi="黑体" w:hint="eastAsia"/>
        </w:rPr>
        <w:t>委员会建议缔约国：</w:t>
      </w:r>
    </w:p>
    <w:p w14:paraId="5EE415F1" w14:textId="16B0B4BC" w:rsidR="00C81FD6" w:rsidRDefault="003A5E9B" w:rsidP="00C81FD6">
      <w:pPr>
        <w:pStyle w:val="SingleTxt"/>
      </w:pPr>
      <w:r>
        <w:tab/>
      </w:r>
      <w:r w:rsidR="00C81FD6">
        <w:rPr>
          <w:rFonts w:hint="eastAsia"/>
        </w:rPr>
        <w:t>(a)</w:t>
      </w:r>
      <w:r w:rsidR="00C81FD6">
        <w:rPr>
          <w:rFonts w:hint="eastAsia"/>
        </w:rPr>
        <w:tab/>
      </w:r>
      <w:r w:rsidR="00C81FD6" w:rsidRPr="003A5E9B">
        <w:rPr>
          <w:rFonts w:ascii="黑体" w:eastAsia="黑体" w:hAnsi="黑体" w:hint="eastAsia"/>
        </w:rPr>
        <w:t>采取紧急措施，通过促进性别平等的预算编制法律框架；</w:t>
      </w:r>
    </w:p>
    <w:p w14:paraId="6F2AADAB" w14:textId="14125FB9" w:rsidR="00C81FD6" w:rsidRDefault="003A5E9B" w:rsidP="00C81FD6">
      <w:pPr>
        <w:pStyle w:val="SingleTxt"/>
      </w:pPr>
      <w:r>
        <w:tab/>
      </w:r>
      <w:r w:rsidR="00C81FD6">
        <w:rPr>
          <w:rFonts w:hint="eastAsia"/>
        </w:rPr>
        <w:t>(b)</w:t>
      </w:r>
      <w:r w:rsidR="00C81FD6">
        <w:rPr>
          <w:rFonts w:hint="eastAsia"/>
        </w:rPr>
        <w:tab/>
      </w:r>
      <w:r w:rsidR="00C81FD6" w:rsidRPr="003A5E9B">
        <w:rPr>
          <w:rFonts w:ascii="黑体" w:eastAsia="黑体" w:hAnsi="黑体" w:hint="eastAsia"/>
        </w:rPr>
        <w:t>加快加强提高妇女地位国家机构，在各级为其提供足够的可见度、权力以及人力、技术和财政资源，以进一步提高机构成效，增强其收集关于妇女和女童享有人权情况的分类数据、协调和监测提高妇女地位和促进性别平等行动的能力。</w:t>
      </w:r>
    </w:p>
    <w:p w14:paraId="53556145" w14:textId="77777777" w:rsidR="00C81FD6" w:rsidRDefault="00C81FD6" w:rsidP="007D6D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0D81807E" w14:textId="77777777" w:rsidR="00C81FD6" w:rsidRDefault="00C81FD6" w:rsidP="00C81FD6">
      <w:pPr>
        <w:pStyle w:val="SingleTxt"/>
      </w:pPr>
      <w:r>
        <w:rPr>
          <w:rFonts w:hint="eastAsia"/>
        </w:rPr>
        <w:t>15.</w:t>
      </w:r>
      <w:r>
        <w:rPr>
          <w:rFonts w:hint="eastAsia"/>
        </w:rPr>
        <w:tab/>
      </w:r>
      <w:r>
        <w:rPr>
          <w:rFonts w:hint="eastAsia"/>
        </w:rPr>
        <w:t>委员会欢迎缔约国采取步骤促使全国人权委员会符合《关于促进和保护人权的国家机构的地位的原则》</w:t>
      </w:r>
      <w:r>
        <w:rPr>
          <w:rFonts w:hint="eastAsia"/>
        </w:rPr>
        <w:t>(</w:t>
      </w:r>
      <w:r>
        <w:rPr>
          <w:rFonts w:hint="eastAsia"/>
        </w:rPr>
        <w:t>《巴黎原则》</w:t>
      </w:r>
      <w:r>
        <w:rPr>
          <w:rFonts w:hint="eastAsia"/>
        </w:rPr>
        <w:t>)</w:t>
      </w:r>
      <w:r>
        <w:rPr>
          <w:rFonts w:hint="eastAsia"/>
        </w:rPr>
        <w:t>。委员会注意到正在对</w:t>
      </w:r>
      <w:r>
        <w:rPr>
          <w:rFonts w:hint="eastAsia"/>
        </w:rPr>
        <w:t>2018</w:t>
      </w:r>
      <w:r>
        <w:rPr>
          <w:rFonts w:hint="eastAsia"/>
        </w:rPr>
        <w:t>年</w:t>
      </w:r>
      <w:r>
        <w:rPr>
          <w:rFonts w:hint="eastAsia"/>
        </w:rPr>
        <w:t>8</w:t>
      </w:r>
      <w:r>
        <w:rPr>
          <w:rFonts w:hint="eastAsia"/>
        </w:rPr>
        <w:t>月</w:t>
      </w:r>
      <w:r>
        <w:rPr>
          <w:rFonts w:hint="eastAsia"/>
        </w:rPr>
        <w:t>7</w:t>
      </w:r>
      <w:r>
        <w:rPr>
          <w:rFonts w:hint="eastAsia"/>
        </w:rPr>
        <w:t>日关于全国人权</w:t>
      </w:r>
      <w:r w:rsidRPr="003801F3">
        <w:rPr>
          <w:rFonts w:hint="eastAsia"/>
          <w:spacing w:val="6"/>
        </w:rPr>
        <w:t>委员会职权范围、组织和运作的第</w:t>
      </w:r>
      <w:r w:rsidRPr="003801F3">
        <w:rPr>
          <w:rFonts w:hint="eastAsia"/>
          <w:spacing w:val="6"/>
        </w:rPr>
        <w:t>30-2018</w:t>
      </w:r>
      <w:r w:rsidRPr="003801F3">
        <w:rPr>
          <w:rFonts w:hint="eastAsia"/>
          <w:spacing w:val="6"/>
        </w:rPr>
        <w:t>号法律进行审查，全国人权委员会通过该法律获得更广泛的任务授权、法人资格以及行政、财政和技术自主权。然而，委员会感到关切的是，全国人权委员会的预算拨款从</w:t>
      </w:r>
      <w:r w:rsidRPr="003801F3">
        <w:rPr>
          <w:rFonts w:hint="eastAsia"/>
          <w:spacing w:val="6"/>
        </w:rPr>
        <w:t>2023</w:t>
      </w:r>
      <w:r w:rsidRPr="003801F3">
        <w:rPr>
          <w:rFonts w:hint="eastAsia"/>
          <w:spacing w:val="6"/>
        </w:rPr>
        <w:t>年的</w:t>
      </w:r>
      <w:r w:rsidRPr="003801F3">
        <w:rPr>
          <w:rFonts w:hint="eastAsia"/>
          <w:spacing w:val="6"/>
        </w:rPr>
        <w:t>16</w:t>
      </w:r>
      <w:r w:rsidRPr="003801F3">
        <w:rPr>
          <w:rFonts w:hint="eastAsia"/>
          <w:spacing w:val="6"/>
        </w:rPr>
        <w:t>亿非洲法郎减少到</w:t>
      </w:r>
      <w:r w:rsidRPr="003801F3">
        <w:rPr>
          <w:rFonts w:hint="eastAsia"/>
          <w:spacing w:val="6"/>
        </w:rPr>
        <w:t>2024</w:t>
      </w:r>
      <w:r w:rsidRPr="003801F3">
        <w:rPr>
          <w:rFonts w:hint="eastAsia"/>
          <w:spacing w:val="6"/>
        </w:rPr>
        <w:t>年的</w:t>
      </w:r>
      <w:r w:rsidRPr="003801F3">
        <w:rPr>
          <w:rFonts w:hint="eastAsia"/>
          <w:spacing w:val="6"/>
        </w:rPr>
        <w:t>9.9</w:t>
      </w:r>
      <w:r w:rsidRPr="003801F3">
        <w:rPr>
          <w:rFonts w:hint="eastAsia"/>
          <w:spacing w:val="6"/>
        </w:rPr>
        <w:t>亿非洲法郎。委员会还关切地注意到，如果政府不批准规范全国人权委员会工作的法律框架，它就无法有效运作</w:t>
      </w:r>
      <w:r>
        <w:rPr>
          <w:rFonts w:hint="eastAsia"/>
        </w:rPr>
        <w:t>。</w:t>
      </w:r>
    </w:p>
    <w:p w14:paraId="3C2B0EE1" w14:textId="02FC7514" w:rsidR="006844FD" w:rsidRDefault="00C81FD6" w:rsidP="00C81FD6">
      <w:pPr>
        <w:pStyle w:val="SingleTxt"/>
        <w:rPr>
          <w:rFonts w:ascii="黑体" w:eastAsia="黑体" w:hAnsi="黑体" w:hint="eastAsia"/>
        </w:rPr>
      </w:pPr>
      <w:r>
        <w:rPr>
          <w:rFonts w:hint="eastAsia"/>
        </w:rPr>
        <w:t>16.</w:t>
      </w:r>
      <w:r>
        <w:rPr>
          <w:rFonts w:hint="eastAsia"/>
        </w:rPr>
        <w:tab/>
      </w:r>
      <w:r w:rsidRPr="004E709F">
        <w:rPr>
          <w:rFonts w:ascii="黑体" w:eastAsia="黑体" w:hAnsi="黑体" w:hint="eastAsia"/>
        </w:rPr>
        <w:t>根据《巴黎原则》，委员会建议缔约国完成对</w:t>
      </w:r>
      <w:r>
        <w:rPr>
          <w:rFonts w:hint="eastAsia"/>
        </w:rPr>
        <w:t>2018</w:t>
      </w:r>
      <w:r w:rsidRPr="004E709F">
        <w:rPr>
          <w:rFonts w:ascii="黑体" w:eastAsia="黑体" w:hAnsi="黑体" w:hint="eastAsia"/>
        </w:rPr>
        <w:t>年</w:t>
      </w:r>
      <w:r>
        <w:rPr>
          <w:rFonts w:hint="eastAsia"/>
        </w:rPr>
        <w:t>8</w:t>
      </w:r>
      <w:r w:rsidRPr="004E709F">
        <w:rPr>
          <w:rFonts w:ascii="黑体" w:eastAsia="黑体" w:hAnsi="黑体" w:hint="eastAsia"/>
        </w:rPr>
        <w:t>月</w:t>
      </w:r>
      <w:r>
        <w:rPr>
          <w:rFonts w:hint="eastAsia"/>
        </w:rPr>
        <w:t>7</w:t>
      </w:r>
      <w:r w:rsidRPr="004E709F">
        <w:rPr>
          <w:rFonts w:ascii="黑体" w:eastAsia="黑体" w:hAnsi="黑体" w:hint="eastAsia"/>
        </w:rPr>
        <w:t>日第</w:t>
      </w:r>
      <w:r>
        <w:rPr>
          <w:rFonts w:hint="eastAsia"/>
        </w:rPr>
        <w:t>30-2018</w:t>
      </w:r>
      <w:r w:rsidRPr="004E709F">
        <w:rPr>
          <w:rFonts w:ascii="黑体" w:eastAsia="黑体" w:hAnsi="黑体" w:hint="eastAsia"/>
        </w:rPr>
        <w:t>号法律的审查，加快批准经修订的法律草案，并划拨充足的人力、技术和财政资源，以确保全国人权委员会能够有效履行促进和保护妇女权利的任务。</w:t>
      </w:r>
    </w:p>
    <w:p w14:paraId="2A24243C" w14:textId="77777777" w:rsidR="006844FD" w:rsidRDefault="006844FD">
      <w:pPr>
        <w:spacing w:after="160" w:line="259" w:lineRule="auto"/>
        <w:jc w:val="left"/>
        <w:rPr>
          <w:rFonts w:ascii="黑体" w:eastAsia="黑体" w:hAnsi="黑体" w:hint="eastAsia"/>
        </w:rPr>
      </w:pPr>
      <w:r>
        <w:rPr>
          <w:rFonts w:ascii="黑体" w:eastAsia="黑体" w:hAnsi="黑体" w:hint="eastAsia"/>
        </w:rPr>
        <w:br w:type="page"/>
      </w:r>
    </w:p>
    <w:p w14:paraId="5AE6B4EA" w14:textId="77777777" w:rsidR="00C81FD6" w:rsidRDefault="00C81FD6" w:rsidP="007D6D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民间社会组织和妇女人权维护者</w:t>
      </w:r>
    </w:p>
    <w:p w14:paraId="4DE2D837" w14:textId="6A375C1B" w:rsidR="003801F3" w:rsidRDefault="00C81FD6" w:rsidP="006844FD">
      <w:pPr>
        <w:pStyle w:val="SingleTxt"/>
      </w:pPr>
      <w:r>
        <w:rPr>
          <w:rFonts w:hint="eastAsia"/>
        </w:rPr>
        <w:t>17.</w:t>
      </w:r>
      <w:r>
        <w:rPr>
          <w:rFonts w:hint="eastAsia"/>
        </w:rPr>
        <w:tab/>
      </w:r>
      <w:r>
        <w:rPr>
          <w:rFonts w:hint="eastAsia"/>
        </w:rPr>
        <w:t>委员会注意到缺乏保护妇女人权维护者的立法。委员会仍严重关切的是，它收到的资料表明，妇女人权维护者、特别是土著妇女和女童以及从事土地分配、自然资源开采和反腐败工作的妇女人权维护者面临暴力和报复，而肇事者往往逍遥法外。</w:t>
      </w:r>
    </w:p>
    <w:p w14:paraId="1708049E" w14:textId="77777777" w:rsidR="00C81FD6" w:rsidRDefault="00C81FD6" w:rsidP="00C81FD6">
      <w:pPr>
        <w:pStyle w:val="SingleTxt"/>
      </w:pPr>
      <w:r>
        <w:rPr>
          <w:rFonts w:hint="eastAsia"/>
        </w:rPr>
        <w:t>18.</w:t>
      </w:r>
      <w:r>
        <w:rPr>
          <w:rFonts w:hint="eastAsia"/>
        </w:rPr>
        <w:tab/>
      </w:r>
      <w:r w:rsidRPr="004E709F">
        <w:rPr>
          <w:rFonts w:ascii="黑体" w:eastAsia="黑体" w:hAnsi="黑体" w:hint="eastAsia"/>
        </w:rPr>
        <w:t>委员会促请缔约国：</w:t>
      </w:r>
    </w:p>
    <w:p w14:paraId="29A5E596" w14:textId="48D04C45" w:rsidR="00C81FD6" w:rsidRDefault="007D6DB2" w:rsidP="00C81FD6">
      <w:pPr>
        <w:pStyle w:val="SingleTxt"/>
      </w:pPr>
      <w:r>
        <w:tab/>
      </w:r>
      <w:r w:rsidR="00C81FD6">
        <w:rPr>
          <w:rFonts w:hint="eastAsia"/>
        </w:rPr>
        <w:t>(a)</w:t>
      </w:r>
      <w:r w:rsidR="00C81FD6">
        <w:rPr>
          <w:rFonts w:hint="eastAsia"/>
        </w:rPr>
        <w:tab/>
      </w:r>
      <w:r w:rsidR="00C81FD6" w:rsidRPr="004E709F">
        <w:rPr>
          <w:rFonts w:ascii="黑体" w:eastAsia="黑体" w:hAnsi="黑体" w:hint="eastAsia"/>
        </w:rPr>
        <w:t>毫不拖延地出台并实施有效措施，包括立法，以保护妇女人权维护者免遭报复、暴力、恐吓和任意或非法逮捕；</w:t>
      </w:r>
    </w:p>
    <w:p w14:paraId="5C656A35" w14:textId="7A0AC33D" w:rsidR="00C81FD6" w:rsidRDefault="007D6DB2" w:rsidP="00C81FD6">
      <w:pPr>
        <w:pStyle w:val="SingleTxt"/>
      </w:pPr>
      <w:r>
        <w:tab/>
      </w:r>
      <w:r w:rsidR="00C81FD6">
        <w:rPr>
          <w:rFonts w:hint="eastAsia"/>
        </w:rPr>
        <w:t>(b)</w:t>
      </w:r>
      <w:r w:rsidR="00C81FD6">
        <w:rPr>
          <w:rFonts w:hint="eastAsia"/>
        </w:rPr>
        <w:tab/>
      </w:r>
      <w:r w:rsidR="00C81FD6" w:rsidRPr="004E709F">
        <w:rPr>
          <w:rFonts w:ascii="黑体" w:eastAsia="黑体" w:hAnsi="黑体" w:hint="eastAsia"/>
          <w:spacing w:val="-2"/>
        </w:rPr>
        <w:t>调查所有恐吓、骚扰、威胁和攻击妇女人权维护者、特别是土著妇女和女童活动人士的事件，确保追究犯罪者的责任，并为受害者提供有效补救措施；</w:t>
      </w:r>
    </w:p>
    <w:p w14:paraId="39A84E5E" w14:textId="09F0F9A5" w:rsidR="00C81FD6" w:rsidRDefault="007D6DB2" w:rsidP="00C81FD6">
      <w:pPr>
        <w:pStyle w:val="SingleTxt"/>
      </w:pPr>
      <w:r>
        <w:tab/>
      </w:r>
      <w:r w:rsidR="00C81FD6">
        <w:rPr>
          <w:rFonts w:hint="eastAsia"/>
        </w:rPr>
        <w:t>(c)</w:t>
      </w:r>
      <w:r w:rsidR="00C81FD6">
        <w:rPr>
          <w:rFonts w:hint="eastAsia"/>
        </w:rPr>
        <w:tab/>
      </w:r>
      <w:r w:rsidR="00C81FD6" w:rsidRPr="004E709F">
        <w:rPr>
          <w:rFonts w:ascii="黑体" w:eastAsia="黑体" w:hAnsi="黑体" w:hint="eastAsia"/>
        </w:rPr>
        <w:t>扩大公民空间，使妇女人权维护者能够行使其表达自由和集会自由的权利，并自由参与公共事务，包括土著妇女参与管理和监督其自然资源的权利。</w:t>
      </w:r>
    </w:p>
    <w:p w14:paraId="08D34132" w14:textId="77777777" w:rsidR="00C81FD6" w:rsidRDefault="00C81FD6" w:rsidP="007D6D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2B78D4DC" w14:textId="77777777" w:rsidR="00C81FD6" w:rsidRDefault="00C81FD6" w:rsidP="00C81FD6">
      <w:pPr>
        <w:pStyle w:val="SingleTxt"/>
      </w:pPr>
      <w:r>
        <w:rPr>
          <w:rFonts w:hint="eastAsia"/>
        </w:rPr>
        <w:t>19.</w:t>
      </w:r>
      <w:r>
        <w:rPr>
          <w:rFonts w:hint="eastAsia"/>
        </w:rPr>
        <w:tab/>
      </w:r>
      <w:r>
        <w:rPr>
          <w:rFonts w:hint="eastAsia"/>
        </w:rPr>
        <w:t>委员会关切地注意到，教育、就业、能源、技术、农业或贸易等对增强妇女权能至关重要的部门缺乏暂行特别措施，缔约国政府官员对旨在加速实现实质男女平等的暂行特别措施的性质、范围和必要性的理解有限。</w:t>
      </w:r>
    </w:p>
    <w:p w14:paraId="558AD084" w14:textId="77777777" w:rsidR="00C81FD6" w:rsidRDefault="00C81FD6" w:rsidP="00C81FD6">
      <w:pPr>
        <w:pStyle w:val="SingleTxt"/>
      </w:pPr>
      <w:r>
        <w:rPr>
          <w:rFonts w:hint="eastAsia"/>
        </w:rPr>
        <w:t>20.</w:t>
      </w:r>
      <w:r>
        <w:rPr>
          <w:rFonts w:hint="eastAsia"/>
        </w:rPr>
        <w:tab/>
      </w:r>
      <w:r w:rsidRPr="00164EA0">
        <w:rPr>
          <w:rFonts w:ascii="黑体" w:eastAsia="黑体" w:hAnsi="黑体" w:hint="eastAsia"/>
        </w:rPr>
        <w:t>委员会根据《公约》第四条第</w:t>
      </w:r>
      <w:r>
        <w:rPr>
          <w:rFonts w:hint="eastAsia"/>
        </w:rPr>
        <w:t>1</w:t>
      </w:r>
      <w:r w:rsidRPr="00164EA0">
        <w:rPr>
          <w:rFonts w:ascii="黑体" w:eastAsia="黑体" w:hAnsi="黑体" w:hint="eastAsia"/>
        </w:rPr>
        <w:t>款和委员会关于暂行特别措施的第</w:t>
      </w:r>
      <w:r>
        <w:rPr>
          <w:rFonts w:hint="eastAsia"/>
        </w:rPr>
        <w:t>25</w:t>
      </w:r>
      <w:r w:rsidRPr="00164EA0">
        <w:rPr>
          <w:rFonts w:ascii="黑体" w:eastAsia="黑体" w:hAnsi="黑体" w:hint="eastAsia"/>
        </w:rPr>
        <w:t>号一般性建议</w:t>
      </w:r>
      <w:r>
        <w:rPr>
          <w:rFonts w:hint="eastAsia"/>
        </w:rPr>
        <w:t>(2004</w:t>
      </w:r>
      <w:r w:rsidRPr="00164EA0">
        <w:rPr>
          <w:rFonts w:ascii="黑体" w:eastAsia="黑体" w:hAnsi="黑体" w:hint="eastAsia"/>
        </w:rPr>
        <w:t>年</w:t>
      </w:r>
      <w:r>
        <w:rPr>
          <w:rFonts w:hint="eastAsia"/>
        </w:rPr>
        <w:t>)</w:t>
      </w:r>
      <w:r w:rsidRPr="00164EA0">
        <w:rPr>
          <w:rFonts w:ascii="黑体" w:eastAsia="黑体" w:hAnsi="黑体" w:hint="eastAsia"/>
        </w:rPr>
        <w:t>，建议缔约国：</w:t>
      </w:r>
    </w:p>
    <w:p w14:paraId="496E3490" w14:textId="6E1228E6" w:rsidR="00C81FD6" w:rsidRDefault="007D6DB2" w:rsidP="00C81FD6">
      <w:pPr>
        <w:pStyle w:val="SingleTxt"/>
      </w:pPr>
      <w:r>
        <w:tab/>
      </w:r>
      <w:r w:rsidR="00C81FD6">
        <w:rPr>
          <w:rFonts w:hint="eastAsia"/>
        </w:rPr>
        <w:t>(a)</w:t>
      </w:r>
      <w:r w:rsidR="00C81FD6">
        <w:rPr>
          <w:rFonts w:hint="eastAsia"/>
        </w:rPr>
        <w:tab/>
      </w:r>
      <w:r w:rsidR="00C81FD6" w:rsidRPr="0058412B">
        <w:rPr>
          <w:rFonts w:ascii="黑体" w:eastAsia="黑体" w:hAnsi="黑体" w:hint="eastAsia"/>
        </w:rPr>
        <w:t>采取具体步骤，促进国家官员和公众全面系统地了解暂行特别措施的非歧视性质及其变革价值，以及不将此类措施作为促进实质男女平等的手段加以利用的后果；</w:t>
      </w:r>
    </w:p>
    <w:p w14:paraId="23E365A3" w14:textId="286296C8" w:rsidR="00C81FD6" w:rsidRDefault="007D6DB2" w:rsidP="00C81FD6">
      <w:pPr>
        <w:pStyle w:val="SingleTxt"/>
      </w:pPr>
      <w:r>
        <w:tab/>
      </w:r>
      <w:r w:rsidR="00C81FD6">
        <w:rPr>
          <w:rFonts w:hint="eastAsia"/>
        </w:rPr>
        <w:t>(b)</w:t>
      </w:r>
      <w:r w:rsidR="00C81FD6">
        <w:rPr>
          <w:rFonts w:hint="eastAsia"/>
        </w:rPr>
        <w:tab/>
      </w:r>
      <w:r w:rsidR="00C81FD6" w:rsidRPr="0058412B">
        <w:rPr>
          <w:rFonts w:ascii="黑体" w:eastAsia="黑体" w:hAnsi="黑体" w:hint="eastAsia"/>
        </w:rPr>
        <w:t>开展研究并收集数据，以评估暂行特别措施对妇女和女童的经济和社会发展的影响，确保在必要时采取循证、定向暂行特别措施；</w:t>
      </w:r>
    </w:p>
    <w:p w14:paraId="65BED237" w14:textId="314ED912" w:rsidR="00C81FD6" w:rsidRDefault="007D6DB2" w:rsidP="00C81FD6">
      <w:pPr>
        <w:pStyle w:val="SingleTxt"/>
      </w:pPr>
      <w:r>
        <w:tab/>
      </w:r>
      <w:r w:rsidR="00C81FD6">
        <w:rPr>
          <w:rFonts w:hint="eastAsia"/>
        </w:rPr>
        <w:t>(c)</w:t>
      </w:r>
      <w:r w:rsidR="00C81FD6">
        <w:rPr>
          <w:rFonts w:hint="eastAsia"/>
        </w:rPr>
        <w:tab/>
      </w:r>
      <w:r w:rsidR="00C81FD6" w:rsidRPr="0058412B">
        <w:rPr>
          <w:rFonts w:ascii="黑体" w:eastAsia="黑体" w:hAnsi="黑体" w:hint="eastAsia"/>
        </w:rPr>
        <w:t>制定有时限的目标，并划拨充足的资源，用于实施暂行特别措施，如配额和其他定向措施，同时对不遵守措施的行为进行制裁，以期在《公约》所涵盖的妇女代表性不足或处于不利地位的所有领域、特别是政治参与、教育、就业、能源、技术、农业和贸易领域实现男女实质平等。</w:t>
      </w:r>
    </w:p>
    <w:p w14:paraId="64936411" w14:textId="77777777" w:rsidR="00C81FD6" w:rsidRDefault="00C81FD6" w:rsidP="007D6D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陈规定型观念和有害习俗</w:t>
      </w:r>
    </w:p>
    <w:p w14:paraId="0572C316" w14:textId="77777777" w:rsidR="00C81FD6" w:rsidRDefault="00C81FD6" w:rsidP="00C81FD6">
      <w:pPr>
        <w:pStyle w:val="SingleTxt"/>
      </w:pPr>
      <w:r>
        <w:rPr>
          <w:rFonts w:hint="eastAsia"/>
        </w:rPr>
        <w:t>21.</w:t>
      </w:r>
      <w:r>
        <w:rPr>
          <w:rFonts w:hint="eastAsia"/>
        </w:rPr>
        <w:tab/>
      </w:r>
      <w:r>
        <w:rPr>
          <w:rFonts w:hint="eastAsia"/>
        </w:rPr>
        <w:t>委员会对《穆巴拉法》第</w:t>
      </w:r>
      <w:r>
        <w:rPr>
          <w:rFonts w:hint="eastAsia"/>
        </w:rPr>
        <w:t>23</w:t>
      </w:r>
      <w:r>
        <w:rPr>
          <w:rFonts w:hint="eastAsia"/>
        </w:rPr>
        <w:t>条表示欢迎，其中禁止广告和传播性别陈规定型观念的内容，并将切割女性生殖器定为刑事犯罪。委员会赞赏缔约国努力消除教科书中的性别陈规定型观念，并对媒体、教师和家长开展提高认识运动。委员会还赞赏缔约国与传统和宗教领袖合作，提高人们对性别暴力、包括切割女性生殖器和童婚的认识。此外，委员会还肯定了为法官、检察官、律师、执法人员和医务人员开展的关于执行与童婚、强迫婚姻、切割女性生殖器和《穆</w:t>
      </w:r>
      <w:r>
        <w:rPr>
          <w:rFonts w:hint="eastAsia"/>
        </w:rPr>
        <w:lastRenderedPageBreak/>
        <w:t>巴拉法》有关的刑法条款的培训和能力建设。然而，委员会关切地注意到以下方面：</w:t>
      </w:r>
    </w:p>
    <w:p w14:paraId="1EB2CD7B" w14:textId="00D1C7FC" w:rsidR="00C81FD6" w:rsidRDefault="007D6DB2" w:rsidP="00C81FD6">
      <w:pPr>
        <w:pStyle w:val="SingleTxt"/>
      </w:pPr>
      <w:r>
        <w:tab/>
      </w:r>
      <w:r w:rsidR="00C81FD6">
        <w:rPr>
          <w:rFonts w:hint="eastAsia"/>
        </w:rPr>
        <w:t>(a)</w:t>
      </w:r>
      <w:r w:rsidR="00C81FD6">
        <w:rPr>
          <w:rFonts w:hint="eastAsia"/>
        </w:rPr>
        <w:tab/>
      </w:r>
      <w:r w:rsidR="00C81FD6">
        <w:rPr>
          <w:rFonts w:hint="eastAsia"/>
        </w:rPr>
        <w:t>性别陈规定型观念和对男女角色的看法持续存在，使妇女和女童处于劣势地位，限制了她们的权利以及获取信息、技术和资源的机会；</w:t>
      </w:r>
    </w:p>
    <w:p w14:paraId="4C819AC9" w14:textId="0AF1C76C" w:rsidR="00C81FD6" w:rsidRPr="007D6DB2" w:rsidRDefault="007D6DB2" w:rsidP="00C81FD6">
      <w:pPr>
        <w:pStyle w:val="SingleTxt"/>
        <w:rPr>
          <w:spacing w:val="6"/>
        </w:rPr>
      </w:pPr>
      <w:r>
        <w:tab/>
      </w:r>
      <w:r w:rsidR="00C81FD6">
        <w:rPr>
          <w:rFonts w:hint="eastAsia"/>
        </w:rPr>
        <w:t>(b)</w:t>
      </w:r>
      <w:r w:rsidR="00C81FD6">
        <w:rPr>
          <w:rFonts w:hint="eastAsia"/>
        </w:rPr>
        <w:tab/>
      </w:r>
      <w:r w:rsidR="00C81FD6" w:rsidRPr="007D6DB2">
        <w:rPr>
          <w:rFonts w:hint="eastAsia"/>
          <w:spacing w:val="6"/>
        </w:rPr>
        <w:t>最低法定结婚年龄的豁免以及童婚现象的持续存在，特别是在农村地区；</w:t>
      </w:r>
    </w:p>
    <w:p w14:paraId="231BE637" w14:textId="787C288A" w:rsidR="00C81FD6" w:rsidRDefault="007D6DB2" w:rsidP="00C81FD6">
      <w:pPr>
        <w:pStyle w:val="SingleTxt"/>
      </w:pPr>
      <w:r>
        <w:tab/>
      </w:r>
      <w:r w:rsidR="00C81FD6">
        <w:rPr>
          <w:rFonts w:hint="eastAsia"/>
        </w:rPr>
        <w:t>(c)</w:t>
      </w:r>
      <w:r w:rsidR="00C81FD6">
        <w:rPr>
          <w:rFonts w:hint="eastAsia"/>
        </w:rPr>
        <w:tab/>
      </w:r>
      <w:r w:rsidR="00C81FD6">
        <w:rPr>
          <w:rFonts w:hint="eastAsia"/>
        </w:rPr>
        <w:t>尽管禁止切割女性生殖器的做法，而且在根除切割女性生殖器方面取得了重大进展，但某些社区仍持续存在此类案例；</w:t>
      </w:r>
    </w:p>
    <w:p w14:paraId="005B939E" w14:textId="4E2C2537" w:rsidR="00C81FD6" w:rsidRDefault="007D6DB2" w:rsidP="00C81FD6">
      <w:pPr>
        <w:pStyle w:val="SingleTxt"/>
      </w:pPr>
      <w:r>
        <w:tab/>
      </w:r>
      <w:r w:rsidR="00C81FD6">
        <w:rPr>
          <w:rFonts w:hint="eastAsia"/>
        </w:rPr>
        <w:t>(d)</w:t>
      </w:r>
      <w:r w:rsidR="00C81FD6">
        <w:rPr>
          <w:rFonts w:hint="eastAsia"/>
        </w:rPr>
        <w:tab/>
      </w:r>
      <w:r w:rsidR="00C81FD6">
        <w:rPr>
          <w:rFonts w:hint="eastAsia"/>
        </w:rPr>
        <w:t>经修订的《家庭法》没有禁止一夫多妻制，虽然原则上一夫多妻制需要征得同意并正式登记，但妇女仍遭受强迫婚姻；</w:t>
      </w:r>
    </w:p>
    <w:p w14:paraId="543ABA63" w14:textId="0E9C8095" w:rsidR="00C81FD6" w:rsidRDefault="007D6DB2" w:rsidP="00C81FD6">
      <w:pPr>
        <w:pStyle w:val="SingleTxt"/>
      </w:pPr>
      <w:r>
        <w:tab/>
      </w:r>
      <w:r w:rsidR="00C81FD6">
        <w:rPr>
          <w:rFonts w:hint="eastAsia"/>
        </w:rPr>
        <w:t>(e)</w:t>
      </w:r>
      <w:r w:rsidR="00C81FD6">
        <w:rPr>
          <w:rFonts w:hint="eastAsia"/>
        </w:rPr>
        <w:tab/>
      </w:r>
      <w:r w:rsidR="00C81FD6">
        <w:rPr>
          <w:rFonts w:hint="eastAsia"/>
        </w:rPr>
        <w:t>尽管在查明、调查和执法方面作出了努力，但歧视性的守寡习俗依然存在；</w:t>
      </w:r>
    </w:p>
    <w:p w14:paraId="6C0D4553" w14:textId="24FD8030" w:rsidR="00C81FD6" w:rsidRDefault="007D6DB2" w:rsidP="00C81FD6">
      <w:pPr>
        <w:pStyle w:val="SingleTxt"/>
      </w:pPr>
      <w:r>
        <w:tab/>
      </w:r>
      <w:r w:rsidR="00C81FD6">
        <w:rPr>
          <w:rFonts w:hint="eastAsia"/>
        </w:rPr>
        <w:t>(f)</w:t>
      </w:r>
      <w:r w:rsidR="00C81FD6">
        <w:rPr>
          <w:rFonts w:hint="eastAsia"/>
        </w:rPr>
        <w:tab/>
      </w:r>
      <w:r w:rsidR="00C81FD6">
        <w:rPr>
          <w:rFonts w:hint="eastAsia"/>
        </w:rPr>
        <w:t>缺乏关于有害习俗和性别暴力侵害妇女行为的可靠分类数据，这妨碍了循证分析以及法律和政策改革。</w:t>
      </w:r>
    </w:p>
    <w:p w14:paraId="542975D1" w14:textId="0575FBCF" w:rsidR="00C81FD6" w:rsidRDefault="00C81FD6" w:rsidP="00C81FD6">
      <w:pPr>
        <w:pStyle w:val="SingleTxt"/>
      </w:pPr>
      <w:r>
        <w:rPr>
          <w:rFonts w:hint="eastAsia"/>
        </w:rPr>
        <w:t>22.</w:t>
      </w:r>
      <w:r>
        <w:rPr>
          <w:rFonts w:hint="eastAsia"/>
        </w:rPr>
        <w:tab/>
      </w:r>
      <w:r w:rsidRPr="004F6F68">
        <w:rPr>
          <w:rFonts w:ascii="黑体" w:eastAsia="黑体" w:hAnsi="黑体" w:hint="eastAsia"/>
        </w:rPr>
        <w:t>委员会回顾经修订的消除对妇女歧视委员会第</w:t>
      </w:r>
      <w:r>
        <w:rPr>
          <w:rFonts w:hint="eastAsia"/>
        </w:rPr>
        <w:t>31</w:t>
      </w:r>
      <w:r w:rsidRPr="004F6F68">
        <w:rPr>
          <w:rFonts w:ascii="黑体" w:eastAsia="黑体" w:hAnsi="黑体" w:hint="eastAsia"/>
        </w:rPr>
        <w:t>号和儿童权利委员会第</w:t>
      </w:r>
      <w:r>
        <w:rPr>
          <w:rFonts w:hint="eastAsia"/>
        </w:rPr>
        <w:t>18</w:t>
      </w:r>
      <w:r w:rsidRPr="004F6F68">
        <w:rPr>
          <w:rFonts w:ascii="黑体" w:eastAsia="黑体" w:hAnsi="黑体" w:hint="eastAsia"/>
        </w:rPr>
        <w:t>号联合一般性建议</w:t>
      </w:r>
      <w:r>
        <w:rPr>
          <w:rFonts w:hint="eastAsia"/>
        </w:rPr>
        <w:t>/</w:t>
      </w:r>
      <w:r w:rsidRPr="004F6F68">
        <w:rPr>
          <w:rFonts w:ascii="黑体" w:eastAsia="黑体" w:hAnsi="黑体" w:hint="eastAsia"/>
        </w:rPr>
        <w:t>意见</w:t>
      </w:r>
      <w:r w:rsidR="004F6F68">
        <w:rPr>
          <w:rFonts w:hint="eastAsia"/>
        </w:rPr>
        <w:t>(</w:t>
      </w:r>
      <w:r>
        <w:rPr>
          <w:rFonts w:hint="eastAsia"/>
        </w:rPr>
        <w:t>2019</w:t>
      </w:r>
      <w:r w:rsidRPr="004F6F68">
        <w:rPr>
          <w:rFonts w:ascii="黑体" w:eastAsia="黑体" w:hAnsi="黑体" w:hint="eastAsia"/>
        </w:rPr>
        <w:t>年</w:t>
      </w:r>
      <w:r w:rsidR="004F6F68">
        <w:rPr>
          <w:rFonts w:hint="eastAsia"/>
        </w:rPr>
        <w:t>)</w:t>
      </w:r>
      <w:r w:rsidRPr="004F6F68">
        <w:rPr>
          <w:rFonts w:ascii="黑体" w:eastAsia="黑体" w:hAnsi="黑体" w:hint="eastAsia"/>
        </w:rPr>
        <w:t>，并根据消除所有有害习俗的可持续发展目标具体目标</w:t>
      </w:r>
      <w:r>
        <w:rPr>
          <w:rFonts w:hint="eastAsia"/>
        </w:rPr>
        <w:t>5.3</w:t>
      </w:r>
      <w:r>
        <w:rPr>
          <w:rFonts w:hint="eastAsia"/>
        </w:rPr>
        <w:t>，</w:t>
      </w:r>
      <w:r w:rsidRPr="004F6F68">
        <w:rPr>
          <w:rFonts w:ascii="黑体" w:eastAsia="黑体" w:hAnsi="黑体" w:hint="eastAsia"/>
        </w:rPr>
        <w:t>建议缔约国：</w:t>
      </w:r>
    </w:p>
    <w:p w14:paraId="5599A5B8" w14:textId="6301161A" w:rsidR="00C81FD6" w:rsidRDefault="007D6DB2" w:rsidP="00C81FD6">
      <w:pPr>
        <w:pStyle w:val="SingleTxt"/>
      </w:pPr>
      <w:r>
        <w:tab/>
      </w:r>
      <w:r w:rsidR="00C81FD6">
        <w:rPr>
          <w:rFonts w:hint="eastAsia"/>
        </w:rPr>
        <w:t>(a)</w:t>
      </w:r>
      <w:r w:rsidR="00C81FD6">
        <w:rPr>
          <w:rFonts w:hint="eastAsia"/>
        </w:rPr>
        <w:tab/>
      </w:r>
      <w:r w:rsidR="00C81FD6" w:rsidRPr="004F6F68">
        <w:rPr>
          <w:rFonts w:ascii="黑体" w:eastAsia="黑体" w:hAnsi="黑体" w:hint="eastAsia"/>
        </w:rPr>
        <w:t>加大力度消除歧视性陈规定型观念，破除关于妇女和男子在家庭和社会中的角色和责任的社会规范和观念，包括通过提高公众认识、让传统和宗教领袖、民间社会、农村和土著社区参与，以消除性别陈规定型观念、性别暴力和和有害习俗，包括切割女性生殖器、童婚和</w:t>
      </w:r>
      <w:r w:rsidR="004F6F68">
        <w:rPr>
          <w:rFonts w:hint="eastAsia"/>
        </w:rPr>
        <w:t>(</w:t>
      </w:r>
      <w:r w:rsidR="00C81FD6" w:rsidRPr="004F6F68">
        <w:rPr>
          <w:rFonts w:ascii="黑体" w:eastAsia="黑体" w:hAnsi="黑体" w:hint="eastAsia"/>
        </w:rPr>
        <w:t>或</w:t>
      </w:r>
      <w:r w:rsidR="004F6F68">
        <w:rPr>
          <w:rFonts w:hint="eastAsia"/>
        </w:rPr>
        <w:t>)</w:t>
      </w:r>
      <w:r w:rsidR="00C81FD6" w:rsidRPr="004F6F68">
        <w:rPr>
          <w:rFonts w:ascii="黑体" w:eastAsia="黑体" w:hAnsi="黑体" w:hint="eastAsia"/>
        </w:rPr>
        <w:t>强迫婚姻；</w:t>
      </w:r>
    </w:p>
    <w:p w14:paraId="02777909" w14:textId="1C6B8166" w:rsidR="00C81FD6" w:rsidRDefault="007D6DB2" w:rsidP="00C81FD6">
      <w:pPr>
        <w:pStyle w:val="SingleTxt"/>
      </w:pPr>
      <w:r>
        <w:tab/>
      </w:r>
      <w:r w:rsidR="00C81FD6">
        <w:rPr>
          <w:rFonts w:hint="eastAsia"/>
        </w:rPr>
        <w:t>(b)</w:t>
      </w:r>
      <w:r w:rsidR="00C81FD6">
        <w:rPr>
          <w:rFonts w:hint="eastAsia"/>
        </w:rPr>
        <w:tab/>
      </w:r>
      <w:r w:rsidR="00C81FD6" w:rsidRPr="004F6F68">
        <w:rPr>
          <w:rFonts w:ascii="黑体" w:eastAsia="黑体" w:hAnsi="黑体" w:hint="eastAsia"/>
        </w:rPr>
        <w:t>加快取消对最低结婚年龄的所有例外规定，包括通过经修订的《家庭法》，并重新考虑缔约国对一夫多妻制的做法；</w:t>
      </w:r>
    </w:p>
    <w:p w14:paraId="3C6B050B" w14:textId="1A49EF2C" w:rsidR="00C81FD6" w:rsidRDefault="004F6F68" w:rsidP="00C81FD6">
      <w:pPr>
        <w:pStyle w:val="SingleTxt"/>
      </w:pPr>
      <w:r>
        <w:tab/>
      </w:r>
      <w:r w:rsidR="00C81FD6">
        <w:rPr>
          <w:rFonts w:hint="eastAsia"/>
        </w:rPr>
        <w:t>(c)</w:t>
      </w:r>
      <w:r w:rsidR="00C81FD6">
        <w:rPr>
          <w:rFonts w:hint="eastAsia"/>
        </w:rPr>
        <w:tab/>
      </w:r>
      <w:r w:rsidR="00C81FD6" w:rsidRPr="004F6F68">
        <w:rPr>
          <w:rFonts w:ascii="黑体" w:eastAsia="黑体" w:hAnsi="黑体" w:hint="eastAsia"/>
        </w:rPr>
        <w:t>加强提高对寡妇遭受的歧视性做法的认识，适当惩罚肇事者并追究其责任，并为守寡仪式的受害妇女提供补救；</w:t>
      </w:r>
    </w:p>
    <w:p w14:paraId="70AD485E" w14:textId="21691C97" w:rsidR="00C81FD6" w:rsidRDefault="004F6F68" w:rsidP="00C81FD6">
      <w:pPr>
        <w:pStyle w:val="SingleTxt"/>
      </w:pPr>
      <w:r>
        <w:tab/>
      </w:r>
      <w:r w:rsidR="00C81FD6">
        <w:rPr>
          <w:rFonts w:hint="eastAsia"/>
        </w:rPr>
        <w:t>(d)</w:t>
      </w:r>
      <w:r w:rsidR="00C81FD6">
        <w:rPr>
          <w:rFonts w:hint="eastAsia"/>
        </w:rPr>
        <w:tab/>
      </w:r>
      <w:r w:rsidR="00C81FD6" w:rsidRPr="004F6F68">
        <w:rPr>
          <w:rFonts w:ascii="黑体" w:eastAsia="黑体" w:hAnsi="黑体" w:hint="eastAsia"/>
        </w:rPr>
        <w:t>加强对法官、检察官、警察、法律专业人员、医务人员和社会工作者的培训和能力建设，使他们能够查明并支持有害习俗的受害者，并追究肇事者的责任；</w:t>
      </w:r>
    </w:p>
    <w:p w14:paraId="42BE3908" w14:textId="587A89C5" w:rsidR="00C81FD6" w:rsidRDefault="004F6F68" w:rsidP="00C81FD6">
      <w:pPr>
        <w:pStyle w:val="SingleTxt"/>
      </w:pPr>
      <w:r>
        <w:tab/>
      </w:r>
      <w:r w:rsidR="00C81FD6">
        <w:rPr>
          <w:rFonts w:hint="eastAsia"/>
        </w:rPr>
        <w:t>(e)</w:t>
      </w:r>
      <w:r w:rsidR="00C81FD6">
        <w:rPr>
          <w:rFonts w:hint="eastAsia"/>
        </w:rPr>
        <w:tab/>
      </w:r>
      <w:r w:rsidR="00C81FD6" w:rsidRPr="004F6F68">
        <w:rPr>
          <w:rFonts w:ascii="黑体" w:eastAsia="黑体" w:hAnsi="黑体" w:hint="eastAsia"/>
        </w:rPr>
        <w:t>加大力度收集有关有害习俗普遍性的分类数据，以便进行循证分析以及法律和政策改革。</w:t>
      </w:r>
    </w:p>
    <w:p w14:paraId="169EBD8D" w14:textId="77777777" w:rsidR="00C81FD6" w:rsidRDefault="00C81FD6" w:rsidP="004F6F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对妇女的性别暴力</w:t>
      </w:r>
    </w:p>
    <w:p w14:paraId="62DA954D" w14:textId="6456B4DF" w:rsidR="00C81FD6" w:rsidRDefault="00C81FD6" w:rsidP="00C81FD6">
      <w:pPr>
        <w:pStyle w:val="SingleTxt"/>
      </w:pPr>
      <w:r>
        <w:rPr>
          <w:rFonts w:hint="eastAsia"/>
        </w:rPr>
        <w:t>23.</w:t>
      </w:r>
      <w:r>
        <w:rPr>
          <w:rFonts w:hint="eastAsia"/>
        </w:rPr>
        <w:tab/>
      </w:r>
      <w:r>
        <w:rPr>
          <w:rFonts w:hint="eastAsia"/>
        </w:rPr>
        <w:t>委员会欢迎《穆巴拉法》即</w:t>
      </w:r>
      <w:r>
        <w:rPr>
          <w:rFonts w:hint="eastAsia"/>
        </w:rPr>
        <w:t>2023</w:t>
      </w:r>
      <w:r>
        <w:rPr>
          <w:rFonts w:hint="eastAsia"/>
        </w:rPr>
        <w:t>年</w:t>
      </w:r>
      <w:r>
        <w:rPr>
          <w:rFonts w:hint="eastAsia"/>
        </w:rPr>
        <w:t>2</w:t>
      </w:r>
      <w:r>
        <w:rPr>
          <w:rFonts w:hint="eastAsia"/>
        </w:rPr>
        <w:t>月</w:t>
      </w:r>
      <w:r>
        <w:rPr>
          <w:rFonts w:hint="eastAsia"/>
        </w:rPr>
        <w:t>21</w:t>
      </w:r>
      <w:r>
        <w:rPr>
          <w:rFonts w:hint="eastAsia"/>
        </w:rPr>
        <w:t>日第</w:t>
      </w:r>
      <w:r>
        <w:rPr>
          <w:rFonts w:hint="eastAsia"/>
        </w:rPr>
        <w:t>1-2023</w:t>
      </w:r>
      <w:r>
        <w:rPr>
          <w:rFonts w:hint="eastAsia"/>
        </w:rPr>
        <w:t>号法律，该法律设立了穆巴拉中心，用于接收遭受性别暴力侵害的妇女和女童并使其得到康复，并欢迎</w:t>
      </w:r>
      <w:r>
        <w:rPr>
          <w:rFonts w:hint="eastAsia"/>
        </w:rPr>
        <w:t>2021-2025</w:t>
      </w:r>
      <w:r>
        <w:rPr>
          <w:rFonts w:hint="eastAsia"/>
        </w:rPr>
        <w:t>年期间打击性别暴力国家战略及相关行动计划。委员会确认建立了包括地方社区和民间社会组织代表在内的省级网络，以解决性别暴力问题，</w:t>
      </w:r>
      <w:r>
        <w:rPr>
          <w:rFonts w:hint="eastAsia"/>
        </w:rPr>
        <w:lastRenderedPageBreak/>
        <w:t>2023</w:t>
      </w:r>
      <w:r>
        <w:rPr>
          <w:rFonts w:hint="eastAsia"/>
        </w:rPr>
        <w:t>年开通了免费和保密的</w:t>
      </w:r>
      <w:r>
        <w:rPr>
          <w:rFonts w:hint="eastAsia"/>
        </w:rPr>
        <w:t>1444</w:t>
      </w:r>
      <w:r>
        <w:rPr>
          <w:rFonts w:hint="eastAsia"/>
        </w:rPr>
        <w:t>热线，并开展提高认识活动，以促进并为举报提供便利。委员会还赞赏为警察人员、治安法官和卫生服务提供者提供有关这些问题的培训</w:t>
      </w:r>
      <w:r w:rsidR="004F6F68">
        <w:rPr>
          <w:rFonts w:hint="eastAsia"/>
        </w:rPr>
        <w:t>(</w:t>
      </w:r>
      <w:r>
        <w:rPr>
          <w:rFonts w:hint="eastAsia"/>
        </w:rPr>
        <w:t>如关于预防和管理学校中的性别暴力和欺凌行为的培训</w:t>
      </w:r>
      <w:r w:rsidR="004F6F68">
        <w:rPr>
          <w:rFonts w:hint="eastAsia"/>
        </w:rPr>
        <w:t>)</w:t>
      </w:r>
      <w:r>
        <w:rPr>
          <w:rFonts w:hint="eastAsia"/>
        </w:rPr>
        <w:t>和能力建设，以有效解决性别暴力问题。然而，委员会仍对以下方面感严重关切：</w:t>
      </w:r>
    </w:p>
    <w:p w14:paraId="769E84F5" w14:textId="05234835" w:rsidR="00C81FD6" w:rsidRDefault="004F6F68" w:rsidP="00C81FD6">
      <w:pPr>
        <w:pStyle w:val="SingleTxt"/>
      </w:pPr>
      <w:r>
        <w:tab/>
      </w:r>
      <w:r w:rsidR="00C81FD6">
        <w:rPr>
          <w:rFonts w:hint="eastAsia"/>
        </w:rPr>
        <w:t>(a)</w:t>
      </w:r>
      <w:r w:rsidR="00C81FD6">
        <w:rPr>
          <w:rFonts w:hint="eastAsia"/>
        </w:rPr>
        <w:tab/>
      </w:r>
      <w:r w:rsidR="00C81FD6">
        <w:rPr>
          <w:rFonts w:hint="eastAsia"/>
        </w:rPr>
        <w:t>受性别暴力影响的妇女和女童人数众多，尤其是残疾妇女和女童以及土著妇女和女童；</w:t>
      </w:r>
    </w:p>
    <w:p w14:paraId="3A5FB0FA" w14:textId="277CBD90" w:rsidR="00C81FD6" w:rsidRDefault="004F6F68" w:rsidP="00C81FD6">
      <w:pPr>
        <w:pStyle w:val="SingleTxt"/>
      </w:pPr>
      <w:r>
        <w:tab/>
      </w:r>
      <w:r w:rsidR="00C81FD6">
        <w:rPr>
          <w:rFonts w:hint="eastAsia"/>
        </w:rPr>
        <w:t>(b)</w:t>
      </w:r>
      <w:r w:rsidR="00C81FD6">
        <w:rPr>
          <w:rFonts w:hint="eastAsia"/>
        </w:rPr>
        <w:tab/>
      </w:r>
      <w:r w:rsidR="00C81FD6">
        <w:rPr>
          <w:rFonts w:hint="eastAsia"/>
        </w:rPr>
        <w:t>对性别暴力的沉默文化和举报方面的其他重大障碍，包括指责受害者和将家庭暴力归为私人领域的观念和文化规范以及通过友好解决而非正式法律诉讼解决性别暴力案件</w:t>
      </w:r>
      <w:r>
        <w:rPr>
          <w:rFonts w:hint="eastAsia"/>
        </w:rPr>
        <w:t>(</w:t>
      </w:r>
      <w:r w:rsidR="00C81FD6">
        <w:rPr>
          <w:rFonts w:hint="eastAsia"/>
        </w:rPr>
        <w:t>尤其是由家庭或社区成员实施的案件</w:t>
      </w:r>
      <w:r>
        <w:rPr>
          <w:rFonts w:hint="eastAsia"/>
        </w:rPr>
        <w:t>)</w:t>
      </w:r>
      <w:r w:rsidR="00C81FD6">
        <w:rPr>
          <w:rFonts w:hint="eastAsia"/>
        </w:rPr>
        <w:t>；</w:t>
      </w:r>
    </w:p>
    <w:p w14:paraId="041537F9" w14:textId="5051A2CB" w:rsidR="00C81FD6" w:rsidRDefault="004F6F68" w:rsidP="00C81FD6">
      <w:pPr>
        <w:pStyle w:val="SingleTxt"/>
      </w:pPr>
      <w:r>
        <w:tab/>
      </w:r>
      <w:r w:rsidR="00C81FD6">
        <w:rPr>
          <w:rFonts w:hint="eastAsia"/>
        </w:rPr>
        <w:t>(c)</w:t>
      </w:r>
      <w:r w:rsidR="00C81FD6">
        <w:rPr>
          <w:rFonts w:hint="eastAsia"/>
        </w:rPr>
        <w:tab/>
      </w:r>
      <w:r w:rsidR="00C81FD6">
        <w:rPr>
          <w:rFonts w:hint="eastAsia"/>
        </w:rPr>
        <w:t>没有为实施《穆巴拉法》及相应的战略和行动计划划拨专项预算。</w:t>
      </w:r>
    </w:p>
    <w:p w14:paraId="3D10F412" w14:textId="77777777" w:rsidR="00C81FD6" w:rsidRDefault="00C81FD6" w:rsidP="00C81FD6">
      <w:pPr>
        <w:pStyle w:val="SingleTxt"/>
      </w:pPr>
      <w:r>
        <w:rPr>
          <w:rFonts w:hint="eastAsia"/>
        </w:rPr>
        <w:t>24.</w:t>
      </w:r>
      <w:r>
        <w:rPr>
          <w:rFonts w:hint="eastAsia"/>
        </w:rPr>
        <w:tab/>
      </w:r>
      <w:r w:rsidRPr="00901457">
        <w:rPr>
          <w:rFonts w:ascii="黑体" w:eastAsia="黑体" w:hAnsi="黑体" w:hint="eastAsia"/>
        </w:rPr>
        <w:t>委员会建议缔约国：</w:t>
      </w:r>
    </w:p>
    <w:p w14:paraId="4E701B3F" w14:textId="00FF1BCC" w:rsidR="00C81FD6" w:rsidRDefault="00901457" w:rsidP="00C81FD6">
      <w:pPr>
        <w:pStyle w:val="SingleTxt"/>
      </w:pPr>
      <w:r>
        <w:tab/>
      </w:r>
      <w:r w:rsidR="00C81FD6">
        <w:rPr>
          <w:rFonts w:hint="eastAsia"/>
        </w:rPr>
        <w:t>(a)</w:t>
      </w:r>
      <w:r w:rsidR="00C81FD6">
        <w:rPr>
          <w:rFonts w:hint="eastAsia"/>
        </w:rPr>
        <w:tab/>
      </w:r>
      <w:r w:rsidR="00C81FD6" w:rsidRPr="00901457">
        <w:rPr>
          <w:rFonts w:ascii="黑体" w:eastAsia="黑体" w:hAnsi="黑体" w:hint="eastAsia"/>
        </w:rPr>
        <w:t>加强司法机构、警察、执法机构、社区领袖和其他行为者在执行《穆巴拉法》方面的能力，以确保对性别暴力指控进行有效调查和起诉，确保受害者获得保护令和适当的补救措施，确保肇事者被追究责任并受到适当惩罚，包括优先考虑起诉而不是调解；</w:t>
      </w:r>
    </w:p>
    <w:p w14:paraId="3DD22F61" w14:textId="061BE773" w:rsidR="00C81FD6" w:rsidRDefault="00A84A8F" w:rsidP="00C81FD6">
      <w:pPr>
        <w:pStyle w:val="SingleTxt"/>
      </w:pPr>
      <w:r>
        <w:tab/>
      </w:r>
      <w:r w:rsidR="00C81FD6">
        <w:rPr>
          <w:rFonts w:hint="eastAsia"/>
        </w:rPr>
        <w:t>(b)</w:t>
      </w:r>
      <w:r w:rsidR="00C81FD6">
        <w:rPr>
          <w:rFonts w:hint="eastAsia"/>
        </w:rPr>
        <w:tab/>
      </w:r>
      <w:r w:rsidR="00C81FD6" w:rsidRPr="00A84A8F">
        <w:rPr>
          <w:rFonts w:ascii="黑体" w:eastAsia="黑体" w:hAnsi="黑体" w:hint="eastAsia"/>
        </w:rPr>
        <w:t>加强对妇女的宣传活动，让她们认识到性别暴力是犯罪，鼓励她们举报案件并获得保护令及受害者支助服务；</w:t>
      </w:r>
    </w:p>
    <w:p w14:paraId="437080DE" w14:textId="778ADEF8" w:rsidR="00C81FD6" w:rsidRDefault="00A84A8F" w:rsidP="00C81FD6">
      <w:pPr>
        <w:pStyle w:val="SingleTxt"/>
      </w:pPr>
      <w:r>
        <w:tab/>
      </w:r>
      <w:r w:rsidR="00C81FD6">
        <w:rPr>
          <w:rFonts w:hint="eastAsia"/>
        </w:rPr>
        <w:t>(c)</w:t>
      </w:r>
      <w:r w:rsidR="00C81FD6">
        <w:rPr>
          <w:rFonts w:hint="eastAsia"/>
        </w:rPr>
        <w:tab/>
      </w:r>
      <w:r w:rsidR="00C81FD6" w:rsidRPr="00A84A8F">
        <w:rPr>
          <w:rFonts w:ascii="黑体" w:eastAsia="黑体" w:hAnsi="黑体" w:hint="eastAsia"/>
        </w:rPr>
        <w:t>加强《穆巴拉法》和</w:t>
      </w:r>
      <w:r w:rsidR="00C81FD6">
        <w:rPr>
          <w:rFonts w:hint="eastAsia"/>
        </w:rPr>
        <w:t>2021-2025</w:t>
      </w:r>
      <w:r w:rsidR="00C81FD6" w:rsidRPr="00A84A8F">
        <w:rPr>
          <w:rFonts w:ascii="黑体" w:eastAsia="黑体" w:hAnsi="黑体" w:hint="eastAsia"/>
        </w:rPr>
        <w:t>年期间打击性别暴力国家战略及相关行动计划的实施，包括为此划拨专项预算。</w:t>
      </w:r>
    </w:p>
    <w:p w14:paraId="4E0C9C50" w14:textId="77777777" w:rsidR="00C81FD6" w:rsidRDefault="00C81FD6" w:rsidP="00A84A8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贩运人口和利用卖淫营利</w:t>
      </w:r>
    </w:p>
    <w:p w14:paraId="54D596D5" w14:textId="77777777" w:rsidR="00C81FD6" w:rsidRDefault="00C81FD6" w:rsidP="00C81FD6">
      <w:pPr>
        <w:pStyle w:val="SingleTxt"/>
      </w:pPr>
      <w:r>
        <w:rPr>
          <w:rFonts w:hint="eastAsia"/>
        </w:rPr>
        <w:t>25.</w:t>
      </w:r>
      <w:r>
        <w:rPr>
          <w:rFonts w:hint="eastAsia"/>
        </w:rPr>
        <w:tab/>
      </w:r>
      <w:r w:rsidRPr="00387FBF">
        <w:rPr>
          <w:rFonts w:ascii="宋体" w:hAnsi="宋体" w:hint="eastAsia"/>
        </w:rPr>
        <w:t>委员会欢迎缔约国于</w:t>
      </w:r>
      <w:r w:rsidRPr="00387FBF">
        <w:rPr>
          <w:rFonts w:hint="eastAsia"/>
        </w:rPr>
        <w:t>2019</w:t>
      </w:r>
      <w:r w:rsidRPr="00387FBF">
        <w:rPr>
          <w:rFonts w:ascii="宋体" w:hAnsi="宋体" w:hint="eastAsia"/>
        </w:rPr>
        <w:t>年</w:t>
      </w:r>
      <w:r w:rsidRPr="00387FBF">
        <w:rPr>
          <w:rFonts w:hint="eastAsia"/>
        </w:rPr>
        <w:t>6</w:t>
      </w:r>
      <w:r w:rsidRPr="00387FBF">
        <w:rPr>
          <w:rFonts w:ascii="宋体" w:hAnsi="宋体" w:hint="eastAsia"/>
        </w:rPr>
        <w:t>月</w:t>
      </w:r>
      <w:r w:rsidRPr="00387FBF">
        <w:rPr>
          <w:rFonts w:hint="eastAsia"/>
        </w:rPr>
        <w:t>17</w:t>
      </w:r>
      <w:r w:rsidRPr="00387FBF">
        <w:rPr>
          <w:rFonts w:ascii="宋体" w:hAnsi="宋体" w:hint="eastAsia"/>
        </w:rPr>
        <w:t>日通过打击人口贩运的第</w:t>
      </w:r>
      <w:r w:rsidRPr="00387FBF">
        <w:rPr>
          <w:rFonts w:hint="eastAsia"/>
        </w:rPr>
        <w:t>22-2019</w:t>
      </w:r>
      <w:r w:rsidRPr="00387FBF">
        <w:rPr>
          <w:rFonts w:ascii="宋体" w:hAnsi="宋体" w:hint="eastAsia"/>
        </w:rPr>
        <w:t>号法律。然而，委员会仍对以下方面感到关切：</w:t>
      </w:r>
    </w:p>
    <w:p w14:paraId="21084731" w14:textId="4B30E930" w:rsidR="00C81FD6" w:rsidRDefault="00A84A8F" w:rsidP="00C81FD6">
      <w:pPr>
        <w:pStyle w:val="SingleTxt"/>
      </w:pPr>
      <w:r>
        <w:tab/>
      </w:r>
      <w:r w:rsidR="00C81FD6">
        <w:rPr>
          <w:rFonts w:hint="eastAsia"/>
        </w:rPr>
        <w:t>(a)</w:t>
      </w:r>
      <w:r w:rsidR="00C81FD6">
        <w:rPr>
          <w:rFonts w:hint="eastAsia"/>
        </w:rPr>
        <w:tab/>
      </w:r>
      <w:r w:rsidR="00C81FD6" w:rsidRPr="00387FBF">
        <w:rPr>
          <w:rFonts w:hint="eastAsia"/>
        </w:rPr>
        <w:t>身份识别和筛查程序不一致，执法部门调查不充分，导致身份不明的性贩运受害者被捕；</w:t>
      </w:r>
    </w:p>
    <w:p w14:paraId="559FE629" w14:textId="1635BCF6" w:rsidR="00C81FD6" w:rsidRDefault="00387FBF" w:rsidP="00C81FD6">
      <w:pPr>
        <w:pStyle w:val="SingleTxt"/>
      </w:pPr>
      <w:r>
        <w:tab/>
      </w:r>
      <w:r w:rsidR="00C81FD6">
        <w:rPr>
          <w:rFonts w:hint="eastAsia"/>
        </w:rPr>
        <w:t>(b)</w:t>
      </w:r>
      <w:r w:rsidR="00C81FD6">
        <w:rPr>
          <w:rFonts w:hint="eastAsia"/>
        </w:rPr>
        <w:tab/>
      </w:r>
      <w:r w:rsidR="00C81FD6">
        <w:rPr>
          <w:rFonts w:hint="eastAsia"/>
        </w:rPr>
        <w:t>缺乏关于调查、起诉和定罪数目以及关于预防和保护机制、包括向贩运受害者提供赔偿的方案的信息；</w:t>
      </w:r>
    </w:p>
    <w:p w14:paraId="724D980C" w14:textId="269EF306" w:rsidR="00C81FD6" w:rsidRDefault="00387FBF" w:rsidP="00C81FD6">
      <w:pPr>
        <w:pStyle w:val="SingleTxt"/>
      </w:pPr>
      <w:r>
        <w:tab/>
      </w:r>
      <w:r w:rsidR="00C81FD6">
        <w:rPr>
          <w:rFonts w:hint="eastAsia"/>
        </w:rPr>
        <w:t>(c)</w:t>
      </w:r>
      <w:r w:rsidR="00C81FD6">
        <w:rPr>
          <w:rFonts w:hint="eastAsia"/>
        </w:rPr>
        <w:tab/>
      </w:r>
      <w:r w:rsidR="00C81FD6">
        <w:rPr>
          <w:rFonts w:hint="eastAsia"/>
        </w:rPr>
        <w:t>缔约国批准《联合国打击跨国有组织犯罪公约关于预防、禁止和惩治贩运人口特别是妇女和儿童行为的补充议定书》的情况不明确，因为缔约国尚未将文书交存秘书长。</w:t>
      </w:r>
    </w:p>
    <w:p w14:paraId="25CEE671" w14:textId="2244430C" w:rsidR="00C81FD6" w:rsidRDefault="00C81FD6" w:rsidP="00C81FD6">
      <w:pPr>
        <w:pStyle w:val="SingleTxt"/>
      </w:pPr>
      <w:r>
        <w:rPr>
          <w:rFonts w:hint="eastAsia"/>
        </w:rPr>
        <w:t>26.</w:t>
      </w:r>
      <w:r>
        <w:rPr>
          <w:rFonts w:hint="eastAsia"/>
        </w:rPr>
        <w:tab/>
      </w:r>
      <w:r w:rsidRPr="0060656E">
        <w:rPr>
          <w:rFonts w:ascii="黑体" w:eastAsia="黑体" w:hAnsi="黑体" w:hint="eastAsia"/>
        </w:rPr>
        <w:t>委员会回顾关于全球移民背景下贩运妇女和女童问题的第</w:t>
      </w:r>
      <w:r>
        <w:rPr>
          <w:rFonts w:hint="eastAsia"/>
        </w:rPr>
        <w:t>38</w:t>
      </w:r>
      <w:r w:rsidRPr="0060656E">
        <w:rPr>
          <w:rFonts w:ascii="黑体" w:eastAsia="黑体" w:hAnsi="黑体" w:hint="eastAsia"/>
        </w:rPr>
        <w:t>号一般性建议</w:t>
      </w:r>
      <w:r>
        <w:rPr>
          <w:rFonts w:hint="eastAsia"/>
        </w:rPr>
        <w:t>(2020</w:t>
      </w:r>
      <w:r w:rsidRPr="0060656E">
        <w:rPr>
          <w:rFonts w:ascii="黑体" w:eastAsia="黑体" w:hAnsi="黑体" w:hint="eastAsia"/>
        </w:rPr>
        <w:t>年</w:t>
      </w:r>
      <w:r>
        <w:rPr>
          <w:rFonts w:hint="eastAsia"/>
        </w:rPr>
        <w:t>)</w:t>
      </w:r>
      <w:r w:rsidRPr="0060656E">
        <w:rPr>
          <w:rFonts w:ascii="黑体" w:eastAsia="黑体" w:hAnsi="黑体" w:hint="eastAsia"/>
        </w:rPr>
        <w:t>以及可持续发展目标具体目标</w:t>
      </w:r>
      <w:r>
        <w:rPr>
          <w:rFonts w:hint="eastAsia"/>
        </w:rPr>
        <w:t>5.2</w:t>
      </w:r>
      <w:r w:rsidRPr="0060656E">
        <w:rPr>
          <w:rFonts w:ascii="黑体" w:eastAsia="黑体" w:hAnsi="黑体" w:hint="eastAsia"/>
        </w:rPr>
        <w:t>，并重申其先前的结论性意见</w:t>
      </w:r>
      <w:r w:rsidR="004F6F68">
        <w:rPr>
          <w:rFonts w:hint="eastAsia"/>
        </w:rPr>
        <w:t>(</w:t>
      </w:r>
      <w:hyperlink r:id="rId28" w:history="1">
        <w:r w:rsidRPr="00060B59">
          <w:rPr>
            <w:rStyle w:val="af7"/>
            <w:rFonts w:hint="eastAsia"/>
          </w:rPr>
          <w:t>CEDAW/C/COG/CO/7</w:t>
        </w:r>
      </w:hyperlink>
      <w:r w:rsidRPr="0060656E">
        <w:rPr>
          <w:rFonts w:ascii="黑体" w:eastAsia="黑体" w:hAnsi="黑体" w:hint="eastAsia"/>
        </w:rPr>
        <w:t>，第</w:t>
      </w:r>
      <w:r>
        <w:rPr>
          <w:rFonts w:hint="eastAsia"/>
        </w:rPr>
        <w:t>31</w:t>
      </w:r>
      <w:r w:rsidRPr="0060656E">
        <w:rPr>
          <w:rFonts w:ascii="黑体" w:eastAsia="黑体" w:hAnsi="黑体" w:hint="eastAsia"/>
        </w:rPr>
        <w:t>段</w:t>
      </w:r>
      <w:r w:rsidR="004F6F68">
        <w:rPr>
          <w:rFonts w:hint="eastAsia"/>
        </w:rPr>
        <w:t>)</w:t>
      </w:r>
      <w:r w:rsidRPr="0060656E">
        <w:rPr>
          <w:rFonts w:ascii="黑体" w:eastAsia="黑体" w:hAnsi="黑体" w:hint="eastAsia"/>
        </w:rPr>
        <w:t>，建议缔约国：</w:t>
      </w:r>
    </w:p>
    <w:p w14:paraId="0D6B4E0D" w14:textId="2A1507D7" w:rsidR="00C81FD6" w:rsidRDefault="00387FBF" w:rsidP="00C81FD6">
      <w:pPr>
        <w:pStyle w:val="SingleTxt"/>
      </w:pPr>
      <w:r>
        <w:tab/>
      </w:r>
      <w:r w:rsidR="00C81FD6">
        <w:rPr>
          <w:rFonts w:hint="eastAsia"/>
        </w:rPr>
        <w:t>(a)</w:t>
      </w:r>
      <w:r w:rsidR="00C81FD6">
        <w:rPr>
          <w:rFonts w:hint="eastAsia"/>
        </w:rPr>
        <w:tab/>
      </w:r>
      <w:r w:rsidR="00C81FD6" w:rsidRPr="0060656E">
        <w:rPr>
          <w:rFonts w:ascii="黑体" w:eastAsia="黑体" w:hAnsi="黑体" w:hint="eastAsia"/>
        </w:rPr>
        <w:t>加强执法部门和致力于打击贩运的民间社会组织之间的协调，对应急响应人员开展识别和应对与贩运有关的犯罪的能力建设，建立明确的机制以侦</w:t>
      </w:r>
      <w:r w:rsidR="00C81FD6" w:rsidRPr="0060656E">
        <w:rPr>
          <w:rFonts w:ascii="黑体" w:eastAsia="黑体" w:hAnsi="黑体" w:hint="eastAsia"/>
        </w:rPr>
        <w:lastRenderedPageBreak/>
        <w:t>查、调查和起诉贩运妇女案件，并为包括生活在农村和偏远地区的妇女和女童在内的贩运受害者提供充分的保护和赔偿；</w:t>
      </w:r>
    </w:p>
    <w:p w14:paraId="689E09C2" w14:textId="78AEAD74" w:rsidR="00C81FD6" w:rsidRDefault="0060656E" w:rsidP="00C81FD6">
      <w:pPr>
        <w:pStyle w:val="SingleTxt"/>
      </w:pPr>
      <w:r>
        <w:tab/>
      </w:r>
      <w:r w:rsidR="00C81FD6">
        <w:rPr>
          <w:rFonts w:hint="eastAsia"/>
        </w:rPr>
        <w:t>(b)</w:t>
      </w:r>
      <w:r w:rsidR="00C81FD6">
        <w:rPr>
          <w:rFonts w:hint="eastAsia"/>
        </w:rPr>
        <w:tab/>
      </w:r>
      <w:r w:rsidR="00C81FD6" w:rsidRPr="0060656E">
        <w:rPr>
          <w:rFonts w:ascii="黑体" w:eastAsia="黑体" w:hAnsi="黑体" w:hint="eastAsia"/>
        </w:rPr>
        <w:t>收集与人口贩运有关的受害者人数、调查、起诉和定罪的分类收据；</w:t>
      </w:r>
    </w:p>
    <w:p w14:paraId="1C632AD5" w14:textId="7D060F21" w:rsidR="0060656E" w:rsidRDefault="0060656E" w:rsidP="00E27E39">
      <w:pPr>
        <w:pStyle w:val="SingleTxt"/>
        <w:rPr>
          <w:rFonts w:ascii="黑体" w:eastAsia="黑体" w:hAnsi="黑体" w:hint="eastAsia"/>
        </w:rPr>
      </w:pPr>
      <w:r>
        <w:tab/>
      </w:r>
      <w:r w:rsidR="00C81FD6">
        <w:rPr>
          <w:rFonts w:hint="eastAsia"/>
        </w:rPr>
        <w:t>(c)</w:t>
      </w:r>
      <w:r w:rsidR="00C81FD6">
        <w:rPr>
          <w:rFonts w:hint="eastAsia"/>
        </w:rPr>
        <w:tab/>
      </w:r>
      <w:r w:rsidR="00C81FD6" w:rsidRPr="0060656E">
        <w:rPr>
          <w:rFonts w:ascii="黑体" w:eastAsia="黑体" w:hAnsi="黑体" w:hint="eastAsia"/>
        </w:rPr>
        <w:t>交存批准书，以完成《联合国打击跨国有组织犯罪公约关于预防、禁止和惩治贩运人口特别是妇女和儿童行为的补充议定书》的批准程序。</w:t>
      </w:r>
    </w:p>
    <w:p w14:paraId="3DE71621" w14:textId="13DB6509" w:rsidR="00C81FD6" w:rsidRDefault="0060656E" w:rsidP="0060656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C81FD6">
        <w:rPr>
          <w:rFonts w:hint="eastAsia"/>
        </w:rPr>
        <w:tab/>
      </w:r>
      <w:r w:rsidR="00C81FD6">
        <w:rPr>
          <w:rFonts w:hint="eastAsia"/>
        </w:rPr>
        <w:t>参与政治和公共生活</w:t>
      </w:r>
    </w:p>
    <w:p w14:paraId="6548B54C" w14:textId="77777777" w:rsidR="00C81FD6" w:rsidRDefault="00C81FD6" w:rsidP="00C81FD6">
      <w:pPr>
        <w:pStyle w:val="SingleTxt"/>
      </w:pPr>
      <w:r>
        <w:rPr>
          <w:rFonts w:hint="eastAsia"/>
        </w:rPr>
        <w:t>27.</w:t>
      </w:r>
      <w:r>
        <w:rPr>
          <w:rFonts w:hint="eastAsia"/>
        </w:rPr>
        <w:tab/>
      </w:r>
      <w:r>
        <w:rPr>
          <w:rFonts w:hint="eastAsia"/>
        </w:rPr>
        <w:t>委员会欢迎</w:t>
      </w:r>
      <w:r>
        <w:rPr>
          <w:rFonts w:hint="eastAsia"/>
        </w:rPr>
        <w:t>2017-2021</w:t>
      </w:r>
      <w:r>
        <w:rPr>
          <w:rFonts w:hint="eastAsia"/>
        </w:rPr>
        <w:t>年期间促进妇女在政治和公共生活中发挥领导作用的国家方案。委员会赞扬缔约国作出的努力，其目的是按照关于妇女在决策系统中的平等和包容性代表权的第</w:t>
      </w:r>
      <w:r>
        <w:rPr>
          <w:rFonts w:hint="eastAsia"/>
        </w:rPr>
        <w:t>40</w:t>
      </w:r>
      <w:r>
        <w:rPr>
          <w:rFonts w:hint="eastAsia"/>
        </w:rPr>
        <w:t>号一般性建议</w:t>
      </w:r>
      <w:r>
        <w:rPr>
          <w:rFonts w:hint="eastAsia"/>
        </w:rPr>
        <w:t>(2024</w:t>
      </w:r>
      <w:r>
        <w:rPr>
          <w:rFonts w:hint="eastAsia"/>
        </w:rPr>
        <w:t>年</w:t>
      </w:r>
      <w:r>
        <w:rPr>
          <w:rFonts w:hint="eastAsia"/>
        </w:rPr>
        <w:t>)</w:t>
      </w:r>
      <w:r>
        <w:rPr>
          <w:rFonts w:hint="eastAsia"/>
        </w:rPr>
        <w:t>，逐步增加</w:t>
      </w:r>
      <w:r>
        <w:rPr>
          <w:rFonts w:hint="eastAsia"/>
        </w:rPr>
        <w:t>2016</w:t>
      </w:r>
      <w:r>
        <w:rPr>
          <w:rFonts w:hint="eastAsia"/>
        </w:rPr>
        <w:t>年</w:t>
      </w:r>
      <w:r>
        <w:rPr>
          <w:rFonts w:hint="eastAsia"/>
        </w:rPr>
        <w:t>1</w:t>
      </w:r>
      <w:r>
        <w:rPr>
          <w:rFonts w:hint="eastAsia"/>
        </w:rPr>
        <w:t>月</w:t>
      </w:r>
      <w:r>
        <w:rPr>
          <w:rFonts w:hint="eastAsia"/>
        </w:rPr>
        <w:t>23</w:t>
      </w:r>
      <w:r>
        <w:rPr>
          <w:rFonts w:hint="eastAsia"/>
        </w:rPr>
        <w:t>日第</w:t>
      </w:r>
      <w:r>
        <w:rPr>
          <w:rFonts w:hint="eastAsia"/>
        </w:rPr>
        <w:t>1-2016</w:t>
      </w:r>
      <w:r>
        <w:rPr>
          <w:rFonts w:hint="eastAsia"/>
        </w:rPr>
        <w:t>号法律规定的</w:t>
      </w:r>
      <w:r>
        <w:rPr>
          <w:rFonts w:hint="eastAsia"/>
        </w:rPr>
        <w:t>30%</w:t>
      </w:r>
      <w:r>
        <w:rPr>
          <w:rFonts w:hint="eastAsia"/>
        </w:rPr>
        <w:t>配额，直至实现均等。委员会确认，妇女在决策职位和机构中的人数逐步增加，如妇女在国民议会中的占比从</w:t>
      </w:r>
      <w:r>
        <w:rPr>
          <w:rFonts w:hint="eastAsia"/>
        </w:rPr>
        <w:t>2007</w:t>
      </w:r>
      <w:r>
        <w:rPr>
          <w:rFonts w:hint="eastAsia"/>
        </w:rPr>
        <w:t>年的</w:t>
      </w:r>
      <w:r>
        <w:rPr>
          <w:rFonts w:hint="eastAsia"/>
        </w:rPr>
        <w:t>7.30%</w:t>
      </w:r>
      <w:r>
        <w:rPr>
          <w:rFonts w:hint="eastAsia"/>
        </w:rPr>
        <w:t>上升到</w:t>
      </w:r>
      <w:r>
        <w:rPr>
          <w:rFonts w:hint="eastAsia"/>
        </w:rPr>
        <w:t>2022</w:t>
      </w:r>
      <w:r>
        <w:rPr>
          <w:rFonts w:hint="eastAsia"/>
        </w:rPr>
        <w:t>年的</w:t>
      </w:r>
      <w:r>
        <w:rPr>
          <w:rFonts w:hint="eastAsia"/>
        </w:rPr>
        <w:t>14.6%</w:t>
      </w:r>
      <w:r>
        <w:rPr>
          <w:rFonts w:hint="eastAsia"/>
        </w:rPr>
        <w:t>，在参议院中的代表比例从</w:t>
      </w:r>
      <w:r>
        <w:rPr>
          <w:rFonts w:hint="eastAsia"/>
        </w:rPr>
        <w:t>2008</w:t>
      </w:r>
      <w:r>
        <w:rPr>
          <w:rFonts w:hint="eastAsia"/>
        </w:rPr>
        <w:t>年的</w:t>
      </w:r>
      <w:r>
        <w:rPr>
          <w:rFonts w:hint="eastAsia"/>
        </w:rPr>
        <w:t>12.85%</w:t>
      </w:r>
      <w:r>
        <w:rPr>
          <w:rFonts w:hint="eastAsia"/>
        </w:rPr>
        <w:t>上升到</w:t>
      </w:r>
      <w:r>
        <w:rPr>
          <w:rFonts w:hint="eastAsia"/>
        </w:rPr>
        <w:t>2023</w:t>
      </w:r>
      <w:r>
        <w:rPr>
          <w:rFonts w:hint="eastAsia"/>
        </w:rPr>
        <w:t>年的</w:t>
      </w:r>
      <w:r>
        <w:rPr>
          <w:rFonts w:hint="eastAsia"/>
        </w:rPr>
        <w:t>31.9%</w:t>
      </w:r>
      <w:r>
        <w:rPr>
          <w:rFonts w:hint="eastAsia"/>
        </w:rPr>
        <w:t>。委员会还确认妇女在外交部门、包括在驻外使馆和外交使团的工作人员以及在国际政府代表团中的人数占比。委员会赞赏地注意到为参加立法和地方选举的女候选人提供的能力建设和培训。委员会还赞赏缔约国开展关于女性领导力的全国性提高认识运动，以改变人们的态度和行为，促进妇女参与国家公共和政治生活。然而，委员会关切地注意到以下方面：</w:t>
      </w:r>
    </w:p>
    <w:p w14:paraId="315FFF20" w14:textId="3AD5D40A" w:rsidR="00C81FD6" w:rsidRDefault="009522EE" w:rsidP="00C81FD6">
      <w:pPr>
        <w:pStyle w:val="SingleTxt"/>
      </w:pPr>
      <w:r>
        <w:tab/>
      </w:r>
      <w:r w:rsidR="00C81FD6">
        <w:rPr>
          <w:rFonts w:hint="eastAsia"/>
        </w:rPr>
        <w:t>(a)</w:t>
      </w:r>
      <w:r w:rsidR="00C81FD6">
        <w:rPr>
          <w:rFonts w:hint="eastAsia"/>
        </w:rPr>
        <w:tab/>
      </w:r>
      <w:r w:rsidR="00C81FD6">
        <w:rPr>
          <w:rFonts w:hint="eastAsia"/>
        </w:rPr>
        <w:t>缔约国的</w:t>
      </w:r>
      <w:r w:rsidR="00C81FD6">
        <w:rPr>
          <w:rFonts w:hint="eastAsia"/>
        </w:rPr>
        <w:t>38</w:t>
      </w:r>
      <w:r w:rsidR="00C81FD6">
        <w:rPr>
          <w:rFonts w:hint="eastAsia"/>
        </w:rPr>
        <w:t>位部长中只有</w:t>
      </w:r>
      <w:r w:rsidR="00C81FD6">
        <w:rPr>
          <w:rFonts w:hint="eastAsia"/>
        </w:rPr>
        <w:t>8</w:t>
      </w:r>
      <w:r w:rsidR="00C81FD6">
        <w:rPr>
          <w:rFonts w:hint="eastAsia"/>
        </w:rPr>
        <w:t>位是女性，</w:t>
      </w:r>
      <w:r w:rsidR="00C81FD6">
        <w:rPr>
          <w:rFonts w:hint="eastAsia"/>
        </w:rPr>
        <w:t>39</w:t>
      </w:r>
      <w:r w:rsidR="00C81FD6">
        <w:rPr>
          <w:rFonts w:hint="eastAsia"/>
        </w:rPr>
        <w:t>个大使馆中只有</w:t>
      </w:r>
      <w:r w:rsidR="00C81FD6">
        <w:rPr>
          <w:rFonts w:hint="eastAsia"/>
        </w:rPr>
        <w:t>6</w:t>
      </w:r>
      <w:r w:rsidR="00C81FD6">
        <w:rPr>
          <w:rFonts w:hint="eastAsia"/>
        </w:rPr>
        <w:t>位女性担任特命全权大使；</w:t>
      </w:r>
    </w:p>
    <w:p w14:paraId="4ACB3249" w14:textId="38345275" w:rsidR="00C81FD6" w:rsidRDefault="009522EE" w:rsidP="00C81FD6">
      <w:pPr>
        <w:pStyle w:val="SingleTxt"/>
      </w:pPr>
      <w:r>
        <w:tab/>
      </w:r>
      <w:r w:rsidR="00C81FD6">
        <w:rPr>
          <w:rFonts w:hint="eastAsia"/>
        </w:rPr>
        <w:t>(b)</w:t>
      </w:r>
      <w:r w:rsidR="00C81FD6">
        <w:rPr>
          <w:rFonts w:hint="eastAsia"/>
        </w:rPr>
        <w:tab/>
      </w:r>
      <w:r w:rsidR="00C81FD6">
        <w:rPr>
          <w:rFonts w:hint="eastAsia"/>
        </w:rPr>
        <w:t>均等法草案迟迟未能通过。</w:t>
      </w:r>
    </w:p>
    <w:p w14:paraId="7054F52E" w14:textId="77777777" w:rsidR="00C81FD6" w:rsidRDefault="00C81FD6" w:rsidP="00C81FD6">
      <w:pPr>
        <w:pStyle w:val="SingleTxt"/>
      </w:pPr>
      <w:r>
        <w:rPr>
          <w:rFonts w:hint="eastAsia"/>
        </w:rPr>
        <w:t>28.</w:t>
      </w:r>
      <w:r>
        <w:rPr>
          <w:rFonts w:hint="eastAsia"/>
        </w:rPr>
        <w:tab/>
      </w:r>
      <w:r w:rsidRPr="003A2195">
        <w:rPr>
          <w:rFonts w:ascii="黑体" w:eastAsia="黑体" w:hAnsi="黑体" w:hint="eastAsia"/>
        </w:rPr>
        <w:t>委员会根据第</w:t>
      </w:r>
      <w:r>
        <w:rPr>
          <w:rFonts w:hint="eastAsia"/>
        </w:rPr>
        <w:t>40</w:t>
      </w:r>
      <w:r w:rsidRPr="003A2195">
        <w:rPr>
          <w:rFonts w:ascii="黑体" w:eastAsia="黑体" w:hAnsi="黑体" w:hint="eastAsia"/>
        </w:rPr>
        <w:t>号一般性建议和关于妇女参与政治和公共生活的第</w:t>
      </w:r>
      <w:r>
        <w:rPr>
          <w:rFonts w:hint="eastAsia"/>
        </w:rPr>
        <w:t>23</w:t>
      </w:r>
      <w:r w:rsidRPr="003A2195">
        <w:rPr>
          <w:rFonts w:ascii="黑体" w:eastAsia="黑体" w:hAnsi="黑体" w:hint="eastAsia"/>
        </w:rPr>
        <w:t>号一般性建议</w:t>
      </w:r>
      <w:r>
        <w:rPr>
          <w:rFonts w:hint="eastAsia"/>
        </w:rPr>
        <w:t>(1997</w:t>
      </w:r>
      <w:r w:rsidRPr="003A2195">
        <w:rPr>
          <w:rFonts w:ascii="黑体" w:eastAsia="黑体" w:hAnsi="黑体" w:hint="eastAsia"/>
        </w:rPr>
        <w:t>年</w:t>
      </w:r>
      <w:r>
        <w:rPr>
          <w:rFonts w:hint="eastAsia"/>
        </w:rPr>
        <w:t>)</w:t>
      </w:r>
      <w:r w:rsidRPr="003A2195">
        <w:rPr>
          <w:rFonts w:ascii="黑体" w:eastAsia="黑体" w:hAnsi="黑体" w:hint="eastAsia"/>
        </w:rPr>
        <w:t>，建议缔约国：</w:t>
      </w:r>
    </w:p>
    <w:p w14:paraId="064EDDAD" w14:textId="11FAD1B5" w:rsidR="00C81FD6" w:rsidRDefault="003A2195" w:rsidP="00C81FD6">
      <w:pPr>
        <w:pStyle w:val="SingleTxt"/>
      </w:pPr>
      <w:r>
        <w:tab/>
      </w:r>
      <w:r w:rsidR="00C81FD6">
        <w:rPr>
          <w:rFonts w:hint="eastAsia"/>
        </w:rPr>
        <w:t>(a)</w:t>
      </w:r>
      <w:r w:rsidR="00C81FD6">
        <w:rPr>
          <w:rFonts w:hint="eastAsia"/>
        </w:rPr>
        <w:tab/>
      </w:r>
      <w:r w:rsidR="00C81FD6" w:rsidRPr="003A2195">
        <w:rPr>
          <w:rFonts w:ascii="黑体" w:eastAsia="黑体" w:hAnsi="黑体" w:hint="eastAsia"/>
          <w:spacing w:val="-2"/>
        </w:rPr>
        <w:t>加强公众宣传活动，包括在政治家、媒体和传统领袖中开展宣传活动，</w:t>
      </w:r>
      <w:r w:rsidR="00C81FD6" w:rsidRPr="003A2195">
        <w:rPr>
          <w:rFonts w:ascii="黑体" w:eastAsia="黑体" w:hAnsi="黑体" w:hint="eastAsia"/>
        </w:rPr>
        <w:t>使他们认识到女性担任决策职位的重要性，以及妇女充分、平等、自由和民主地参与政治和公共生活的必要性，以确保《公约》的有效执行以及政治稳定、可持续经济发展和社会凝聚力；</w:t>
      </w:r>
    </w:p>
    <w:p w14:paraId="1A9AE1FC" w14:textId="5E4BD7E8" w:rsidR="00C81FD6" w:rsidRDefault="003A2195" w:rsidP="00C81FD6">
      <w:pPr>
        <w:pStyle w:val="SingleTxt"/>
      </w:pPr>
      <w:r>
        <w:tab/>
      </w:r>
      <w:r w:rsidR="00C81FD6">
        <w:rPr>
          <w:rFonts w:hint="eastAsia"/>
        </w:rPr>
        <w:t>(b)</w:t>
      </w:r>
      <w:r w:rsidR="00C81FD6">
        <w:rPr>
          <w:rFonts w:hint="eastAsia"/>
        </w:rPr>
        <w:tab/>
      </w:r>
      <w:r w:rsidR="00C81FD6" w:rsidRPr="003A2195">
        <w:rPr>
          <w:rFonts w:ascii="黑体" w:eastAsia="黑体" w:hAnsi="黑体" w:hint="eastAsia"/>
        </w:rPr>
        <w:t>加快敲定和通过均等法草案，并确保该法律包括对不守法行为的惩罚措施，如拒绝接受女性候选人所占比例偏低的候选人名单；</w:t>
      </w:r>
    </w:p>
    <w:p w14:paraId="42DC3380" w14:textId="1EA6C03E" w:rsidR="00C81FD6" w:rsidRDefault="003A2195" w:rsidP="00C81FD6">
      <w:pPr>
        <w:pStyle w:val="SingleTxt"/>
      </w:pPr>
      <w:r>
        <w:tab/>
      </w:r>
      <w:r w:rsidR="00C81FD6">
        <w:rPr>
          <w:rFonts w:hint="eastAsia"/>
        </w:rPr>
        <w:t>(c)</w:t>
      </w:r>
      <w:r w:rsidR="00C81FD6">
        <w:rPr>
          <w:rFonts w:hint="eastAsia"/>
        </w:rPr>
        <w:tab/>
      </w:r>
      <w:r w:rsidR="00C81FD6" w:rsidRPr="003A2195">
        <w:rPr>
          <w:rFonts w:ascii="黑体" w:eastAsia="黑体" w:hAnsi="黑体" w:hint="eastAsia"/>
        </w:rPr>
        <w:t>通过采取暂行特别措施，如政党选举名单上男女候选人的均等配额和拉链制度，并确保政治提名过程的平等机会和透明度，提高妇女在所有决策职位、包括政党内部治理结构中的代表性；</w:t>
      </w:r>
    </w:p>
    <w:p w14:paraId="14B07CC3" w14:textId="23DD6C05" w:rsidR="00E27E39" w:rsidRDefault="003A2195" w:rsidP="00C81FD6">
      <w:pPr>
        <w:pStyle w:val="SingleTxt"/>
        <w:rPr>
          <w:rFonts w:ascii="黑体" w:eastAsia="黑体" w:hAnsi="黑体" w:hint="eastAsia"/>
        </w:rPr>
      </w:pPr>
      <w:r>
        <w:tab/>
      </w:r>
      <w:r w:rsidR="00C81FD6">
        <w:rPr>
          <w:rFonts w:hint="eastAsia"/>
        </w:rPr>
        <w:t>(d)</w:t>
      </w:r>
      <w:r w:rsidR="00C81FD6">
        <w:rPr>
          <w:rFonts w:hint="eastAsia"/>
        </w:rPr>
        <w:tab/>
      </w:r>
      <w:r w:rsidR="00C81FD6" w:rsidRPr="003A2195">
        <w:rPr>
          <w:rFonts w:ascii="黑体" w:eastAsia="黑体" w:hAnsi="黑体" w:hint="eastAsia"/>
        </w:rPr>
        <w:t>扩大为女性候选人提供的培训和能力建设方案，并要求媒体为男女候选人和当选代表提供同等的可见度，特别是在选举期间。</w:t>
      </w:r>
    </w:p>
    <w:p w14:paraId="0085D0DD" w14:textId="77777777" w:rsidR="00E27E39" w:rsidRDefault="00E27E39">
      <w:pPr>
        <w:spacing w:after="160" w:line="259" w:lineRule="auto"/>
        <w:jc w:val="left"/>
        <w:rPr>
          <w:rFonts w:ascii="黑体" w:eastAsia="黑体" w:hAnsi="黑体" w:hint="eastAsia"/>
        </w:rPr>
      </w:pPr>
      <w:r>
        <w:rPr>
          <w:rFonts w:ascii="黑体" w:eastAsia="黑体" w:hAnsi="黑体" w:hint="eastAsia"/>
        </w:rPr>
        <w:br w:type="page"/>
      </w:r>
    </w:p>
    <w:p w14:paraId="51AEEE59" w14:textId="77777777" w:rsidR="00C81FD6" w:rsidRDefault="00C81FD6" w:rsidP="003A21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妇女与和平与安全</w:t>
      </w:r>
    </w:p>
    <w:p w14:paraId="0B302112" w14:textId="63825D12" w:rsidR="003801F3" w:rsidRDefault="00C81FD6" w:rsidP="00E27E39">
      <w:pPr>
        <w:pStyle w:val="SingleTxt"/>
      </w:pPr>
      <w:r>
        <w:rPr>
          <w:rFonts w:hint="eastAsia"/>
        </w:rPr>
        <w:t>29.</w:t>
      </w:r>
      <w:r>
        <w:rPr>
          <w:rFonts w:hint="eastAsia"/>
        </w:rPr>
        <w:tab/>
      </w:r>
      <w:r>
        <w:rPr>
          <w:rFonts w:hint="eastAsia"/>
        </w:rPr>
        <w:t>委员会欢迎缔约国关于</w:t>
      </w:r>
      <w:r>
        <w:rPr>
          <w:rFonts w:hint="eastAsia"/>
        </w:rPr>
        <w:t>2021-2023</w:t>
      </w:r>
      <w:r>
        <w:rPr>
          <w:rFonts w:hint="eastAsia"/>
        </w:rPr>
        <w:t>年期间执行安全理事会关于妇女与和平与安全的第</w:t>
      </w:r>
      <w:hyperlink r:id="rId29" w:history="1">
        <w:r w:rsidRPr="00060B59">
          <w:rPr>
            <w:rStyle w:val="af7"/>
            <w:rFonts w:hint="eastAsia"/>
          </w:rPr>
          <w:t>1325(2000)</w:t>
        </w:r>
      </w:hyperlink>
      <w:r>
        <w:rPr>
          <w:rFonts w:hint="eastAsia"/>
        </w:rPr>
        <w:t>号决议的国家行动计划以及计划中的四大支柱</w:t>
      </w:r>
      <w:r w:rsidR="004F6F68">
        <w:rPr>
          <w:rFonts w:hint="eastAsia"/>
        </w:rPr>
        <w:t>(</w:t>
      </w:r>
      <w:r>
        <w:rPr>
          <w:rFonts w:hint="eastAsia"/>
        </w:rPr>
        <w:t>重点是防止</w:t>
      </w:r>
      <w:r w:rsidR="006D3C67">
        <w:rPr>
          <w:rFonts w:hint="eastAsia"/>
        </w:rPr>
        <w:t>与</w:t>
      </w:r>
      <w:r>
        <w:rPr>
          <w:rFonts w:hint="eastAsia"/>
        </w:rPr>
        <w:t>冲突</w:t>
      </w:r>
      <w:r w:rsidR="006D3C67">
        <w:rPr>
          <w:rFonts w:hint="eastAsia"/>
        </w:rPr>
        <w:t>有关的</w:t>
      </w:r>
      <w:r>
        <w:rPr>
          <w:rFonts w:hint="eastAsia"/>
        </w:rPr>
        <w:t>性别暴力</w:t>
      </w:r>
      <w:r w:rsidR="00E30BF4">
        <w:rPr>
          <w:rFonts w:hint="eastAsia"/>
        </w:rPr>
        <w:t>(</w:t>
      </w:r>
      <w:r w:rsidR="006D3C67">
        <w:rPr>
          <w:rFonts w:hint="eastAsia"/>
        </w:rPr>
        <w:t>包括性暴力</w:t>
      </w:r>
      <w:r w:rsidR="00E30BF4">
        <w:rPr>
          <w:rFonts w:hint="eastAsia"/>
        </w:rPr>
        <w:t>)</w:t>
      </w:r>
      <w:r>
        <w:rPr>
          <w:rFonts w:hint="eastAsia"/>
        </w:rPr>
        <w:t>、保护妇女安全、妇女参与和平与和解进程和冲突后治理以及恢复</w:t>
      </w:r>
      <w:r w:rsidR="004F6F68">
        <w:rPr>
          <w:rFonts w:hint="eastAsia"/>
        </w:rPr>
        <w:t>)</w:t>
      </w:r>
      <w:r>
        <w:rPr>
          <w:rFonts w:hint="eastAsia"/>
        </w:rPr>
        <w:t>。委员会注意到，缔约国打算在即将更新的计划中强调妇女在调解和巩固和平与政治稳定、加强法治、保持持续政治对话和促进社会凝聚力方面的作用。</w:t>
      </w:r>
    </w:p>
    <w:p w14:paraId="34634E04" w14:textId="77777777" w:rsidR="00C81FD6" w:rsidRDefault="00C81FD6" w:rsidP="00C81FD6">
      <w:pPr>
        <w:pStyle w:val="SingleTxt"/>
      </w:pPr>
      <w:r>
        <w:rPr>
          <w:rFonts w:hint="eastAsia"/>
        </w:rPr>
        <w:t>30.</w:t>
      </w:r>
      <w:r>
        <w:rPr>
          <w:rFonts w:hint="eastAsia"/>
        </w:rPr>
        <w:tab/>
      </w:r>
      <w:r w:rsidRPr="00D05E33">
        <w:rPr>
          <w:rFonts w:ascii="黑体" w:eastAsia="黑体" w:hAnsi="黑体" w:hint="eastAsia"/>
        </w:rPr>
        <w:t>委员会建议缔约国：</w:t>
      </w:r>
    </w:p>
    <w:p w14:paraId="60B4B236" w14:textId="062AA6C3" w:rsidR="00C81FD6" w:rsidRDefault="00D05E33" w:rsidP="00C81FD6">
      <w:pPr>
        <w:pStyle w:val="SingleTxt"/>
      </w:pPr>
      <w:r>
        <w:tab/>
      </w:r>
      <w:r w:rsidR="00C81FD6">
        <w:rPr>
          <w:rFonts w:hint="eastAsia"/>
        </w:rPr>
        <w:t>(a)</w:t>
      </w:r>
      <w:r w:rsidR="00C81FD6">
        <w:rPr>
          <w:rFonts w:hint="eastAsia"/>
        </w:rPr>
        <w:tab/>
      </w:r>
      <w:r w:rsidR="00C81FD6" w:rsidRPr="00D05E33">
        <w:rPr>
          <w:rFonts w:ascii="黑体" w:eastAsia="黑体" w:hAnsi="黑体" w:hint="eastAsia"/>
        </w:rPr>
        <w:t>加快完成对关于</w:t>
      </w:r>
      <w:r w:rsidR="00C81FD6">
        <w:rPr>
          <w:rFonts w:hint="eastAsia"/>
        </w:rPr>
        <w:t>2021-2023</w:t>
      </w:r>
      <w:r w:rsidR="00C81FD6" w:rsidRPr="00D05E33">
        <w:rPr>
          <w:rFonts w:ascii="黑体" w:eastAsia="黑体" w:hAnsi="黑体" w:hint="eastAsia"/>
        </w:rPr>
        <w:t>年期间执行安全理事会关于妇女与和平与安全的第</w:t>
      </w:r>
      <w:hyperlink r:id="rId30" w:history="1">
        <w:r w:rsidR="00C81FD6" w:rsidRPr="00060B59">
          <w:rPr>
            <w:rStyle w:val="af7"/>
            <w:rFonts w:hint="eastAsia"/>
          </w:rPr>
          <w:t>1325(2000)</w:t>
        </w:r>
      </w:hyperlink>
      <w:r w:rsidR="00C81FD6" w:rsidRPr="00D05E33">
        <w:rPr>
          <w:rFonts w:ascii="黑体" w:eastAsia="黑体" w:hAnsi="黑体" w:hint="eastAsia"/>
        </w:rPr>
        <w:t>号决议的国家行动计划的评价，并为制定即将出台的国家行动计划确定明确的时间表、问责机制和目标；</w:t>
      </w:r>
    </w:p>
    <w:p w14:paraId="0F25BBC1" w14:textId="1B3404B8" w:rsidR="00C81FD6" w:rsidRDefault="00D05E33" w:rsidP="00C81FD6">
      <w:pPr>
        <w:pStyle w:val="SingleTxt"/>
      </w:pPr>
      <w:r>
        <w:tab/>
      </w:r>
      <w:r w:rsidR="00C81FD6">
        <w:rPr>
          <w:rFonts w:hint="eastAsia"/>
        </w:rPr>
        <w:t>(b)</w:t>
      </w:r>
      <w:r w:rsidR="00C81FD6">
        <w:rPr>
          <w:rFonts w:hint="eastAsia"/>
        </w:rPr>
        <w:tab/>
      </w:r>
      <w:r w:rsidR="00C81FD6" w:rsidRPr="00D05E33">
        <w:rPr>
          <w:rFonts w:ascii="黑体" w:eastAsia="黑体" w:hAnsi="黑体" w:hint="eastAsia"/>
        </w:rPr>
        <w:t>根据安全理事会第</w:t>
      </w:r>
      <w:hyperlink r:id="rId31" w:history="1">
        <w:r w:rsidR="00C81FD6" w:rsidRPr="00060B59">
          <w:rPr>
            <w:rStyle w:val="af7"/>
            <w:rFonts w:hint="eastAsia"/>
          </w:rPr>
          <w:t>1325(2000)</w:t>
        </w:r>
      </w:hyperlink>
      <w:r w:rsidR="00C81FD6" w:rsidRPr="00D05E33">
        <w:rPr>
          <w:rFonts w:ascii="黑体" w:eastAsia="黑体" w:hAnsi="黑体" w:hint="eastAsia"/>
        </w:rPr>
        <w:t>号决议，让妇女充分参与即将出台的国家行动计划的所有阶段，包括参与决策，并考虑到安全理事会第</w:t>
      </w:r>
      <w:hyperlink r:id="rId32" w:history="1">
        <w:r w:rsidR="00C81FD6" w:rsidRPr="00060B59">
          <w:rPr>
            <w:rStyle w:val="af7"/>
            <w:rFonts w:hint="eastAsia"/>
          </w:rPr>
          <w:t>1820(2008)</w:t>
        </w:r>
      </w:hyperlink>
      <w:r w:rsidR="00C81FD6">
        <w:rPr>
          <w:rFonts w:hint="eastAsia"/>
        </w:rPr>
        <w:t>、</w:t>
      </w:r>
      <w:hyperlink r:id="rId33" w:history="1">
        <w:r w:rsidR="00C81FD6" w:rsidRPr="00060B59">
          <w:rPr>
            <w:rStyle w:val="af7"/>
            <w:rFonts w:hint="eastAsia"/>
          </w:rPr>
          <w:t>1888(2009)</w:t>
        </w:r>
      </w:hyperlink>
      <w:r w:rsidR="00C81FD6">
        <w:rPr>
          <w:rFonts w:hint="eastAsia"/>
        </w:rPr>
        <w:t>、</w:t>
      </w:r>
      <w:hyperlink r:id="rId34" w:history="1">
        <w:r w:rsidR="00C81FD6" w:rsidRPr="00060B59">
          <w:rPr>
            <w:rStyle w:val="af7"/>
            <w:rFonts w:hint="eastAsia"/>
          </w:rPr>
          <w:t>1889(2009)</w:t>
        </w:r>
      </w:hyperlink>
      <w:r w:rsidR="00C81FD6">
        <w:rPr>
          <w:rFonts w:hint="eastAsia"/>
        </w:rPr>
        <w:t>、</w:t>
      </w:r>
      <w:hyperlink r:id="rId35" w:history="1">
        <w:r w:rsidR="00C81FD6" w:rsidRPr="00060B59">
          <w:rPr>
            <w:rStyle w:val="af7"/>
            <w:rFonts w:hint="eastAsia"/>
          </w:rPr>
          <w:t>2122(2013)</w:t>
        </w:r>
      </w:hyperlink>
      <w:r w:rsidR="00C81FD6" w:rsidRPr="00D05E33">
        <w:rPr>
          <w:rFonts w:ascii="黑体" w:eastAsia="黑体" w:hAnsi="黑体" w:hint="eastAsia"/>
        </w:rPr>
        <w:t>和</w:t>
      </w:r>
      <w:hyperlink r:id="rId36" w:history="1">
        <w:r w:rsidR="00C81FD6" w:rsidRPr="00060B59">
          <w:rPr>
            <w:rStyle w:val="af7"/>
            <w:rFonts w:hint="eastAsia"/>
          </w:rPr>
          <w:t>2242(2015)</w:t>
        </w:r>
      </w:hyperlink>
      <w:r w:rsidR="00C81FD6" w:rsidRPr="00D05E33">
        <w:rPr>
          <w:rFonts w:ascii="黑体" w:eastAsia="黑体" w:hAnsi="黑体" w:hint="eastAsia"/>
        </w:rPr>
        <w:t>号决议以及关于妇女在预防冲突、冲突及冲突后局势中的作用的第</w:t>
      </w:r>
      <w:r w:rsidR="00C81FD6">
        <w:rPr>
          <w:rFonts w:hint="eastAsia"/>
        </w:rPr>
        <w:t>30</w:t>
      </w:r>
      <w:r w:rsidR="00C81FD6" w:rsidRPr="00D05E33">
        <w:rPr>
          <w:rFonts w:ascii="黑体" w:eastAsia="黑体" w:hAnsi="黑体" w:hint="eastAsia"/>
        </w:rPr>
        <w:t>号一般性建议</w:t>
      </w:r>
      <w:r w:rsidR="00C81FD6">
        <w:rPr>
          <w:rFonts w:hint="eastAsia"/>
        </w:rPr>
        <w:t>(2013</w:t>
      </w:r>
      <w:r w:rsidR="00C81FD6" w:rsidRPr="00D05E33">
        <w:rPr>
          <w:rFonts w:ascii="黑体" w:eastAsia="黑体" w:hAnsi="黑体" w:hint="eastAsia"/>
        </w:rPr>
        <w:t>年</w:t>
      </w:r>
      <w:r w:rsidR="00C81FD6">
        <w:rPr>
          <w:rFonts w:hint="eastAsia"/>
        </w:rPr>
        <w:t>)</w:t>
      </w:r>
      <w:r w:rsidR="00C81FD6" w:rsidRPr="00D05E33">
        <w:rPr>
          <w:rFonts w:ascii="黑体" w:eastAsia="黑体" w:hAnsi="黑体" w:hint="eastAsia"/>
        </w:rPr>
        <w:t>所反映的妇女与和平与安全议程的所有方面；</w:t>
      </w:r>
    </w:p>
    <w:p w14:paraId="35A09170" w14:textId="59CDC381" w:rsidR="00C81FD6" w:rsidRDefault="00D05E33" w:rsidP="00C81FD6">
      <w:pPr>
        <w:pStyle w:val="SingleTxt"/>
      </w:pPr>
      <w:r>
        <w:tab/>
      </w:r>
      <w:r w:rsidR="00C81FD6">
        <w:rPr>
          <w:rFonts w:hint="eastAsia"/>
        </w:rPr>
        <w:t>(c)</w:t>
      </w:r>
      <w:r w:rsidR="00C81FD6">
        <w:rPr>
          <w:rFonts w:hint="eastAsia"/>
        </w:rPr>
        <w:tab/>
      </w:r>
      <w:r w:rsidR="00C81FD6" w:rsidRPr="00D05E33">
        <w:rPr>
          <w:rFonts w:ascii="黑体" w:eastAsia="黑体" w:hAnsi="黑体" w:hint="eastAsia"/>
        </w:rPr>
        <w:t>与妇女组织、民间社会和安全部门合作建立明确的机制，以实施和监测即将出台的妇女与和平与安全国家行动计划，确保其与国家发展优先事项保持一致，并促进包容性安全框架。</w:t>
      </w:r>
    </w:p>
    <w:p w14:paraId="6BF8439C" w14:textId="77777777" w:rsidR="00C81FD6" w:rsidRDefault="00C81FD6" w:rsidP="00D05E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国籍</w:t>
      </w:r>
    </w:p>
    <w:p w14:paraId="2E46B447" w14:textId="77777777" w:rsidR="00C81FD6" w:rsidRDefault="00C81FD6" w:rsidP="00C81FD6">
      <w:pPr>
        <w:pStyle w:val="SingleTxt"/>
      </w:pPr>
      <w:r>
        <w:rPr>
          <w:rFonts w:hint="eastAsia"/>
        </w:rPr>
        <w:t>31.</w:t>
      </w:r>
      <w:r>
        <w:rPr>
          <w:rFonts w:hint="eastAsia"/>
        </w:rPr>
        <w:tab/>
      </w:r>
      <w:r>
        <w:rPr>
          <w:rFonts w:hint="eastAsia"/>
        </w:rPr>
        <w:t>委员会欢迎</w:t>
      </w:r>
      <w:r>
        <w:rPr>
          <w:rFonts w:hint="eastAsia"/>
        </w:rPr>
        <w:t>2019</w:t>
      </w:r>
      <w:r>
        <w:rPr>
          <w:rFonts w:hint="eastAsia"/>
        </w:rPr>
        <w:t>年</w:t>
      </w:r>
      <w:r>
        <w:rPr>
          <w:rFonts w:hint="eastAsia"/>
        </w:rPr>
        <w:t>7</w:t>
      </w:r>
      <w:r>
        <w:rPr>
          <w:rFonts w:hint="eastAsia"/>
        </w:rPr>
        <w:t>月</w:t>
      </w:r>
      <w:r>
        <w:rPr>
          <w:rFonts w:hint="eastAsia"/>
        </w:rPr>
        <w:t>12</w:t>
      </w:r>
      <w:r>
        <w:rPr>
          <w:rFonts w:hint="eastAsia"/>
        </w:rPr>
        <w:t>日第</w:t>
      </w:r>
      <w:r>
        <w:rPr>
          <w:rFonts w:hint="eastAsia"/>
        </w:rPr>
        <w:t>2019-199</w:t>
      </w:r>
      <w:r>
        <w:rPr>
          <w:rFonts w:hint="eastAsia"/>
        </w:rPr>
        <w:t>号法令，该法令规定向土著人民发放民事登记文件的特别措施，并制定民事登记改革和现代化的国家政策。委员会还欢迎缔约国加入《关于无国籍人地位的公约》和《减少无国籍状态公约》，并设立了专门负责消除无国籍状态的国家机构间技术委员会。委员会赞扬为改进出生登记工作而采取的措施，如数字化、免费发放出生证明、流动民事登记单位以及定期开展提高认识运动。然而，委员会关切地注意到以下方面：</w:t>
      </w:r>
    </w:p>
    <w:p w14:paraId="697EE454" w14:textId="693F2CD4" w:rsidR="00C81FD6" w:rsidRDefault="00D05E33" w:rsidP="00C81FD6">
      <w:pPr>
        <w:pStyle w:val="SingleTxt"/>
      </w:pPr>
      <w:r>
        <w:tab/>
      </w:r>
      <w:r w:rsidR="00C81FD6">
        <w:rPr>
          <w:rFonts w:hint="eastAsia"/>
        </w:rPr>
        <w:t>(a)</w:t>
      </w:r>
      <w:r w:rsidR="00C81FD6">
        <w:rPr>
          <w:rFonts w:hint="eastAsia"/>
        </w:rPr>
        <w:tab/>
      </w:r>
      <w:r w:rsidR="00C81FD6">
        <w:rPr>
          <w:rFonts w:hint="eastAsia"/>
        </w:rPr>
        <w:t>根据联合国儿童基金会</w:t>
      </w:r>
      <w:r w:rsidR="004F6F68">
        <w:rPr>
          <w:rFonts w:hint="eastAsia"/>
        </w:rPr>
        <w:t>(</w:t>
      </w:r>
      <w:r w:rsidR="00C81FD6">
        <w:rPr>
          <w:rFonts w:hint="eastAsia"/>
        </w:rPr>
        <w:t>儿基会</w:t>
      </w:r>
      <w:r w:rsidR="004F6F68">
        <w:rPr>
          <w:rFonts w:hint="eastAsia"/>
        </w:rPr>
        <w:t>)</w:t>
      </w:r>
      <w:r w:rsidR="00C81FD6">
        <w:rPr>
          <w:rFonts w:hint="eastAsia"/>
        </w:rPr>
        <w:t>2020</w:t>
      </w:r>
      <w:r w:rsidR="00C81FD6">
        <w:rPr>
          <w:rFonts w:hint="eastAsia"/>
        </w:rPr>
        <w:t>年的数据，近</w:t>
      </w:r>
      <w:r w:rsidR="00C81FD6">
        <w:rPr>
          <w:rFonts w:hint="eastAsia"/>
        </w:rPr>
        <w:t>30%</w:t>
      </w:r>
      <w:r w:rsidR="00C81FD6">
        <w:rPr>
          <w:rFonts w:hint="eastAsia"/>
        </w:rPr>
        <w:t>的儿童仍未登记，其中大多数来自农村地区和土著社区，这使女童面临被排斥的风险，并被剥夺许多基本权利；</w:t>
      </w:r>
    </w:p>
    <w:p w14:paraId="440A50DE" w14:textId="52231259" w:rsidR="00C81FD6" w:rsidRDefault="00D05E33" w:rsidP="00C81FD6">
      <w:pPr>
        <w:pStyle w:val="SingleTxt"/>
      </w:pPr>
      <w:r>
        <w:tab/>
      </w:r>
      <w:r w:rsidR="00C81FD6">
        <w:rPr>
          <w:rFonts w:hint="eastAsia"/>
        </w:rPr>
        <w:t>(b)</w:t>
      </w:r>
      <w:r w:rsidR="00C81FD6">
        <w:rPr>
          <w:rFonts w:hint="eastAsia"/>
        </w:rPr>
        <w:tab/>
      </w:r>
      <w:r w:rsidR="00C81FD6">
        <w:rPr>
          <w:rFonts w:hint="eastAsia"/>
        </w:rPr>
        <w:t>缺乏按性别、年龄和区域分列的出生登记数据收集；</w:t>
      </w:r>
    </w:p>
    <w:p w14:paraId="5ACD3322" w14:textId="2683B334" w:rsidR="00C81FD6" w:rsidRDefault="00D05E33" w:rsidP="00C81FD6">
      <w:pPr>
        <w:pStyle w:val="SingleTxt"/>
      </w:pPr>
      <w:r>
        <w:tab/>
      </w:r>
      <w:r w:rsidR="00C81FD6">
        <w:rPr>
          <w:rFonts w:hint="eastAsia"/>
        </w:rPr>
        <w:t>(c)</w:t>
      </w:r>
      <w:r w:rsidR="00C81FD6">
        <w:rPr>
          <w:rFonts w:hint="eastAsia"/>
        </w:rPr>
        <w:tab/>
      </w:r>
      <w:r w:rsidR="00C81FD6">
        <w:rPr>
          <w:rFonts w:hint="eastAsia"/>
        </w:rPr>
        <w:t>在根据《国籍法》将国籍传给外国配偶的权利方面，男女不平等始终存在。</w:t>
      </w:r>
    </w:p>
    <w:p w14:paraId="0D2F7B11" w14:textId="77777777" w:rsidR="00C81FD6" w:rsidRDefault="00C81FD6" w:rsidP="00C81FD6">
      <w:pPr>
        <w:pStyle w:val="SingleTxt"/>
      </w:pPr>
      <w:r>
        <w:rPr>
          <w:rFonts w:hint="eastAsia"/>
        </w:rPr>
        <w:t>32.</w:t>
      </w:r>
      <w:r>
        <w:rPr>
          <w:rFonts w:hint="eastAsia"/>
        </w:rPr>
        <w:tab/>
      </w:r>
      <w:r w:rsidRPr="00197703">
        <w:rPr>
          <w:rFonts w:ascii="黑体" w:eastAsia="黑体" w:hAnsi="黑体" w:hint="eastAsia"/>
        </w:rPr>
        <w:t>委员会建议缔约国：</w:t>
      </w:r>
    </w:p>
    <w:p w14:paraId="7190FB3D" w14:textId="7A1767FB" w:rsidR="00C81FD6" w:rsidRDefault="00197703" w:rsidP="00C81FD6">
      <w:pPr>
        <w:pStyle w:val="SingleTxt"/>
      </w:pPr>
      <w:r>
        <w:tab/>
      </w:r>
      <w:r w:rsidR="00C81FD6">
        <w:rPr>
          <w:rFonts w:hint="eastAsia"/>
        </w:rPr>
        <w:t>(a)</w:t>
      </w:r>
      <w:r w:rsidR="00C81FD6">
        <w:rPr>
          <w:rFonts w:hint="eastAsia"/>
        </w:rPr>
        <w:tab/>
      </w:r>
      <w:r w:rsidR="00C81FD6" w:rsidRPr="00197703">
        <w:rPr>
          <w:rFonts w:ascii="黑体" w:eastAsia="黑体" w:hAnsi="黑体" w:hint="eastAsia"/>
        </w:rPr>
        <w:t>加大力度促进和确保出生登记，特别是在农村地区以及土著妇女和女童中，办法是采取各种措施，如与地方和传统领袖以及基层民间社会组织合作，为出生登记提供奖励，并提高对出生登记重要性的认识；</w:t>
      </w:r>
    </w:p>
    <w:p w14:paraId="6203389C" w14:textId="37A7A75E" w:rsidR="00C81FD6" w:rsidRDefault="00197703" w:rsidP="00C81FD6">
      <w:pPr>
        <w:pStyle w:val="SingleTxt"/>
      </w:pPr>
      <w:r>
        <w:lastRenderedPageBreak/>
        <w:tab/>
      </w:r>
      <w:r w:rsidR="00C81FD6">
        <w:rPr>
          <w:rFonts w:hint="eastAsia"/>
        </w:rPr>
        <w:t>(b)</w:t>
      </w:r>
      <w:r w:rsidR="00C81FD6">
        <w:rPr>
          <w:rFonts w:hint="eastAsia"/>
        </w:rPr>
        <w:tab/>
      </w:r>
      <w:r w:rsidR="00C81FD6" w:rsidRPr="00197703">
        <w:rPr>
          <w:rFonts w:ascii="黑体" w:eastAsia="黑体" w:hAnsi="黑体" w:hint="eastAsia"/>
        </w:rPr>
        <w:t>收集按性别、年龄、区域和其他相关特征分列的出生登记数据并使之标准化，并建立监测和评价提高认识和能力建设工作的机制；</w:t>
      </w:r>
    </w:p>
    <w:p w14:paraId="5CE2EF54" w14:textId="4F031F1A" w:rsidR="003801F3" w:rsidRDefault="00197703" w:rsidP="00E27E39">
      <w:pPr>
        <w:pStyle w:val="SingleTxt"/>
        <w:rPr>
          <w:rFonts w:ascii="黑体" w:eastAsia="黑体" w:hAnsi="黑体" w:hint="eastAsia"/>
        </w:rPr>
      </w:pPr>
      <w:r>
        <w:tab/>
      </w:r>
      <w:r w:rsidR="00C81FD6">
        <w:rPr>
          <w:rFonts w:hint="eastAsia"/>
        </w:rPr>
        <w:t>(c)</w:t>
      </w:r>
      <w:r w:rsidR="00C81FD6">
        <w:rPr>
          <w:rFonts w:hint="eastAsia"/>
        </w:rPr>
        <w:tab/>
      </w:r>
      <w:r w:rsidR="00C81FD6" w:rsidRPr="00197703">
        <w:rPr>
          <w:rFonts w:ascii="黑体" w:eastAsia="黑体" w:hAnsi="黑体" w:hint="eastAsia"/>
        </w:rPr>
        <w:t>加快努力修正《国籍法》，确保刚果妇女在与刚果男子平等的基础上，享有将国籍传给外籍配偶的权利。</w:t>
      </w:r>
    </w:p>
    <w:p w14:paraId="7A33BEAA" w14:textId="77777777" w:rsidR="00C81FD6" w:rsidRDefault="00C81FD6" w:rsidP="0019770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2E267FD0" w14:textId="77777777" w:rsidR="00C81FD6" w:rsidRDefault="00C81FD6" w:rsidP="00C81FD6">
      <w:pPr>
        <w:pStyle w:val="SingleTxt"/>
      </w:pPr>
      <w:r>
        <w:rPr>
          <w:rFonts w:hint="eastAsia"/>
        </w:rPr>
        <w:t>33.</w:t>
      </w:r>
      <w:r>
        <w:rPr>
          <w:rFonts w:hint="eastAsia"/>
        </w:rPr>
        <w:tab/>
      </w:r>
      <w:r>
        <w:rPr>
          <w:rFonts w:hint="eastAsia"/>
        </w:rPr>
        <w:t>委员会欢迎</w:t>
      </w:r>
      <w:r>
        <w:rPr>
          <w:rFonts w:hint="eastAsia"/>
        </w:rPr>
        <w:t>2021-2030</w:t>
      </w:r>
      <w:r>
        <w:rPr>
          <w:rFonts w:hint="eastAsia"/>
        </w:rPr>
        <w:t>年期间教育部门战略，其中包括</w:t>
      </w:r>
      <w:r>
        <w:rPr>
          <w:rFonts w:hint="eastAsia"/>
        </w:rPr>
        <w:t>2021-2023</w:t>
      </w:r>
      <w:r>
        <w:rPr>
          <w:rFonts w:hint="eastAsia"/>
        </w:rPr>
        <w:t>年三年期国家行动计划。委员会赞扬缔约国与联合国教育、科学及文化组织</w:t>
      </w:r>
      <w:r>
        <w:rPr>
          <w:rFonts w:hint="eastAsia"/>
        </w:rPr>
        <w:t>(</w:t>
      </w:r>
      <w:r>
        <w:rPr>
          <w:rFonts w:hint="eastAsia"/>
        </w:rPr>
        <w:t>教科文组织</w:t>
      </w:r>
      <w:r>
        <w:rPr>
          <w:rFonts w:hint="eastAsia"/>
        </w:rPr>
        <w:t>)</w:t>
      </w:r>
      <w:r>
        <w:rPr>
          <w:rFonts w:hint="eastAsia"/>
        </w:rPr>
        <w:t>合作，在全球教育伙伴关系的资助下，实施教育部门战略支助方案。委员会赞赏地注意到有关提高女童在科学、技术、工程和数学相关领域入学率的战略。委员会赞赏缔约国采取的提高认识举措，如与教科文组织和联合国人口基金合作编写教材，鼓励学生挑战和改变关于女童教育重要性的歧视性定型观念。然而，委员会关切地注意到：</w:t>
      </w:r>
    </w:p>
    <w:p w14:paraId="16021260" w14:textId="75414A4F" w:rsidR="00C81FD6" w:rsidRDefault="00197703" w:rsidP="00C81FD6">
      <w:pPr>
        <w:pStyle w:val="SingleTxt"/>
      </w:pPr>
      <w:r>
        <w:tab/>
      </w:r>
      <w:r w:rsidR="00C81FD6">
        <w:rPr>
          <w:rFonts w:hint="eastAsia"/>
        </w:rPr>
        <w:t>(a)</w:t>
      </w:r>
      <w:r w:rsidR="00C81FD6">
        <w:rPr>
          <w:rFonts w:hint="eastAsia"/>
        </w:rPr>
        <w:tab/>
      </w:r>
      <w:r w:rsidR="00C81FD6">
        <w:rPr>
          <w:rFonts w:hint="eastAsia"/>
        </w:rPr>
        <w:t>只有</w:t>
      </w:r>
      <w:r w:rsidR="00C81FD6">
        <w:rPr>
          <w:rFonts w:hint="eastAsia"/>
        </w:rPr>
        <w:t>40%</w:t>
      </w:r>
      <w:r w:rsidR="00C81FD6">
        <w:rPr>
          <w:rFonts w:hint="eastAsia"/>
        </w:rPr>
        <w:t>的女生上高中，在农村地区，残疾女生和土著女生的续读率甚至更低，尽管在小学毕业和初中阶段女生人数超过男生；</w:t>
      </w:r>
    </w:p>
    <w:p w14:paraId="6887AF1C" w14:textId="64CC9D1A" w:rsidR="00C81FD6" w:rsidRDefault="00197703" w:rsidP="00C81FD6">
      <w:pPr>
        <w:pStyle w:val="SingleTxt"/>
      </w:pPr>
      <w:r>
        <w:tab/>
      </w:r>
      <w:r w:rsidR="00C81FD6">
        <w:rPr>
          <w:rFonts w:hint="eastAsia"/>
        </w:rPr>
        <w:t>(b)</w:t>
      </w:r>
      <w:r w:rsidR="00C81FD6">
        <w:rPr>
          <w:rFonts w:hint="eastAsia"/>
        </w:rPr>
        <w:tab/>
      </w:r>
      <w:r w:rsidR="00C81FD6">
        <w:rPr>
          <w:rFonts w:hint="eastAsia"/>
        </w:rPr>
        <w:t>根据儿基会的数据，只有</w:t>
      </w:r>
      <w:r w:rsidR="00C81FD6">
        <w:rPr>
          <w:rFonts w:hint="eastAsia"/>
        </w:rPr>
        <w:t>54%</w:t>
      </w:r>
      <w:r w:rsidR="00C81FD6">
        <w:rPr>
          <w:rFonts w:hint="eastAsia"/>
        </w:rPr>
        <w:t>的公立小学为男生和女生提供分开的厕所，这限制了女生使用适当的卫生设施，尤其是在月经期间；</w:t>
      </w:r>
    </w:p>
    <w:p w14:paraId="3855B4E4" w14:textId="1598207E" w:rsidR="00C81FD6" w:rsidRPr="005A647F" w:rsidRDefault="005A647F" w:rsidP="00C81FD6">
      <w:pPr>
        <w:pStyle w:val="SingleTxt"/>
        <w:rPr>
          <w:spacing w:val="-2"/>
        </w:rPr>
      </w:pPr>
      <w:r>
        <w:tab/>
      </w:r>
      <w:r w:rsidR="00C81FD6">
        <w:rPr>
          <w:rFonts w:hint="eastAsia"/>
        </w:rPr>
        <w:t>(c)</w:t>
      </w:r>
      <w:r w:rsidR="00C81FD6">
        <w:rPr>
          <w:rFonts w:hint="eastAsia"/>
        </w:rPr>
        <w:tab/>
      </w:r>
      <w:r w:rsidR="00C81FD6" w:rsidRPr="005A647F">
        <w:rPr>
          <w:rFonts w:hint="eastAsia"/>
          <w:spacing w:val="-2"/>
        </w:rPr>
        <w:t>残疾女童和土著女童被转到专门学校，限制她们进入和融入正规学校；</w:t>
      </w:r>
    </w:p>
    <w:p w14:paraId="4B096200" w14:textId="08233F12" w:rsidR="00C81FD6" w:rsidRDefault="005A647F" w:rsidP="00C81FD6">
      <w:pPr>
        <w:pStyle w:val="SingleTxt"/>
      </w:pPr>
      <w:r>
        <w:tab/>
      </w:r>
      <w:r w:rsidR="00C81FD6">
        <w:rPr>
          <w:rFonts w:hint="eastAsia"/>
        </w:rPr>
        <w:t>(d)</w:t>
      </w:r>
      <w:r w:rsidR="00C81FD6">
        <w:rPr>
          <w:rFonts w:hint="eastAsia"/>
        </w:rPr>
        <w:tab/>
      </w:r>
      <w:r w:rsidR="00C81FD6">
        <w:rPr>
          <w:rFonts w:hint="eastAsia"/>
        </w:rPr>
        <w:t>在技术和职业学校中，只有</w:t>
      </w:r>
      <w:r w:rsidR="00C81FD6">
        <w:rPr>
          <w:rFonts w:hint="eastAsia"/>
        </w:rPr>
        <w:t>10.8%</w:t>
      </w:r>
      <w:r w:rsidR="00C81FD6">
        <w:rPr>
          <w:rFonts w:hint="eastAsia"/>
        </w:rPr>
        <w:t>的女生学习工业科目，在一个学龄人口为</w:t>
      </w:r>
      <w:r w:rsidR="00C81FD6">
        <w:rPr>
          <w:rFonts w:hint="eastAsia"/>
        </w:rPr>
        <w:t>502 698</w:t>
      </w:r>
      <w:r w:rsidR="00C81FD6">
        <w:rPr>
          <w:rFonts w:hint="eastAsia"/>
        </w:rPr>
        <w:t>人的国家中，只有</w:t>
      </w:r>
      <w:r w:rsidR="00C81FD6">
        <w:rPr>
          <w:rFonts w:hint="eastAsia"/>
        </w:rPr>
        <w:t>30</w:t>
      </w:r>
      <w:r w:rsidR="00C81FD6">
        <w:rPr>
          <w:rFonts w:hint="eastAsia"/>
        </w:rPr>
        <w:t>名女生在学习物理、数学和自然科学方面得到额外的支助。</w:t>
      </w:r>
    </w:p>
    <w:p w14:paraId="4201654E" w14:textId="77777777" w:rsidR="00C81FD6" w:rsidRDefault="00C81FD6" w:rsidP="00C81FD6">
      <w:pPr>
        <w:pStyle w:val="SingleTxt"/>
      </w:pPr>
      <w:r>
        <w:rPr>
          <w:rFonts w:hint="eastAsia"/>
        </w:rPr>
        <w:t>34.</w:t>
      </w:r>
      <w:r>
        <w:rPr>
          <w:rFonts w:hint="eastAsia"/>
        </w:rPr>
        <w:tab/>
      </w:r>
      <w:r w:rsidRPr="00345C09">
        <w:rPr>
          <w:rFonts w:ascii="黑体" w:eastAsia="黑体" w:hAnsi="黑体" w:hint="eastAsia"/>
        </w:rPr>
        <w:t>委员会回顾其关于女童和妇女受教育权的第</w:t>
      </w:r>
      <w:r>
        <w:rPr>
          <w:rFonts w:hint="eastAsia"/>
        </w:rPr>
        <w:t>36</w:t>
      </w:r>
      <w:r w:rsidRPr="00345C09">
        <w:rPr>
          <w:rFonts w:ascii="黑体" w:eastAsia="黑体" w:hAnsi="黑体" w:hint="eastAsia"/>
        </w:rPr>
        <w:t>号一般性建议</w:t>
      </w:r>
      <w:r>
        <w:rPr>
          <w:rFonts w:hint="eastAsia"/>
        </w:rPr>
        <w:t>(2017</w:t>
      </w:r>
      <w:r w:rsidRPr="003801F3">
        <w:rPr>
          <w:rFonts w:ascii="黑体" w:eastAsia="黑体" w:hAnsi="黑体" w:hint="eastAsia"/>
        </w:rPr>
        <w:t>年</w:t>
      </w:r>
      <w:r>
        <w:rPr>
          <w:rFonts w:hint="eastAsia"/>
        </w:rPr>
        <w:t>)</w:t>
      </w:r>
      <w:r w:rsidRPr="003801F3">
        <w:rPr>
          <w:rFonts w:ascii="黑体" w:eastAsia="黑体" w:hAnsi="黑体" w:hint="eastAsia"/>
        </w:rPr>
        <w:t>，</w:t>
      </w:r>
      <w:r w:rsidRPr="00345C09">
        <w:rPr>
          <w:rFonts w:ascii="黑体" w:eastAsia="黑体" w:hAnsi="黑体" w:hint="eastAsia"/>
        </w:rPr>
        <w:t>建议缔约国：</w:t>
      </w:r>
    </w:p>
    <w:p w14:paraId="4A9829DE" w14:textId="35CC9FA2" w:rsidR="00C81FD6" w:rsidRDefault="00345C09" w:rsidP="00C81FD6">
      <w:pPr>
        <w:pStyle w:val="SingleTxt"/>
      </w:pPr>
      <w:r>
        <w:tab/>
      </w:r>
      <w:r w:rsidR="00C81FD6">
        <w:rPr>
          <w:rFonts w:hint="eastAsia"/>
        </w:rPr>
        <w:t>(a)</w:t>
      </w:r>
      <w:r w:rsidR="00C81FD6">
        <w:rPr>
          <w:rFonts w:hint="eastAsia"/>
        </w:rPr>
        <w:tab/>
      </w:r>
      <w:r w:rsidR="00C81FD6" w:rsidRPr="00345C09">
        <w:rPr>
          <w:rFonts w:ascii="黑体" w:eastAsia="黑体" w:hAnsi="黑体" w:hint="eastAsia"/>
        </w:rPr>
        <w:t>延长</w:t>
      </w:r>
      <w:r w:rsidR="00C81FD6">
        <w:rPr>
          <w:rFonts w:hint="eastAsia"/>
        </w:rPr>
        <w:t>2021-2023</w:t>
      </w:r>
      <w:r w:rsidR="00C81FD6" w:rsidRPr="00345C09">
        <w:rPr>
          <w:rFonts w:ascii="黑体" w:eastAsia="黑体" w:hAnsi="黑体" w:hint="eastAsia"/>
        </w:rPr>
        <w:t>年期间国家教育行动计划，确保为主要教育方案分配充足的人力、技术和财政资源，并通过提高公众认识方案等方式，宣传妇女和女童各级教育的重要性，以此作为增强其权能的基础；</w:t>
      </w:r>
    </w:p>
    <w:p w14:paraId="4A8AFCE5" w14:textId="0F00B384" w:rsidR="00C81FD6" w:rsidRDefault="00345C09" w:rsidP="00C81FD6">
      <w:pPr>
        <w:pStyle w:val="SingleTxt"/>
      </w:pPr>
      <w:r>
        <w:tab/>
      </w:r>
      <w:r w:rsidR="00C81FD6">
        <w:rPr>
          <w:rFonts w:hint="eastAsia"/>
        </w:rPr>
        <w:t>(b)</w:t>
      </w:r>
      <w:r w:rsidR="00C81FD6">
        <w:rPr>
          <w:rFonts w:hint="eastAsia"/>
        </w:rPr>
        <w:tab/>
      </w:r>
      <w:r w:rsidR="00C81FD6" w:rsidRPr="00345C09">
        <w:rPr>
          <w:rFonts w:ascii="黑体" w:eastAsia="黑体" w:hAnsi="黑体" w:hint="eastAsia"/>
        </w:rPr>
        <w:t>加强努力，确保中学女生的入学率和续读率，特别关注土著女生和残疾女生的包容和融合，同时考虑到她们的具体需求，办法是采取各种措施，如改善学校的有形基础设施，包括确保提供适当的卫生设施，并提供适当的教育资源，包括数字工具；</w:t>
      </w:r>
    </w:p>
    <w:p w14:paraId="5114AF76" w14:textId="7DDF80B1" w:rsidR="00E27E39" w:rsidRDefault="00345C09" w:rsidP="00C81FD6">
      <w:pPr>
        <w:pStyle w:val="SingleTxt"/>
        <w:rPr>
          <w:rFonts w:ascii="黑体" w:eastAsia="黑体" w:hAnsi="黑体" w:hint="eastAsia"/>
        </w:rPr>
      </w:pPr>
      <w:r>
        <w:tab/>
      </w:r>
      <w:r w:rsidR="00C81FD6">
        <w:rPr>
          <w:rFonts w:hint="eastAsia"/>
        </w:rPr>
        <w:t>(c)</w:t>
      </w:r>
      <w:r w:rsidR="00C81FD6">
        <w:rPr>
          <w:rFonts w:hint="eastAsia"/>
        </w:rPr>
        <w:tab/>
      </w:r>
      <w:r w:rsidR="00C81FD6" w:rsidRPr="00345C09">
        <w:rPr>
          <w:rFonts w:ascii="黑体" w:eastAsia="黑体" w:hAnsi="黑体" w:hint="eastAsia"/>
        </w:rPr>
        <w:t>挑战关于女生应学习哪些科目的性别陈规定型观念，以提高科学、技术、工程和数学方面的入学率并将其纳入主流，引入并加强对学习科学科目的女生的具体支助，如辅导方案、参加国家和区域讲习班和科学博览会的机会以及采取措施扩大使用实验室、技术、教科书和设备的机会。</w:t>
      </w:r>
    </w:p>
    <w:p w14:paraId="0258F0B4" w14:textId="77777777" w:rsidR="00E27E39" w:rsidRDefault="00E27E39">
      <w:pPr>
        <w:spacing w:after="160" w:line="259" w:lineRule="auto"/>
        <w:jc w:val="left"/>
        <w:rPr>
          <w:rFonts w:ascii="黑体" w:eastAsia="黑体" w:hAnsi="黑体" w:hint="eastAsia"/>
        </w:rPr>
      </w:pPr>
      <w:r>
        <w:rPr>
          <w:rFonts w:ascii="黑体" w:eastAsia="黑体" w:hAnsi="黑体" w:hint="eastAsia"/>
        </w:rPr>
        <w:br w:type="page"/>
      </w:r>
    </w:p>
    <w:p w14:paraId="219C2CA4" w14:textId="77777777" w:rsidR="00C81FD6" w:rsidRDefault="00C81FD6" w:rsidP="00345C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就业</w:t>
      </w:r>
    </w:p>
    <w:p w14:paraId="7F696332" w14:textId="77777777" w:rsidR="00C81FD6" w:rsidRDefault="00C81FD6" w:rsidP="00C81FD6">
      <w:pPr>
        <w:pStyle w:val="SingleTxt"/>
      </w:pPr>
      <w:r>
        <w:rPr>
          <w:rFonts w:hint="eastAsia"/>
        </w:rPr>
        <w:t>35.</w:t>
      </w:r>
      <w:r>
        <w:rPr>
          <w:rFonts w:hint="eastAsia"/>
        </w:rPr>
        <w:tab/>
      </w:r>
      <w:r>
        <w:rPr>
          <w:rFonts w:hint="eastAsia"/>
        </w:rPr>
        <w:t>委员会欢迎缔约国努力提高对妇女就业权利、就业机会和消除歧视性性别陈规定型观念的认识。委员会还赞赏地注意到缔约国开展活动，为妇女提供就业机会，奖励私营雇主建造日托中心，并为女性护理人员提供支持。然而，委员会关切地注意到，重男轻女的态度、性别陈规定型观念以及对妇女在工作场所的作用的看法持续存在，导致妇女在获得就业和经济机会方面面临重大障碍，其中包括：</w:t>
      </w:r>
    </w:p>
    <w:p w14:paraId="090F6A48" w14:textId="1CFE5768" w:rsidR="00C81FD6" w:rsidRDefault="00345C09" w:rsidP="00C81FD6">
      <w:pPr>
        <w:pStyle w:val="SingleTxt"/>
      </w:pPr>
      <w:r>
        <w:tab/>
      </w:r>
      <w:r w:rsidR="00C81FD6">
        <w:rPr>
          <w:rFonts w:hint="eastAsia"/>
        </w:rPr>
        <w:t>(a)</w:t>
      </w:r>
      <w:r w:rsidR="00C81FD6">
        <w:rPr>
          <w:rFonts w:hint="eastAsia"/>
        </w:rPr>
        <w:tab/>
      </w:r>
      <w:r w:rsidR="00C81FD6">
        <w:rPr>
          <w:rFonts w:hint="eastAsia"/>
        </w:rPr>
        <w:t>工作场所普遍存在性骚扰现象；</w:t>
      </w:r>
    </w:p>
    <w:p w14:paraId="2F6CFC09" w14:textId="646BF830" w:rsidR="00C81FD6" w:rsidRDefault="00345C09" w:rsidP="00C81FD6">
      <w:pPr>
        <w:pStyle w:val="SingleTxt"/>
      </w:pPr>
      <w:r>
        <w:tab/>
      </w:r>
      <w:r w:rsidR="00C81FD6">
        <w:rPr>
          <w:rFonts w:hint="eastAsia"/>
        </w:rPr>
        <w:t>(b)</w:t>
      </w:r>
      <w:r w:rsidR="00C81FD6">
        <w:rPr>
          <w:rFonts w:hint="eastAsia"/>
        </w:rPr>
        <w:tab/>
      </w:r>
      <w:r w:rsidR="00C81FD6">
        <w:rPr>
          <w:rFonts w:hint="eastAsia"/>
        </w:rPr>
        <w:t>缺乏反歧视和确保工作场所机会平等的法律框架；</w:t>
      </w:r>
    </w:p>
    <w:p w14:paraId="030DC1BC" w14:textId="1D1D2740" w:rsidR="00C81FD6" w:rsidRDefault="00345C09" w:rsidP="00C81FD6">
      <w:pPr>
        <w:pStyle w:val="SingleTxt"/>
      </w:pPr>
      <w:r>
        <w:tab/>
      </w:r>
      <w:r w:rsidR="00C81FD6">
        <w:rPr>
          <w:rFonts w:hint="eastAsia"/>
        </w:rPr>
        <w:t>(c)</w:t>
      </w:r>
      <w:r w:rsidR="00C81FD6">
        <w:rPr>
          <w:rFonts w:hint="eastAsia"/>
        </w:rPr>
        <w:tab/>
      </w:r>
      <w:r w:rsidR="00C81FD6">
        <w:rPr>
          <w:rFonts w:hint="eastAsia"/>
        </w:rPr>
        <w:t>家庭责任分配不平等，妇女承担过重的无酬照护负担，获得托儿服务的机会有限；</w:t>
      </w:r>
    </w:p>
    <w:p w14:paraId="41CE0251" w14:textId="0277859D" w:rsidR="00C81FD6" w:rsidRDefault="00345C09" w:rsidP="00C81FD6">
      <w:pPr>
        <w:pStyle w:val="SingleTxt"/>
      </w:pPr>
      <w:r>
        <w:tab/>
      </w:r>
      <w:r w:rsidR="00C81FD6">
        <w:rPr>
          <w:rFonts w:hint="eastAsia"/>
        </w:rPr>
        <w:t>(d)</w:t>
      </w:r>
      <w:r w:rsidR="00C81FD6">
        <w:rPr>
          <w:rFonts w:hint="eastAsia"/>
        </w:rPr>
        <w:tab/>
      </w:r>
      <w:r w:rsidR="00C81FD6">
        <w:rPr>
          <w:rFonts w:hint="eastAsia"/>
        </w:rPr>
        <w:t>妇女在非正规经济中的比例过高，尤其是作为家庭佣工和农业工人，这使她们无法获得劳动法的保护和社会保障，并使她们面临强迫劳动的风险；</w:t>
      </w:r>
    </w:p>
    <w:p w14:paraId="173BC009" w14:textId="3E4D96D3" w:rsidR="00C81FD6" w:rsidRDefault="00345C09" w:rsidP="00C81FD6">
      <w:pPr>
        <w:pStyle w:val="SingleTxt"/>
      </w:pPr>
      <w:r>
        <w:tab/>
      </w:r>
      <w:r w:rsidR="00C81FD6">
        <w:rPr>
          <w:rFonts w:hint="eastAsia"/>
        </w:rPr>
        <w:t>(e)</w:t>
      </w:r>
      <w:r w:rsidR="00C81FD6">
        <w:rPr>
          <w:rFonts w:hint="eastAsia"/>
        </w:rPr>
        <w:tab/>
      </w:r>
      <w:r w:rsidR="00C81FD6">
        <w:rPr>
          <w:rFonts w:hint="eastAsia"/>
        </w:rPr>
        <w:t>妇女在包括数字经济在内的新兴部门的就业机会有限。</w:t>
      </w:r>
    </w:p>
    <w:p w14:paraId="6A42E53F" w14:textId="77777777" w:rsidR="00C81FD6" w:rsidRDefault="00C81FD6" w:rsidP="00C81FD6">
      <w:pPr>
        <w:pStyle w:val="SingleTxt"/>
      </w:pPr>
      <w:r>
        <w:rPr>
          <w:rFonts w:hint="eastAsia"/>
        </w:rPr>
        <w:t>36.</w:t>
      </w:r>
      <w:r>
        <w:rPr>
          <w:rFonts w:hint="eastAsia"/>
        </w:rPr>
        <w:tab/>
      </w:r>
      <w:r w:rsidRPr="00345C09">
        <w:rPr>
          <w:rFonts w:ascii="黑体" w:eastAsia="黑体" w:hAnsi="黑体" w:hint="eastAsia"/>
        </w:rPr>
        <w:t>委员会建议缔约国：</w:t>
      </w:r>
    </w:p>
    <w:p w14:paraId="236182C5" w14:textId="419FFEBC" w:rsidR="00C81FD6" w:rsidRDefault="00345C09" w:rsidP="00C81FD6">
      <w:pPr>
        <w:pStyle w:val="SingleTxt"/>
      </w:pPr>
      <w:r>
        <w:tab/>
      </w:r>
      <w:r w:rsidR="00C81FD6">
        <w:rPr>
          <w:rFonts w:hint="eastAsia"/>
        </w:rPr>
        <w:t>(a)</w:t>
      </w:r>
      <w:r w:rsidR="00C81FD6">
        <w:rPr>
          <w:rFonts w:hint="eastAsia"/>
        </w:rPr>
        <w:tab/>
      </w:r>
      <w:r w:rsidR="00C81FD6" w:rsidRPr="00D50899">
        <w:rPr>
          <w:rFonts w:ascii="黑体" w:eastAsia="黑体" w:hAnsi="黑体" w:hint="eastAsia"/>
        </w:rPr>
        <w:t>加强雇主和雇员对工作场所妇女权利和平等的认识，强化解决工作场所性骚扰问题的措施，颁布新的法律或修订现行法律，纳入具体条款，保护妇女和禁止基于性别或婚姻状况、怀孕以及任何其他形式的工作场所歧视妇女的行为；</w:t>
      </w:r>
    </w:p>
    <w:p w14:paraId="6EE29415" w14:textId="31FC5A39" w:rsidR="00C81FD6" w:rsidRDefault="00345C09" w:rsidP="00C81FD6">
      <w:pPr>
        <w:pStyle w:val="SingleTxt"/>
      </w:pPr>
      <w:r>
        <w:tab/>
      </w:r>
      <w:r w:rsidR="00C81FD6">
        <w:rPr>
          <w:rFonts w:hint="eastAsia"/>
        </w:rPr>
        <w:t>(b)</w:t>
      </w:r>
      <w:r w:rsidR="00C81FD6">
        <w:rPr>
          <w:rFonts w:hint="eastAsia"/>
        </w:rPr>
        <w:tab/>
      </w:r>
      <w:r w:rsidR="00C81FD6" w:rsidRPr="00D50899">
        <w:rPr>
          <w:rFonts w:ascii="黑体" w:eastAsia="黑体" w:hAnsi="黑体" w:hint="eastAsia"/>
        </w:rPr>
        <w:t>通过一项促进妇女就业的全面战略和计划，包括暂行特别措施，以实现妇女平等参与其任职人数不足的部门，促进她们从非正规就业过渡到正规就业，并消除阻碍妇女在与男子平等的基础上获得经济机会的结构性障碍，特别是在新兴数字技术工作方面。</w:t>
      </w:r>
    </w:p>
    <w:p w14:paraId="0557E5A4" w14:textId="77777777" w:rsidR="00C81FD6" w:rsidRDefault="00C81FD6" w:rsidP="00D508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卫生保健</w:t>
      </w:r>
    </w:p>
    <w:p w14:paraId="1811695F" w14:textId="77777777" w:rsidR="00C81FD6" w:rsidRDefault="00C81FD6" w:rsidP="00C81FD6">
      <w:pPr>
        <w:pStyle w:val="SingleTxt"/>
      </w:pPr>
      <w:r>
        <w:rPr>
          <w:rFonts w:hint="eastAsia"/>
        </w:rPr>
        <w:t>37.</w:t>
      </w:r>
      <w:r>
        <w:rPr>
          <w:rFonts w:hint="eastAsia"/>
        </w:rPr>
        <w:tab/>
      </w:r>
      <w:r w:rsidRPr="00D50899">
        <w:rPr>
          <w:rFonts w:hint="eastAsia"/>
          <w:spacing w:val="4"/>
        </w:rPr>
        <w:t>委员会欢迎缔约国通过</w:t>
      </w:r>
      <w:r w:rsidRPr="00D50899">
        <w:rPr>
          <w:rFonts w:hint="eastAsia"/>
          <w:spacing w:val="4"/>
        </w:rPr>
        <w:t>Kobikisa</w:t>
      </w:r>
      <w:r w:rsidRPr="00D50899">
        <w:rPr>
          <w:rFonts w:hint="eastAsia"/>
          <w:spacing w:val="4"/>
        </w:rPr>
        <w:t>保健系统等方式在妇女获得保健服务方面取得的进展，重点是改善提供生殖、孕产妇、新生儿、儿童和青少年保健服务。委员会还欢迎缔约国采取措施，促进获得性和生殖健康及权利，如通过第</w:t>
      </w:r>
      <w:r>
        <w:rPr>
          <w:rFonts w:hint="eastAsia"/>
        </w:rPr>
        <w:t>2022-75</w:t>
      </w:r>
      <w:r>
        <w:rPr>
          <w:rFonts w:hint="eastAsia"/>
        </w:rPr>
        <w:t>号法令，其中规定恢复对弱势群体提供免费剖腹产手术，在农村地区引入医疗服务提供者，提供避孕药具和生殖健康产品，并为助产士发展新生儿产科急诊护理能力。委员会赞赏将有关性和生殖健康及权利以及艾滋病毒传播的基本信息纳入学校课程，并继续在不同社区开展有关预防意外怀孕和早孕的宣传工作。然而，委员会感到关切的是，贫穷程度高且不断加剧，粮食不安全，难以获得清洁水，特别是土著妇女和女童方面。然而，委员会同样对以下方面感严重关切：</w:t>
      </w:r>
    </w:p>
    <w:p w14:paraId="6F041C1A" w14:textId="7E71A61B" w:rsidR="00C81FD6" w:rsidRDefault="00D50899" w:rsidP="00C81FD6">
      <w:pPr>
        <w:pStyle w:val="SingleTxt"/>
      </w:pPr>
      <w:r>
        <w:tab/>
      </w:r>
      <w:r w:rsidR="00C81FD6">
        <w:rPr>
          <w:rFonts w:hint="eastAsia"/>
        </w:rPr>
        <w:t>(a)</w:t>
      </w:r>
      <w:r w:rsidR="00C81FD6">
        <w:rPr>
          <w:rFonts w:hint="eastAsia"/>
        </w:rPr>
        <w:tab/>
      </w:r>
      <w:r w:rsidR="00C81FD6">
        <w:rPr>
          <w:rFonts w:hint="eastAsia"/>
        </w:rPr>
        <w:t>由于避孕方法的获取、了解和采用有限等原因，普遍存在早育现象；</w:t>
      </w:r>
    </w:p>
    <w:p w14:paraId="0BB7134D" w14:textId="68FE5F54" w:rsidR="00C81FD6" w:rsidRDefault="00D50899" w:rsidP="00C81FD6">
      <w:pPr>
        <w:pStyle w:val="SingleTxt"/>
      </w:pPr>
      <w:r>
        <w:lastRenderedPageBreak/>
        <w:tab/>
      </w:r>
      <w:r w:rsidR="00C81FD6">
        <w:rPr>
          <w:rFonts w:hint="eastAsia"/>
        </w:rPr>
        <w:t>(b)</w:t>
      </w:r>
      <w:r w:rsidR="00C81FD6">
        <w:rPr>
          <w:rFonts w:hint="eastAsia"/>
        </w:rPr>
        <w:tab/>
      </w:r>
      <w:r w:rsidR="00C81FD6">
        <w:rPr>
          <w:rFonts w:hint="eastAsia"/>
        </w:rPr>
        <w:t>艾滋病毒</w:t>
      </w:r>
      <w:r w:rsidR="00C81FD6">
        <w:rPr>
          <w:rFonts w:hint="eastAsia"/>
        </w:rPr>
        <w:t>/</w:t>
      </w:r>
      <w:r w:rsidR="00C81FD6">
        <w:rPr>
          <w:rFonts w:hint="eastAsia"/>
        </w:rPr>
        <w:t>艾滋病是妇女死亡的主要原因，其死亡率几乎是男性的两倍高，而早产并发症和非法堕胎也是妇女死亡的重要原因；</w:t>
      </w:r>
    </w:p>
    <w:p w14:paraId="096C1C36" w14:textId="019C0DBC" w:rsidR="00C81FD6" w:rsidRDefault="00D50899" w:rsidP="00C81FD6">
      <w:pPr>
        <w:pStyle w:val="SingleTxt"/>
      </w:pPr>
      <w:r>
        <w:tab/>
      </w:r>
      <w:r w:rsidR="00C81FD6">
        <w:rPr>
          <w:rFonts w:hint="eastAsia"/>
        </w:rPr>
        <w:t>(c)</w:t>
      </w:r>
      <w:r w:rsidR="00C81FD6">
        <w:rPr>
          <w:rFonts w:hint="eastAsia"/>
        </w:rPr>
        <w:tab/>
      </w:r>
      <w:r w:rsidR="00C81FD6">
        <w:rPr>
          <w:rFonts w:hint="eastAsia"/>
        </w:rPr>
        <w:t>由于缺乏医务人员</w:t>
      </w:r>
      <w:r w:rsidR="004F6F68">
        <w:rPr>
          <w:rFonts w:hint="eastAsia"/>
        </w:rPr>
        <w:t>(</w:t>
      </w:r>
      <w:r w:rsidR="00C81FD6">
        <w:rPr>
          <w:rFonts w:hint="eastAsia"/>
        </w:rPr>
        <w:t>特别是助产士</w:t>
      </w:r>
      <w:r w:rsidR="004F6F68">
        <w:rPr>
          <w:rFonts w:hint="eastAsia"/>
        </w:rPr>
        <w:t>)</w:t>
      </w:r>
      <w:r w:rsidR="00C81FD6">
        <w:rPr>
          <w:rFonts w:hint="eastAsia"/>
        </w:rPr>
        <w:t>、基础设施</w:t>
      </w:r>
      <w:r w:rsidR="004F6F68">
        <w:rPr>
          <w:rFonts w:hint="eastAsia"/>
        </w:rPr>
        <w:t>(</w:t>
      </w:r>
      <w:r w:rsidR="00C81FD6">
        <w:rPr>
          <w:rFonts w:hint="eastAsia"/>
        </w:rPr>
        <w:t>特别是在农村地区</w:t>
      </w:r>
      <w:r w:rsidR="004F6F68">
        <w:rPr>
          <w:rFonts w:hint="eastAsia"/>
        </w:rPr>
        <w:t>)</w:t>
      </w:r>
      <w:r w:rsidR="00C81FD6">
        <w:rPr>
          <w:rFonts w:hint="eastAsia"/>
        </w:rPr>
        <w:t>以及全民健康覆盖，在获得性和生殖健康服务方面仍存在巨大挑战；</w:t>
      </w:r>
    </w:p>
    <w:p w14:paraId="46B9E079" w14:textId="46F07921" w:rsidR="003801F3" w:rsidRDefault="00D50899" w:rsidP="00E27E39">
      <w:pPr>
        <w:pStyle w:val="SingleTxt"/>
      </w:pPr>
      <w:r>
        <w:tab/>
      </w:r>
      <w:r w:rsidR="00C81FD6">
        <w:rPr>
          <w:rFonts w:hint="eastAsia"/>
        </w:rPr>
        <w:t>(d)</w:t>
      </w:r>
      <w:r w:rsidR="00C81FD6">
        <w:rPr>
          <w:rFonts w:hint="eastAsia"/>
        </w:rPr>
        <w:tab/>
      </w:r>
      <w:r w:rsidR="00C81FD6">
        <w:rPr>
          <w:rFonts w:hint="eastAsia"/>
        </w:rPr>
        <w:t>尽管人们可以获得堕胎后的医疗护理，但堕胎仍被视为犯罪，导致存在非法堕胎和不安全堕胎。</w:t>
      </w:r>
    </w:p>
    <w:p w14:paraId="21319232" w14:textId="77777777" w:rsidR="00C81FD6" w:rsidRDefault="00C81FD6" w:rsidP="00C81FD6">
      <w:pPr>
        <w:pStyle w:val="SingleTxt"/>
      </w:pPr>
      <w:r>
        <w:rPr>
          <w:rFonts w:hint="eastAsia"/>
        </w:rPr>
        <w:t>38.</w:t>
      </w:r>
      <w:r>
        <w:rPr>
          <w:rFonts w:hint="eastAsia"/>
        </w:rPr>
        <w:tab/>
      </w:r>
      <w:r w:rsidRPr="00D50899">
        <w:rPr>
          <w:rFonts w:ascii="黑体" w:eastAsia="黑体" w:hAnsi="黑体" w:hint="eastAsia"/>
        </w:rPr>
        <w:t>委员会促请缔约国：</w:t>
      </w:r>
    </w:p>
    <w:p w14:paraId="05C2538C" w14:textId="34A767D7" w:rsidR="00C81FD6" w:rsidRDefault="00D50899" w:rsidP="00C81FD6">
      <w:pPr>
        <w:pStyle w:val="SingleTxt"/>
      </w:pPr>
      <w:r>
        <w:tab/>
      </w:r>
      <w:r w:rsidR="00C81FD6">
        <w:rPr>
          <w:rFonts w:hint="eastAsia"/>
        </w:rPr>
        <w:t>(a)</w:t>
      </w:r>
      <w:r w:rsidR="00C81FD6">
        <w:rPr>
          <w:rFonts w:hint="eastAsia"/>
        </w:rPr>
        <w:tab/>
      </w:r>
      <w:r w:rsidR="00C81FD6" w:rsidRPr="00D50899">
        <w:rPr>
          <w:rFonts w:ascii="黑体" w:eastAsia="黑体" w:hAnsi="黑体" w:hint="eastAsia"/>
        </w:rPr>
        <w:t>加强关于早孕和</w:t>
      </w:r>
      <w:r w:rsidR="00C81FD6">
        <w:rPr>
          <w:rFonts w:hint="eastAsia"/>
        </w:rPr>
        <w:t>(</w:t>
      </w:r>
      <w:r w:rsidR="00C81FD6" w:rsidRPr="00D50899">
        <w:rPr>
          <w:rFonts w:ascii="黑体" w:eastAsia="黑体" w:hAnsi="黑体" w:hint="eastAsia"/>
        </w:rPr>
        <w:t>或</w:t>
      </w:r>
      <w:r w:rsidR="00C81FD6">
        <w:rPr>
          <w:rFonts w:hint="eastAsia"/>
        </w:rPr>
        <w:t>)</w:t>
      </w:r>
      <w:r w:rsidR="00C81FD6" w:rsidRPr="00D50899">
        <w:rPr>
          <w:rFonts w:ascii="黑体" w:eastAsia="黑体" w:hAnsi="黑体" w:hint="eastAsia"/>
        </w:rPr>
        <w:t>意外怀孕风险以及艾滋病毒和其他性传播疾病传播的宣传运动和方案，包括增加对孕妇的筛查和对保健人员的培训；</w:t>
      </w:r>
    </w:p>
    <w:p w14:paraId="0B0BCB00" w14:textId="15476738" w:rsidR="00C81FD6" w:rsidRDefault="00D50899" w:rsidP="00C81FD6">
      <w:pPr>
        <w:pStyle w:val="SingleTxt"/>
      </w:pPr>
      <w:r>
        <w:tab/>
      </w:r>
      <w:r w:rsidR="00C81FD6">
        <w:rPr>
          <w:rFonts w:hint="eastAsia"/>
        </w:rPr>
        <w:t>(b)</w:t>
      </w:r>
      <w:r w:rsidR="00C81FD6">
        <w:rPr>
          <w:rFonts w:hint="eastAsia"/>
        </w:rPr>
        <w:tab/>
      </w:r>
      <w:r w:rsidR="00C81FD6" w:rsidRPr="00D50899">
        <w:rPr>
          <w:rFonts w:ascii="黑体" w:eastAsia="黑体" w:hAnsi="黑体" w:hint="eastAsia"/>
        </w:rPr>
        <w:t>加大力度，改善获得全面的性和生殖保健服务的机会，特别是在农村地区和为土著妇女和女童提供服务，为此要加强技术、基础设施和设备，增加合格人员，特别是增加助产士人数；</w:t>
      </w:r>
    </w:p>
    <w:p w14:paraId="5E7767C2" w14:textId="6F4F8716" w:rsidR="00C81FD6" w:rsidRDefault="00D50899" w:rsidP="00C81FD6">
      <w:pPr>
        <w:pStyle w:val="SingleTxt"/>
      </w:pPr>
      <w:r>
        <w:tab/>
      </w:r>
      <w:r w:rsidR="00C81FD6">
        <w:rPr>
          <w:rFonts w:hint="eastAsia"/>
        </w:rPr>
        <w:t>(c)</w:t>
      </w:r>
      <w:r w:rsidR="00C81FD6">
        <w:rPr>
          <w:rFonts w:hint="eastAsia"/>
        </w:rPr>
        <w:tab/>
      </w:r>
      <w:r w:rsidR="00C81FD6" w:rsidRPr="00D50899">
        <w:rPr>
          <w:rFonts w:ascii="黑体" w:eastAsia="黑体" w:hAnsi="黑体" w:hint="eastAsia"/>
        </w:rPr>
        <w:t>根据关于基于性别的暴力侵害妇女行为的第</w:t>
      </w:r>
      <w:r w:rsidR="00C81FD6">
        <w:rPr>
          <w:rFonts w:hint="eastAsia"/>
        </w:rPr>
        <w:t>35</w:t>
      </w:r>
      <w:r w:rsidR="00C81FD6" w:rsidRPr="00D50899">
        <w:rPr>
          <w:rFonts w:ascii="黑体" w:eastAsia="黑体" w:hAnsi="黑体" w:hint="eastAsia"/>
        </w:rPr>
        <w:t>号一般性建议</w:t>
      </w:r>
      <w:r w:rsidR="00C81FD6">
        <w:rPr>
          <w:rFonts w:hint="eastAsia"/>
        </w:rPr>
        <w:t>(2017</w:t>
      </w:r>
      <w:r w:rsidR="00C81FD6" w:rsidRPr="00D50899">
        <w:rPr>
          <w:rFonts w:ascii="黑体" w:eastAsia="黑体" w:hAnsi="黑体" w:hint="eastAsia"/>
        </w:rPr>
        <w:t>年，更新第</w:t>
      </w:r>
      <w:r w:rsidR="00C81FD6">
        <w:rPr>
          <w:rFonts w:hint="eastAsia"/>
        </w:rPr>
        <w:t>19</w:t>
      </w:r>
      <w:r w:rsidR="00C81FD6" w:rsidRPr="00D50899">
        <w:rPr>
          <w:rFonts w:ascii="黑体" w:eastAsia="黑体" w:hAnsi="黑体" w:hint="eastAsia"/>
        </w:rPr>
        <w:t>号一般性建议</w:t>
      </w:r>
      <w:r w:rsidR="00C81FD6">
        <w:rPr>
          <w:rFonts w:hint="eastAsia"/>
        </w:rPr>
        <w:t>)</w:t>
      </w:r>
      <w:r w:rsidR="00C81FD6" w:rsidRPr="00D50899">
        <w:rPr>
          <w:rFonts w:ascii="黑体" w:eastAsia="黑体" w:hAnsi="黑体" w:hint="eastAsia"/>
        </w:rPr>
        <w:t>，至少将强奸、乱伦、胚胎严重受损和孕妇的健康或生命面临危险情况下的堕胎合法化，并取消对所有其他情况下堕胎的刑事定罪，同时确认将堕胎定为刑事罪是对妇女的性别暴力行为的一种形式。</w:t>
      </w:r>
    </w:p>
    <w:p w14:paraId="25D4767D" w14:textId="77777777" w:rsidR="00C81FD6" w:rsidRDefault="00C81FD6" w:rsidP="00D5089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经济和社会福利</w:t>
      </w:r>
    </w:p>
    <w:p w14:paraId="62D25A4C" w14:textId="77777777" w:rsidR="00C81FD6" w:rsidRPr="003801F3" w:rsidRDefault="00C81FD6" w:rsidP="003801F3">
      <w:pPr>
        <w:pStyle w:val="SingleTxt"/>
        <w:spacing w:line="330" w:lineRule="exact"/>
        <w:rPr>
          <w:spacing w:val="4"/>
        </w:rPr>
      </w:pPr>
      <w:r>
        <w:rPr>
          <w:rFonts w:hint="eastAsia"/>
        </w:rPr>
        <w:t>39.</w:t>
      </w:r>
      <w:r>
        <w:rPr>
          <w:rFonts w:hint="eastAsia"/>
        </w:rPr>
        <w:tab/>
      </w:r>
      <w:r w:rsidRPr="003801F3">
        <w:rPr>
          <w:rFonts w:hint="eastAsia"/>
          <w:spacing w:val="4"/>
        </w:rPr>
        <w:t>委员会欢迎缔约国努力确保人们获得社会保障和保护，如贫困家庭和儿童基金、全民医疗保险基金和</w:t>
      </w:r>
      <w:r w:rsidRPr="003801F3">
        <w:rPr>
          <w:rFonts w:hint="eastAsia"/>
          <w:spacing w:val="4"/>
        </w:rPr>
        <w:t>Lisungi</w:t>
      </w:r>
      <w:r w:rsidRPr="003801F3">
        <w:rPr>
          <w:rFonts w:hint="eastAsia"/>
          <w:spacing w:val="4"/>
        </w:rPr>
        <w:t>社会安全网系统项目。委员会赞赏地注意到，缔约国推出了支持女企业家的方案，协助她们获得资金和小额信贷和发展企业，并提供专门满足农村妇女需要的服务。然而，委员会关切地注意到以下方面：</w:t>
      </w:r>
    </w:p>
    <w:p w14:paraId="3ADEFAFD" w14:textId="00F0038C" w:rsidR="00C81FD6" w:rsidRDefault="00D50899" w:rsidP="00C81FD6">
      <w:pPr>
        <w:pStyle w:val="SingleTxt"/>
      </w:pPr>
      <w:r>
        <w:tab/>
      </w:r>
      <w:r w:rsidR="00C81FD6">
        <w:rPr>
          <w:rFonts w:hint="eastAsia"/>
        </w:rPr>
        <w:t>(a)</w:t>
      </w:r>
      <w:r w:rsidR="00C81FD6">
        <w:rPr>
          <w:rFonts w:hint="eastAsia"/>
        </w:rPr>
        <w:tab/>
      </w:r>
      <w:r w:rsidR="00C81FD6">
        <w:rPr>
          <w:rFonts w:hint="eastAsia"/>
        </w:rPr>
        <w:t>贫困女性化；</w:t>
      </w:r>
    </w:p>
    <w:p w14:paraId="174F8C89" w14:textId="12C4C377" w:rsidR="00C81FD6" w:rsidRDefault="00D50899" w:rsidP="003801F3">
      <w:pPr>
        <w:pStyle w:val="SingleTxt"/>
        <w:spacing w:line="330" w:lineRule="exact"/>
      </w:pPr>
      <w:r>
        <w:tab/>
      </w:r>
      <w:r w:rsidR="00C81FD6">
        <w:rPr>
          <w:rFonts w:hint="eastAsia"/>
        </w:rPr>
        <w:t>(b)</w:t>
      </w:r>
      <w:r w:rsidR="00C81FD6">
        <w:rPr>
          <w:rFonts w:hint="eastAsia"/>
        </w:rPr>
        <w:tab/>
      </w:r>
      <w:r w:rsidR="00C81FD6">
        <w:rPr>
          <w:rFonts w:hint="eastAsia"/>
        </w:rPr>
        <w:t>妇女无法平等地获得价值链市场、合作社、企业所有权、社会保护服务、金融产品和经济资源，如周转金、信贷和担保安排、土地和正规就业机会，她们在技能发展、创收机会、技术、智能型农业方法和数字经济方面的计划也有限；</w:t>
      </w:r>
    </w:p>
    <w:p w14:paraId="61CF2854" w14:textId="323FE995" w:rsidR="00C81FD6" w:rsidRDefault="00D50899" w:rsidP="003801F3">
      <w:pPr>
        <w:pStyle w:val="SingleTxt"/>
        <w:spacing w:line="330" w:lineRule="exact"/>
      </w:pPr>
      <w:r>
        <w:tab/>
      </w:r>
      <w:r w:rsidR="00C81FD6">
        <w:rPr>
          <w:rFonts w:hint="eastAsia"/>
        </w:rPr>
        <w:t>(c)</w:t>
      </w:r>
      <w:r w:rsidR="00C81FD6">
        <w:rPr>
          <w:rFonts w:hint="eastAsia"/>
        </w:rPr>
        <w:tab/>
      </w:r>
      <w:r w:rsidR="00C81FD6">
        <w:rPr>
          <w:rFonts w:hint="eastAsia"/>
        </w:rPr>
        <w:t>缺乏强有力的机制来确保私营部门对《公约》规定义务的责任，包括根据人权理事会</w:t>
      </w:r>
      <w:r w:rsidR="00C81FD6">
        <w:rPr>
          <w:rFonts w:hint="eastAsia"/>
        </w:rPr>
        <w:t>2011</w:t>
      </w:r>
      <w:r w:rsidR="00C81FD6">
        <w:rPr>
          <w:rFonts w:hint="eastAsia"/>
        </w:rPr>
        <w:t>年</w:t>
      </w:r>
      <w:r w:rsidR="00C81FD6">
        <w:rPr>
          <w:rFonts w:hint="eastAsia"/>
        </w:rPr>
        <w:t>6</w:t>
      </w:r>
      <w:r w:rsidR="00C81FD6">
        <w:rPr>
          <w:rFonts w:hint="eastAsia"/>
        </w:rPr>
        <w:t>月</w:t>
      </w:r>
      <w:r w:rsidR="00C81FD6">
        <w:rPr>
          <w:rFonts w:hint="eastAsia"/>
        </w:rPr>
        <w:t>16</w:t>
      </w:r>
      <w:r w:rsidR="00C81FD6">
        <w:rPr>
          <w:rFonts w:hint="eastAsia"/>
        </w:rPr>
        <w:t>日第</w:t>
      </w:r>
      <w:hyperlink r:id="rId37" w:history="1">
        <w:r w:rsidR="00C81FD6" w:rsidRPr="00060B59">
          <w:rPr>
            <w:rStyle w:val="af7"/>
            <w:rFonts w:hint="eastAsia"/>
          </w:rPr>
          <w:t>17/4</w:t>
        </w:r>
      </w:hyperlink>
      <w:r w:rsidR="00C81FD6">
        <w:rPr>
          <w:rFonts w:hint="eastAsia"/>
        </w:rPr>
        <w:t>号决议核可的《工商企业与人权指导原则》遵守有关尽职调查、尊重人权和对侵权行为采取适当的补救措施的规定。</w:t>
      </w:r>
    </w:p>
    <w:p w14:paraId="634B0012" w14:textId="77777777" w:rsidR="00C81FD6" w:rsidRDefault="00C81FD6" w:rsidP="00C81FD6">
      <w:pPr>
        <w:pStyle w:val="SingleTxt"/>
      </w:pPr>
      <w:r>
        <w:rPr>
          <w:rFonts w:hint="eastAsia"/>
        </w:rPr>
        <w:t>40.</w:t>
      </w:r>
      <w:r>
        <w:rPr>
          <w:rFonts w:hint="eastAsia"/>
        </w:rPr>
        <w:tab/>
      </w:r>
      <w:r w:rsidRPr="00D50899">
        <w:rPr>
          <w:rFonts w:ascii="黑体" w:eastAsia="黑体" w:hAnsi="黑体" w:hint="eastAsia"/>
        </w:rPr>
        <w:t>委员会建议缔约国：</w:t>
      </w:r>
    </w:p>
    <w:p w14:paraId="4F4E9F69" w14:textId="3507E39E" w:rsidR="00C81FD6" w:rsidRDefault="00871877" w:rsidP="003801F3">
      <w:pPr>
        <w:pStyle w:val="SingleTxt"/>
        <w:spacing w:line="330" w:lineRule="exact"/>
      </w:pPr>
      <w:r>
        <w:tab/>
      </w:r>
      <w:r w:rsidR="00C81FD6">
        <w:rPr>
          <w:rFonts w:hint="eastAsia"/>
        </w:rPr>
        <w:t>(a)</w:t>
      </w:r>
      <w:r w:rsidR="00C81FD6">
        <w:rPr>
          <w:rFonts w:hint="eastAsia"/>
        </w:rPr>
        <w:tab/>
      </w:r>
      <w:r w:rsidR="00C81FD6" w:rsidRPr="00871877">
        <w:rPr>
          <w:rFonts w:ascii="黑体" w:eastAsia="黑体" w:hAnsi="黑体" w:hint="eastAsia"/>
        </w:rPr>
        <w:t>加快努力，将社会保障和健康保险覆盖范围扩大到所有妇女和女童，特别是在家政和农业工人等非正规部门工作的妇女，尤其要考虑到最边缘化群体中的妇女，以便消除贫穷并减轻其破坏性影响；</w:t>
      </w:r>
    </w:p>
    <w:p w14:paraId="16465610" w14:textId="0AB3E7D6" w:rsidR="00C81FD6" w:rsidRDefault="00871877" w:rsidP="003801F3">
      <w:pPr>
        <w:pStyle w:val="SingleTxt"/>
        <w:spacing w:line="330" w:lineRule="exact"/>
      </w:pPr>
      <w:r>
        <w:lastRenderedPageBreak/>
        <w:tab/>
      </w:r>
      <w:r w:rsidR="00C81FD6">
        <w:rPr>
          <w:rFonts w:hint="eastAsia"/>
        </w:rPr>
        <w:t>(b)</w:t>
      </w:r>
      <w:r w:rsidR="00C81FD6">
        <w:rPr>
          <w:rFonts w:hint="eastAsia"/>
        </w:rPr>
        <w:tab/>
      </w:r>
      <w:r w:rsidR="00C81FD6" w:rsidRPr="00871877">
        <w:rPr>
          <w:rFonts w:ascii="黑体" w:eastAsia="黑体" w:hAnsi="黑体" w:hint="eastAsia"/>
        </w:rPr>
        <w:t>确保妇女平等获得经济资源、金融产品、服务、竞争性市场和创收机会，并为女企业家提供有针对性的支助和能力建设，包括数字商业技能和技术以及获得补贴、信贷和融资方面的支助和能力建设；</w:t>
      </w:r>
    </w:p>
    <w:p w14:paraId="23607244" w14:textId="32D1C280" w:rsidR="00C81FD6" w:rsidRDefault="00871877" w:rsidP="003801F3">
      <w:pPr>
        <w:pStyle w:val="SingleTxt"/>
        <w:spacing w:line="330" w:lineRule="exact"/>
      </w:pPr>
      <w:r>
        <w:tab/>
      </w:r>
      <w:r w:rsidR="00C81FD6">
        <w:rPr>
          <w:rFonts w:hint="eastAsia"/>
        </w:rPr>
        <w:t>(c)</w:t>
      </w:r>
      <w:r w:rsidR="00C81FD6">
        <w:rPr>
          <w:rFonts w:hint="eastAsia"/>
        </w:rPr>
        <w:tab/>
      </w:r>
      <w:r w:rsidR="00C81FD6" w:rsidRPr="00871877">
        <w:rPr>
          <w:rFonts w:ascii="黑体" w:eastAsia="黑体" w:hAnsi="黑体" w:hint="eastAsia"/>
        </w:rPr>
        <w:t>制定并加强法律和政策框架以及监管和问责机制，以促进私营部门遵守《公约》和《工商企业与人权指导原则》，包括采取措施确保妇女平等参与私营行业并发挥领导作用。</w:t>
      </w:r>
    </w:p>
    <w:p w14:paraId="460C54FF" w14:textId="77777777" w:rsidR="00C81FD6" w:rsidRDefault="00C81FD6" w:rsidP="008718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农村妇女、气候变化和减少灾害风险</w:t>
      </w:r>
    </w:p>
    <w:p w14:paraId="6225A09D" w14:textId="4E8BE1EB" w:rsidR="00C81FD6" w:rsidRDefault="00C81FD6" w:rsidP="00C81FD6">
      <w:pPr>
        <w:pStyle w:val="SingleTxt"/>
      </w:pPr>
      <w:r>
        <w:rPr>
          <w:rFonts w:hint="eastAsia"/>
        </w:rPr>
        <w:t>41.</w:t>
      </w:r>
      <w:r>
        <w:rPr>
          <w:rFonts w:hint="eastAsia"/>
        </w:rPr>
        <w:tab/>
      </w:r>
      <w:r>
        <w:rPr>
          <w:rFonts w:hint="eastAsia"/>
        </w:rPr>
        <w:t>委员会欢迎缔约国</w:t>
      </w:r>
      <w:r>
        <w:rPr>
          <w:rFonts w:hint="eastAsia"/>
        </w:rPr>
        <w:t>2022</w:t>
      </w:r>
      <w:r>
        <w:rPr>
          <w:rFonts w:hint="eastAsia"/>
        </w:rPr>
        <w:t>年提交的《国家自主贡献》，其中承认妇女和青年人在气候行动中的关键作用，包括在能源、农业、林业、土地使用、水、卫生和蓝色经济等方面的适应努力。委员会赞扬缔约国设立支持从森林开发过渡到可持续森林和河流资源管理的基金，并为农村妇女和女童设立农业发展和自给农作方面的能力建设和培训方案。委员会还赞赏诸如世界银行资助的适应气候型包容生计等项目，这些项目注重地方和土著社区对环境管理和经济发展的主人翁意识，包括就如何根据这些社区的具体需要调整项目进行协商。然而，委员会对以下方面感到关切：</w:t>
      </w:r>
    </w:p>
    <w:p w14:paraId="588F890A" w14:textId="58642457" w:rsidR="00C81FD6" w:rsidRDefault="00871877" w:rsidP="00C81FD6">
      <w:pPr>
        <w:pStyle w:val="SingleTxt"/>
      </w:pPr>
      <w:r>
        <w:tab/>
      </w:r>
      <w:r w:rsidR="00C81FD6">
        <w:rPr>
          <w:rFonts w:hint="eastAsia"/>
        </w:rPr>
        <w:t>(a)</w:t>
      </w:r>
      <w:r w:rsidR="00C81FD6">
        <w:rPr>
          <w:rFonts w:hint="eastAsia"/>
        </w:rPr>
        <w:tab/>
      </w:r>
      <w:r w:rsidR="00C81FD6">
        <w:rPr>
          <w:rFonts w:hint="eastAsia"/>
        </w:rPr>
        <w:t>在确保妇女和女童在涉及气候变化和减少环境灾害风险、农村发展、蓝色经济、农业和林业部门以及水、环境卫生和个人卫生的决策系统中的平等和包容性代表权方面所面临的挑战，以及对有关妇女和女童的代表权分类数据的收集和分析有限；</w:t>
      </w:r>
    </w:p>
    <w:p w14:paraId="158934F4" w14:textId="14D30EFA" w:rsidR="00C81FD6" w:rsidRDefault="00871877" w:rsidP="00C81FD6">
      <w:pPr>
        <w:pStyle w:val="SingleTxt"/>
      </w:pPr>
      <w:r>
        <w:tab/>
      </w:r>
      <w:r w:rsidR="00C81FD6">
        <w:rPr>
          <w:rFonts w:hint="eastAsia"/>
        </w:rPr>
        <w:t>(b)</w:t>
      </w:r>
      <w:r w:rsidR="00C81FD6">
        <w:rPr>
          <w:rFonts w:hint="eastAsia"/>
        </w:rPr>
        <w:tab/>
      </w:r>
      <w:r w:rsidR="00C81FD6" w:rsidRPr="00EB430F">
        <w:rPr>
          <w:rFonts w:hint="eastAsia"/>
          <w:spacing w:val="-2"/>
        </w:rPr>
        <w:t>妇女在获得适应气候型生计、技术、土地和财产所有权方面受到限制。</w:t>
      </w:r>
    </w:p>
    <w:p w14:paraId="4BC132D5" w14:textId="77777777" w:rsidR="00C81FD6" w:rsidRDefault="00C81FD6" w:rsidP="00C81FD6">
      <w:pPr>
        <w:pStyle w:val="SingleTxt"/>
      </w:pPr>
      <w:r>
        <w:rPr>
          <w:rFonts w:hint="eastAsia"/>
        </w:rPr>
        <w:t>42.</w:t>
      </w:r>
      <w:r>
        <w:rPr>
          <w:rFonts w:hint="eastAsia"/>
        </w:rPr>
        <w:tab/>
      </w:r>
      <w:r w:rsidRPr="00EB430F">
        <w:rPr>
          <w:rFonts w:ascii="黑体" w:eastAsia="黑体" w:hAnsi="黑体" w:hint="eastAsia"/>
        </w:rPr>
        <w:t>委员会根据关于土著妇女和女童权利的第</w:t>
      </w:r>
      <w:r>
        <w:rPr>
          <w:rFonts w:hint="eastAsia"/>
        </w:rPr>
        <w:t>39</w:t>
      </w:r>
      <w:r w:rsidRPr="00EB430F">
        <w:rPr>
          <w:rFonts w:ascii="黑体" w:eastAsia="黑体" w:hAnsi="黑体" w:hint="eastAsia"/>
        </w:rPr>
        <w:t>号一般性建议</w:t>
      </w:r>
      <w:r>
        <w:rPr>
          <w:rFonts w:hint="eastAsia"/>
        </w:rPr>
        <w:t>(2022</w:t>
      </w:r>
      <w:r w:rsidRPr="00EB430F">
        <w:rPr>
          <w:rFonts w:ascii="黑体" w:eastAsia="黑体" w:hAnsi="黑体" w:hint="eastAsia"/>
        </w:rPr>
        <w:t>年</w:t>
      </w:r>
      <w:r>
        <w:rPr>
          <w:rFonts w:hint="eastAsia"/>
        </w:rPr>
        <w:t>)</w:t>
      </w:r>
      <w:r w:rsidRPr="00EB430F">
        <w:rPr>
          <w:rFonts w:ascii="黑体" w:eastAsia="黑体" w:hAnsi="黑体" w:hint="eastAsia"/>
        </w:rPr>
        <w:t>、关于气候变化背景下减少灾害风险的性别相关层面的第</w:t>
      </w:r>
      <w:r>
        <w:rPr>
          <w:rFonts w:hint="eastAsia"/>
        </w:rPr>
        <w:t>37</w:t>
      </w:r>
      <w:r w:rsidRPr="00EB430F">
        <w:rPr>
          <w:rFonts w:ascii="黑体" w:eastAsia="黑体" w:hAnsi="黑体" w:hint="eastAsia"/>
        </w:rPr>
        <w:t>号一般性建议</w:t>
      </w:r>
      <w:r>
        <w:rPr>
          <w:rFonts w:hint="eastAsia"/>
        </w:rPr>
        <w:t>(2018</w:t>
      </w:r>
      <w:r w:rsidRPr="00EB430F">
        <w:rPr>
          <w:rFonts w:ascii="黑体" w:eastAsia="黑体" w:hAnsi="黑体" w:hint="eastAsia"/>
        </w:rPr>
        <w:t>年</w:t>
      </w:r>
      <w:r>
        <w:rPr>
          <w:rFonts w:hint="eastAsia"/>
        </w:rPr>
        <w:t>)</w:t>
      </w:r>
      <w:r w:rsidRPr="00EB430F">
        <w:rPr>
          <w:rFonts w:ascii="黑体" w:eastAsia="黑体" w:hAnsi="黑体" w:hint="eastAsia"/>
        </w:rPr>
        <w:t>以及关于农村妇女权利的第</w:t>
      </w:r>
      <w:r>
        <w:rPr>
          <w:rFonts w:hint="eastAsia"/>
        </w:rPr>
        <w:t>34</w:t>
      </w:r>
      <w:r w:rsidRPr="00EB430F">
        <w:rPr>
          <w:rFonts w:ascii="黑体" w:eastAsia="黑体" w:hAnsi="黑体" w:hint="eastAsia"/>
        </w:rPr>
        <w:t>号一般性建议</w:t>
      </w:r>
      <w:r>
        <w:rPr>
          <w:rFonts w:hint="eastAsia"/>
        </w:rPr>
        <w:t>(2016</w:t>
      </w:r>
      <w:r w:rsidRPr="00EB430F">
        <w:rPr>
          <w:rFonts w:ascii="黑体" w:eastAsia="黑体" w:hAnsi="黑体" w:hint="eastAsia"/>
        </w:rPr>
        <w:t>年</w:t>
      </w:r>
      <w:r>
        <w:rPr>
          <w:rFonts w:hint="eastAsia"/>
        </w:rPr>
        <w:t>)</w:t>
      </w:r>
      <w:r w:rsidRPr="00EB430F">
        <w:rPr>
          <w:rFonts w:ascii="黑体" w:eastAsia="黑体" w:hAnsi="黑体" w:hint="eastAsia"/>
        </w:rPr>
        <w:t>，建议缔约国：</w:t>
      </w:r>
    </w:p>
    <w:p w14:paraId="4DC7E613" w14:textId="7FF23979" w:rsidR="00C81FD6" w:rsidRDefault="00871877" w:rsidP="00C81FD6">
      <w:pPr>
        <w:pStyle w:val="SingleTxt"/>
      </w:pPr>
      <w:r>
        <w:tab/>
      </w:r>
      <w:r w:rsidR="00C81FD6">
        <w:rPr>
          <w:rFonts w:hint="eastAsia"/>
        </w:rPr>
        <w:t>(a)</w:t>
      </w:r>
      <w:r w:rsidR="00C81FD6">
        <w:rPr>
          <w:rFonts w:hint="eastAsia"/>
        </w:rPr>
        <w:tab/>
      </w:r>
      <w:r w:rsidR="00C81FD6" w:rsidRPr="00EB430F">
        <w:rPr>
          <w:rFonts w:ascii="黑体" w:eastAsia="黑体" w:hAnsi="黑体" w:hint="eastAsia"/>
        </w:rPr>
        <w:t>在有关气候变化和减少环境灾害风险、农村发展、蓝色经济、农业和林业部门、水、环境卫生和个人卫生、适应气候型生计、技术、土地和财产所有权的法律、政策和方案中纳入性别观点，包括促进性别平等的行动、目标和指标，为充分利用这些方案提供便利，并确保妇女在决策系统中的平等和包容性代表权，在制定、实施、监测和评价的所有阶段，尤其关注农村妇女；</w:t>
      </w:r>
    </w:p>
    <w:p w14:paraId="08D258CC" w14:textId="6B6CA067" w:rsidR="00C81FD6" w:rsidRDefault="00EB430F" w:rsidP="00C81FD6">
      <w:pPr>
        <w:pStyle w:val="SingleTxt"/>
      </w:pPr>
      <w:r>
        <w:tab/>
      </w:r>
      <w:r w:rsidR="00C81FD6">
        <w:rPr>
          <w:rFonts w:hint="eastAsia"/>
        </w:rPr>
        <w:t>(b)</w:t>
      </w:r>
      <w:r w:rsidR="00C81FD6">
        <w:rPr>
          <w:rFonts w:hint="eastAsia"/>
        </w:rPr>
        <w:tab/>
      </w:r>
      <w:r w:rsidR="00C81FD6" w:rsidRPr="00EB430F">
        <w:rPr>
          <w:rFonts w:ascii="黑体" w:eastAsia="黑体" w:hAnsi="黑体" w:hint="eastAsia"/>
        </w:rPr>
        <w:t>确保按照国际人权标准，以对性别问题有敏感认识的方式有效开展环境和社会影响评估，并确保环境和社会影响评估的法律和政策框架得到有力的实施，以防止和保护所有妇女和女童的人权不受侵犯。</w:t>
      </w:r>
    </w:p>
    <w:p w14:paraId="08A5412F" w14:textId="77777777" w:rsidR="00C81FD6" w:rsidRDefault="00C81FD6" w:rsidP="00EB43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妇女面临交叉形式歧视</w:t>
      </w:r>
    </w:p>
    <w:p w14:paraId="46C26EF5" w14:textId="77777777" w:rsidR="00C81FD6" w:rsidRDefault="00C81FD6" w:rsidP="00C81FD6">
      <w:pPr>
        <w:pStyle w:val="SingleTxt"/>
      </w:pPr>
      <w:r>
        <w:rPr>
          <w:rFonts w:hint="eastAsia"/>
        </w:rPr>
        <w:t>43.</w:t>
      </w:r>
      <w:r>
        <w:rPr>
          <w:rFonts w:hint="eastAsia"/>
        </w:rPr>
        <w:tab/>
      </w:r>
      <w:r>
        <w:rPr>
          <w:rFonts w:hint="eastAsia"/>
        </w:rPr>
        <w:t>委员会赞扬缔约国根据《穆巴拉法》第</w:t>
      </w:r>
      <w:r>
        <w:rPr>
          <w:rFonts w:hint="eastAsia"/>
        </w:rPr>
        <w:t>19</w:t>
      </w:r>
      <w:r>
        <w:rPr>
          <w:rFonts w:hint="eastAsia"/>
        </w:rPr>
        <w:t>条和第</w:t>
      </w:r>
      <w:r>
        <w:rPr>
          <w:rFonts w:hint="eastAsia"/>
        </w:rPr>
        <w:t>60</w:t>
      </w:r>
      <w:r>
        <w:rPr>
          <w:rFonts w:hint="eastAsia"/>
        </w:rPr>
        <w:t>条为寡妇提供法律保护，并于</w:t>
      </w:r>
      <w:r>
        <w:rPr>
          <w:rFonts w:hint="eastAsia"/>
        </w:rPr>
        <w:t>2021</w:t>
      </w:r>
      <w:r>
        <w:rPr>
          <w:rFonts w:hint="eastAsia"/>
        </w:rPr>
        <w:t>年</w:t>
      </w:r>
      <w:r>
        <w:rPr>
          <w:rFonts w:hint="eastAsia"/>
        </w:rPr>
        <w:t>9</w:t>
      </w:r>
      <w:r>
        <w:rPr>
          <w:rFonts w:hint="eastAsia"/>
        </w:rPr>
        <w:t>月</w:t>
      </w:r>
      <w:r>
        <w:rPr>
          <w:rFonts w:hint="eastAsia"/>
        </w:rPr>
        <w:t>29</w:t>
      </w:r>
      <w:r>
        <w:rPr>
          <w:rFonts w:hint="eastAsia"/>
        </w:rPr>
        <w:t>日通过第</w:t>
      </w:r>
      <w:r>
        <w:rPr>
          <w:rFonts w:hint="eastAsia"/>
        </w:rPr>
        <w:t>41-2021</w:t>
      </w:r>
      <w:r>
        <w:rPr>
          <w:rFonts w:hint="eastAsia"/>
        </w:rPr>
        <w:t>号法律，确立了庇护权和难民地位。然而，委员会关切的是：</w:t>
      </w:r>
    </w:p>
    <w:p w14:paraId="2C278067" w14:textId="799615F6" w:rsidR="00C81FD6" w:rsidRDefault="00EB430F" w:rsidP="00C81FD6">
      <w:pPr>
        <w:pStyle w:val="SingleTxt"/>
      </w:pPr>
      <w:r>
        <w:lastRenderedPageBreak/>
        <w:tab/>
      </w:r>
      <w:r w:rsidR="00C81FD6">
        <w:rPr>
          <w:rFonts w:hint="eastAsia"/>
        </w:rPr>
        <w:t>(a)</w:t>
      </w:r>
      <w:r w:rsidR="00C81FD6">
        <w:rPr>
          <w:rFonts w:hint="eastAsia"/>
        </w:rPr>
        <w:tab/>
      </w:r>
      <w:r w:rsidR="00C81FD6">
        <w:rPr>
          <w:rFonts w:hint="eastAsia"/>
        </w:rPr>
        <w:t>寡妇、残疾妇女和女童、女性难民、移民、国内流离失所者和寻求庇护者、农村妇女、土著妇女和女童、老年妇女和贫困妇女等弱势妇女群体在社会、经济、文化、公民和政治权利方面长期遭受歧视，权利受到侵犯；</w:t>
      </w:r>
    </w:p>
    <w:p w14:paraId="0275A944" w14:textId="0DD57F2C" w:rsidR="00C81FD6" w:rsidRDefault="00EB430F" w:rsidP="00C81FD6">
      <w:pPr>
        <w:pStyle w:val="SingleTxt"/>
      </w:pPr>
      <w:r>
        <w:tab/>
      </w:r>
      <w:r w:rsidR="00C81FD6">
        <w:rPr>
          <w:rFonts w:hint="eastAsia"/>
        </w:rPr>
        <w:t>(b)</w:t>
      </w:r>
      <w:r w:rsidR="00C81FD6">
        <w:rPr>
          <w:rFonts w:hint="eastAsia"/>
        </w:rPr>
        <w:tab/>
      </w:r>
      <w:r w:rsidR="00C81FD6">
        <w:rPr>
          <w:rFonts w:hint="eastAsia"/>
        </w:rPr>
        <w:t>近</w:t>
      </w:r>
      <w:r w:rsidR="00C81FD6">
        <w:rPr>
          <w:rFonts w:hint="eastAsia"/>
        </w:rPr>
        <w:t>80%</w:t>
      </w:r>
      <w:r w:rsidR="00C81FD6">
        <w:rPr>
          <w:rFonts w:hint="eastAsia"/>
        </w:rPr>
        <w:t>的残疾妇女和女童遭受性别暴力侵害，继续面临社会排斥，并被剥夺了自主决策、生计、获得包容性教育、就业、保健服务</w:t>
      </w:r>
      <w:r w:rsidR="00C81FD6">
        <w:rPr>
          <w:rFonts w:hint="eastAsia"/>
        </w:rPr>
        <w:t>(</w:t>
      </w:r>
      <w:r w:rsidR="00C81FD6">
        <w:rPr>
          <w:rFonts w:hint="eastAsia"/>
        </w:rPr>
        <w:t>特别是性和生殖保健服务</w:t>
      </w:r>
      <w:r w:rsidR="00C81FD6">
        <w:rPr>
          <w:rFonts w:hint="eastAsia"/>
        </w:rPr>
        <w:t>)</w:t>
      </w:r>
      <w:r w:rsidR="00C81FD6">
        <w:rPr>
          <w:rFonts w:hint="eastAsia"/>
        </w:rPr>
        <w:t>和土地所有权的权利；</w:t>
      </w:r>
    </w:p>
    <w:p w14:paraId="76EB51DE" w14:textId="527C77C0" w:rsidR="00C81FD6" w:rsidRDefault="00EB430F" w:rsidP="00C81FD6">
      <w:pPr>
        <w:pStyle w:val="SingleTxt"/>
      </w:pPr>
      <w:r>
        <w:tab/>
      </w:r>
      <w:r w:rsidR="00C81FD6">
        <w:rPr>
          <w:rFonts w:hint="eastAsia"/>
        </w:rPr>
        <w:t>(c)</w:t>
      </w:r>
      <w:r w:rsidR="00C81FD6">
        <w:rPr>
          <w:rFonts w:hint="eastAsia"/>
        </w:rPr>
        <w:tab/>
      </w:r>
      <w:r w:rsidR="00C81FD6">
        <w:rPr>
          <w:rFonts w:hint="eastAsia"/>
        </w:rPr>
        <w:t>尽管国家救灾计划规定了对难民的即时保护，并建立了防治性别暴力以及保护难民妇女和女童的省级预防和保护网络，但根据联合国难民事务高级专员公署</w:t>
      </w:r>
      <w:r w:rsidR="00C81FD6">
        <w:rPr>
          <w:rFonts w:hint="eastAsia"/>
        </w:rPr>
        <w:t>(</w:t>
      </w:r>
      <w:r w:rsidR="00C81FD6">
        <w:rPr>
          <w:rFonts w:hint="eastAsia"/>
        </w:rPr>
        <w:t>难民署</w:t>
      </w:r>
      <w:r w:rsidR="00C81FD6">
        <w:rPr>
          <w:rFonts w:hint="eastAsia"/>
        </w:rPr>
        <w:t>)</w:t>
      </w:r>
      <w:r w:rsidR="00C81FD6">
        <w:rPr>
          <w:rFonts w:hint="eastAsia"/>
        </w:rPr>
        <w:t>及其合作伙伴的记录，在缔约国难民收容区，难民女童和妇女占性别暴力受害者的</w:t>
      </w:r>
      <w:r w:rsidR="00C81FD6">
        <w:rPr>
          <w:rFonts w:hint="eastAsia"/>
        </w:rPr>
        <w:t>89%</w:t>
      </w:r>
      <w:r w:rsidR="00C81FD6">
        <w:rPr>
          <w:rFonts w:hint="eastAsia"/>
        </w:rPr>
        <w:t>。</w:t>
      </w:r>
    </w:p>
    <w:p w14:paraId="3CB0AC62" w14:textId="77777777" w:rsidR="00C81FD6" w:rsidRDefault="00C81FD6" w:rsidP="00C81FD6">
      <w:pPr>
        <w:pStyle w:val="SingleTxt"/>
      </w:pPr>
      <w:r>
        <w:rPr>
          <w:rFonts w:hint="eastAsia"/>
        </w:rPr>
        <w:t>44.</w:t>
      </w:r>
      <w:r>
        <w:rPr>
          <w:rFonts w:hint="eastAsia"/>
        </w:rPr>
        <w:tab/>
      </w:r>
      <w:r w:rsidRPr="00142375">
        <w:rPr>
          <w:rFonts w:ascii="黑体" w:eastAsia="黑体" w:hAnsi="黑体" w:hint="eastAsia"/>
        </w:rPr>
        <w:t>委员会敦促缔约国：</w:t>
      </w:r>
    </w:p>
    <w:p w14:paraId="60D20A62" w14:textId="7324AD77" w:rsidR="00C81FD6" w:rsidRDefault="00142375" w:rsidP="00C81FD6">
      <w:pPr>
        <w:pStyle w:val="SingleTxt"/>
      </w:pPr>
      <w:r>
        <w:tab/>
      </w:r>
      <w:r w:rsidR="00C81FD6">
        <w:rPr>
          <w:rFonts w:hint="eastAsia"/>
        </w:rPr>
        <w:t>(a)</w:t>
      </w:r>
      <w:r w:rsidR="00C81FD6">
        <w:rPr>
          <w:rFonts w:hint="eastAsia"/>
        </w:rPr>
        <w:tab/>
      </w:r>
      <w:r w:rsidR="00C81FD6" w:rsidRPr="00142375">
        <w:rPr>
          <w:rFonts w:ascii="黑体" w:eastAsia="黑体" w:hAnsi="黑体" w:hint="eastAsia"/>
        </w:rPr>
        <w:t>收集可靠的分类数据；划拨充足的财政、技术、行政和人力资源；加强多利益攸关方伙伴关系，包括与私营部门、民间社会以及所有致力于妇女和女童权利和性别平等的行动体的伙伴关系，以支持《公约》、包括《非洲人权和民族权宪章关于非洲妇女权利的议定书》</w:t>
      </w:r>
      <w:r w:rsidR="004F6F68">
        <w:rPr>
          <w:rFonts w:hint="eastAsia"/>
        </w:rPr>
        <w:t>(</w:t>
      </w:r>
      <w:r w:rsidR="00C81FD6" w:rsidRPr="00142375">
        <w:rPr>
          <w:rFonts w:ascii="黑体" w:eastAsia="黑体" w:hAnsi="黑体" w:hint="eastAsia"/>
        </w:rPr>
        <w:t>《马普托议定书》</w:t>
      </w:r>
      <w:r w:rsidR="004F6F68">
        <w:rPr>
          <w:rFonts w:hint="eastAsia"/>
        </w:rPr>
        <w:t>)</w:t>
      </w:r>
      <w:r w:rsidR="00C81FD6" w:rsidRPr="00142375">
        <w:rPr>
          <w:rFonts w:ascii="黑体" w:eastAsia="黑体" w:hAnsi="黑体" w:hint="eastAsia"/>
        </w:rPr>
        <w:t>在内的区域文书以及《穆巴拉法》等国家立法和政策的实施，从而促进弱势群体中的妇女和女童的权利，加速消除对她们一切形式的歧视；加强努力，防止侵犯她们权利的行为，包括性别暴力行为，并保护她们免受此类行为的侵害；</w:t>
      </w:r>
    </w:p>
    <w:p w14:paraId="74E5492F" w14:textId="611FB506" w:rsidR="00C81FD6" w:rsidRDefault="00142375" w:rsidP="00C81FD6">
      <w:pPr>
        <w:pStyle w:val="SingleTxt"/>
      </w:pPr>
      <w:r>
        <w:tab/>
      </w:r>
      <w:r w:rsidR="00C81FD6">
        <w:rPr>
          <w:rFonts w:hint="eastAsia"/>
        </w:rPr>
        <w:t>(b)</w:t>
      </w:r>
      <w:r w:rsidR="00C81FD6">
        <w:rPr>
          <w:rFonts w:hint="eastAsia"/>
        </w:rPr>
        <w:tab/>
      </w:r>
      <w:r w:rsidR="00C81FD6" w:rsidRPr="00142375">
        <w:rPr>
          <w:rFonts w:ascii="黑体" w:eastAsia="黑体" w:hAnsi="黑体" w:hint="eastAsia"/>
        </w:rPr>
        <w:t>加快制定一项促进性别平等的残疾人战略，该战略应有助于促进残疾妇女和女童融入社会，促进社区对她们的支持和保护，并包含确保她们自主决策和平等获得包容性教育、创收机会、生计以及性和生殖保健服务的措施；</w:t>
      </w:r>
    </w:p>
    <w:p w14:paraId="1B358C62" w14:textId="18709EB1" w:rsidR="00C81FD6" w:rsidRDefault="00142375" w:rsidP="00C81FD6">
      <w:pPr>
        <w:pStyle w:val="SingleTxt"/>
      </w:pPr>
      <w:r>
        <w:tab/>
      </w:r>
      <w:r w:rsidR="00C81FD6">
        <w:rPr>
          <w:rFonts w:hint="eastAsia"/>
        </w:rPr>
        <w:t>(c)</w:t>
      </w:r>
      <w:r w:rsidR="00C81FD6">
        <w:rPr>
          <w:rFonts w:hint="eastAsia"/>
        </w:rPr>
        <w:tab/>
      </w:r>
      <w:r w:rsidR="00C81FD6" w:rsidRPr="00142375">
        <w:rPr>
          <w:rFonts w:ascii="黑体" w:eastAsia="黑体" w:hAnsi="黑体" w:hint="eastAsia"/>
        </w:rPr>
        <w:t>与难民署等联合国实体和民间社会组织合作，加强努力，解决难民收容区内针对难民、寻求庇护者和境内流离失所妇女和女童的性别暴力问题，包括加强问责机制，扩大心理咨询，增加适当赔偿，并确保她们有充分机会获得优质教育。</w:t>
      </w:r>
    </w:p>
    <w:p w14:paraId="70574C43" w14:textId="77777777" w:rsidR="00C81FD6" w:rsidRDefault="00C81FD6" w:rsidP="001423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婚姻与家庭关系</w:t>
      </w:r>
    </w:p>
    <w:p w14:paraId="60159D2D" w14:textId="77777777" w:rsidR="00C81FD6" w:rsidRDefault="00C81FD6" w:rsidP="00C81FD6">
      <w:pPr>
        <w:pStyle w:val="SingleTxt"/>
      </w:pPr>
      <w:r>
        <w:rPr>
          <w:rFonts w:hint="eastAsia"/>
        </w:rPr>
        <w:t>45.</w:t>
      </w:r>
      <w:r>
        <w:rPr>
          <w:rFonts w:hint="eastAsia"/>
        </w:rPr>
        <w:tab/>
      </w:r>
      <w:r>
        <w:rPr>
          <w:rFonts w:hint="eastAsia"/>
        </w:rPr>
        <w:t>委员会欢迎旨在加强男女在婚姻和家庭关系中平等权利的立法改革进程。然而，委员会对以下情况感到关切：</w:t>
      </w:r>
    </w:p>
    <w:p w14:paraId="383BA47C" w14:textId="637B1088" w:rsidR="00C81FD6" w:rsidRDefault="00142375" w:rsidP="00C81FD6">
      <w:pPr>
        <w:pStyle w:val="SingleTxt"/>
      </w:pPr>
      <w:r>
        <w:tab/>
      </w:r>
      <w:r w:rsidR="00C81FD6">
        <w:rPr>
          <w:rFonts w:hint="eastAsia"/>
        </w:rPr>
        <w:t>(a)</w:t>
      </w:r>
      <w:r w:rsidR="00C81FD6">
        <w:rPr>
          <w:rFonts w:hint="eastAsia"/>
        </w:rPr>
        <w:tab/>
      </w:r>
      <w:r w:rsidR="00C81FD6">
        <w:rPr>
          <w:rFonts w:hint="eastAsia"/>
        </w:rPr>
        <w:t>其余的歧视性条款涉及习俗婚姻和离婚的登记和地位、嫁妆、指定男性为户主和负责选择居住地、离婚后妇女缺乏经济保障以及通奸处罚，尽管通奸行为对男女而言都是非法的，但对妇女的处罚更为严厉；</w:t>
      </w:r>
    </w:p>
    <w:p w14:paraId="6321FA6B" w14:textId="03362D6B" w:rsidR="00C81FD6" w:rsidRDefault="00142375" w:rsidP="00C81FD6">
      <w:pPr>
        <w:pStyle w:val="SingleTxt"/>
      </w:pPr>
      <w:r>
        <w:tab/>
      </w:r>
      <w:r w:rsidR="00C81FD6">
        <w:rPr>
          <w:rFonts w:hint="eastAsia"/>
        </w:rPr>
        <w:t>(b)</w:t>
      </w:r>
      <w:r w:rsidR="00C81FD6">
        <w:rPr>
          <w:rFonts w:hint="eastAsia"/>
        </w:rPr>
        <w:tab/>
      </w:r>
      <w:r w:rsidR="00C81FD6">
        <w:rPr>
          <w:rFonts w:hint="eastAsia"/>
        </w:rPr>
        <w:t>经修订的《家庭法》、《刑法》和《民法》草案迟迟未能通过。</w:t>
      </w:r>
    </w:p>
    <w:p w14:paraId="2990BEC1" w14:textId="28815549" w:rsidR="00C81FD6" w:rsidRDefault="00C81FD6" w:rsidP="00C81FD6">
      <w:pPr>
        <w:pStyle w:val="SingleTxt"/>
      </w:pPr>
      <w:r>
        <w:rPr>
          <w:rFonts w:hint="eastAsia"/>
        </w:rPr>
        <w:t>46.</w:t>
      </w:r>
      <w:r>
        <w:rPr>
          <w:rFonts w:hint="eastAsia"/>
        </w:rPr>
        <w:tab/>
      </w:r>
      <w:r w:rsidRPr="00E8521C">
        <w:rPr>
          <w:rFonts w:ascii="黑体" w:eastAsia="黑体" w:hAnsi="黑体" w:hint="eastAsia"/>
        </w:rPr>
        <w:t>委员会回顾其先前的结论性意见</w:t>
      </w:r>
      <w:r>
        <w:rPr>
          <w:rFonts w:hint="eastAsia"/>
        </w:rPr>
        <w:t>(</w:t>
      </w:r>
      <w:hyperlink r:id="rId38" w:history="1">
        <w:r w:rsidRPr="00060B59">
          <w:rPr>
            <w:rStyle w:val="af7"/>
            <w:rFonts w:hint="eastAsia"/>
          </w:rPr>
          <w:t>CEDAW/C/COG/CO/7</w:t>
        </w:r>
      </w:hyperlink>
      <w:r w:rsidRPr="00E8521C">
        <w:rPr>
          <w:rFonts w:ascii="黑体" w:eastAsia="黑体" w:hAnsi="黑体" w:hint="eastAsia"/>
        </w:rPr>
        <w:t>，第</w:t>
      </w:r>
      <w:r>
        <w:rPr>
          <w:rFonts w:hint="eastAsia"/>
        </w:rPr>
        <w:t>51</w:t>
      </w:r>
      <w:r w:rsidRPr="00E8521C">
        <w:rPr>
          <w:rFonts w:ascii="黑体" w:eastAsia="黑体" w:hAnsi="黑体" w:hint="eastAsia"/>
        </w:rPr>
        <w:t>段</w:t>
      </w:r>
      <w:r>
        <w:rPr>
          <w:rFonts w:hint="eastAsia"/>
        </w:rPr>
        <w:t>)</w:t>
      </w:r>
      <w:r w:rsidRPr="00E8521C">
        <w:rPr>
          <w:rFonts w:ascii="黑体" w:eastAsia="黑体" w:hAnsi="黑体" w:hint="eastAsia"/>
        </w:rPr>
        <w:t>及其关于婚姻和家庭关系中的平等的第</w:t>
      </w:r>
      <w:r>
        <w:rPr>
          <w:rFonts w:hint="eastAsia"/>
        </w:rPr>
        <w:t>21</w:t>
      </w:r>
      <w:r w:rsidRPr="00E8521C">
        <w:rPr>
          <w:rFonts w:ascii="黑体" w:eastAsia="黑体" w:hAnsi="黑体" w:hint="eastAsia"/>
        </w:rPr>
        <w:t>号一般性建议</w:t>
      </w:r>
      <w:r>
        <w:rPr>
          <w:rFonts w:hint="eastAsia"/>
        </w:rPr>
        <w:t>(1994</w:t>
      </w:r>
      <w:r w:rsidRPr="00E8521C">
        <w:rPr>
          <w:rFonts w:ascii="黑体" w:eastAsia="黑体" w:hAnsi="黑体" w:hint="eastAsia"/>
        </w:rPr>
        <w:t>年</w:t>
      </w:r>
      <w:r>
        <w:rPr>
          <w:rFonts w:hint="eastAsia"/>
        </w:rPr>
        <w:t>)</w:t>
      </w:r>
      <w:r w:rsidRPr="00E8521C">
        <w:rPr>
          <w:rFonts w:ascii="黑体" w:eastAsia="黑体" w:hAnsi="黑体" w:hint="eastAsia"/>
        </w:rPr>
        <w:t>，并敦促缔约国：</w:t>
      </w:r>
    </w:p>
    <w:p w14:paraId="30F2AA76" w14:textId="479683A3" w:rsidR="00C81FD6" w:rsidRDefault="00E8521C" w:rsidP="00C81FD6">
      <w:pPr>
        <w:pStyle w:val="SingleTxt"/>
      </w:pPr>
      <w:r>
        <w:tab/>
      </w:r>
      <w:r w:rsidR="00C81FD6">
        <w:rPr>
          <w:rFonts w:hint="eastAsia"/>
        </w:rPr>
        <w:t>(a)</w:t>
      </w:r>
      <w:r w:rsidR="00C81FD6">
        <w:rPr>
          <w:rFonts w:hint="eastAsia"/>
        </w:rPr>
        <w:tab/>
      </w:r>
      <w:r w:rsidR="00C81FD6" w:rsidRPr="00E8521C">
        <w:rPr>
          <w:rFonts w:ascii="黑体" w:eastAsia="黑体" w:hAnsi="黑体" w:hint="eastAsia"/>
        </w:rPr>
        <w:t>加快通过《家庭法》修订草案，并确保在经修订的《家庭法》中消除所有现存的歧视性做法，包括与习俗婚姻和离婚的登记和地位、嫁妆、童婚、</w:t>
      </w:r>
      <w:r w:rsidR="00C81FD6" w:rsidRPr="00E8521C">
        <w:rPr>
          <w:rFonts w:ascii="黑体" w:eastAsia="黑体" w:hAnsi="黑体" w:hint="eastAsia"/>
        </w:rPr>
        <w:lastRenderedPageBreak/>
        <w:t>一夫多妻制、指定男性为户主和负责选择居住地、通奸处罚以及离婚后妇女缺乏经济保障有关的歧视性做法；</w:t>
      </w:r>
    </w:p>
    <w:p w14:paraId="68823B1E" w14:textId="2E55821D" w:rsidR="00C81FD6" w:rsidRDefault="00E8521C" w:rsidP="00C81FD6">
      <w:pPr>
        <w:pStyle w:val="SingleTxt"/>
      </w:pPr>
      <w:r>
        <w:tab/>
      </w:r>
      <w:r w:rsidR="00C81FD6">
        <w:rPr>
          <w:rFonts w:hint="eastAsia"/>
        </w:rPr>
        <w:t>(b)</w:t>
      </w:r>
      <w:r w:rsidR="00C81FD6">
        <w:rPr>
          <w:rFonts w:hint="eastAsia"/>
        </w:rPr>
        <w:tab/>
      </w:r>
      <w:r w:rsidR="00C81FD6" w:rsidRPr="00E8521C">
        <w:rPr>
          <w:rFonts w:ascii="黑体" w:eastAsia="黑体" w:hAnsi="黑体" w:hint="eastAsia"/>
        </w:rPr>
        <w:t>在经修订的《家庭法》生效之前，加强提高认识活动，特别是对媒体以及宗教和传统领袖的提高认识活动，以确保按照委员会在其先前结论性意见</w:t>
      </w:r>
      <w:r w:rsidR="00C81FD6">
        <w:rPr>
          <w:rFonts w:hint="eastAsia"/>
        </w:rPr>
        <w:t>(</w:t>
      </w:r>
      <w:hyperlink r:id="rId39" w:history="1">
        <w:r w:rsidR="00C81FD6" w:rsidRPr="00060B59">
          <w:rPr>
            <w:rStyle w:val="af7"/>
            <w:rFonts w:hint="eastAsia"/>
          </w:rPr>
          <w:t>CEDAW/C/COG/CO/7</w:t>
        </w:r>
      </w:hyperlink>
      <w:r w:rsidR="00C81FD6" w:rsidRPr="00E8521C">
        <w:rPr>
          <w:rFonts w:ascii="黑体" w:eastAsia="黑体" w:hAnsi="黑体" w:hint="eastAsia"/>
        </w:rPr>
        <w:t>，第</w:t>
      </w:r>
      <w:r w:rsidR="00C81FD6">
        <w:rPr>
          <w:rFonts w:hint="eastAsia"/>
        </w:rPr>
        <w:t>51(d)</w:t>
      </w:r>
      <w:r w:rsidR="00C81FD6" w:rsidRPr="00E8521C">
        <w:rPr>
          <w:rFonts w:ascii="黑体" w:eastAsia="黑体" w:hAnsi="黑体" w:hint="eastAsia"/>
        </w:rPr>
        <w:t>段</w:t>
      </w:r>
      <w:r w:rsidR="00C81FD6">
        <w:rPr>
          <w:rFonts w:hint="eastAsia"/>
        </w:rPr>
        <w:t>)</w:t>
      </w:r>
      <w:r w:rsidR="00C81FD6" w:rsidRPr="00E8521C">
        <w:rPr>
          <w:rFonts w:ascii="黑体" w:eastAsia="黑体" w:hAnsi="黑体" w:hint="eastAsia"/>
        </w:rPr>
        <w:t>中的建议，不再适用与婚姻和家庭关系有关的歧视性做法。</w:t>
      </w:r>
    </w:p>
    <w:p w14:paraId="6722EE53" w14:textId="77777777" w:rsidR="00C81FD6" w:rsidRDefault="00C81FD6" w:rsidP="00E852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数据收集和分析</w:t>
      </w:r>
    </w:p>
    <w:p w14:paraId="421DCCBB" w14:textId="70F68966" w:rsidR="00C81FD6" w:rsidRDefault="00C81FD6" w:rsidP="00C81FD6">
      <w:pPr>
        <w:pStyle w:val="SingleTxt"/>
      </w:pPr>
      <w:r>
        <w:rPr>
          <w:rFonts w:hint="eastAsia"/>
        </w:rPr>
        <w:t>47.</w:t>
      </w:r>
      <w:r>
        <w:rPr>
          <w:rFonts w:hint="eastAsia"/>
        </w:rPr>
        <w:tab/>
      </w:r>
      <w:r>
        <w:rPr>
          <w:rFonts w:hint="eastAsia"/>
        </w:rPr>
        <w:t>委员会欢迎国家统计局于</w:t>
      </w:r>
      <w:r>
        <w:rPr>
          <w:rFonts w:hint="eastAsia"/>
        </w:rPr>
        <w:t>2023</w:t>
      </w:r>
      <w:r>
        <w:rPr>
          <w:rFonts w:hint="eastAsia"/>
        </w:rPr>
        <w:t>年开展的第五次人口和住房普查。但委员会对普查结果尚未公布感到遗憾。委员会赞赏国家统计局与联合国各实体合作收集统计数据。然而，委员会感到关切的是，在影响妇女权利和性别平等的所有领域，如性别暴力和妇女在决策系统和进程中的代表性等领域，尚未收集和无法提供可靠的分类数据。委员会重申，按性别、年龄和地理位置分列的数据对于准确评估所有妇女的状况、制定知情和有针对性的决策以及系统监测和评价在《公约》涵盖的所有领域实现男女实质平等的进展情况都是必要的。</w:t>
      </w:r>
    </w:p>
    <w:p w14:paraId="0C43EEF7" w14:textId="77777777" w:rsidR="00C81FD6" w:rsidRDefault="00C81FD6" w:rsidP="00C81FD6">
      <w:pPr>
        <w:pStyle w:val="SingleTxt"/>
      </w:pPr>
      <w:r>
        <w:rPr>
          <w:rFonts w:hint="eastAsia"/>
        </w:rPr>
        <w:t>48.</w:t>
      </w:r>
      <w:r>
        <w:rPr>
          <w:rFonts w:hint="eastAsia"/>
        </w:rPr>
        <w:tab/>
      </w:r>
      <w:r w:rsidRPr="00BD2C9E">
        <w:rPr>
          <w:rFonts w:ascii="黑体" w:eastAsia="黑体" w:hAnsi="黑体" w:hint="eastAsia"/>
        </w:rPr>
        <w:t>委员会建议缔约国：</w:t>
      </w:r>
    </w:p>
    <w:p w14:paraId="253322B8" w14:textId="3D01F84E" w:rsidR="00C81FD6" w:rsidRDefault="00BD2C9E" w:rsidP="00C81FD6">
      <w:pPr>
        <w:pStyle w:val="SingleTxt"/>
      </w:pPr>
      <w:r>
        <w:tab/>
      </w:r>
      <w:r w:rsidR="00C81FD6">
        <w:rPr>
          <w:rFonts w:hint="eastAsia"/>
        </w:rPr>
        <w:t>(a)</w:t>
      </w:r>
      <w:r w:rsidR="00C81FD6">
        <w:rPr>
          <w:rFonts w:hint="eastAsia"/>
        </w:rPr>
        <w:tab/>
      </w:r>
      <w:r w:rsidR="00C81FD6" w:rsidRPr="00BD2C9E">
        <w:rPr>
          <w:rFonts w:ascii="黑体" w:eastAsia="黑体" w:hAnsi="黑体" w:hint="eastAsia"/>
        </w:rPr>
        <w:t>加强收集、分析和传播按性别、年龄、残疾、地理位置和其他相关因素分列的全面数据，并使用可衡量的指标评估妇女状况的趋势以及在《公约》所涵盖的所有领域实现男女实质平等及在实现可持续发展目标</w:t>
      </w:r>
      <w:r w:rsidR="004F6F68">
        <w:rPr>
          <w:rFonts w:hint="eastAsia"/>
        </w:rPr>
        <w:t>(</w:t>
      </w:r>
      <w:r w:rsidR="00C81FD6" w:rsidRPr="00BD2C9E">
        <w:rPr>
          <w:rFonts w:ascii="黑体" w:eastAsia="黑体" w:hAnsi="黑体" w:hint="eastAsia"/>
        </w:rPr>
        <w:t>尤其是目标</w:t>
      </w:r>
      <w:r w:rsidR="00C81FD6">
        <w:rPr>
          <w:rFonts w:hint="eastAsia"/>
        </w:rPr>
        <w:t>5</w:t>
      </w:r>
      <w:r w:rsidR="004F6F68">
        <w:rPr>
          <w:rFonts w:hint="eastAsia"/>
        </w:rPr>
        <w:t>)</w:t>
      </w:r>
      <w:r w:rsidR="00C81FD6" w:rsidRPr="00BD2C9E">
        <w:rPr>
          <w:rFonts w:ascii="黑体" w:eastAsia="黑体" w:hAnsi="黑体" w:hint="eastAsia"/>
        </w:rPr>
        <w:t>中性别相关具体目标方面所取得的进展；</w:t>
      </w:r>
    </w:p>
    <w:p w14:paraId="35C7AE08" w14:textId="6F4F4177" w:rsidR="00C81FD6" w:rsidRDefault="00BD2C9E" w:rsidP="00C81FD6">
      <w:pPr>
        <w:pStyle w:val="SingleTxt"/>
      </w:pPr>
      <w:r>
        <w:tab/>
      </w:r>
      <w:r w:rsidR="00C81FD6">
        <w:rPr>
          <w:rFonts w:hint="eastAsia"/>
        </w:rPr>
        <w:t>(b)</w:t>
      </w:r>
      <w:r w:rsidR="00C81FD6">
        <w:rPr>
          <w:rFonts w:hint="eastAsia"/>
        </w:rPr>
        <w:tab/>
      </w:r>
      <w:r w:rsidR="00C81FD6" w:rsidRPr="00690C53">
        <w:rPr>
          <w:rFonts w:ascii="黑体" w:eastAsia="黑体" w:hAnsi="黑体" w:hint="eastAsia"/>
          <w:spacing w:val="-2"/>
        </w:rPr>
        <w:t>促进和建设使用</w:t>
      </w:r>
      <w:r w:rsidR="006D3C67" w:rsidRPr="00690C53">
        <w:rPr>
          <w:rFonts w:ascii="黑体" w:eastAsia="黑体" w:hAnsi="黑体" w:hint="eastAsia"/>
          <w:spacing w:val="-2"/>
        </w:rPr>
        <w:t>相关</w:t>
      </w:r>
      <w:r w:rsidR="00C81FD6" w:rsidRPr="00690C53">
        <w:rPr>
          <w:rFonts w:ascii="黑体" w:eastAsia="黑体" w:hAnsi="黑体" w:hint="eastAsia"/>
          <w:spacing w:val="-2"/>
        </w:rPr>
        <w:t>技术收集统计数据的能力，包括在按年龄、族裔、</w:t>
      </w:r>
      <w:r w:rsidR="00C81FD6" w:rsidRPr="00BD2C9E">
        <w:rPr>
          <w:rFonts w:ascii="黑体" w:eastAsia="黑体" w:hAnsi="黑体" w:hint="eastAsia"/>
        </w:rPr>
        <w:t>种族、残疾状况、性取向和社会经济背景分列的关于对妇女的性别暴力的普遍程度、贩运妇女和女童行为的普遍程度以及妇女接受教育的机会和社会经济地位的数据方面，以设计和执行有针对性的促进性别平等的立法、政策、方案和预算。</w:t>
      </w:r>
    </w:p>
    <w:p w14:paraId="486C43CB" w14:textId="77777777" w:rsidR="00C81FD6" w:rsidRDefault="00C81FD6" w:rsidP="00BD2C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《公约任择议定书》和《公约》第二十条第</w:t>
      </w:r>
      <w:r>
        <w:rPr>
          <w:rFonts w:hint="eastAsia"/>
        </w:rPr>
        <w:t>1</w:t>
      </w:r>
      <w:r>
        <w:rPr>
          <w:rFonts w:hint="eastAsia"/>
        </w:rPr>
        <w:t>款修正案</w:t>
      </w:r>
    </w:p>
    <w:p w14:paraId="7C71A93F" w14:textId="77777777" w:rsidR="00C81FD6" w:rsidRDefault="00C81FD6" w:rsidP="00C81FD6">
      <w:pPr>
        <w:pStyle w:val="SingleTxt"/>
      </w:pPr>
      <w:r>
        <w:rPr>
          <w:rFonts w:hint="eastAsia"/>
        </w:rPr>
        <w:t>49.</w:t>
      </w:r>
      <w:r>
        <w:rPr>
          <w:rFonts w:hint="eastAsia"/>
        </w:rPr>
        <w:tab/>
      </w:r>
      <w:r w:rsidRPr="00C967E5">
        <w:rPr>
          <w:rFonts w:ascii="黑体" w:eastAsia="黑体" w:hAnsi="黑体" w:hint="eastAsia"/>
        </w:rPr>
        <w:t>委员会鼓励缔约国尽快批准《公约任择议定书》，接受关于委员会开会时间的《公约》第二十条第</w:t>
      </w:r>
      <w:r>
        <w:rPr>
          <w:rFonts w:hint="eastAsia"/>
        </w:rPr>
        <w:t>1</w:t>
      </w:r>
      <w:r w:rsidRPr="00C967E5">
        <w:rPr>
          <w:rFonts w:ascii="黑体" w:eastAsia="黑体" w:hAnsi="黑体" w:hint="eastAsia"/>
        </w:rPr>
        <w:t>款修正案。</w:t>
      </w:r>
    </w:p>
    <w:p w14:paraId="2F76C24F" w14:textId="77777777" w:rsidR="00C81FD6" w:rsidRDefault="00C81FD6" w:rsidP="00C967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《北京宣言》和《行动纲要》</w:t>
      </w:r>
    </w:p>
    <w:p w14:paraId="7A09243E" w14:textId="77777777" w:rsidR="00C81FD6" w:rsidRDefault="00C81FD6" w:rsidP="00C81FD6">
      <w:pPr>
        <w:pStyle w:val="SingleTxt"/>
      </w:pPr>
      <w:r>
        <w:rPr>
          <w:rFonts w:hint="eastAsia"/>
        </w:rPr>
        <w:t>50.</w:t>
      </w:r>
      <w:r>
        <w:rPr>
          <w:rFonts w:hint="eastAsia"/>
        </w:rPr>
        <w:tab/>
      </w:r>
      <w:r w:rsidRPr="00D03688">
        <w:rPr>
          <w:rFonts w:ascii="黑体" w:eastAsia="黑体" w:hAnsi="黑体" w:hint="eastAsia"/>
        </w:rPr>
        <w:t>委员会促请缔约国利用《北京宣言》和《行动纲要》，并进一步评价落实《公约》所载各项权利、以实现男女实质平等的情况。</w:t>
      </w:r>
    </w:p>
    <w:p w14:paraId="4BC04CAB" w14:textId="77777777" w:rsidR="00C81FD6" w:rsidRDefault="00C81FD6" w:rsidP="00D036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传播</w:t>
      </w:r>
    </w:p>
    <w:p w14:paraId="2B4A1690" w14:textId="054A7F37" w:rsidR="00690C53" w:rsidRDefault="00C81FD6" w:rsidP="00C81FD6">
      <w:pPr>
        <w:pStyle w:val="SingleTxt"/>
        <w:rPr>
          <w:rFonts w:ascii="黑体" w:eastAsia="黑体" w:hAnsi="黑体" w:hint="eastAsia"/>
        </w:rPr>
      </w:pPr>
      <w:r>
        <w:rPr>
          <w:rFonts w:hint="eastAsia"/>
        </w:rPr>
        <w:t>51.</w:t>
      </w:r>
      <w:r>
        <w:rPr>
          <w:rFonts w:hint="eastAsia"/>
        </w:rPr>
        <w:tab/>
      </w:r>
      <w:r w:rsidRPr="00E03D8D">
        <w:rPr>
          <w:rFonts w:ascii="黑体" w:eastAsia="黑体" w:hAnsi="黑体" w:hint="eastAsia"/>
        </w:rPr>
        <w:t>委员会请缔约国确保以缔约国官方语言向</w:t>
      </w:r>
      <w:r>
        <w:rPr>
          <w:rFonts w:hint="eastAsia"/>
        </w:rPr>
        <w:t>(</w:t>
      </w:r>
      <w:r w:rsidRPr="00E03D8D">
        <w:rPr>
          <w:rFonts w:ascii="黑体" w:eastAsia="黑体" w:hAnsi="黑体" w:hint="eastAsia"/>
        </w:rPr>
        <w:t>国家、地区和地方</w:t>
      </w:r>
      <w:r>
        <w:rPr>
          <w:rFonts w:hint="eastAsia"/>
        </w:rPr>
        <w:t>)</w:t>
      </w:r>
      <w:r w:rsidRPr="00E03D8D">
        <w:rPr>
          <w:rFonts w:ascii="黑体" w:eastAsia="黑体" w:hAnsi="黑体" w:hint="eastAsia"/>
        </w:rPr>
        <w:t>各级相关国家机构，尤其是向政府、议会和司法机构及时传播本结论性意见，使之得到充分落实。</w:t>
      </w:r>
    </w:p>
    <w:p w14:paraId="15FF10CA" w14:textId="77777777" w:rsidR="00690C53" w:rsidRDefault="00690C53">
      <w:pPr>
        <w:spacing w:after="160" w:line="259" w:lineRule="auto"/>
        <w:jc w:val="left"/>
        <w:rPr>
          <w:rFonts w:ascii="黑体" w:eastAsia="黑体" w:hAnsi="黑体" w:hint="eastAsia"/>
        </w:rPr>
      </w:pPr>
      <w:r>
        <w:rPr>
          <w:rFonts w:ascii="黑体" w:eastAsia="黑体" w:hAnsi="黑体" w:hint="eastAsia"/>
        </w:rPr>
        <w:br w:type="page"/>
      </w:r>
    </w:p>
    <w:p w14:paraId="54504F01" w14:textId="77777777" w:rsidR="00C81FD6" w:rsidRDefault="00C81FD6" w:rsidP="00E03D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技术援助</w:t>
      </w:r>
    </w:p>
    <w:p w14:paraId="7DD3F4C2" w14:textId="602B501A" w:rsidR="003801F3" w:rsidRDefault="00C81FD6" w:rsidP="00690C53">
      <w:pPr>
        <w:pStyle w:val="SingleTxt"/>
        <w:rPr>
          <w:rFonts w:ascii="黑体" w:eastAsia="黑体" w:hAnsi="黑体" w:hint="eastAsia"/>
        </w:rPr>
      </w:pPr>
      <w:r>
        <w:rPr>
          <w:rFonts w:hint="eastAsia"/>
        </w:rPr>
        <w:t>52.</w:t>
      </w:r>
      <w:r>
        <w:rPr>
          <w:rFonts w:hint="eastAsia"/>
        </w:rPr>
        <w:tab/>
      </w:r>
      <w:r w:rsidRPr="00CD45E4">
        <w:rPr>
          <w:rFonts w:ascii="黑体" w:eastAsia="黑体" w:hAnsi="黑体" w:hint="eastAsia"/>
        </w:rPr>
        <w:t>委员会建议缔约国将《公约》的执行工作与本国的发展工作联系起来，并利用这方面的区域或国际技术援助。</w:t>
      </w:r>
    </w:p>
    <w:p w14:paraId="7B63E9DD" w14:textId="4BEC5B07" w:rsidR="00333781" w:rsidRDefault="00C81FD6" w:rsidP="00CD45E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批准其他条约</w:t>
      </w:r>
    </w:p>
    <w:p w14:paraId="7F7908FF" w14:textId="37282193" w:rsidR="00C81FD6" w:rsidRPr="00CD45E4" w:rsidRDefault="00C81FD6" w:rsidP="00C81FD6">
      <w:pPr>
        <w:pStyle w:val="SingleTxt"/>
        <w:rPr>
          <w:rFonts w:ascii="黑体" w:eastAsia="黑体" w:hAnsi="黑体" w:hint="eastAsia"/>
          <w:b/>
          <w:bCs/>
        </w:rPr>
      </w:pPr>
      <w:r w:rsidRPr="00C81FD6">
        <w:rPr>
          <w:rFonts w:hint="eastAsia"/>
        </w:rPr>
        <w:t>53.</w:t>
      </w:r>
      <w:r w:rsidRPr="00C81FD6">
        <w:rPr>
          <w:rFonts w:hint="eastAsia"/>
        </w:rPr>
        <w:tab/>
      </w:r>
      <w:r w:rsidRPr="00CD45E4">
        <w:rPr>
          <w:rFonts w:ascii="黑体" w:eastAsia="黑体" w:hAnsi="黑体" w:hint="eastAsia"/>
        </w:rPr>
        <w:t>委员会指出，</w:t>
      </w:r>
      <w:r w:rsidRPr="00CD45E4">
        <w:rPr>
          <w:rFonts w:ascii="黑体" w:eastAsia="黑体" w:hAnsi="黑体"/>
        </w:rPr>
        <w:t>缔约国如能加入九项主要国际人权文书，</w:t>
      </w:r>
      <w:r w:rsidRPr="00CD45E4">
        <w:rPr>
          <w:vertAlign w:val="superscript"/>
        </w:rPr>
        <w:footnoteReference w:id="1"/>
      </w:r>
      <w:r w:rsidRPr="00CD45E4">
        <w:t xml:space="preserve"> </w:t>
      </w:r>
      <w:r w:rsidRPr="00CD45E4">
        <w:rPr>
          <w:rFonts w:ascii="黑体" w:eastAsia="黑体" w:hAnsi="黑体"/>
        </w:rPr>
        <w:t>将会促进妇女在生活各个方面享受人权和基本自由。因此，委员会鼓励缔约国批准其尚未加入的《保护所有人免遭强迫失踪国际公约》。</w:t>
      </w:r>
    </w:p>
    <w:p w14:paraId="2D79E164" w14:textId="30D90770" w:rsidR="00C81FD6" w:rsidRDefault="00CD45E4" w:rsidP="00C315E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C81FD6">
        <w:rPr>
          <w:rFonts w:hint="eastAsia"/>
        </w:rPr>
        <w:t>结论性意见的后续行动</w:t>
      </w:r>
    </w:p>
    <w:p w14:paraId="37C873A0" w14:textId="523EDA01" w:rsidR="00C81FD6" w:rsidRDefault="00C81FD6" w:rsidP="00C81FD6">
      <w:pPr>
        <w:pStyle w:val="SingleTxt"/>
      </w:pPr>
      <w:r>
        <w:rPr>
          <w:rFonts w:hint="eastAsia"/>
        </w:rPr>
        <w:t>54.</w:t>
      </w:r>
      <w:r>
        <w:rPr>
          <w:rFonts w:hint="eastAsia"/>
        </w:rPr>
        <w:tab/>
      </w:r>
      <w:r w:rsidRPr="005D4A9D">
        <w:rPr>
          <w:rFonts w:ascii="黑体" w:eastAsia="黑体" w:hAnsi="黑体" w:hint="eastAsia"/>
        </w:rPr>
        <w:t>委员会感到遗憾的是，缔约国未能提供资料，说明为执行委员会先前结论性意见中确定立即采取行动的具体建议而采取的措施，并请缔约国在两年内提供书面资料，说明为执行上文第</w:t>
      </w:r>
      <w:r>
        <w:rPr>
          <w:rFonts w:hint="eastAsia"/>
        </w:rPr>
        <w:t>10(a)</w:t>
      </w:r>
      <w:r>
        <w:rPr>
          <w:rFonts w:hint="eastAsia"/>
        </w:rPr>
        <w:t>、</w:t>
      </w:r>
      <w:r>
        <w:rPr>
          <w:rFonts w:hint="eastAsia"/>
        </w:rPr>
        <w:t>18(a)</w:t>
      </w:r>
      <w:r>
        <w:rPr>
          <w:rFonts w:hint="eastAsia"/>
        </w:rPr>
        <w:t>、</w:t>
      </w:r>
      <w:r>
        <w:rPr>
          <w:rFonts w:hint="eastAsia"/>
        </w:rPr>
        <w:t>34(b)</w:t>
      </w:r>
      <w:r w:rsidRPr="005D4A9D">
        <w:rPr>
          <w:rFonts w:ascii="黑体" w:eastAsia="黑体" w:hAnsi="黑体" w:hint="eastAsia"/>
        </w:rPr>
        <w:t>和</w:t>
      </w:r>
      <w:r>
        <w:rPr>
          <w:rFonts w:hint="eastAsia"/>
        </w:rPr>
        <w:t>40(a)</w:t>
      </w:r>
      <w:r w:rsidRPr="005D4A9D">
        <w:rPr>
          <w:rFonts w:ascii="黑体" w:eastAsia="黑体" w:hAnsi="黑体" w:hint="eastAsia"/>
        </w:rPr>
        <w:t>段所载建议而采取的步骤。</w:t>
      </w:r>
    </w:p>
    <w:p w14:paraId="200880BE" w14:textId="77777777" w:rsidR="00C81FD6" w:rsidRDefault="00C81FD6" w:rsidP="005D4A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编写下次报告</w:t>
      </w:r>
    </w:p>
    <w:p w14:paraId="013FB4AC" w14:textId="7448FB5F" w:rsidR="00C81FD6" w:rsidRDefault="00C81FD6" w:rsidP="00C81FD6">
      <w:pPr>
        <w:pStyle w:val="SingleTxt"/>
      </w:pPr>
      <w:r>
        <w:rPr>
          <w:rFonts w:hint="eastAsia"/>
        </w:rPr>
        <w:t>55.</w:t>
      </w:r>
      <w:r>
        <w:rPr>
          <w:rFonts w:hint="eastAsia"/>
        </w:rPr>
        <w:tab/>
      </w:r>
      <w:r w:rsidRPr="007B6496">
        <w:rPr>
          <w:rFonts w:ascii="黑体" w:eastAsia="黑体" w:hAnsi="黑体" w:hint="eastAsia"/>
        </w:rPr>
        <w:t>委员会将根据缔约国今后提交报告的明确和正规的时间表</w:t>
      </w:r>
      <w:r w:rsidR="004F6F68">
        <w:rPr>
          <w:rFonts w:hint="eastAsia"/>
        </w:rPr>
        <w:t>(</w:t>
      </w:r>
      <w:r w:rsidRPr="007B6496">
        <w:rPr>
          <w:rFonts w:ascii="黑体" w:eastAsia="黑体" w:hAnsi="黑体" w:hint="eastAsia"/>
        </w:rPr>
        <w:t>大会第</w:t>
      </w:r>
      <w:hyperlink r:id="rId40" w:history="1">
        <w:r w:rsidRPr="00060B59">
          <w:rPr>
            <w:rStyle w:val="af7"/>
            <w:rFonts w:hint="eastAsia"/>
          </w:rPr>
          <w:t>79/165</w:t>
        </w:r>
      </w:hyperlink>
      <w:r w:rsidRPr="007B6496">
        <w:rPr>
          <w:rFonts w:ascii="黑体" w:eastAsia="黑体" w:hAnsi="黑体" w:hint="eastAsia"/>
        </w:rPr>
        <w:t>号决议，第</w:t>
      </w:r>
      <w:r>
        <w:rPr>
          <w:rFonts w:hint="eastAsia"/>
        </w:rPr>
        <w:t>6</w:t>
      </w:r>
      <w:r w:rsidRPr="007B6496">
        <w:rPr>
          <w:rFonts w:ascii="黑体" w:eastAsia="黑体" w:hAnsi="黑体" w:hint="eastAsia"/>
        </w:rPr>
        <w:t>段</w:t>
      </w:r>
      <w:r w:rsidR="004F6F68">
        <w:rPr>
          <w:rFonts w:hint="eastAsia"/>
        </w:rPr>
        <w:t>)</w:t>
      </w:r>
      <w:r w:rsidRPr="007B6496">
        <w:rPr>
          <w:rFonts w:ascii="黑体" w:eastAsia="黑体" w:hAnsi="黑体" w:hint="eastAsia"/>
        </w:rPr>
        <w:t>，并在通过缔约国报告前议题和问题清单后</w:t>
      </w:r>
      <w:r>
        <w:rPr>
          <w:rFonts w:hint="eastAsia"/>
        </w:rPr>
        <w:t>(</w:t>
      </w:r>
      <w:r w:rsidRPr="007B6496">
        <w:rPr>
          <w:rFonts w:ascii="黑体" w:eastAsia="黑体" w:hAnsi="黑体" w:hint="eastAsia"/>
        </w:rPr>
        <w:t>如适用</w:t>
      </w:r>
      <w:r>
        <w:rPr>
          <w:rFonts w:hint="eastAsia"/>
        </w:rPr>
        <w:t>)</w:t>
      </w:r>
      <w:r w:rsidRPr="007B6496">
        <w:rPr>
          <w:rFonts w:ascii="黑体" w:eastAsia="黑体" w:hAnsi="黑体" w:hint="eastAsia"/>
        </w:rPr>
        <w:t>，确定并通报缔约国第九次定期报告的提交日期。报告应涵盖截至提交之时的整个时期。</w:t>
      </w:r>
    </w:p>
    <w:p w14:paraId="702AB460" w14:textId="733215FB" w:rsidR="00C81FD6" w:rsidRDefault="00C81FD6" w:rsidP="00C81FD6">
      <w:pPr>
        <w:pStyle w:val="SingleTxt"/>
      </w:pPr>
      <w:r>
        <w:rPr>
          <w:rFonts w:hint="eastAsia"/>
        </w:rPr>
        <w:t>56.</w:t>
      </w:r>
      <w:r>
        <w:rPr>
          <w:rFonts w:hint="eastAsia"/>
        </w:rPr>
        <w:tab/>
      </w:r>
      <w:r w:rsidRPr="007B6496">
        <w:rPr>
          <w:rFonts w:ascii="黑体" w:eastAsia="黑体" w:hAnsi="黑体" w:hint="eastAsia"/>
        </w:rPr>
        <w:t>委员会请缔约国遵守《包括共同核心文件和条约专要文件准则在内的根据国际人权条约提交报告的协调准则》</w:t>
      </w:r>
      <w:r>
        <w:rPr>
          <w:rFonts w:hint="eastAsia"/>
        </w:rPr>
        <w:t>(</w:t>
      </w:r>
      <w:hyperlink r:id="rId41" w:history="1">
        <w:r w:rsidRPr="00060B59">
          <w:rPr>
            <w:rStyle w:val="af7"/>
            <w:rFonts w:hint="eastAsia"/>
          </w:rPr>
          <w:t>HRI/GEN/2/Rev.6</w:t>
        </w:r>
      </w:hyperlink>
      <w:r w:rsidRPr="007B6496">
        <w:rPr>
          <w:rFonts w:ascii="黑体" w:eastAsia="黑体" w:hAnsi="黑体" w:hint="eastAsia"/>
        </w:rPr>
        <w:t>，第一章</w:t>
      </w:r>
      <w:r>
        <w:rPr>
          <w:rFonts w:hint="eastAsia"/>
        </w:rPr>
        <w:t>)</w:t>
      </w:r>
      <w:r w:rsidRPr="007B6496">
        <w:rPr>
          <w:rFonts w:ascii="黑体" w:eastAsia="黑体" w:hAnsi="黑体" w:hint="eastAsia"/>
        </w:rPr>
        <w:t>。</w:t>
      </w:r>
    </w:p>
    <w:p w14:paraId="67EC64AC" w14:textId="70526EAC" w:rsidR="00C81FD6" w:rsidRPr="00C81FD6" w:rsidRDefault="00C81FD6" w:rsidP="00C81FD6">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256CB38C" wp14:editId="556C6A69">
                <wp:simplePos x="0" y="0"/>
                <wp:positionH relativeFrom="column">
                  <wp:align>center</wp:align>
                </wp:positionH>
                <wp:positionV relativeFrom="paragraph">
                  <wp:posOffset>381000</wp:posOffset>
                </wp:positionV>
                <wp:extent cx="914400" cy="0"/>
                <wp:effectExtent l="0" t="0" r="0" b="0"/>
                <wp:wrapNone/>
                <wp:docPr id="1785800570"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B1AAF3"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C81FD6" w:rsidRPr="00C81FD6" w:rsidSect="0017798B">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17:49:00Z" w:initials="Start">
    <w:p w14:paraId="4EC1C4BE" w14:textId="77777777" w:rsidR="003B15DC" w:rsidRDefault="003B15DC">
      <w:pPr>
        <w:pStyle w:val="ae"/>
      </w:pPr>
      <w:r>
        <w:rPr>
          <w:rStyle w:val="af2"/>
        </w:rPr>
        <w:annotationRef/>
      </w:r>
      <w:r>
        <w:t>&lt;&lt;ODS JOB NO&gt;&gt;N2505268C&lt;&lt;ODS JOB NO&gt;&gt;</w:t>
      </w:r>
    </w:p>
    <w:p w14:paraId="3E9D76A4" w14:textId="77777777" w:rsidR="003B15DC" w:rsidRDefault="003B15DC">
      <w:pPr>
        <w:pStyle w:val="ae"/>
      </w:pPr>
      <w:r>
        <w:t>&lt;&lt;ODS DOC SYMBOL1&gt;&gt;CEDAW/C/COG/CO/8&lt;&lt;ODS DOC SYMBOL1&gt;&gt;</w:t>
      </w:r>
    </w:p>
    <w:p w14:paraId="13E0532D" w14:textId="39DD584E" w:rsidR="003B15DC" w:rsidRDefault="003B15DC">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E053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2816D6" w16cex:dateUtc="2025-03-12T21: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E0532D" w16cid:durableId="492816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7BA12" w14:textId="77777777" w:rsidR="00440A99" w:rsidRDefault="00440A99" w:rsidP="00E3371C">
      <w:pPr>
        <w:spacing w:line="240" w:lineRule="auto"/>
      </w:pPr>
      <w:r>
        <w:separator/>
      </w:r>
    </w:p>
  </w:endnote>
  <w:endnote w:type="continuationSeparator" w:id="0">
    <w:p w14:paraId="48E42E3B" w14:textId="77777777" w:rsidR="00440A99" w:rsidRDefault="00440A99"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15DC" w14:paraId="23EAA6D4" w14:textId="77777777" w:rsidTr="003B15DC">
      <w:tc>
        <w:tcPr>
          <w:tcW w:w="4920" w:type="dxa"/>
          <w:shd w:val="clear" w:color="auto" w:fill="auto"/>
        </w:tcPr>
        <w:p w14:paraId="66601967" w14:textId="5B76C7A1" w:rsidR="003B15DC" w:rsidRPr="003B15DC" w:rsidRDefault="003B15DC" w:rsidP="003B15DC">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634B">
            <w:rPr>
              <w:b w:val="0"/>
              <w:w w:val="103"/>
              <w:sz w:val="14"/>
            </w:rPr>
            <w:t>25-03322</w:t>
          </w:r>
          <w:r>
            <w:rPr>
              <w:b w:val="0"/>
              <w:w w:val="103"/>
              <w:sz w:val="14"/>
            </w:rPr>
            <w:fldChar w:fldCharType="end"/>
          </w:r>
        </w:p>
      </w:tc>
      <w:tc>
        <w:tcPr>
          <w:tcW w:w="4920" w:type="dxa"/>
          <w:shd w:val="clear" w:color="auto" w:fill="auto"/>
        </w:tcPr>
        <w:p w14:paraId="0FBB6A53" w14:textId="320A5E9A" w:rsidR="003B15DC" w:rsidRPr="003B15DC" w:rsidRDefault="003B15DC" w:rsidP="003B15DC">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F726681" w14:textId="77777777" w:rsidR="003B15DC" w:rsidRPr="003B15DC" w:rsidRDefault="003B15DC" w:rsidP="003B15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15DC" w14:paraId="294BC5BC" w14:textId="77777777" w:rsidTr="003B15DC">
      <w:tc>
        <w:tcPr>
          <w:tcW w:w="4920" w:type="dxa"/>
          <w:shd w:val="clear" w:color="auto" w:fill="auto"/>
        </w:tcPr>
        <w:p w14:paraId="4463DF70" w14:textId="49716750" w:rsidR="003B15DC" w:rsidRPr="003B15DC" w:rsidRDefault="003B15DC" w:rsidP="003B15DC">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467FA0E2" w14:textId="70E82121" w:rsidR="003B15DC" w:rsidRPr="003B15DC" w:rsidRDefault="003B15DC" w:rsidP="003B15DC">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634B">
            <w:rPr>
              <w:b w:val="0"/>
              <w:w w:val="103"/>
              <w:sz w:val="14"/>
            </w:rPr>
            <w:t>25-03322</w:t>
          </w:r>
          <w:r>
            <w:rPr>
              <w:b w:val="0"/>
              <w:w w:val="103"/>
              <w:sz w:val="14"/>
            </w:rPr>
            <w:fldChar w:fldCharType="end"/>
          </w:r>
        </w:p>
      </w:tc>
    </w:tr>
  </w:tbl>
  <w:p w14:paraId="6CA80271" w14:textId="77777777" w:rsidR="003B15DC" w:rsidRPr="003B15DC" w:rsidRDefault="003B15DC" w:rsidP="003B15D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3B15DC" w14:paraId="208359B5" w14:textId="77777777" w:rsidTr="003B15DC">
      <w:tc>
        <w:tcPr>
          <w:tcW w:w="3744" w:type="dxa"/>
          <w:shd w:val="clear" w:color="auto" w:fill="auto"/>
        </w:tcPr>
        <w:p w14:paraId="6E415CB0" w14:textId="402F7C08" w:rsidR="003B15DC" w:rsidRDefault="003B15DC" w:rsidP="003B15DC">
          <w:pPr>
            <w:pStyle w:val="Release"/>
          </w:pPr>
          <w:r>
            <w:rPr>
              <w:noProof/>
            </w:rPr>
            <w:drawing>
              <wp:anchor distT="0" distB="0" distL="114300" distR="114300" simplePos="0" relativeHeight="251658240" behindDoc="0" locked="0" layoutInCell="1" allowOverlap="1" wp14:anchorId="43FE0D6E" wp14:editId="5AE4BAD5">
                <wp:simplePos x="0" y="0"/>
                <wp:positionH relativeFrom="column">
                  <wp:posOffset>5522595</wp:posOffset>
                </wp:positionH>
                <wp:positionV relativeFrom="paragraph">
                  <wp:posOffset>-356235</wp:posOffset>
                </wp:positionV>
                <wp:extent cx="694690" cy="694690"/>
                <wp:effectExtent l="0" t="0" r="0" b="0"/>
                <wp:wrapNone/>
                <wp:docPr id="190821557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42634B">
              <w:t>25-03322 (C)</w:t>
            </w:r>
          </w:fldSimple>
          <w:r>
            <w:t xml:space="preserve">    </w:t>
          </w:r>
          <w:r w:rsidR="00C81FD6">
            <w:t>07</w:t>
          </w:r>
          <w:r>
            <w:t xml:space="preserve">0325    </w:t>
          </w:r>
          <w:r w:rsidR="00C81FD6">
            <w:t>25</w:t>
          </w:r>
          <w:r>
            <w:t>0325</w:t>
          </w:r>
        </w:p>
        <w:p w14:paraId="196B2F60" w14:textId="5C8DB7C2" w:rsidR="003B15DC" w:rsidRPr="003B15DC" w:rsidRDefault="003B15DC" w:rsidP="003B15DC">
          <w:pPr>
            <w:spacing w:before="80" w:line="210" w:lineRule="exact"/>
            <w:rPr>
              <w:rFonts w:ascii="Barcode 3 of 9 by request" w:hAnsi="Barcode 3 of 9 by request"/>
              <w:sz w:val="24"/>
            </w:rPr>
          </w:pPr>
          <w:r>
            <w:rPr>
              <w:rFonts w:ascii="Barcode 3 of 9 by request" w:hAnsi="Barcode 3 of 9 by request"/>
              <w:b/>
              <w:sz w:val="24"/>
            </w:rPr>
            <w:t>*2503322*</w:t>
          </w:r>
        </w:p>
      </w:tc>
      <w:tc>
        <w:tcPr>
          <w:tcW w:w="4920" w:type="dxa"/>
          <w:shd w:val="clear" w:color="auto" w:fill="auto"/>
          <w:vAlign w:val="center"/>
        </w:tcPr>
        <w:p w14:paraId="400525AE" w14:textId="08EEC6C1" w:rsidR="003B15DC" w:rsidRDefault="003B15DC" w:rsidP="003B15DC">
          <w:pPr>
            <w:jc w:val="right"/>
          </w:pPr>
          <w:r>
            <w:rPr>
              <w:noProof/>
            </w:rPr>
            <w:drawing>
              <wp:inline distT="0" distB="0" distL="0" distR="0" wp14:anchorId="4B4B8B0B" wp14:editId="2CFE2327">
                <wp:extent cx="618745" cy="231648"/>
                <wp:effectExtent l="0" t="0" r="0" b="0"/>
                <wp:docPr id="751776947" name="图片 2"/>
                <wp:cNvGraphicFramePr/>
                <a:graphic xmlns:a="http://schemas.openxmlformats.org/drawingml/2006/main">
                  <a:graphicData uri="http://schemas.openxmlformats.org/drawingml/2006/picture">
                    <pic:pic xmlns:pic="http://schemas.openxmlformats.org/drawingml/2006/picture">
                      <pic:nvPicPr>
                        <pic:cNvPr id="751776947"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88FE3AE" w14:textId="77777777" w:rsidR="003B15DC" w:rsidRPr="003B15DC" w:rsidRDefault="003B15DC" w:rsidP="003B15DC">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72430" w14:textId="77777777" w:rsidR="00440A99" w:rsidRPr="00CD45E4" w:rsidRDefault="00440A99" w:rsidP="00CD45E4">
      <w:pPr>
        <w:pStyle w:val="a5"/>
        <w:spacing w:after="80"/>
        <w:ind w:left="792"/>
        <w:rPr>
          <w:sz w:val="16"/>
        </w:rPr>
      </w:pPr>
      <w:r w:rsidRPr="00CD45E4">
        <w:rPr>
          <w:sz w:val="16"/>
        </w:rPr>
        <w:t>__________________</w:t>
      </w:r>
    </w:p>
  </w:footnote>
  <w:footnote w:type="continuationSeparator" w:id="0">
    <w:p w14:paraId="4A4730A6" w14:textId="77777777" w:rsidR="00440A99" w:rsidRPr="00CD45E4" w:rsidRDefault="00440A99" w:rsidP="00CD45E4">
      <w:pPr>
        <w:pStyle w:val="a5"/>
        <w:spacing w:after="80"/>
        <w:ind w:left="792"/>
        <w:rPr>
          <w:sz w:val="16"/>
        </w:rPr>
      </w:pPr>
      <w:r w:rsidRPr="00CD45E4">
        <w:rPr>
          <w:sz w:val="16"/>
        </w:rPr>
        <w:t>__________________</w:t>
      </w:r>
    </w:p>
  </w:footnote>
  <w:footnote w:id="1">
    <w:p w14:paraId="199CE67C" w14:textId="77777777" w:rsidR="00C81FD6" w:rsidRDefault="00C81FD6" w:rsidP="00CD45E4">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B15DC" w14:paraId="1CD47D30" w14:textId="77777777" w:rsidTr="003B15DC">
      <w:trPr>
        <w:trHeight w:hRule="exact" w:val="864"/>
      </w:trPr>
      <w:tc>
        <w:tcPr>
          <w:tcW w:w="4925" w:type="dxa"/>
          <w:shd w:val="clear" w:color="auto" w:fill="auto"/>
          <w:vAlign w:val="bottom"/>
        </w:tcPr>
        <w:p w14:paraId="4D4DD256" w14:textId="387ECD6D" w:rsidR="003B15DC" w:rsidRPr="003B15DC" w:rsidRDefault="003B15DC" w:rsidP="003B15DC">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2634B">
            <w:rPr>
              <w:b/>
              <w:sz w:val="17"/>
            </w:rPr>
            <w:t>CEDAW/C/COG/CO/8</w:t>
          </w:r>
          <w:r>
            <w:rPr>
              <w:b/>
              <w:sz w:val="17"/>
            </w:rPr>
            <w:fldChar w:fldCharType="end"/>
          </w:r>
        </w:p>
      </w:tc>
      <w:tc>
        <w:tcPr>
          <w:tcW w:w="4920" w:type="dxa"/>
          <w:shd w:val="clear" w:color="auto" w:fill="auto"/>
          <w:vAlign w:val="bottom"/>
        </w:tcPr>
        <w:p w14:paraId="3D8B1C96" w14:textId="77777777" w:rsidR="003B15DC" w:rsidRDefault="003B15DC" w:rsidP="003B15DC">
          <w:pPr>
            <w:pStyle w:val="a3"/>
          </w:pPr>
        </w:p>
      </w:tc>
    </w:tr>
  </w:tbl>
  <w:p w14:paraId="31673CF2" w14:textId="77777777" w:rsidR="003B15DC" w:rsidRPr="003B15DC" w:rsidRDefault="003B15DC" w:rsidP="003B15D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B15DC" w14:paraId="6E9568FC" w14:textId="77777777" w:rsidTr="003B15DC">
      <w:trPr>
        <w:trHeight w:hRule="exact" w:val="864"/>
      </w:trPr>
      <w:tc>
        <w:tcPr>
          <w:tcW w:w="4925" w:type="dxa"/>
          <w:shd w:val="clear" w:color="auto" w:fill="auto"/>
          <w:vAlign w:val="bottom"/>
        </w:tcPr>
        <w:p w14:paraId="704D1A1A" w14:textId="77777777" w:rsidR="003B15DC" w:rsidRDefault="003B15DC" w:rsidP="003B15DC">
          <w:pPr>
            <w:pStyle w:val="a3"/>
          </w:pPr>
        </w:p>
      </w:tc>
      <w:tc>
        <w:tcPr>
          <w:tcW w:w="4920" w:type="dxa"/>
          <w:shd w:val="clear" w:color="auto" w:fill="auto"/>
          <w:vAlign w:val="bottom"/>
        </w:tcPr>
        <w:p w14:paraId="58EF4776" w14:textId="330D1FB8" w:rsidR="003B15DC" w:rsidRPr="003B15DC" w:rsidRDefault="003B15DC" w:rsidP="003B15DC">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2634B">
            <w:rPr>
              <w:b/>
              <w:sz w:val="17"/>
            </w:rPr>
            <w:t>CEDAW/C/COG/CO/8</w:t>
          </w:r>
          <w:r>
            <w:rPr>
              <w:b/>
              <w:sz w:val="17"/>
            </w:rPr>
            <w:fldChar w:fldCharType="end"/>
          </w:r>
        </w:p>
      </w:tc>
    </w:tr>
  </w:tbl>
  <w:p w14:paraId="26970E01" w14:textId="77777777" w:rsidR="003B15DC" w:rsidRPr="003B15DC" w:rsidRDefault="003B15DC" w:rsidP="003B15D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B15DC" w14:paraId="50597B64" w14:textId="77777777" w:rsidTr="003B15DC">
      <w:trPr>
        <w:trHeight w:hRule="exact" w:val="864"/>
      </w:trPr>
      <w:tc>
        <w:tcPr>
          <w:tcW w:w="1267" w:type="dxa"/>
          <w:tcBorders>
            <w:bottom w:val="single" w:sz="4" w:space="0" w:color="auto"/>
          </w:tcBorders>
          <w:shd w:val="clear" w:color="auto" w:fill="auto"/>
          <w:vAlign w:val="bottom"/>
        </w:tcPr>
        <w:p w14:paraId="54DA8B45" w14:textId="77777777" w:rsidR="003B15DC" w:rsidRDefault="003B15DC" w:rsidP="003B15DC">
          <w:pPr>
            <w:pStyle w:val="a3"/>
            <w:spacing w:after="120"/>
          </w:pPr>
        </w:p>
      </w:tc>
      <w:tc>
        <w:tcPr>
          <w:tcW w:w="1872" w:type="dxa"/>
          <w:tcBorders>
            <w:bottom w:val="single" w:sz="4" w:space="0" w:color="auto"/>
          </w:tcBorders>
          <w:shd w:val="clear" w:color="auto" w:fill="auto"/>
          <w:vAlign w:val="bottom"/>
        </w:tcPr>
        <w:p w14:paraId="5F1DC1BD" w14:textId="29A57BFF" w:rsidR="003B15DC" w:rsidRPr="003B15DC" w:rsidRDefault="003B15DC" w:rsidP="003B15D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39E4A2D" w14:textId="77777777" w:rsidR="003B15DC" w:rsidRDefault="003B15DC" w:rsidP="003B15DC">
          <w:pPr>
            <w:pStyle w:val="a3"/>
            <w:spacing w:after="120"/>
          </w:pPr>
        </w:p>
      </w:tc>
      <w:tc>
        <w:tcPr>
          <w:tcW w:w="6437" w:type="dxa"/>
          <w:gridSpan w:val="3"/>
          <w:tcBorders>
            <w:bottom w:val="single" w:sz="4" w:space="0" w:color="auto"/>
          </w:tcBorders>
          <w:shd w:val="clear" w:color="auto" w:fill="auto"/>
          <w:vAlign w:val="bottom"/>
        </w:tcPr>
        <w:p w14:paraId="3A906402" w14:textId="33C2E8C3" w:rsidR="003B15DC" w:rsidRPr="003B15DC" w:rsidRDefault="003B15DC" w:rsidP="003B15DC">
          <w:pPr>
            <w:spacing w:after="80" w:line="240" w:lineRule="auto"/>
            <w:jc w:val="right"/>
            <w:rPr>
              <w:position w:val="-4"/>
            </w:rPr>
          </w:pPr>
          <w:r>
            <w:rPr>
              <w:position w:val="-4"/>
              <w:sz w:val="40"/>
            </w:rPr>
            <w:t>CEDAW</w:t>
          </w:r>
          <w:r>
            <w:rPr>
              <w:position w:val="-4"/>
            </w:rPr>
            <w:t>/C/COG/CO/8</w:t>
          </w:r>
        </w:p>
      </w:tc>
    </w:tr>
    <w:tr w:rsidR="003B15DC" w:rsidRPr="003B15DC" w14:paraId="322AA916" w14:textId="77777777" w:rsidTr="003B15DC">
      <w:trPr>
        <w:trHeight w:hRule="exact" w:val="2880"/>
      </w:trPr>
      <w:tc>
        <w:tcPr>
          <w:tcW w:w="1267" w:type="dxa"/>
          <w:tcBorders>
            <w:top w:val="single" w:sz="4" w:space="0" w:color="auto"/>
            <w:bottom w:val="single" w:sz="12" w:space="0" w:color="auto"/>
          </w:tcBorders>
          <w:shd w:val="clear" w:color="auto" w:fill="auto"/>
        </w:tcPr>
        <w:p w14:paraId="13DF7CEE" w14:textId="704028B8" w:rsidR="003B15DC" w:rsidRPr="003B15DC" w:rsidRDefault="003B15DC" w:rsidP="003B15DC">
          <w:pPr>
            <w:pStyle w:val="a3"/>
            <w:spacing w:before="109"/>
          </w:pPr>
          <w:r>
            <w:t xml:space="preserve"> </w:t>
          </w:r>
          <w:r>
            <w:drawing>
              <wp:inline distT="0" distB="0" distL="0" distR="0" wp14:anchorId="68670876" wp14:editId="5DC4C9B5">
                <wp:extent cx="711200" cy="597103"/>
                <wp:effectExtent l="0" t="0" r="0" b="0"/>
                <wp:docPr id="136541565" name="图片 1"/>
                <wp:cNvGraphicFramePr/>
                <a:graphic xmlns:a="http://schemas.openxmlformats.org/drawingml/2006/main">
                  <a:graphicData uri="http://schemas.openxmlformats.org/drawingml/2006/picture">
                    <pic:pic xmlns:pic="http://schemas.openxmlformats.org/drawingml/2006/picture">
                      <pic:nvPicPr>
                        <pic:cNvPr id="136541565"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C86284" w14:textId="617B10F3" w:rsidR="003B15DC" w:rsidRPr="003B15DC" w:rsidRDefault="003B15DC" w:rsidP="003B15DC">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5785AAA" w14:textId="77777777" w:rsidR="003B15DC" w:rsidRPr="003B15DC" w:rsidRDefault="003B15DC" w:rsidP="003B15DC">
          <w:pPr>
            <w:pStyle w:val="a3"/>
            <w:spacing w:before="109"/>
          </w:pPr>
        </w:p>
      </w:tc>
      <w:tc>
        <w:tcPr>
          <w:tcW w:w="3080" w:type="dxa"/>
          <w:tcBorders>
            <w:top w:val="single" w:sz="4" w:space="0" w:color="auto"/>
            <w:bottom w:val="single" w:sz="12" w:space="0" w:color="auto"/>
          </w:tcBorders>
          <w:shd w:val="clear" w:color="auto" w:fill="auto"/>
        </w:tcPr>
        <w:p w14:paraId="691B6E31" w14:textId="77777777" w:rsidR="003B15DC" w:rsidRDefault="003B15DC" w:rsidP="003B15DC">
          <w:pPr>
            <w:pStyle w:val="Distr"/>
          </w:pPr>
          <w:r>
            <w:t>Distr.: General</w:t>
          </w:r>
        </w:p>
        <w:p w14:paraId="47987609" w14:textId="77777777" w:rsidR="003B15DC" w:rsidRDefault="003B15DC" w:rsidP="003B15DC">
          <w:pPr>
            <w:pStyle w:val="Publication"/>
          </w:pPr>
          <w:r>
            <w:t>27 February 2025</w:t>
          </w:r>
        </w:p>
        <w:p w14:paraId="6E242DAF" w14:textId="77777777" w:rsidR="003B15DC" w:rsidRDefault="003B15DC" w:rsidP="003B15DC">
          <w:pPr>
            <w:spacing w:line="240" w:lineRule="exact"/>
          </w:pPr>
          <w:r>
            <w:t>Chinese</w:t>
          </w:r>
        </w:p>
        <w:p w14:paraId="3DA77856" w14:textId="77777777" w:rsidR="003B15DC" w:rsidRDefault="003B15DC" w:rsidP="003B15DC">
          <w:pPr>
            <w:pStyle w:val="Original"/>
          </w:pPr>
          <w:r>
            <w:t>Original: English</w:t>
          </w:r>
        </w:p>
        <w:p w14:paraId="353AF736" w14:textId="09CC18B9" w:rsidR="003B15DC" w:rsidRPr="003B15DC" w:rsidRDefault="003B15DC" w:rsidP="003B15DC"/>
      </w:tc>
    </w:tr>
  </w:tbl>
  <w:p w14:paraId="5FBEF9E3" w14:textId="77777777" w:rsidR="003B15DC" w:rsidRPr="003B15DC" w:rsidRDefault="003B15DC" w:rsidP="003B15DC">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2*"/>
    <w:docVar w:name="CreationDt" w:val="12/03/2025 17:49:35"/>
    <w:docVar w:name="DocCategory" w:val="Doc"/>
    <w:docVar w:name="DocType" w:val="Final"/>
    <w:docVar w:name="DutyStation" w:val="New York"/>
    <w:docVar w:name="FooterJN" w:val="25-03322"/>
    <w:docVar w:name="jobn" w:val="25-03322 (C)"/>
    <w:docVar w:name="jobnDT" w:val="25-03322 (C)   120325"/>
    <w:docVar w:name="jobnDTDT" w:val="25-03322 (C)   120325   120325"/>
    <w:docVar w:name="JobNo" w:val="2503322C"/>
    <w:docVar w:name="LocalDrive" w:val="-1"/>
    <w:docVar w:name="OandT" w:val="JZ"/>
    <w:docVar w:name="sss1" w:val="CEDAW/C/COG/CO/8"/>
    <w:docVar w:name="sss2" w:val="-"/>
    <w:docVar w:name="Symbol1" w:val="CEDAW/C/COG/CO/8"/>
    <w:docVar w:name="Symbol2" w:val="-"/>
    <w:docVar w:name="Title1" w:val="_x0009__x0009_关于刚果第八次定期报告的结论性意见*_x000d_"/>
  </w:docVars>
  <w:rsids>
    <w:rsidRoot w:val="00C5184F"/>
    <w:rsid w:val="00003E22"/>
    <w:rsid w:val="00004AC0"/>
    <w:rsid w:val="00011A74"/>
    <w:rsid w:val="00060B59"/>
    <w:rsid w:val="000D6E1D"/>
    <w:rsid w:val="00142375"/>
    <w:rsid w:val="00164EA0"/>
    <w:rsid w:val="00173D99"/>
    <w:rsid w:val="0017798B"/>
    <w:rsid w:val="00197703"/>
    <w:rsid w:val="002819DC"/>
    <w:rsid w:val="002878F0"/>
    <w:rsid w:val="00290D72"/>
    <w:rsid w:val="002A34CF"/>
    <w:rsid w:val="002B0BF7"/>
    <w:rsid w:val="002F0CBB"/>
    <w:rsid w:val="00306444"/>
    <w:rsid w:val="003201A0"/>
    <w:rsid w:val="00333781"/>
    <w:rsid w:val="00345C09"/>
    <w:rsid w:val="00366FCE"/>
    <w:rsid w:val="003801F3"/>
    <w:rsid w:val="00387FBF"/>
    <w:rsid w:val="00392BD8"/>
    <w:rsid w:val="003A2195"/>
    <w:rsid w:val="003A5E9B"/>
    <w:rsid w:val="003B15DC"/>
    <w:rsid w:val="003B51BF"/>
    <w:rsid w:val="003C0727"/>
    <w:rsid w:val="003E5B1C"/>
    <w:rsid w:val="004201E9"/>
    <w:rsid w:val="0042634B"/>
    <w:rsid w:val="00440A99"/>
    <w:rsid w:val="004E709F"/>
    <w:rsid w:val="004F6F68"/>
    <w:rsid w:val="004F7859"/>
    <w:rsid w:val="00514AB5"/>
    <w:rsid w:val="00546949"/>
    <w:rsid w:val="0057503F"/>
    <w:rsid w:val="0058412B"/>
    <w:rsid w:val="005A647F"/>
    <w:rsid w:val="005D4A9D"/>
    <w:rsid w:val="005F6E99"/>
    <w:rsid w:val="00602E8D"/>
    <w:rsid w:val="0060656E"/>
    <w:rsid w:val="006844FD"/>
    <w:rsid w:val="00690C53"/>
    <w:rsid w:val="00691B9E"/>
    <w:rsid w:val="006D3C67"/>
    <w:rsid w:val="007007DF"/>
    <w:rsid w:val="00711AEC"/>
    <w:rsid w:val="007316FE"/>
    <w:rsid w:val="007B6496"/>
    <w:rsid w:val="007C2BE3"/>
    <w:rsid w:val="007D6DB2"/>
    <w:rsid w:val="008172C5"/>
    <w:rsid w:val="00817C59"/>
    <w:rsid w:val="00823DC9"/>
    <w:rsid w:val="008575EA"/>
    <w:rsid w:val="00871877"/>
    <w:rsid w:val="008A15A1"/>
    <w:rsid w:val="008D1A4A"/>
    <w:rsid w:val="008F6218"/>
    <w:rsid w:val="00901457"/>
    <w:rsid w:val="009141A3"/>
    <w:rsid w:val="0092786E"/>
    <w:rsid w:val="009522EE"/>
    <w:rsid w:val="00984EA4"/>
    <w:rsid w:val="00985BF6"/>
    <w:rsid w:val="009B20A4"/>
    <w:rsid w:val="009C0BF6"/>
    <w:rsid w:val="00A21540"/>
    <w:rsid w:val="00A84A8F"/>
    <w:rsid w:val="00A94F91"/>
    <w:rsid w:val="00AB24EA"/>
    <w:rsid w:val="00AB47FB"/>
    <w:rsid w:val="00AC2CCC"/>
    <w:rsid w:val="00AE136E"/>
    <w:rsid w:val="00AE3E47"/>
    <w:rsid w:val="00B43C00"/>
    <w:rsid w:val="00B44E4A"/>
    <w:rsid w:val="00BA21E6"/>
    <w:rsid w:val="00BD2C9E"/>
    <w:rsid w:val="00C315E4"/>
    <w:rsid w:val="00C442E7"/>
    <w:rsid w:val="00C5184F"/>
    <w:rsid w:val="00C64E6E"/>
    <w:rsid w:val="00C81FD6"/>
    <w:rsid w:val="00C84C6B"/>
    <w:rsid w:val="00C962D1"/>
    <w:rsid w:val="00C96726"/>
    <w:rsid w:val="00C967E5"/>
    <w:rsid w:val="00CD45E4"/>
    <w:rsid w:val="00CF5EA7"/>
    <w:rsid w:val="00D03688"/>
    <w:rsid w:val="00D05E33"/>
    <w:rsid w:val="00D369B4"/>
    <w:rsid w:val="00D50899"/>
    <w:rsid w:val="00D51030"/>
    <w:rsid w:val="00D72E00"/>
    <w:rsid w:val="00DA48A5"/>
    <w:rsid w:val="00DD703D"/>
    <w:rsid w:val="00DF6852"/>
    <w:rsid w:val="00E03D8D"/>
    <w:rsid w:val="00E168DC"/>
    <w:rsid w:val="00E27E39"/>
    <w:rsid w:val="00E30BF4"/>
    <w:rsid w:val="00E3371C"/>
    <w:rsid w:val="00E8521C"/>
    <w:rsid w:val="00EA795B"/>
    <w:rsid w:val="00EB430F"/>
    <w:rsid w:val="00EC2BEB"/>
    <w:rsid w:val="00F32085"/>
    <w:rsid w:val="00F527B3"/>
    <w:rsid w:val="00F5530B"/>
    <w:rsid w:val="00FA39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DB8B5"/>
  <w15:chartTrackingRefBased/>
  <w15:docId w15:val="{FAE90898-DA0F-4D3E-87D8-1D3FF7ECE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C5184F"/>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C5184F"/>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C5184F"/>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C5184F"/>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C5184F"/>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C5184F"/>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C5184F"/>
    <w:rPr>
      <w:rFonts w:cstheme="majorBidi"/>
      <w:color w:val="2F5496" w:themeColor="accent1" w:themeShade="BF"/>
      <w:kern w:val="14"/>
      <w:sz w:val="28"/>
      <w:szCs w:val="28"/>
    </w:rPr>
  </w:style>
  <w:style w:type="character" w:customStyle="1" w:styleId="50">
    <w:name w:val="标题 5 字符"/>
    <w:basedOn w:val="a0"/>
    <w:link w:val="5"/>
    <w:uiPriority w:val="9"/>
    <w:semiHidden/>
    <w:rsid w:val="00C5184F"/>
    <w:rPr>
      <w:rFonts w:cstheme="majorBidi"/>
      <w:color w:val="2F5496" w:themeColor="accent1" w:themeShade="BF"/>
      <w:kern w:val="14"/>
      <w:sz w:val="24"/>
      <w:szCs w:val="24"/>
    </w:rPr>
  </w:style>
  <w:style w:type="character" w:customStyle="1" w:styleId="60">
    <w:name w:val="标题 6 字符"/>
    <w:basedOn w:val="a0"/>
    <w:link w:val="6"/>
    <w:uiPriority w:val="9"/>
    <w:semiHidden/>
    <w:rsid w:val="00C5184F"/>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C5184F"/>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C5184F"/>
    <w:rPr>
      <w:rFonts w:cstheme="majorBidi"/>
      <w:color w:val="595959" w:themeColor="text1" w:themeTint="A6"/>
      <w:kern w:val="14"/>
      <w:sz w:val="21"/>
      <w:szCs w:val="20"/>
    </w:rPr>
  </w:style>
  <w:style w:type="character" w:customStyle="1" w:styleId="90">
    <w:name w:val="标题 9 字符"/>
    <w:basedOn w:val="a0"/>
    <w:link w:val="9"/>
    <w:uiPriority w:val="9"/>
    <w:semiHidden/>
    <w:rsid w:val="00C5184F"/>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C5184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C5184F"/>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C5184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C5184F"/>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C5184F"/>
    <w:pPr>
      <w:spacing w:before="160" w:after="160"/>
      <w:jc w:val="center"/>
    </w:pPr>
    <w:rPr>
      <w:i/>
      <w:iCs/>
      <w:color w:val="404040" w:themeColor="text1" w:themeTint="BF"/>
    </w:rPr>
  </w:style>
  <w:style w:type="character" w:customStyle="1" w:styleId="afd">
    <w:name w:val="引用 字符"/>
    <w:basedOn w:val="a0"/>
    <w:link w:val="afc"/>
    <w:uiPriority w:val="29"/>
    <w:rsid w:val="00C5184F"/>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C5184F"/>
    <w:pPr>
      <w:ind w:left="720"/>
      <w:contextualSpacing/>
    </w:pPr>
  </w:style>
  <w:style w:type="character" w:styleId="aff">
    <w:name w:val="Intense Emphasis"/>
    <w:basedOn w:val="a0"/>
    <w:uiPriority w:val="21"/>
    <w:qFormat/>
    <w:rsid w:val="00C5184F"/>
    <w:rPr>
      <w:i/>
      <w:iCs/>
      <w:color w:val="2F5496" w:themeColor="accent1" w:themeShade="BF"/>
    </w:rPr>
  </w:style>
  <w:style w:type="paragraph" w:styleId="aff0">
    <w:name w:val="Intense Quote"/>
    <w:basedOn w:val="a"/>
    <w:next w:val="a"/>
    <w:link w:val="aff1"/>
    <w:uiPriority w:val="30"/>
    <w:qFormat/>
    <w:rsid w:val="00C518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C5184F"/>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C5184F"/>
    <w:rPr>
      <w:b/>
      <w:bCs/>
      <w:smallCaps/>
      <w:color w:val="2F5496" w:themeColor="accent1" w:themeShade="BF"/>
      <w:spacing w:val="5"/>
    </w:rPr>
  </w:style>
  <w:style w:type="paragraph" w:styleId="aff3">
    <w:name w:val="Revision"/>
    <w:hidden/>
    <w:uiPriority w:val="99"/>
    <w:semiHidden/>
    <w:rsid w:val="00173D99"/>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S/RES/1325(2000)" TargetMode="External"/><Relationship Id="rId39" Type="http://schemas.openxmlformats.org/officeDocument/2006/relationships/hyperlink" Target="https://docs.un.org/zh/CEDAW/C/COG/CO/7" TargetMode="External"/><Relationship Id="rId21" Type="http://schemas.openxmlformats.org/officeDocument/2006/relationships/hyperlink" Target="https://docs.un.org/en/CEDAW/C/SR.2133" TargetMode="External"/><Relationship Id="rId34" Type="http://schemas.openxmlformats.org/officeDocument/2006/relationships/hyperlink" Target="https://docs.un.org/zh/S/RES/1889(2009)"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SR.2132" TargetMode="External"/><Relationship Id="rId29" Type="http://schemas.openxmlformats.org/officeDocument/2006/relationships/hyperlink" Target="https://docs.un.org/zh/S/RES/1325(2000)" TargetMode="External"/><Relationship Id="rId41" Type="http://schemas.openxmlformats.org/officeDocument/2006/relationships/hyperlink" Target="https://docs.un.org/zh/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COG/RQ/8" TargetMode="External"/><Relationship Id="rId32" Type="http://schemas.openxmlformats.org/officeDocument/2006/relationships/hyperlink" Target="https://docs.un.org/zh/S/RES/1820(2008)" TargetMode="External"/><Relationship Id="rId37" Type="http://schemas.openxmlformats.org/officeDocument/2006/relationships/hyperlink" Target="https://docs.un.org/zh/A/HRC/RES/17/4" TargetMode="External"/><Relationship Id="rId40" Type="http://schemas.openxmlformats.org/officeDocument/2006/relationships/hyperlink" Target="https://docs.un.org/zh/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COG/Q/8" TargetMode="External"/><Relationship Id="rId28" Type="http://schemas.openxmlformats.org/officeDocument/2006/relationships/hyperlink" Target="https://docs.un.org/zh/CEDAW/C/COG/CO/7" TargetMode="External"/><Relationship Id="rId36" Type="http://schemas.openxmlformats.org/officeDocument/2006/relationships/hyperlink" Target="https://docs.un.org/zh/S/RES/2242(201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S/RES/1325(2000)"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COG/8" TargetMode="External"/><Relationship Id="rId27" Type="http://schemas.openxmlformats.org/officeDocument/2006/relationships/hyperlink" Target="https://docs.un.org/zh/A/65/38(SUPP)" TargetMode="External"/><Relationship Id="rId30" Type="http://schemas.openxmlformats.org/officeDocument/2006/relationships/hyperlink" Target="https://docs.un.org/zh/S/RES/1325(2000)" TargetMode="External"/><Relationship Id="rId35" Type="http://schemas.openxmlformats.org/officeDocument/2006/relationships/hyperlink" Target="https://docs.un.org/zh/S/RES/2122(2013)"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COG/7" TargetMode="External"/><Relationship Id="rId33" Type="http://schemas.openxmlformats.org/officeDocument/2006/relationships/hyperlink" Target="https://docs.un.org/zh/S/RES/1888(2009)" TargetMode="External"/><Relationship Id="rId38" Type="http://schemas.openxmlformats.org/officeDocument/2006/relationships/hyperlink" Target="https://docs.un.org/zh/CEDAW/C/COG/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17</Pages>
  <Words>2588</Words>
  <Characters>14755</Characters>
  <Application>Microsoft Office Word</Application>
  <DocSecurity>0</DocSecurity>
  <Lines>122</Lines>
  <Paragraphs>34</Paragraphs>
  <ScaleCrop>false</ScaleCrop>
  <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Jianguang Zhou</dc:creator>
  <cp:keywords/>
  <dc:description/>
  <cp:lastModifiedBy>Sandy Di</cp:lastModifiedBy>
  <cp:revision>3</cp:revision>
  <cp:lastPrinted>2025-03-25T14:33:00Z</cp:lastPrinted>
  <dcterms:created xsi:type="dcterms:W3CDTF">2025-03-25T14:33:00Z</dcterms:created>
  <dcterms:modified xsi:type="dcterms:W3CDTF">2025-03-25T14:33:00Z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2503322</vt:lpwstr>
  </property>
  <property fmtid="{D5CDD505-2E9C-101B-9397-08002B2CF9AE}" pid="3" name="ODSRefJobNo">
    <vt:lpwstr>2505268C</vt:lpwstr>
  </property>
  <property fmtid="{D5CDD505-2E9C-101B-9397-08002B2CF9AE}" pid="4" name="Symbol1">
    <vt:lpwstr>CEDAW/C/COG/CO/8</vt:lpwstr>
  </property>
  <property fmtid="{D5CDD505-2E9C-101B-9397-08002B2CF9AE}" pid="5" name="Symbol2">
    <vt:lpwstr/>
  </property>
  <property fmtid="{D5CDD505-2E9C-101B-9397-08002B2CF9AE}" pid="6" name="Translator">
    <vt:lpwstr/>
  </property>
  <property fmtid="{D5CDD505-2E9C-101B-9397-08002B2CF9AE}" pid="7" name="Operator">
    <vt:lpwstr>JZ</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27 February 2025</vt:lpwstr>
  </property>
  <property fmtid="{D5CDD505-2E9C-101B-9397-08002B2CF9AE}" pid="14" name="Original">
    <vt:lpwstr>English</vt:lpwstr>
  </property>
  <property fmtid="{D5CDD505-2E9C-101B-9397-08002B2CF9AE}" pid="15" name="Title1">
    <vt:lpwstr>		关于刚果第八次定期报告的结论性意见*_x000d_</vt:lpwstr>
  </property>
</Properties>
</file>