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1738-м заседании,</w:t>
      </w:r>
    </w:p>
    <w:p w:rsidR="00000000" w:rsidRDefault="00000000">
      <w:r>
        <w:t>состоявшемся в Центральных учреждениях, Нью-Йорк, в пятницу, 26 марта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 </w:t>
      </w:r>
      <w:r>
        <w:rPr>
          <w:b/>
        </w:rPr>
        <w:t>г</w:t>
      </w:r>
      <w:r>
        <w:rPr>
          <w:b/>
        </w:rPr>
        <w:noBreakHyphen/>
        <w:t>жа Медина Кирога</w:t>
      </w:r>
      <w:r>
        <w:rPr>
          <w:spacing w:val="60"/>
          <w:sz w:val="17"/>
        </w:rPr>
        <w:tab/>
      </w:r>
      <w:r>
        <w:t xml:space="preserve"> (Чили)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  <w:sz w:val="10"/>
        </w:rPr>
      </w:pPr>
      <w:r>
        <w:rPr>
          <w:b w:val="0"/>
        </w:rPr>
        <w:t>Содержание</w:t>
      </w:r>
    </w:p>
    <w:p w:rsidR="00000000" w:rsidRDefault="00000000"/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 w:val="0"/>
        </w:rPr>
      </w:pPr>
      <w:r>
        <w:tab/>
      </w:r>
      <w:r>
        <w:tab/>
        <w:t xml:space="preserve">Рассмотрение докладов, представленных государствами-участниками в соответствии со </w:t>
      </w:r>
      <w:r>
        <w:tab/>
      </w:r>
      <w:r>
        <w:tab/>
        <w:t xml:space="preserve">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Четвертый периодический доклад Канады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column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Четвертый периодический доклад Канады (пр</w:t>
      </w:r>
      <w:r>
        <w:rPr>
          <w:i/>
        </w:rPr>
        <w:t>о</w:t>
      </w:r>
      <w:r>
        <w:rPr>
          <w:i/>
        </w:rPr>
        <w:t xml:space="preserve">должение) </w:t>
      </w:r>
      <w:r>
        <w:t>(CCPR/C/103/Add.5)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</w:t>
      </w:r>
      <w:r>
        <w:rPr>
          <w:i/>
        </w:rPr>
        <w:t>.</w:t>
      </w:r>
      <w:r>
        <w:rPr>
          <w:i/>
        </w:rPr>
        <w:tab/>
        <w:t>По приглашению Председателя г</w:t>
      </w:r>
      <w:r>
        <w:rPr>
          <w:i/>
        </w:rPr>
        <w:noBreakHyphen/>
        <w:t>жа Фрай, г</w:t>
      </w:r>
      <w:r>
        <w:rPr>
          <w:i/>
        </w:rPr>
        <w:noBreakHyphen/>
        <w:t>н Хайнес, г</w:t>
      </w:r>
      <w:r>
        <w:rPr>
          <w:i/>
        </w:rPr>
        <w:noBreakHyphen/>
        <w:t>жа Барнес, г</w:t>
      </w:r>
      <w:r>
        <w:rPr>
          <w:i/>
        </w:rPr>
        <w:noBreakHyphen/>
        <w:t>жа Бектон, г</w:t>
      </w:r>
      <w:r>
        <w:rPr>
          <w:i/>
        </w:rPr>
        <w:noBreakHyphen/>
        <w:t>жа Бак, г</w:t>
      </w:r>
      <w:r>
        <w:rPr>
          <w:i/>
        </w:rPr>
        <w:noBreakHyphen/>
        <w:t>н Дилориерс, г</w:t>
      </w:r>
      <w:r>
        <w:rPr>
          <w:i/>
        </w:rPr>
        <w:noBreakHyphen/>
        <w:t>жа Карман, г</w:t>
      </w:r>
      <w:r>
        <w:rPr>
          <w:i/>
        </w:rPr>
        <w:noBreakHyphen/>
        <w:t>жа Маккланк, г</w:t>
      </w:r>
      <w:r>
        <w:rPr>
          <w:i/>
        </w:rPr>
        <w:noBreakHyphen/>
        <w:t>н Терьен, г</w:t>
      </w:r>
      <w:r>
        <w:rPr>
          <w:i/>
        </w:rPr>
        <w:noBreakHyphen/>
        <w:t>н Цай, г</w:t>
      </w:r>
      <w:r>
        <w:rPr>
          <w:i/>
        </w:rPr>
        <w:noBreakHyphen/>
        <w:t>н Уотmс, г</w:t>
      </w:r>
      <w:r>
        <w:rPr>
          <w:i/>
        </w:rPr>
        <w:noBreakHyphen/>
        <w:t>жа Вейзер, г</w:t>
      </w:r>
      <w:r>
        <w:rPr>
          <w:i/>
        </w:rPr>
        <w:noBreakHyphen/>
        <w:t>жа Уитейкер, г</w:t>
      </w:r>
      <w:r>
        <w:rPr>
          <w:i/>
        </w:rPr>
        <w:noBreakHyphen/>
        <w:t>жа Янг и г</w:t>
      </w:r>
      <w:r>
        <w:rPr>
          <w:i/>
        </w:rPr>
        <w:noBreakHyphen/>
        <w:t>н Зингер (Канада) з</w:t>
      </w:r>
      <w:r>
        <w:rPr>
          <w:i/>
        </w:rPr>
        <w:t>а</w:t>
      </w:r>
      <w:r>
        <w:rPr>
          <w:i/>
        </w:rPr>
        <w:t>нимают места за столом Ком</w:t>
      </w:r>
      <w:r>
        <w:rPr>
          <w:i/>
        </w:rPr>
        <w:t>и</w:t>
      </w:r>
      <w:r>
        <w:rPr>
          <w:i/>
        </w:rPr>
        <w:t>тета.</w:t>
      </w:r>
    </w:p>
    <w:p w:rsidR="00000000" w:rsidRDefault="00000000">
      <w:pPr>
        <w:pStyle w:val="DualTxt"/>
      </w:pPr>
      <w:r>
        <w:t>1a.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выслушать ответы делегации Канады на вопросы по выпуще</w:t>
      </w:r>
      <w:r>
        <w:t>н</w:t>
      </w:r>
      <w:r>
        <w:t>ным подзаголовкам (CCPR/C/65/Q/CAN1).</w:t>
      </w:r>
    </w:p>
    <w:p w:rsidR="00000000" w:rsidRDefault="00000000">
      <w:pPr>
        <w:pStyle w:val="DualTxt"/>
        <w:rPr>
          <w:i/>
        </w:rPr>
      </w:pPr>
      <w:r>
        <w:rPr>
          <w:i/>
        </w:rPr>
        <w:t>Право на самоопределение и права лиц, принадл</w:t>
      </w:r>
      <w:r>
        <w:rPr>
          <w:i/>
        </w:rPr>
        <w:t>е</w:t>
      </w:r>
      <w:r>
        <w:rPr>
          <w:i/>
        </w:rPr>
        <w:t>жащих к меньшинс</w:t>
      </w:r>
      <w:r>
        <w:rPr>
          <w:i/>
        </w:rPr>
        <w:t>т</w:t>
      </w:r>
      <w:r>
        <w:rPr>
          <w:i/>
        </w:rPr>
        <w:t>вам (статьи 1, 27).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 говорит, что глава о пр</w:t>
      </w:r>
      <w:r>
        <w:t>а</w:t>
      </w:r>
      <w:r>
        <w:t>вах и свободах не только не препятствует осущес</w:t>
      </w:r>
      <w:r>
        <w:t>т</w:t>
      </w:r>
      <w:r>
        <w:t>влению Пакта, но и является главным механизмом для достижения этой цели; более того, положения Канадской хартии основываются на положениях Пакта. Пакт также осуществляется на основе Акта о правах человека, Акта о справедливом трудоустро</w:t>
      </w:r>
      <w:r>
        <w:t>й</w:t>
      </w:r>
      <w:r>
        <w:t>стве, Акта о многокультурности и целого ряда др</w:t>
      </w:r>
      <w:r>
        <w:t>у</w:t>
      </w:r>
      <w:r>
        <w:t>гих директив и законов, а преамбула к законопрое</w:t>
      </w:r>
      <w:r>
        <w:t>к</w:t>
      </w:r>
      <w:r>
        <w:t>ту о криминальной юстиции в отношении молодежи основана на положениях как Пакта, так и Конве</w:t>
      </w:r>
      <w:r>
        <w:t>н</w:t>
      </w:r>
      <w:r>
        <w:t>ции о правах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3.</w:t>
      </w:r>
      <w:r>
        <w:tab/>
        <w:t>Обращаясь к вопросу о самоопределении и к</w:t>
      </w:r>
      <w:r>
        <w:t>о</w:t>
      </w:r>
      <w:r>
        <w:t>ренных народах, она повторила позицию, изложе</w:t>
      </w:r>
      <w:r>
        <w:t>н</w:t>
      </w:r>
      <w:r>
        <w:t>ную в заявлении ее страны, сделанном в октябре 1996 года для Рабочей группы по проекту деклар</w:t>
      </w:r>
      <w:r>
        <w:t>а</w:t>
      </w:r>
      <w:r>
        <w:t>ции о правах коренных народов, а именно то, что Канада принимает право коренных народов на с</w:t>
      </w:r>
      <w:r>
        <w:t>а</w:t>
      </w:r>
      <w:r>
        <w:t>моопределение — при условии, что осуществление этого права не подрывает политическую, констит</w:t>
      </w:r>
      <w:r>
        <w:t>у</w:t>
      </w:r>
      <w:r>
        <w:t>ционную или территориальную целостность дем</w:t>
      </w:r>
      <w:r>
        <w:t>о</w:t>
      </w:r>
      <w:r>
        <w:t>кратических гос</w:t>
      </w:r>
      <w:r>
        <w:t>у</w:t>
      </w:r>
      <w:r>
        <w:t>дарств.</w:t>
      </w:r>
    </w:p>
    <w:p w:rsidR="00000000" w:rsidRDefault="00000000">
      <w:pPr>
        <w:pStyle w:val="DualTxt"/>
      </w:pPr>
      <w:r>
        <w:t>4.</w:t>
      </w:r>
      <w:r>
        <w:tab/>
        <w:t>Она подчеркнула, что коренные народы Кан</w:t>
      </w:r>
      <w:r>
        <w:t>а</w:t>
      </w:r>
      <w:r>
        <w:t>ды не являются однородными и что даже различные коренные группы населения, такие, как «Первые нации», интуиты и метисы состоят из множества отдельных народностей. В рамках канадской ист</w:t>
      </w:r>
      <w:r>
        <w:t>о</w:t>
      </w:r>
      <w:r>
        <w:t>рии право на самоопределение означает восстано</w:t>
      </w:r>
      <w:r>
        <w:t>в</w:t>
      </w:r>
      <w:r>
        <w:t>ление независимого управления и полномочий на принятие решений, которыми эти народы пользов</w:t>
      </w:r>
      <w:r>
        <w:t>а</w:t>
      </w:r>
      <w:r>
        <w:t>лись до колониализма. Доклад Королевской коми</w:t>
      </w:r>
      <w:r>
        <w:t>с</w:t>
      </w:r>
      <w:r>
        <w:t>сии по коренным народам призывает к признанию права на самоопределение в рамках этого поним</w:t>
      </w:r>
      <w:r>
        <w:t>а</w:t>
      </w:r>
      <w:r>
        <w:t>ния.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н Уотс</w:t>
      </w:r>
      <w:r>
        <w:t xml:space="preserve"> (Канада), выступая с разъяснениями в отношении доклада Королевской комиссии по д</w:t>
      </w:r>
      <w:r>
        <w:t>е</w:t>
      </w:r>
      <w:r>
        <w:t>лам индейцев и осуществлении инициативы «Наб</w:t>
      </w:r>
      <w:r>
        <w:t>и</w:t>
      </w:r>
      <w:r>
        <w:t>рая силу», говорит, что примерно одна четверть р</w:t>
      </w:r>
      <w:r>
        <w:t>е</w:t>
      </w:r>
      <w:r>
        <w:t>комендаций Королевской комиссии была адресована федеральному правительству. Примерно 75 процен-тов этих рекомендаций осуществляется или на о</w:t>
      </w:r>
      <w:r>
        <w:t>с</w:t>
      </w:r>
      <w:r>
        <w:t>нове уже имеющихся программ, или на основе ин</w:t>
      </w:r>
      <w:r>
        <w:t>и</w:t>
      </w:r>
      <w:r>
        <w:t>циативы «Набирая силу», которая была принята в январе 1998 года. В этой связи федеральное прав</w:t>
      </w:r>
      <w:r>
        <w:t>и</w:t>
      </w:r>
      <w:r>
        <w:t>тельство разработало повестку дня для действий и в настоящее время проводит переговоры с Ассамбл</w:t>
      </w:r>
      <w:r>
        <w:t>е</w:t>
      </w:r>
      <w:r>
        <w:t>ей «Первые нации», Конгрессом коренных народов, с инту</w:t>
      </w:r>
      <w:r>
        <w:t>и</w:t>
      </w:r>
      <w:r>
        <w:t>тами и метисами.</w:t>
      </w:r>
    </w:p>
    <w:p w:rsidR="00000000" w:rsidRDefault="00000000">
      <w:pPr>
        <w:pStyle w:val="DualTxt"/>
      </w:pPr>
      <w:r>
        <w:t>6.</w:t>
      </w:r>
      <w:r>
        <w:tab/>
        <w:t>Отвлекаясь от обычаев прошлого, федеральное правительство стремится формировать партнерские отношения с коренным населением при осущест</w:t>
      </w:r>
      <w:r>
        <w:t>в</w:t>
      </w:r>
      <w:r>
        <w:t>лении программ в их интересах. В январе 1999 года был выпущен — и доступен для консультаций со стороны членов Комитета — одногодичный доклад о ходе осуществления рекомендаций, содержащихся в докладе Королевской комиссии. Инициатива «Н</w:t>
      </w:r>
      <w:r>
        <w:t>а</w:t>
      </w:r>
      <w:r>
        <w:t>бирая силу», основными целями которой являются возобновление партнерских отношений, укрепление управления индейских племен, преобразование кр</w:t>
      </w:r>
      <w:r>
        <w:t>е</w:t>
      </w:r>
      <w:r>
        <w:t>дитно-налоговых отношений и создание более сильных общин, народов и экономики, стремится по</w:t>
      </w:r>
      <w:r>
        <w:noBreakHyphen/>
        <w:t>новому толковать исторические канадские дог</w:t>
      </w:r>
      <w:r>
        <w:t>о</w:t>
      </w:r>
      <w:r>
        <w:t>воры. Действуя в этом духе, федеральное прав</w:t>
      </w:r>
      <w:r>
        <w:t>и</w:t>
      </w:r>
      <w:r>
        <w:t>тельство в заявлении о примирении признало вклад народов объединения «Первые нации» и выразила глубокое сожаление по поводу совершенных в пр</w:t>
      </w:r>
      <w:r>
        <w:t>о</w:t>
      </w:r>
      <w:r>
        <w:t>шлом ошибок и решимость сделать из них соотве</w:t>
      </w:r>
      <w:r>
        <w:t>т</w:t>
      </w:r>
      <w:r>
        <w:t>ствующие выв</w:t>
      </w:r>
      <w:r>
        <w:t>о</w:t>
      </w:r>
      <w:r>
        <w:t>ды.</w:t>
      </w:r>
    </w:p>
    <w:p w:rsidR="00000000" w:rsidRDefault="00000000">
      <w:pPr>
        <w:pStyle w:val="DualTxt"/>
      </w:pPr>
      <w:r>
        <w:t>7.</w:t>
      </w:r>
      <w:r>
        <w:tab/>
        <w:t>Федеральное правительство заключило с А</w:t>
      </w:r>
      <w:r>
        <w:t>с</w:t>
      </w:r>
      <w:r>
        <w:t>самблеей «Первых наций» соглашение о некоей о</w:t>
      </w:r>
      <w:r>
        <w:t>с</w:t>
      </w:r>
      <w:r>
        <w:t>нове для установления юрисдикции и межправ</w:t>
      </w:r>
      <w:r>
        <w:t>и</w:t>
      </w:r>
      <w:r>
        <w:t>тельственных отношений и решения вопросов об отказе, аннулировании и передаче прав собственн</w:t>
      </w:r>
      <w:r>
        <w:t>о</w:t>
      </w:r>
      <w:r>
        <w:t>сти на землю. Признавая значение права собстве</w:t>
      </w:r>
      <w:r>
        <w:t>н</w:t>
      </w:r>
      <w:r>
        <w:t>ности на землю, а также людских и финансовых р</w:t>
      </w:r>
      <w:r>
        <w:t>е</w:t>
      </w:r>
      <w:r>
        <w:t>сурсов для становления правительства «Первых н</w:t>
      </w:r>
      <w:r>
        <w:t>а</w:t>
      </w:r>
      <w:r>
        <w:t>ций», федеральное правительство Канады учредило процедуру урегулирования земельных претензий, которая была особенно успешно применена в ходе переговоров о праве собственности и преимущес</w:t>
      </w:r>
      <w:r>
        <w:t>т</w:t>
      </w:r>
      <w:r>
        <w:t>вах для входящих в «Первые нации» народностей, проживающих в провинциях Саскачеван и Манит</w:t>
      </w:r>
      <w:r>
        <w:t>о</w:t>
      </w:r>
      <w:r>
        <w:t>ба и на Юконской территории. Кроме того, прав</w:t>
      </w:r>
      <w:r>
        <w:t>и</w:t>
      </w:r>
      <w:r>
        <w:t>тельство новой провинции Инуит будет осущест</w:t>
      </w:r>
      <w:r>
        <w:t>в</w:t>
      </w:r>
      <w:r>
        <w:t>лять контроль над одной пятой канадской террит</w:t>
      </w:r>
      <w:r>
        <w:t>о</w:t>
      </w:r>
      <w:r>
        <w:t>рии и получит 1,17 млрд. долл. США в виде фина</w:t>
      </w:r>
      <w:r>
        <w:t>н</w:t>
      </w:r>
      <w:r>
        <w:t>совых пособий, гонораров, прав на дикую флору и фауну и прав на сбор урожая и права на участие в директивных органах.</w:t>
      </w:r>
    </w:p>
    <w:p w:rsidR="00000000" w:rsidRDefault="00000000">
      <w:pPr>
        <w:pStyle w:val="DualTxt"/>
      </w:pPr>
      <w:r>
        <w:t>8.</w:t>
      </w:r>
      <w:r>
        <w:tab/>
        <w:t>В июле 1997 года, после длившегося год туп</w:t>
      </w:r>
      <w:r>
        <w:t>и</w:t>
      </w:r>
      <w:r>
        <w:t>ка, были возобновлены переговоры с Советом по озеру Лубикон. В ходе проведенных до настоящего времени восьми заседаний при участии полного с</w:t>
      </w:r>
      <w:r>
        <w:t>о</w:t>
      </w:r>
      <w:r>
        <w:t>става Совета по Лубикону основное внимание уд</w:t>
      </w:r>
      <w:r>
        <w:t>е</w:t>
      </w:r>
      <w:r>
        <w:t>лялось предложению заключить по Лубикону с</w:t>
      </w:r>
      <w:r>
        <w:t>о</w:t>
      </w:r>
      <w:r>
        <w:t>глашение о заселении земель. Кроме того, была разработана политика всеобъемлющего рассмотр</w:t>
      </w:r>
      <w:r>
        <w:t>е</w:t>
      </w:r>
      <w:r>
        <w:t>ния претензий в рамках реализации Делгамуукского соглашения. В 1998 году для рассмотрения осно</w:t>
      </w:r>
      <w:r>
        <w:t>в</w:t>
      </w:r>
      <w:r>
        <w:t>ных целей договоров о земле и всеобъемлющих с</w:t>
      </w:r>
      <w:r>
        <w:t>о</w:t>
      </w:r>
      <w:r>
        <w:t>глашений с участием народностей «Первых наций» был создан совместный технический комитет. В этой связи недавно было проведено совместное о</w:t>
      </w:r>
      <w:r>
        <w:t>б</w:t>
      </w:r>
      <w:r>
        <w:t>щенациональное совещание между представител</w:t>
      </w:r>
      <w:r>
        <w:t>я</w:t>
      </w:r>
      <w:r>
        <w:t>ми Ассамблеи «Первых наций» и федерального правительства.</w:t>
      </w:r>
    </w:p>
    <w:p w:rsidR="00000000" w:rsidRDefault="00000000">
      <w:pPr>
        <w:pStyle w:val="DualTxt"/>
      </w:pPr>
      <w:r>
        <w:t>9.</w:t>
      </w:r>
      <w:r>
        <w:tab/>
        <w:t>В ряде докладов, в том числе в одном, опубл</w:t>
      </w:r>
      <w:r>
        <w:t>и</w:t>
      </w:r>
      <w:r>
        <w:t>кованном в 1994 году Постоянной комиссией по д</w:t>
      </w:r>
      <w:r>
        <w:t>е</w:t>
      </w:r>
      <w:r>
        <w:t>лам индейцев, и в другом, выпущенном в 1996 году Королевской комиссией по делам индейцев, соде</w:t>
      </w:r>
      <w:r>
        <w:t>р</w:t>
      </w:r>
      <w:r>
        <w:t>жались рекомендации о том, что федеральному пр</w:t>
      </w:r>
      <w:r>
        <w:t>а</w:t>
      </w:r>
      <w:r>
        <w:t>вительству следует принять альтернативный подход к предоставлению гарантий в рамках соглашений об урегулировании претензий на землю; правительство Канады с пониманием отнеслось к этим рекоменд</w:t>
      </w:r>
      <w:r>
        <w:t>а</w:t>
      </w:r>
      <w:r>
        <w:t>циям. Индейские народности, со своей стороны, у</w:t>
      </w:r>
      <w:r>
        <w:t>т</w:t>
      </w:r>
      <w:r>
        <w:t>верждали, что термины «аннулирование», «усту</w:t>
      </w:r>
      <w:r>
        <w:t>п</w:t>
      </w:r>
      <w:r>
        <w:t>ка», «освобождение» и «сдача» являются неприе</w:t>
      </w:r>
      <w:r>
        <w:t>м</w:t>
      </w:r>
      <w:r>
        <w:t>лемыми.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Бектон</w:t>
      </w:r>
      <w:r>
        <w:t xml:space="preserve"> (Канада), комментируя юридич</w:t>
      </w:r>
      <w:r>
        <w:t>е</w:t>
      </w:r>
      <w:r>
        <w:t>ские аспекты прав индейцев на самоопределение, говорит, что хотя Билль C31 и устанавливает статус членства в племени для тех женщин, которые его потеряли, но на такое членство все еще могут нал</w:t>
      </w:r>
      <w:r>
        <w:t>а</w:t>
      </w:r>
      <w:r>
        <w:t>гаться запреты. В этой связи канадские суды стр</w:t>
      </w:r>
      <w:r>
        <w:t>е</w:t>
      </w:r>
      <w:r>
        <w:t>мятся установить баланс между прецедентным пр</w:t>
      </w:r>
      <w:r>
        <w:t>а</w:t>
      </w:r>
      <w:r>
        <w:t>вом и традицией и правами, гарантированными з</w:t>
      </w:r>
      <w:r>
        <w:t>а</w:t>
      </w:r>
      <w:r>
        <w:t>конодательством Канады и Пактом. При выработке договоров с индейцами федеральное правительство утверждало, что канадская Хартия прав и свобод применима в равной степени и к этим нар</w:t>
      </w:r>
      <w:r>
        <w:t>о</w:t>
      </w:r>
      <w:r>
        <w:t>дам.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 Фрай</w:t>
      </w:r>
      <w:r>
        <w:t xml:space="preserve"> (Канада), отвечая на вопросы чл</w:t>
      </w:r>
      <w:r>
        <w:t>е</w:t>
      </w:r>
      <w:r>
        <w:t>нов Комитета относительно беженцев и задерж</w:t>
      </w:r>
      <w:r>
        <w:t>а</w:t>
      </w:r>
      <w:r>
        <w:t>ний, говорит, что в Канаде проводится благоприя</w:t>
      </w:r>
      <w:r>
        <w:t>т</w:t>
      </w:r>
      <w:r>
        <w:t>ная для беженцев политика. С 1945 года она прин</w:t>
      </w:r>
      <w:r>
        <w:t>я</w:t>
      </w:r>
      <w:r>
        <w:t>ла более 7,9 миллиона иммигрантов и каждый год предоставляет защиту более чем 20 000 человек, подпадающих под положения Пакта беженцев. Кроме того, Канада является одной из первых стран в мире, признавших серьезную дискриминацию по признаку пола в качестве критерия для предоста</w:t>
      </w:r>
      <w:r>
        <w:t>в</w:t>
      </w:r>
      <w:r>
        <w:t>ления статуса беженца.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 Цай</w:t>
      </w:r>
      <w:r>
        <w:t xml:space="preserve"> (Канада), отвечая на вопрос о пр</w:t>
      </w:r>
      <w:r>
        <w:t>о</w:t>
      </w:r>
      <w:r>
        <w:t>должительности времени, необходимого для прио</w:t>
      </w:r>
      <w:r>
        <w:t>б</w:t>
      </w:r>
      <w:r>
        <w:t>ретения беженцами статуса постоянного жителя, говорит, что концепции временной защиты в Канаде не существует. Страна принимает беженцев с целью интеграции их в общество в максимально короткое, по возможности, время. Постоянное жительство, как правило, предоставляется через примерно 12 месяцев; постоянные жители могут подавать з</w:t>
      </w:r>
      <w:r>
        <w:t>а</w:t>
      </w:r>
      <w:r>
        <w:t>явления на получение канадского гражданства через три года после этого. Отсутствие удостоверений личности является одним из осложнений, которое, как правило, продл</w:t>
      </w:r>
      <w:r>
        <w:t>е</w:t>
      </w:r>
      <w:r>
        <w:t>вает период ожидания.</w:t>
      </w:r>
    </w:p>
    <w:p w:rsidR="00000000" w:rsidRDefault="00000000">
      <w:pPr>
        <w:pStyle w:val="DualTxt"/>
      </w:pPr>
      <w:r>
        <w:t>13.</w:t>
      </w:r>
      <w:r>
        <w:tab/>
        <w:t>В январе 1997 года правительство учредило новый класс беженцев, известный как «недокуме</w:t>
      </w:r>
      <w:r>
        <w:t>н</w:t>
      </w:r>
      <w:r>
        <w:t>тированные по Пакту беженцы», с целью содейс</w:t>
      </w:r>
      <w:r>
        <w:t>т</w:t>
      </w:r>
      <w:r>
        <w:t>вия предоставлению статуса постоянного жителя беженцам из конкретных стран, которыми в н</w:t>
      </w:r>
      <w:r>
        <w:t>а</w:t>
      </w:r>
      <w:r>
        <w:t>стоящее время являются Афганистан и Сомали. В рамках планированной законодательной реформы период ожидания для этого класса беженцев будет сокращен с пяти до трех лет.</w:t>
      </w:r>
    </w:p>
    <w:p w:rsidR="00000000" w:rsidRDefault="00000000">
      <w:pPr>
        <w:pStyle w:val="DualTxt"/>
      </w:pPr>
      <w:r>
        <w:t>14.</w:t>
      </w:r>
      <w:r>
        <w:tab/>
        <w:t>В соответствии с иммиграционными законами Канады неопределенно длительный период заде</w:t>
      </w:r>
      <w:r>
        <w:t>р</w:t>
      </w:r>
      <w:r>
        <w:t>жания запрещен. После 48</w:t>
      </w:r>
      <w:r>
        <w:noBreakHyphen/>
        <w:t>часового периода заде</w:t>
      </w:r>
      <w:r>
        <w:t>р</w:t>
      </w:r>
      <w:r>
        <w:t>жания его причины рассматриваются проверя</w:t>
      </w:r>
      <w:r>
        <w:t>ю</w:t>
      </w:r>
      <w:r>
        <w:t>щим. Этот процесс повторяется через семь дней и каждые 30 дней после этого. Процесс рассмотрения причин для задержания носит открытый характер, а проверяющие набираются из административного суда, который функционирует в качестве подразд</w:t>
      </w:r>
      <w:r>
        <w:t>е</w:t>
      </w:r>
      <w:r>
        <w:t>ления Комиссии по иммиграции и беженцам и пр</w:t>
      </w:r>
      <w:r>
        <w:t>и</w:t>
      </w:r>
      <w:r>
        <w:t>нимает свои решения независимо от федерального правительства. Комитет, возможно, пожелает озн</w:t>
      </w:r>
      <w:r>
        <w:t>а</w:t>
      </w:r>
      <w:r>
        <w:t>комиться с докладом Межамериканской комиссии по правам человека, которая недавно посетила к</w:t>
      </w:r>
      <w:r>
        <w:t>а</w:t>
      </w:r>
      <w:r>
        <w:t>надские центры принудительного содержания. Средняя продолжительность содержания в фед</w:t>
      </w:r>
      <w:r>
        <w:t>е</w:t>
      </w:r>
      <w:r>
        <w:t>ральных центрах составляет восемь дней; средняя продолжительность содержания в центрах прови</w:t>
      </w:r>
      <w:r>
        <w:t>н</w:t>
      </w:r>
      <w:r>
        <w:t>ций, — в которых содержатся лица с уголовным прошлым, — составляет 18 дней.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Г-н Терьен</w:t>
      </w:r>
      <w:r>
        <w:t xml:space="preserve"> (Канада) говорит, что в Канаде создан ряд механизмов для заслушивания жалоб лиц, которым было отказано в предоставлении ст</w:t>
      </w:r>
      <w:r>
        <w:t>а</w:t>
      </w:r>
      <w:r>
        <w:t>туса беженца, и для оценки связанных с высылкой рисков, включая возможность пыток и другие соо</w:t>
      </w:r>
      <w:r>
        <w:t>б</w:t>
      </w:r>
      <w:r>
        <w:t>ражения семейного и гуманитарного характера. Кроме того, канадские суды уже принимают реш</w:t>
      </w:r>
      <w:r>
        <w:t>е</w:t>
      </w:r>
      <w:r>
        <w:t>ния с учетом этих факторов, а Верховный суд ра</w:t>
      </w:r>
      <w:r>
        <w:t>з</w:t>
      </w:r>
      <w:r>
        <w:t>работал принципы определения степени риска по</w:t>
      </w:r>
      <w:r>
        <w:t>д</w:t>
      </w:r>
      <w:r>
        <w:t>вергнуться пыткам. Процесс подачи жалоб включ</w:t>
      </w:r>
      <w:r>
        <w:t>а</w:t>
      </w:r>
      <w:r>
        <w:t>ет беспристрастное заслушивание независимым судьей и независимым трибуналом, известным как «Совет по иммиграции и беженцам», который пр</w:t>
      </w:r>
      <w:r>
        <w:t>и</w:t>
      </w:r>
      <w:r>
        <w:t>нимает решение о необходимости защиты в соо</w:t>
      </w:r>
      <w:r>
        <w:t>т</w:t>
      </w:r>
      <w:r>
        <w:t>ветствии с Женевскими конвенциями и другими д</w:t>
      </w:r>
      <w:r>
        <w:t>о</w:t>
      </w:r>
      <w:r>
        <w:t>кументами о правах человека, включая Конвенцию против пыток и других жестоких, бесчеловечных или унижающих человеческое достоинство видах обращения или наказания. В настоящее время этот процесс не применяется юридически, однако этот аспект будет рассматриваться в связи с предлага</w:t>
      </w:r>
      <w:r>
        <w:t>е</w:t>
      </w:r>
      <w:r>
        <w:t>мым пересмотром Иммиграцио</w:t>
      </w:r>
      <w:r>
        <w:t>н</w:t>
      </w:r>
      <w:r>
        <w:t>ного акта.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 Фрай</w:t>
      </w:r>
      <w:r>
        <w:t xml:space="preserve"> (Канада) добавляет, что министр по вопросам гражданства и иммиграции Канады в настоящее время проводит публичные слушания и запрашивает мнения участников для целей обно</w:t>
      </w:r>
      <w:r>
        <w:t>в</w:t>
      </w:r>
      <w:r>
        <w:t>ления действующего в настоящее время Акта о гр</w:t>
      </w:r>
      <w:r>
        <w:t>а</w:t>
      </w:r>
      <w:r>
        <w:t>жданстве и беже</w:t>
      </w:r>
      <w:r>
        <w:t>н</w:t>
      </w:r>
      <w:r>
        <w:t>цах.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Бектон</w:t>
      </w:r>
      <w:r>
        <w:t xml:space="preserve"> (Канада), отвечая на вопросы об экстрадиции, говорит, что министерство юстиции принимает во внимание международные нормы в отношении смертной казни при рассмотрении дел, связанных с экстрадицией. В этой связи она отмеч</w:t>
      </w:r>
      <w:r>
        <w:t>а</w:t>
      </w:r>
      <w:r>
        <w:t>ет, что Пакт не запрещает высшей меры наказания.</w:t>
      </w:r>
    </w:p>
    <w:p w:rsidR="00000000" w:rsidRDefault="00000000">
      <w:pPr>
        <w:pStyle w:val="DualTxt"/>
      </w:pPr>
      <w:r>
        <w:t>18.</w:t>
      </w:r>
      <w:r>
        <w:tab/>
        <w:t>Отвечая на вопрос об использовании процед</w:t>
      </w:r>
      <w:r>
        <w:t>у</w:t>
      </w:r>
      <w:r>
        <w:t>ры юридического рассмотрения, а не апелляции, она говорит, что юридическое рассмотрение являе</w:t>
      </w:r>
      <w:r>
        <w:t>т</w:t>
      </w:r>
      <w:r>
        <w:t>ся практикой особых трибуналов, созданных для з</w:t>
      </w:r>
      <w:r>
        <w:t>а</w:t>
      </w:r>
      <w:r>
        <w:t>слушивания жалоб о дискриминации. Хотя прав</w:t>
      </w:r>
      <w:r>
        <w:t>о</w:t>
      </w:r>
      <w:r>
        <w:t>вые вопросы могут в полной мере рассматриваться судами, считается, что особые трибуналы имеют особый опыт рассмотрения вопросов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19.</w:t>
      </w:r>
      <w:r>
        <w:tab/>
        <w:t>Отвечая на вопрос о процессе отбора, она г</w:t>
      </w:r>
      <w:r>
        <w:t>о</w:t>
      </w:r>
      <w:r>
        <w:t>ворит, что Комиссия по расследованию жалоб на случаи дискриминации была создана в качестве не связанной с расходами альтернативы дорогосто</w:t>
      </w:r>
      <w:r>
        <w:t>я</w:t>
      </w:r>
      <w:r>
        <w:t>щей процедуре судебного разбирательства. Такие жалобы, как правило, передаются на рассмотрение трибуналов по вопросам прав человека или же р</w:t>
      </w:r>
      <w:r>
        <w:t>е</w:t>
      </w:r>
      <w:r>
        <w:t>шаются полюбовно. На федеральном уровне прямой доступ к трибуналам будет рассматриваться в ра</w:t>
      </w:r>
      <w:r>
        <w:t>м</w:t>
      </w:r>
      <w:r>
        <w:t>ках предстоящего общего пересмотра канадского Акта о правах человека.</w:t>
      </w:r>
    </w:p>
    <w:p w:rsidR="00000000" w:rsidRDefault="00000000">
      <w:pPr>
        <w:pStyle w:val="DualTxt"/>
      </w:pPr>
      <w:r>
        <w:t>20.</w:t>
      </w:r>
      <w:r>
        <w:tab/>
        <w:t>Хотя в 1998 году структура постоянного тр</w:t>
      </w:r>
      <w:r>
        <w:t>и</w:t>
      </w:r>
      <w:r>
        <w:t>бунала была изменена, начатое в 1991 году дело о равной оплате было завершено по предыдущей си</w:t>
      </w:r>
      <w:r>
        <w:t>с</w:t>
      </w:r>
      <w:r>
        <w:t>теме. Хотя Верховный суд принял решение о том, что в рамках обычного права нет отдельных пол</w:t>
      </w:r>
      <w:r>
        <w:t>о</w:t>
      </w:r>
      <w:r>
        <w:t>жений о нанесении ущерба путем дискриминации, жалобы на дискриминацию могут подаваться через посредство других процедур в рамках канадской Хартии или же в виде судебных исков на неспр</w:t>
      </w:r>
      <w:r>
        <w:t>а</w:t>
      </w:r>
      <w:r>
        <w:t>ведливый отказ в возбуждении дела. Организация «Наследие Канады» распространила информацию о Пакте, канадской Комиссии по правам человека и трибуналах, занимающихся рассмотрением ант</w:t>
      </w:r>
      <w:r>
        <w:t>и</w:t>
      </w:r>
      <w:r>
        <w:t>дискриминационных вопросов. Вопрос о более ш</w:t>
      </w:r>
      <w:r>
        <w:t>и</w:t>
      </w:r>
      <w:r>
        <w:t>рокой защите в соответствии с положениями Пакта можно было бы обсудить в контексте обзора, кот</w:t>
      </w:r>
      <w:r>
        <w:t>о</w:t>
      </w:r>
      <w:r>
        <w:t>рый будет проведен министерством юст</w:t>
      </w:r>
      <w:r>
        <w:t>и</w:t>
      </w:r>
      <w:r>
        <w:t>ции.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Фрай</w:t>
      </w:r>
      <w:r>
        <w:t xml:space="preserve"> (Канада), являющаяся государс</w:t>
      </w:r>
      <w:r>
        <w:t>т</w:t>
      </w:r>
      <w:r>
        <w:t>венным секретарем Департамента по положению женщин, говорит, что в настоящее время проводи</w:t>
      </w:r>
      <w:r>
        <w:t>т</w:t>
      </w:r>
      <w:r>
        <w:t>ся гендерный анализ всех направлений политики, затрагивающих экономическое положение женщин. Такие усилия сфокусированы на профессиональной подготовке, доступе к образованию и оценке н</w:t>
      </w:r>
      <w:r>
        <w:t>е</w:t>
      </w:r>
      <w:r>
        <w:t>формальной или неоплачиваемой работы с точки зрения начисления пенсий и определения пенсио</w:t>
      </w:r>
      <w:r>
        <w:t>н</w:t>
      </w:r>
      <w:r>
        <w:t>ного дохода. Кроме того, прилагаются усилия по а</w:t>
      </w:r>
      <w:r>
        <w:t>к</w:t>
      </w:r>
      <w:r>
        <w:t>тивизации учебных программ для женщин, пол</w:t>
      </w:r>
      <w:r>
        <w:t>у</w:t>
      </w:r>
      <w:r>
        <w:t>чающих оплату за свой труд, и по облегчению до</w:t>
      </w:r>
      <w:r>
        <w:t>с</w:t>
      </w:r>
      <w:r>
        <w:t>тупа к капиталу для женщин-предпринимателей. Малоимущим женщинам, возглавляющим семьи, предлагается дополнительный доход и детские п</w:t>
      </w:r>
      <w:r>
        <w:t>о</w:t>
      </w:r>
      <w:r>
        <w:t>собия, а для женщин, которые ушли с работы, чт</w:t>
      </w:r>
      <w:r>
        <w:t>о</w:t>
      </w:r>
      <w:r>
        <w:t>бы растить детей, разработаны меры, обеспеч</w:t>
      </w:r>
      <w:r>
        <w:t>и</w:t>
      </w:r>
      <w:r>
        <w:t>вающие, что их пенсия от этого не пострадает. Кр</w:t>
      </w:r>
      <w:r>
        <w:t>о</w:t>
      </w:r>
      <w:r>
        <w:t>ме того, принятый в Канаде план социального обе</w:t>
      </w:r>
      <w:r>
        <w:t>с</w:t>
      </w:r>
      <w:r>
        <w:t>печения пожилых граждан действует в основном в интересах пожилых женщин.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Г-н Делориерс</w:t>
      </w:r>
      <w:r>
        <w:t xml:space="preserve"> (Канада), отвечая на вопросы о действующих в Квебеке законах о языке, говорит, что лица, проживающие в Квебеке временно, имеют право отдать своих детей в англоговорящие школы, при условии, что они получат надлежащее разреш</w:t>
      </w:r>
      <w:r>
        <w:t>е</w:t>
      </w:r>
      <w:r>
        <w:t>ние. Для получения образования во франкоговор</w:t>
      </w:r>
      <w:r>
        <w:t>я</w:t>
      </w:r>
      <w:r>
        <w:t>щей государственной или частной школе выдаются субсидии; кроме того, существует ряд несубсид</w:t>
      </w:r>
      <w:r>
        <w:t>и</w:t>
      </w:r>
      <w:r>
        <w:t>руемых франкоговорящих и англоговорящих час</w:t>
      </w:r>
      <w:r>
        <w:t>т</w:t>
      </w:r>
      <w:r>
        <w:t>ных школ. Хотя 80 процентов населения Квебека являются франкоговорящими, англоговорящие шк</w:t>
      </w:r>
      <w:r>
        <w:t>о</w:t>
      </w:r>
      <w:r>
        <w:t>лы действуют на всей территории. Образование на английском языке в Квебеке разрешено, если мать или отец ребенка являются канадскими гражданами и получили первичное образование в Канаде на английском языке; если мать или отец ребенка я</w:t>
      </w:r>
      <w:r>
        <w:t>в</w:t>
      </w:r>
      <w:r>
        <w:t>ляются канадскими гражданами и ребенок получил большую часть его первичного образования на ан</w:t>
      </w:r>
      <w:r>
        <w:t>г</w:t>
      </w:r>
      <w:r>
        <w:t>лийском языке в Канаде; если родители не являются канадскими гражданами, но получили образование на английском языке в Квебеке; или при вышеуп</w:t>
      </w:r>
      <w:r>
        <w:t>о</w:t>
      </w:r>
      <w:r>
        <w:t>мянутых условиях временного проживания. Если ребенок получает образование на английском языке в Квебеке, то его братья или сестры имеют право также получить образование на английском языке. На поступление в англоязычные или франкоязы</w:t>
      </w:r>
      <w:r>
        <w:t>ч</w:t>
      </w:r>
      <w:r>
        <w:t>ные университеты нет никаких огранич</w:t>
      </w:r>
      <w:r>
        <w:t>е</w:t>
      </w:r>
      <w:r>
        <w:t>ний.</w:t>
      </w:r>
    </w:p>
    <w:p w:rsidR="00000000" w:rsidRDefault="00000000">
      <w:pPr>
        <w:pStyle w:val="DualTxt"/>
      </w:pPr>
      <w:r>
        <w:t>23.</w:t>
      </w:r>
      <w:r>
        <w:tab/>
        <w:t>У него есть листовка о правах человека в Кв</w:t>
      </w:r>
      <w:r>
        <w:t>е</w:t>
      </w:r>
      <w:r>
        <w:t>беке, выпущенная как на английском, так и на французском языке, которую он хотел бы распр</w:t>
      </w:r>
      <w:r>
        <w:t>о</w:t>
      </w:r>
      <w:r>
        <w:t>странить среди членов Комитета. В ответ на другой вопрос он говорит, что, возможно, члены Комитета захотят связаться с канадской Комиссией по правам частных лиц, с тем чтобы получить дополнител</w:t>
      </w:r>
      <w:r>
        <w:t>ь</w:t>
      </w:r>
      <w:r>
        <w:t>ную информацию о статистике по Квебеку, предо</w:t>
      </w:r>
      <w:r>
        <w:t>с</w:t>
      </w:r>
      <w:r>
        <w:t>тавленную в докладе. Возможно они захотят также ознакомиться в этой связи с докладами Комитета по ликвидации расовой ди</w:t>
      </w:r>
      <w:r>
        <w:t>с</w:t>
      </w:r>
      <w:r>
        <w:t>криминации.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 говорит, что религиозная свобода защищается канадскими законами и что как традиционные, так и нетрадиционные религии з</w:t>
      </w:r>
      <w:r>
        <w:t>а</w:t>
      </w:r>
      <w:r>
        <w:t>щищаются и поощряются. Следует отметить, что наиболее быстро растущей религией в Канаде явл</w:t>
      </w:r>
      <w:r>
        <w:t>я</w:t>
      </w:r>
      <w:r>
        <w:t>ется ислам.</w:t>
      </w:r>
    </w:p>
    <w:p w:rsidR="00000000" w:rsidRDefault="00000000">
      <w:pPr>
        <w:pStyle w:val="DualTxt"/>
      </w:pPr>
      <w:r>
        <w:t>25.</w:t>
      </w:r>
      <w:r>
        <w:tab/>
        <w:t>Закон о многокультурности имеет целью пр</w:t>
      </w:r>
      <w:r>
        <w:t>и</w:t>
      </w:r>
      <w:r>
        <w:t>ветствовать и поощрять религиозные обычаи и тр</w:t>
      </w:r>
      <w:r>
        <w:t>а</w:t>
      </w:r>
      <w:r>
        <w:t>диции, особенно в государственных учреждениях. Например, сикхи в канадских вооруженных силах носят тюрбаны, и аналогичную гибкость можно н</w:t>
      </w:r>
      <w:r>
        <w:t>а</w:t>
      </w:r>
      <w:r>
        <w:t>блюдать в других сферах, что имеет целью поо</w:t>
      </w:r>
      <w:r>
        <w:t>щ</w:t>
      </w:r>
      <w:r>
        <w:t>рять всех жителей Канады осуществлять свои рел</w:t>
      </w:r>
      <w:r>
        <w:t>и</w:t>
      </w:r>
      <w:r>
        <w:t>гиозные верования. Хотя Хартия о правах и своб</w:t>
      </w:r>
      <w:r>
        <w:t>о</w:t>
      </w:r>
      <w:r>
        <w:t>дах фактически заменила собой все другие закон</w:t>
      </w:r>
      <w:r>
        <w:t>о</w:t>
      </w:r>
      <w:r>
        <w:t>дательные и директивные акты, в тех случаях, когда религиозная практика считается приносящей вред, она находит отражение в уголовном кодексе; н</w:t>
      </w:r>
      <w:r>
        <w:t>а</w:t>
      </w:r>
      <w:r>
        <w:t>пример, запрещено проведение калечащих опер</w:t>
      </w:r>
      <w:r>
        <w:t>а</w:t>
      </w:r>
      <w:r>
        <w:t>ций на половых органах. В принципе любая пра</w:t>
      </w:r>
      <w:r>
        <w:t>к</w:t>
      </w:r>
      <w:r>
        <w:t>тика, противоречащая основным правам и нормам, з</w:t>
      </w:r>
      <w:r>
        <w:t>а</w:t>
      </w:r>
      <w:r>
        <w:t>прещена.</w:t>
      </w:r>
    </w:p>
    <w:p w:rsidR="00000000" w:rsidRDefault="00000000">
      <w:pPr>
        <w:pStyle w:val="DualTxt"/>
      </w:pPr>
      <w:r>
        <w:t>26.</w:t>
      </w:r>
      <w:r>
        <w:tab/>
        <w:t>По просьбе Комитета делегация могла бы пр</w:t>
      </w:r>
      <w:r>
        <w:t>е</w:t>
      </w:r>
      <w:r>
        <w:t>доставить копию судебного решения об отделении Квебека от Канады; любой член Комитета, име</w:t>
      </w:r>
      <w:r>
        <w:t>ю</w:t>
      </w:r>
      <w:r>
        <w:t>щий вопросы, мог бы затем передать их правител</w:t>
      </w:r>
      <w:r>
        <w:t>ь</w:t>
      </w:r>
      <w:r>
        <w:t>ству через Постоянное представительство. Прав</w:t>
      </w:r>
      <w:r>
        <w:t>и</w:t>
      </w:r>
      <w:r>
        <w:t>тельство Канады готово выполнить результаты р</w:t>
      </w:r>
      <w:r>
        <w:t>е</w:t>
      </w:r>
      <w:r>
        <w:t>ферендума, который оно считает оптимальным средством проведения консультаций с населением. Вместе с тем оно выражает надежду на то, что Кв</w:t>
      </w:r>
      <w:r>
        <w:t>е</w:t>
      </w:r>
      <w:r>
        <w:t>бек, являющийся неотъемлемой частью канадского наследия, останется частью К</w:t>
      </w:r>
      <w:r>
        <w:t>а</w:t>
      </w:r>
      <w:r>
        <w:t>нады.</w:t>
      </w:r>
    </w:p>
    <w:p w:rsidR="00000000" w:rsidRDefault="00000000">
      <w:pPr>
        <w:pStyle w:val="DualTxt"/>
      </w:pPr>
      <w:r>
        <w:t>27.</w:t>
      </w:r>
      <w:r>
        <w:tab/>
        <w:t>Федеральное правительство осуществило п</w:t>
      </w:r>
      <w:r>
        <w:t>е</w:t>
      </w:r>
      <w:r>
        <w:t>редачу провинциям полномочий в области здрав</w:t>
      </w:r>
      <w:r>
        <w:t>о</w:t>
      </w:r>
      <w:r>
        <w:t>охранения, социальной помощи и высшего образ</w:t>
      </w:r>
      <w:r>
        <w:t>о</w:t>
      </w:r>
      <w:r>
        <w:t>вания. С целью обеспечения эффективности прав</w:t>
      </w:r>
      <w:r>
        <w:t>и</w:t>
      </w:r>
      <w:r>
        <w:t>тельство в качестве своего представителя выбрало Канадское управление по вопросам здравоохран</w:t>
      </w:r>
      <w:r>
        <w:t>е</w:t>
      </w:r>
      <w:r>
        <w:t>ния и социальным трансфертам, которым прови</w:t>
      </w:r>
      <w:r>
        <w:t>н</w:t>
      </w:r>
      <w:r>
        <w:t>циям, видимо, легче управлять. Однако этот подход поставил под угрозу права компактности и мобил</w:t>
      </w:r>
      <w:r>
        <w:t>ь</w:t>
      </w:r>
      <w:r>
        <w:t>ности. Продолжая свои усилия по выработке между федеральным правительством, провинциями и те</w:t>
      </w:r>
      <w:r>
        <w:t>р</w:t>
      </w:r>
      <w:r>
        <w:t>риториями таких договоренностей, которые позв</w:t>
      </w:r>
      <w:r>
        <w:t>о</w:t>
      </w:r>
      <w:r>
        <w:t>лили бы эффективно обеспечивать соблюдение эк</w:t>
      </w:r>
      <w:r>
        <w:t>о</w:t>
      </w:r>
      <w:r>
        <w:t>номических и социальных прав, правительство н</w:t>
      </w:r>
      <w:r>
        <w:t>е</w:t>
      </w:r>
      <w:r>
        <w:t>давно согласилось провести переоценку этих прав. В будущем права компактности и мобильности б</w:t>
      </w:r>
      <w:r>
        <w:t>у</w:t>
      </w:r>
      <w:r>
        <w:t>дут составлять часть национального станда</w:t>
      </w:r>
      <w:r>
        <w:t>р</w:t>
      </w:r>
      <w:r>
        <w:t>та.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 Терьен</w:t>
      </w:r>
      <w:r>
        <w:t xml:space="preserve"> (Канада) говорит, что по вопросу о депортации в любую страну, в которой иммигра</w:t>
      </w:r>
      <w:r>
        <w:t>н</w:t>
      </w:r>
      <w:r>
        <w:t>там угрожают пытки, правительство постоянно проводит оценку фактов с целью определения того, действительно ли существует такая опасность. В том необычном случае, когда человек совершил серьезное преступление или акт терроризма, прав</w:t>
      </w:r>
      <w:r>
        <w:t>и</w:t>
      </w:r>
      <w:r>
        <w:t>тельство может принять решение о его выдаче нез</w:t>
      </w:r>
      <w:r>
        <w:t>а</w:t>
      </w:r>
      <w:r>
        <w:t>висимо от того, существует ли такая опасность по</w:t>
      </w:r>
      <w:r>
        <w:t>д</w:t>
      </w:r>
      <w:r>
        <w:t>вергнуться пыткам. Запрос о применении промеж</w:t>
      </w:r>
      <w:r>
        <w:t>у</w:t>
      </w:r>
      <w:r>
        <w:t>точных мер, не доходящих до немедленной высы</w:t>
      </w:r>
      <w:r>
        <w:t>л</w:t>
      </w:r>
      <w:r>
        <w:t>ки, представленный в правительство договорными органами, рассматривается с крайней серьезностью, однако, как уже указывалось в Комитете против п</w:t>
      </w:r>
      <w:r>
        <w:t>ы</w:t>
      </w:r>
      <w:r>
        <w:t>ток, позиция Канады заключается в том, что такие запросы носят рекомендательный характер и поэт</w:t>
      </w:r>
      <w:r>
        <w:t>о</w:t>
      </w:r>
      <w:r>
        <w:t>му не являются обязательными для правительства. Однако, как правило, эти запросы удовлетворяются.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b/>
        </w:rPr>
      </w:pPr>
      <w:r>
        <w:rPr>
          <w:b/>
        </w:rPr>
        <w:t>Право на жизнь (ст</w:t>
      </w:r>
      <w:r>
        <w:rPr>
          <w:b/>
        </w:rPr>
        <w:t>а</w:t>
      </w:r>
      <w:r>
        <w:rPr>
          <w:b/>
        </w:rPr>
        <w:t>тья 6 Пакта)</w:t>
      </w:r>
    </w:p>
    <w:p w:rsidR="00000000" w:rsidRDefault="00000000">
      <w:pPr>
        <w:pStyle w:val="DualTxt"/>
        <w:spacing w:after="0" w:line="120" w:lineRule="exact"/>
        <w:rPr>
          <w:b/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права на жизнь (статья 6): расследование в связи со смертью г</w:t>
      </w:r>
      <w:r>
        <w:noBreakHyphen/>
        <w:t>на Дадли Джорджа, активиста из числа коренных жителей; ратификация второго Ф</w:t>
      </w:r>
      <w:r>
        <w:t>а</w:t>
      </w:r>
      <w:r>
        <w:t>культативного протокола; результаты расследования в связи со злоупотреблениями со стороны кана</w:t>
      </w:r>
      <w:r>
        <w:t>д</w:t>
      </w:r>
      <w:r>
        <w:t>ских военнослужащих в ходе осуществления ми</w:t>
      </w:r>
      <w:r>
        <w:t>с</w:t>
      </w:r>
      <w:r>
        <w:t>сии ЮНОСОМ II в Сом</w:t>
      </w:r>
      <w:r>
        <w:t>а</w:t>
      </w:r>
      <w:r>
        <w:t>ли.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Хайнз</w:t>
      </w:r>
      <w:r>
        <w:t xml:space="preserve"> (Канада) говорит, что ответы на эти вопросы были направлены делегации правительс</w:t>
      </w:r>
      <w:r>
        <w:t>т</w:t>
      </w:r>
      <w:r>
        <w:t>вом провинции Онтарио, той провинции, в которой был застрелен г</w:t>
      </w:r>
      <w:r>
        <w:noBreakHyphen/>
        <w:t>н Дадли Джордж. Правительство признает трагический характер инцидента в И</w:t>
      </w:r>
      <w:r>
        <w:t>н</w:t>
      </w:r>
      <w:r>
        <w:t>туоше и сообщает, что, поскольку в судах находится большое число нерассмотренных дел, оно не может в настоящее время провести расследование. Прав</w:t>
      </w:r>
      <w:r>
        <w:t>и</w:t>
      </w:r>
      <w:r>
        <w:t>тельство провинции Онтарио изучит другие во</w:t>
      </w:r>
      <w:r>
        <w:t>з</w:t>
      </w:r>
      <w:r>
        <w:t>можные варианты лишь после завершения судами дел, находящихся на их рассмотрении в настоящий момент.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(Канада), отвечая на вопрос 21, говорит, что с начала 60</w:t>
      </w:r>
      <w:r>
        <w:noBreakHyphen/>
        <w:t>х годов в Канаде фактич</w:t>
      </w:r>
      <w:r>
        <w:t>е</w:t>
      </w:r>
      <w:r>
        <w:t>ски установлен мораторий на смертную казнь. В р</w:t>
      </w:r>
      <w:r>
        <w:t>е</w:t>
      </w:r>
      <w:r>
        <w:t>зультате принятия в 1998 году поправок к Закону о национальной обороне из его текста были полн</w:t>
      </w:r>
      <w:r>
        <w:t>о</w:t>
      </w:r>
      <w:r>
        <w:t>стью изъяты все упоминание о смертной казни; т</w:t>
      </w:r>
      <w:r>
        <w:t>а</w:t>
      </w:r>
      <w:r>
        <w:t>ким образом, в стране смертная казнь отменена де</w:t>
      </w:r>
      <w:r>
        <w:noBreakHyphen/>
        <w:t>факто и де</w:t>
      </w:r>
      <w:r>
        <w:noBreakHyphen/>
        <w:t>юре.</w:t>
      </w:r>
    </w:p>
    <w:p w:rsidR="00000000" w:rsidRDefault="00000000">
      <w:pPr>
        <w:pStyle w:val="DualTxt"/>
      </w:pPr>
      <w:r>
        <w:t>32.</w:t>
      </w:r>
      <w:r>
        <w:tab/>
        <w:t>Отвечая на вопрос 22, она говорит, что в р</w:t>
      </w:r>
      <w:r>
        <w:t>е</w:t>
      </w:r>
      <w:r>
        <w:t>зультате расследования, проведенного в связи с уч</w:t>
      </w:r>
      <w:r>
        <w:t>а</w:t>
      </w:r>
      <w:r>
        <w:t>стием представителей канадского контингента в злоупотреблениях в ходе проведения миссии ЮНОСОМ II в Сомали, был вынесен ряд рекоме</w:t>
      </w:r>
      <w:r>
        <w:t>н</w:t>
      </w:r>
      <w:r>
        <w:t>даций, большинство из которых были выполнены или находятся в стадии осуществления. Для обесп</w:t>
      </w:r>
      <w:r>
        <w:t>е</w:t>
      </w:r>
      <w:r>
        <w:t>чения соблюдения этих рекомендаций были учре</w:t>
      </w:r>
      <w:r>
        <w:t>ж</w:t>
      </w:r>
      <w:r>
        <w:t>дены гражданские комитеты по контролю. Кроме того, лица, повинные в таких злоупотреблениях, предстали перед военным трибуналом и были пр</w:t>
      </w:r>
      <w:r>
        <w:t>и</w:t>
      </w:r>
      <w:r>
        <w:t>влечены в ответс</w:t>
      </w:r>
      <w:r>
        <w:t>т</w:t>
      </w:r>
      <w:r>
        <w:t>венности.</w:t>
      </w:r>
    </w:p>
    <w:p w:rsidR="00000000" w:rsidRDefault="00000000">
      <w:pPr>
        <w:pStyle w:val="DualTxt"/>
      </w:pPr>
      <w:r>
        <w:t>33.</w:t>
      </w:r>
      <w:r>
        <w:tab/>
        <w:t>В качестве последующих мер канадскими во</w:t>
      </w:r>
      <w:r>
        <w:t>о</w:t>
      </w:r>
      <w:r>
        <w:t>руженными силами было опубликовано директи</w:t>
      </w:r>
      <w:r>
        <w:t>в</w:t>
      </w:r>
      <w:r>
        <w:t>ное руководство, содержащее законы и обычаи во</w:t>
      </w:r>
      <w:r>
        <w:t>й</w:t>
      </w:r>
      <w:r>
        <w:t>ны и кодекс поведения военнослужащих. Для вое</w:t>
      </w:r>
      <w:r>
        <w:t>н</w:t>
      </w:r>
      <w:r>
        <w:t>нослужащих на регулярной основе организуются также учебные курсы по вопросам законов и обыч</w:t>
      </w:r>
      <w:r>
        <w:t>а</w:t>
      </w:r>
      <w:r>
        <w:t>ев войны. Кроме того, в распоряжение военносл</w:t>
      </w:r>
      <w:r>
        <w:t>у</w:t>
      </w:r>
      <w:r>
        <w:t>жащих на местах был предоставлен компендиум основных международных договоров и норм вну</w:t>
      </w:r>
      <w:r>
        <w:t>т</w:t>
      </w:r>
      <w:r>
        <w:t>ригосударственного права. Идет работа над созд</w:t>
      </w:r>
      <w:r>
        <w:t>а</w:t>
      </w:r>
      <w:r>
        <w:t>нием КД</w:t>
      </w:r>
      <w:r>
        <w:noBreakHyphen/>
        <w:t>ПЗУ, который будет содержать различные публикации, справочные материалы и учебные м</w:t>
      </w:r>
      <w:r>
        <w:t>о</w:t>
      </w:r>
      <w:r>
        <w:t>дули.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Бектон</w:t>
      </w:r>
      <w:r>
        <w:t xml:space="preserve"> (Канада) говорит, что уголовный кодекс Канады предусматривает лишение свободы на неопределенный срок для преступников с выс</w:t>
      </w:r>
      <w:r>
        <w:t>о</w:t>
      </w:r>
      <w:r>
        <w:t>ким потенциалом рецидива. Такая мера применяе</w:t>
      </w:r>
      <w:r>
        <w:t>т</w:t>
      </w:r>
      <w:r>
        <w:t>ся лишь в отношении серьезных насильственных преступлений и только после осуждения и провед</w:t>
      </w:r>
      <w:r>
        <w:t>е</w:t>
      </w:r>
      <w:r>
        <w:t>ния специального слушания с целью выяснить, св</w:t>
      </w:r>
      <w:r>
        <w:t>и</w:t>
      </w:r>
      <w:r>
        <w:t>детельствует ли поведение правонарушителя о его склонности к совершению насильственных дейс</w:t>
      </w:r>
      <w:r>
        <w:t>т</w:t>
      </w:r>
      <w:r>
        <w:t>вий, что представляет угрозу для общества в долг</w:t>
      </w:r>
      <w:r>
        <w:t>о</w:t>
      </w:r>
      <w:r>
        <w:t>срочной перспективе. Таким заключенным гарант</w:t>
      </w:r>
      <w:r>
        <w:t>и</w:t>
      </w:r>
      <w:r>
        <w:t>руются процессуальные права, разрешается под</w:t>
      </w:r>
      <w:r>
        <w:t>а</w:t>
      </w:r>
      <w:r>
        <w:t>вать апе</w:t>
      </w:r>
      <w:r>
        <w:t>л</w:t>
      </w:r>
      <w:r>
        <w:t>ляцию и ходатайствовать о своем условно-досрочном освобождении. Верховный суд постан</w:t>
      </w:r>
      <w:r>
        <w:t>о</w:t>
      </w:r>
      <w:r>
        <w:t>вил, что такая процедура не нарушает положений Хартии прав и свобод и не является формой прои</w:t>
      </w:r>
      <w:r>
        <w:t>з</w:t>
      </w:r>
      <w:r>
        <w:t>вольного задержания либо жестокого или необы</w:t>
      </w:r>
      <w:r>
        <w:t>ч</w:t>
      </w:r>
      <w:r>
        <w:t>ного наказания. Она чаще всего применяется по о</w:t>
      </w:r>
      <w:r>
        <w:t>т</w:t>
      </w:r>
      <w:r>
        <w:t>ношению к правонарушителям, которые виновны в совершении половых преступлений и которые да</w:t>
      </w:r>
      <w:r>
        <w:t>в</w:t>
      </w:r>
      <w:r>
        <w:t>но отличаются склонностью к насилию.</w:t>
      </w:r>
    </w:p>
    <w:p w:rsidR="00000000" w:rsidRDefault="00000000">
      <w:pPr>
        <w:pStyle w:val="DualTxt"/>
      </w:pPr>
      <w:r>
        <w:t>35.</w:t>
      </w:r>
      <w:r>
        <w:tab/>
        <w:t>Ответ на вопрос 24 касается не только пр</w:t>
      </w:r>
      <w:r>
        <w:t>о</w:t>
      </w:r>
      <w:r>
        <w:t>винций Ньюфаундленд и Новая Шотландия, но всей страны в целом. Уголовный кодекс устанавливает правовую основу для предварительного заключения и предусматривает, что обвинитель должен обосн</w:t>
      </w:r>
      <w:r>
        <w:t>о</w:t>
      </w:r>
      <w:r>
        <w:t>вать необходимость такой меры представителю с</w:t>
      </w:r>
      <w:r>
        <w:t>у</w:t>
      </w:r>
      <w:r>
        <w:t>да. Предполагается, что правонарушитель отпуск</w:t>
      </w:r>
      <w:r>
        <w:t>а</w:t>
      </w:r>
      <w:r>
        <w:t>ется на свободу до суда, за исключением тех случ</w:t>
      </w:r>
      <w:r>
        <w:t>а</w:t>
      </w:r>
      <w:r>
        <w:t>ев, когда его поведение соответствует определе</w:t>
      </w:r>
      <w:r>
        <w:t>н</w:t>
      </w:r>
      <w:r>
        <w:t>ным критериям, предусмотренным в этих полож</w:t>
      </w:r>
      <w:r>
        <w:t>е</w:t>
      </w:r>
      <w:r>
        <w:t>ниях.</w:t>
      </w:r>
    </w:p>
    <w:p w:rsidR="00000000" w:rsidRDefault="00000000">
      <w:pPr>
        <w:pStyle w:val="DualTxt"/>
      </w:pPr>
      <w:r>
        <w:t>36.</w:t>
      </w:r>
      <w:r>
        <w:tab/>
        <w:t>В случаях тяжких преступлений, таких, как убийство или пиратские действия, или преступл</w:t>
      </w:r>
      <w:r>
        <w:t>е</w:t>
      </w:r>
      <w:r>
        <w:t>ний, совершаемых лицом, которое было отпущено на свободу до суда, сам обвиняемый должен док</w:t>
      </w:r>
      <w:r>
        <w:t>а</w:t>
      </w:r>
      <w:r>
        <w:t>зать, почему не следует содержать его под стражей до суда. Задержанные имеют право на пересмотр условий задержания по прошествии 30 дней, если их предполагается осудить в порядке суммарного производства, и по прошествии 90 дней — в случае производства с обвинительным заключением. Пр</w:t>
      </w:r>
      <w:r>
        <w:t>о</w:t>
      </w:r>
      <w:r>
        <w:t>изводящий пересмотр судья анализирует правоме</w:t>
      </w:r>
      <w:r>
        <w:t>р</w:t>
      </w:r>
      <w:r>
        <w:t>ность решения обвинения об отсрочке и выносит определение относительно обоснованности реш</w:t>
      </w:r>
      <w:r>
        <w:t>е</w:t>
      </w:r>
      <w:r>
        <w:t>ния о продолжении содержания под стражей без права освобождения под залог.</w:t>
      </w:r>
    </w:p>
    <w:p w:rsidR="00000000" w:rsidRDefault="00000000">
      <w:pPr>
        <w:pStyle w:val="DualTxt"/>
      </w:pPr>
      <w:r>
        <w:t>37.</w:t>
      </w:r>
      <w:r>
        <w:tab/>
        <w:t>Переходя к вопросу 26, она говорит, что фед</w:t>
      </w:r>
      <w:r>
        <w:t>е</w:t>
      </w:r>
      <w:r>
        <w:t>ральное правительство финансирует программы правовой помощи на всей территории Канады и и</w:t>
      </w:r>
      <w:r>
        <w:t>г</w:t>
      </w:r>
      <w:r>
        <w:t>рает основную роль в разработке соответствующей политики. Однако оказание правовой помощи ос</w:t>
      </w:r>
      <w:r>
        <w:t>у</w:t>
      </w:r>
      <w:r>
        <w:t>ществляется на уровне провинций и территорий, которые несут ответственность за обеспечение с</w:t>
      </w:r>
      <w:r>
        <w:t>о</w:t>
      </w:r>
      <w:r>
        <w:t>блюдения минимальных совместно согласованных стандартов и установление критериев отбора п</w:t>
      </w:r>
      <w:r>
        <w:t>о</w:t>
      </w:r>
      <w:r>
        <w:t>тенциальных получателей этой помощи и типовых процедур ее оказания. Кроме того, в последнее вр</w:t>
      </w:r>
      <w:r>
        <w:t>е</w:t>
      </w:r>
      <w:r>
        <w:t>мя провинции и территории предприняли ряд ин</w:t>
      </w:r>
      <w:r>
        <w:t>и</w:t>
      </w:r>
      <w:r>
        <w:t>циатив с целью повышения эффективности и рент</w:t>
      </w:r>
      <w:r>
        <w:t>а</w:t>
      </w:r>
      <w:r>
        <w:t>бельности системы оказания правовой помощи. В их число входят провинции Онтарио, Альберта и Британская Колумбия, которые начали осуществл</w:t>
      </w:r>
      <w:r>
        <w:t>е</w:t>
      </w:r>
      <w:r>
        <w:t>ние прогрессивных мер в целях реформирования услуг по оказанию правовой помощи. Кроме того, федеральное правительство подписало соглашения об обеспечении доступа к получению таких услуг как с Юконом, так и Северо-западными террит</w:t>
      </w:r>
      <w:r>
        <w:t>о</w:t>
      </w:r>
      <w:r>
        <w:t>риями, начав разработку программ, которые могут быть скорректированы с учетом особых потребн</w:t>
      </w:r>
      <w:r>
        <w:t>о</w:t>
      </w:r>
      <w:r>
        <w:t>стей этих террит</w:t>
      </w:r>
      <w:r>
        <w:t>о</w:t>
      </w:r>
      <w:r>
        <w:t>рий.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 Уоттс</w:t>
      </w:r>
      <w:r>
        <w:t xml:space="preserve"> (Канада) говорит, что в ответе пр</w:t>
      </w:r>
      <w:r>
        <w:t>а</w:t>
      </w:r>
      <w:r>
        <w:t>вительства Онтарио на вопрос 25 указывается, что, поскольку периодический приток заключенных и недостаточно эффективное использование тюре</w:t>
      </w:r>
      <w:r>
        <w:t>м</w:t>
      </w:r>
      <w:r>
        <w:t>ных помещений порой приводят к тому, что завед</w:t>
      </w:r>
      <w:r>
        <w:t>е</w:t>
      </w:r>
      <w:r>
        <w:t>ния пенитенциарной системы оказываются пер</w:t>
      </w:r>
      <w:r>
        <w:t>е</w:t>
      </w:r>
      <w:r>
        <w:t>полненными, правительство этой провинции начало кардинальную перестройку своих исправительных заведений. Его цель — заменить старые постройки на более крупные и эффективные сооружения и п</w:t>
      </w:r>
      <w:r>
        <w:t>е</w:t>
      </w:r>
      <w:r>
        <w:t>ревести тюремных заключенных в заведения, кот</w:t>
      </w:r>
      <w:r>
        <w:t>о</w:t>
      </w:r>
      <w:r>
        <w:t>рые используются недостаточно и находятся в м</w:t>
      </w:r>
      <w:r>
        <w:t>е</w:t>
      </w:r>
      <w:r>
        <w:t>нее густонаселенных районах провинции. В соо</w:t>
      </w:r>
      <w:r>
        <w:t>т</w:t>
      </w:r>
      <w:r>
        <w:t>ветствии с этим планом летом 2000 года тюрьма «Дон» будет закрыта, а ее контингент будет перев</w:t>
      </w:r>
      <w:r>
        <w:t>е</w:t>
      </w:r>
      <w:r>
        <w:t>ден в другие места заключения. Одним из главных факторов при принятии решения о возможности о</w:t>
      </w:r>
      <w:r>
        <w:t>с</w:t>
      </w:r>
      <w:r>
        <w:t>вобождения того или иного заключенного являются соображения общественной безопасн</w:t>
      </w:r>
      <w:r>
        <w:t>о</w:t>
      </w:r>
      <w:r>
        <w:t>сти.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Маккланг </w:t>
      </w:r>
      <w:r>
        <w:t>(Канада) говорит, что кана</w:t>
      </w:r>
      <w:r>
        <w:t>д</w:t>
      </w:r>
      <w:r>
        <w:t>ская федеральная система тюрем осуществляет и</w:t>
      </w:r>
      <w:r>
        <w:t>с</w:t>
      </w:r>
      <w:r>
        <w:t>полнение наказаний правонарушителей, пригов</w:t>
      </w:r>
      <w:r>
        <w:t>о</w:t>
      </w:r>
      <w:r>
        <w:t>ренных к лишению свободы на срок более двух лет. Общее число заключенных федеральных тюрем с</w:t>
      </w:r>
      <w:r>
        <w:t>о</w:t>
      </w:r>
      <w:r>
        <w:t>ставляет 20 000 человек, 7000 из которых в насто</w:t>
      </w:r>
      <w:r>
        <w:t>я</w:t>
      </w:r>
      <w:r>
        <w:t>щее время находятся на свободе условно. Конст</w:t>
      </w:r>
      <w:r>
        <w:t>и</w:t>
      </w:r>
      <w:r>
        <w:t>туция, законы и правозащитные акты Канады з</w:t>
      </w:r>
      <w:r>
        <w:t>а</w:t>
      </w:r>
      <w:r>
        <w:t>щищают те права и свободы, которыми продолжают пользоваться заключенные, осужденные федерал</w:t>
      </w:r>
      <w:r>
        <w:t>ь</w:t>
      </w:r>
      <w:r>
        <w:t>ными судами, и гарантируют им право на справе</w:t>
      </w:r>
      <w:r>
        <w:t>д</w:t>
      </w:r>
      <w:r>
        <w:t>ливое и достойное обращение, исключая возмо</w:t>
      </w:r>
      <w:r>
        <w:t>ж</w:t>
      </w:r>
      <w:r>
        <w:t>ность применения жестоких, бесчеловечных или унижающих достоинство видов обращения и нак</w:t>
      </w:r>
      <w:r>
        <w:t>а</w:t>
      </w:r>
      <w:r>
        <w:t>зания. Кроме того, эти основополагающие правовые акты обеспечивают правонарушителям, заявля</w:t>
      </w:r>
      <w:r>
        <w:t>ю</w:t>
      </w:r>
      <w:r>
        <w:t>щим о нарушении их прав человека, как внутре</w:t>
      </w:r>
      <w:r>
        <w:t>н</w:t>
      </w:r>
      <w:r>
        <w:t>ние, так и внешние средства защиты, включая до</w:t>
      </w:r>
      <w:r>
        <w:t>с</w:t>
      </w:r>
      <w:r>
        <w:t>туп к справедливым внутренним процедурам ра</w:t>
      </w:r>
      <w:r>
        <w:t>с</w:t>
      </w:r>
      <w:r>
        <w:t>смотрения жалоб и процедурам пересмотра, а также право апелляции к судам или таким внесудебным механизмам надзора, как тюремный следователь, который является независимым от системы испр</w:t>
      </w:r>
      <w:r>
        <w:t>а</w:t>
      </w:r>
      <w:r>
        <w:t>вительных учреждений и фактически выполняет функции тюремного омбу</w:t>
      </w:r>
      <w:r>
        <w:t>д</w:t>
      </w:r>
      <w:r>
        <w:t>смена.</w:t>
      </w:r>
    </w:p>
    <w:p w:rsidR="00000000" w:rsidRDefault="00000000">
      <w:pPr>
        <w:pStyle w:val="DualTxt"/>
      </w:pPr>
      <w:r>
        <w:t>40.</w:t>
      </w:r>
      <w:r>
        <w:tab/>
        <w:t>В результате инцидента, происшедшего в же</w:t>
      </w:r>
      <w:r>
        <w:t>н</w:t>
      </w:r>
      <w:r>
        <w:t>ской тюрьме в Кингстоне в 1994 году и проведенн</w:t>
      </w:r>
      <w:r>
        <w:t>о</w:t>
      </w:r>
      <w:r>
        <w:t>го в связи с ним расследования, было принято р</w:t>
      </w:r>
      <w:r>
        <w:t>е</w:t>
      </w:r>
      <w:r>
        <w:t>шение о том, что мужской тюремный персонал н</w:t>
      </w:r>
      <w:r>
        <w:t>и</w:t>
      </w:r>
      <w:r>
        <w:t>когда не должен осуществлять надзор за заключе</w:t>
      </w:r>
      <w:r>
        <w:t>н</w:t>
      </w:r>
      <w:r>
        <w:t>ными-женщинами или их обыск, хотя может пр</w:t>
      </w:r>
      <w:r>
        <w:t>и</w:t>
      </w:r>
      <w:r>
        <w:t>влекаться для оказания помощи в экстренных сл</w:t>
      </w:r>
      <w:r>
        <w:t>у</w:t>
      </w:r>
      <w:r>
        <w:t>чаях. Для осуществления контроля за направлением мужского тюремного персонала на работу в испр</w:t>
      </w:r>
      <w:r>
        <w:t>а</w:t>
      </w:r>
      <w:r>
        <w:t>вительные заведения для женщин был специально назначен представитель судебной власти.</w:t>
      </w:r>
    </w:p>
    <w:p w:rsidR="00000000" w:rsidRDefault="00000000">
      <w:pPr>
        <w:pStyle w:val="DualTxt"/>
      </w:pPr>
      <w:r>
        <w:t>41.</w:t>
      </w:r>
      <w:r>
        <w:tab/>
        <w:t>Девяносто процентов заключенных-женщин содержатся в исправительных заведениях, предн</w:t>
      </w:r>
      <w:r>
        <w:t>а</w:t>
      </w:r>
      <w:r>
        <w:t>значенных специально для женщин, с тем чтобы обеспечить уважение их чувства человеческого до</w:t>
      </w:r>
      <w:r>
        <w:t>с</w:t>
      </w:r>
      <w:r>
        <w:t>тоинства. Были также приняты меры с целью обе</w:t>
      </w:r>
      <w:r>
        <w:t>с</w:t>
      </w:r>
      <w:r>
        <w:t>печить представителям коренного населения, нах</w:t>
      </w:r>
      <w:r>
        <w:t>о</w:t>
      </w:r>
      <w:r>
        <w:t>дящимся в местах лишения свободы, такие условия содержания, в которых проявлялось бы уважение к их культурным традициям и унаследованных прав, с тем чтобы обеспечить их последующую социал</w:t>
      </w:r>
      <w:r>
        <w:t>ь</w:t>
      </w:r>
      <w:r>
        <w:t>ную реинтеграцию. Следует отметить, что колич</w:t>
      </w:r>
      <w:r>
        <w:t>е</w:t>
      </w:r>
      <w:r>
        <w:t>ство женщин-рецидивисток незначительно. В н</w:t>
      </w:r>
      <w:r>
        <w:t>а</w:t>
      </w:r>
      <w:r>
        <w:t>стоящее время 30 женщин-правонарушителей нах</w:t>
      </w:r>
      <w:r>
        <w:t>о</w:t>
      </w:r>
      <w:r>
        <w:t>дятся в исправительных заведениях, в которых с</w:t>
      </w:r>
      <w:r>
        <w:t>о</w:t>
      </w:r>
      <w:r>
        <w:t>держатся заключенные-мужчины, причем больши</w:t>
      </w:r>
      <w:r>
        <w:t>н</w:t>
      </w:r>
      <w:r>
        <w:t>ство этих женщин страдают серьезными психолог</w:t>
      </w:r>
      <w:r>
        <w:t>и</w:t>
      </w:r>
      <w:r>
        <w:t>ческими расстройствами и никогда не общаются с н</w:t>
      </w:r>
      <w:r>
        <w:t>а</w:t>
      </w:r>
      <w:r>
        <w:t>ходящимися в тюрьме заключенными-мужчина-ми. Работа исправительных заведений организована с учетом того, что одновременное содержание в и</w:t>
      </w:r>
      <w:r>
        <w:t>с</w:t>
      </w:r>
      <w:r>
        <w:t>правительных заведениях мужчин и женщин имеет отрицательные последствия и не должно рассма</w:t>
      </w:r>
      <w:r>
        <w:t>т</w:t>
      </w:r>
      <w:r>
        <w:t>риваться в качестве долговременной меры.</w:t>
      </w:r>
    </w:p>
    <w:p w:rsidR="00000000" w:rsidRDefault="00000000">
      <w:pPr>
        <w:pStyle w:val="DualTxt"/>
      </w:pPr>
      <w:r>
        <w:t>42.</w:t>
      </w:r>
      <w:r>
        <w:tab/>
        <w:t>И, наконец, пенитенциарная система признает, что СПИД является не только проблемой сферы здравоохранения, но и вопросы прав человека. В ходе Всемирного дня борьбы со СПИДом Генерал</w:t>
      </w:r>
      <w:r>
        <w:t>ь</w:t>
      </w:r>
      <w:r>
        <w:t>ный солиситор провозгласил национальную пр</w:t>
      </w:r>
      <w:r>
        <w:t>о</w:t>
      </w:r>
      <w:r>
        <w:t>грамму борьбы со СПИДом в тюрьмах, имеющую целью проведение необходимого тестирования, л</w:t>
      </w:r>
      <w:r>
        <w:t>е</w:t>
      </w:r>
      <w:r>
        <w:t>чения и обеспечение на</w:t>
      </w:r>
      <w:r>
        <w:t>д</w:t>
      </w:r>
      <w:r>
        <w:t>лежащего ухода.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b/>
        </w:rPr>
      </w:pPr>
      <w:r>
        <w:rPr>
          <w:b/>
        </w:rPr>
        <w:t>Право на неприкосновенность частной жизни (статья 17 Па</w:t>
      </w:r>
      <w:r>
        <w:rPr>
          <w:b/>
        </w:rPr>
        <w:t>к</w:t>
      </w:r>
      <w:r>
        <w:rPr>
          <w:b/>
        </w:rPr>
        <w:t>та)</w:t>
      </w:r>
    </w:p>
    <w:p w:rsidR="00000000" w:rsidRDefault="00000000">
      <w:pPr>
        <w:pStyle w:val="DualTxt"/>
        <w:spacing w:after="0" w:line="120" w:lineRule="exact"/>
        <w:ind w:left="480" w:hanging="480"/>
        <w:rPr>
          <w:b/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права на неприкосновенность частной жизни (статья 17): право на неприкосновенность частной жизни в соответствии с процедурой оказания соц</w:t>
      </w:r>
      <w:r>
        <w:t>и</w:t>
      </w:r>
      <w:r>
        <w:t>альной помощи провинции Онтарио и совмест</w:t>
      </w:r>
      <w:r>
        <w:t>и</w:t>
      </w:r>
      <w:r>
        <w:t>мость статей 17 и 24 с Законом о малолетних пр</w:t>
      </w:r>
      <w:r>
        <w:t>а</w:t>
      </w:r>
      <w:r>
        <w:t>вонар</w:t>
      </w:r>
      <w:r>
        <w:t>у</w:t>
      </w:r>
      <w:r>
        <w:t>шителях.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н Хайнз</w:t>
      </w:r>
      <w:r>
        <w:t xml:space="preserve"> (Канада) говорит, что в ответе пр</w:t>
      </w:r>
      <w:r>
        <w:t>а</w:t>
      </w:r>
      <w:r>
        <w:t>вительства Онтарио на вопрос 30 говорится, что права на неприкосновенность частной жизни лиц, находящихся на социальном обеспечении госуда</w:t>
      </w:r>
      <w:r>
        <w:t>р</w:t>
      </w:r>
      <w:r>
        <w:t>ства, по-прежнему защищаются в соответствии с положениями законов о свободе информации и з</w:t>
      </w:r>
      <w:r>
        <w:t>а</w:t>
      </w:r>
      <w:r>
        <w:t>щите неприкосновенности частной жизни, дейс</w:t>
      </w:r>
      <w:r>
        <w:t>т</w:t>
      </w:r>
      <w:r>
        <w:t>вующих на уровне провинций и муниципалитетов. Участие в программе общественных работ прови</w:t>
      </w:r>
      <w:r>
        <w:t>н</w:t>
      </w:r>
      <w:r>
        <w:t>ции Онтарио, программе «труд в обмен на социал</w:t>
      </w:r>
      <w:r>
        <w:t>ь</w:t>
      </w:r>
      <w:r>
        <w:t>ное обеспечение», участникам которых предоста</w:t>
      </w:r>
      <w:r>
        <w:t>в</w:t>
      </w:r>
      <w:r>
        <w:t>ляется финансовая помощь и оказывается содейс</w:t>
      </w:r>
      <w:r>
        <w:t>т</w:t>
      </w:r>
      <w:r>
        <w:t>вие в обеспечении занятости, является обязател</w:t>
      </w:r>
      <w:r>
        <w:t>ь</w:t>
      </w:r>
      <w:r>
        <w:t>ным; все процедуры осуществляются в соответс</w:t>
      </w:r>
      <w:r>
        <w:t>т</w:t>
      </w:r>
      <w:r>
        <w:t>вии с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(Канада), отвечая на вопрос 31, говорит, что в 1999 году министерством юстиции был введен в действие новый закон об уголовной ответственности малолетних правонарушителей, в котором признается большая зависимость и мен</w:t>
      </w:r>
      <w:r>
        <w:t>ь</w:t>
      </w:r>
      <w:r>
        <w:t>шая степень зрелости молодежи. В нем также пр</w:t>
      </w:r>
      <w:r>
        <w:t>е</w:t>
      </w:r>
      <w:r>
        <w:t>дусматриваются меры по реабилитации и социал</w:t>
      </w:r>
      <w:r>
        <w:t>ь</w:t>
      </w:r>
      <w:r>
        <w:t>ной реинтеграции молодых людей, а служащим п</w:t>
      </w:r>
      <w:r>
        <w:t>о</w:t>
      </w:r>
      <w:r>
        <w:t>лиции вменяется в обязанность анализировать до возбуждения уголовного дела возможные альтерн</w:t>
      </w:r>
      <w:r>
        <w:t>а</w:t>
      </w:r>
      <w:r>
        <w:t>тивные варианты, такие, как предупреждения или подключение к выполнению программ обществе</w:t>
      </w:r>
      <w:r>
        <w:t>н</w:t>
      </w:r>
      <w:r>
        <w:t>ных работ. Такие меры считаются приемлемыми, если молодой человек не совершал насильственного преступления и не является рецидивистом. Судьи, рассматривающие дела несовершеннолетних прав</w:t>
      </w:r>
      <w:r>
        <w:t>о</w:t>
      </w:r>
      <w:r>
        <w:t>нарушителей, имеют более широкий круг возмо</w:t>
      </w:r>
      <w:r>
        <w:t>ж</w:t>
      </w:r>
      <w:r>
        <w:t>ностей, в том числе возможность принять решение о том, что то или иное лицо должно произвести реституцию, уплатить штраф или быть подвергнуто ограничению свободы. Закон предусматривает, что молодые люди в возрасте до 18 лет не должны с</w:t>
      </w:r>
      <w:r>
        <w:t>о</w:t>
      </w:r>
      <w:r>
        <w:t>держаться в исправительных заведениях для взро</w:t>
      </w:r>
      <w:r>
        <w:t>с</w:t>
      </w:r>
      <w:r>
        <w:t>лых, за исключением особых случ</w:t>
      </w:r>
      <w:r>
        <w:t>а</w:t>
      </w:r>
      <w:r>
        <w:t>ев.</w:t>
      </w:r>
    </w:p>
    <w:p w:rsidR="00000000" w:rsidRDefault="00000000">
      <w:pPr>
        <w:pStyle w:val="DualTxt"/>
      </w:pPr>
      <w:r>
        <w:t>46.</w:t>
      </w:r>
      <w:r>
        <w:tab/>
        <w:t>В соответствии с положениями статьи 17 соо</w:t>
      </w:r>
      <w:r>
        <w:t>т</w:t>
      </w:r>
      <w:r>
        <w:t>ветствующее законодательство направлено на то, чтобы в равной степени учитывать необходимость обеспечения права на неприкосновенность частной жизни молодых людей, обвиняемых в совершении преступления, и одновременно важность провед</w:t>
      </w:r>
      <w:r>
        <w:t>е</w:t>
      </w:r>
      <w:r>
        <w:t>ния открытых процессов, а также важность обесп</w:t>
      </w:r>
      <w:r>
        <w:t>е</w:t>
      </w:r>
      <w:r>
        <w:t>чения доверия общественности к системе отправл</w:t>
      </w:r>
      <w:r>
        <w:t>е</w:t>
      </w:r>
      <w:r>
        <w:t>ния правосудия в отношении несовершеннолетних. Право большинства молодых людей на неприкосн</w:t>
      </w:r>
      <w:r>
        <w:t>о</w:t>
      </w:r>
      <w:r>
        <w:t>венность частной жизни охраняется во время и п</w:t>
      </w:r>
      <w:r>
        <w:t>о</w:t>
      </w:r>
      <w:r>
        <w:t>сле завершения судебных процессов по их делам, однако теперь в отдельных случаях правительство разрешает обнародовать определенную информ</w:t>
      </w:r>
      <w:r>
        <w:t>а</w:t>
      </w:r>
      <w:r>
        <w:t>цию после осуждения обвиняемого. Правительство внесло предложение о том, чтобы в будущем дов</w:t>
      </w:r>
      <w:r>
        <w:t>о</w:t>
      </w:r>
      <w:r>
        <w:t>дить до сведения общественности имена малоле</w:t>
      </w:r>
      <w:r>
        <w:t>т</w:t>
      </w:r>
      <w:r>
        <w:t>них правонарушителей, которым могут быть назн</w:t>
      </w:r>
      <w:r>
        <w:t>а</w:t>
      </w:r>
      <w:r>
        <w:t>чены меры наказания, как взрослым, за совершение тяжких преступлений, а информация по делам лиц старше 14 лет, совершивших отдельные тяжкие преступления, может быть обнародована даже в тех случаях, когда судом не было назначено наказание, которое предусматривается для взрослых правон</w:t>
      </w:r>
      <w:r>
        <w:t>а</w:t>
      </w:r>
      <w:r>
        <w:t>рушителей; судья по своему усмотрению будет р</w:t>
      </w:r>
      <w:r>
        <w:t>е</w:t>
      </w:r>
      <w:r>
        <w:t>шать вопрос о том, разглашать или не разглашать имя правонарушителя. И, наконец, новое законод</w:t>
      </w:r>
      <w:r>
        <w:t>а</w:t>
      </w:r>
      <w:r>
        <w:t>тельство признает принципы, изложенные в преа</w:t>
      </w:r>
      <w:r>
        <w:t>м</w:t>
      </w:r>
      <w:r>
        <w:t>буле к Конвенции о правах ребенка.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ind w:left="480" w:hanging="480"/>
        <w:rPr>
          <w:b/>
        </w:rPr>
      </w:pPr>
      <w:r>
        <w:rPr>
          <w:b/>
        </w:rPr>
        <w:t>Право на свободу ассоциации (статья 22 Пакта)</w:t>
      </w:r>
    </w:p>
    <w:p w:rsidR="00000000" w:rsidRDefault="00000000">
      <w:pPr>
        <w:pStyle w:val="DualTxt"/>
        <w:spacing w:after="0" w:line="120" w:lineRule="exact"/>
        <w:ind w:left="480" w:hanging="480"/>
        <w:rPr>
          <w:b/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 xml:space="preserve">Председатель </w:t>
      </w:r>
      <w:r>
        <w:t>зачитывает вопрос, связанный с правом на свободу ассоциации (статья 22): право на забастовку, локаут и заключение коллективных тр</w:t>
      </w:r>
      <w:r>
        <w:t>у</w:t>
      </w:r>
      <w:r>
        <w:t>довых договоров и связанное с этим положение сельскохозяйственных раб</w:t>
      </w:r>
      <w:r>
        <w:t>о</w:t>
      </w:r>
      <w:r>
        <w:t>чих.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Бектон</w:t>
      </w:r>
      <w:r>
        <w:t xml:space="preserve"> (Канада) говорит, что право на свободу ассоциации гарантируется Хартией прав и свобод. Однако суды определили, что это право не распространяется на право на забастовку или з</w:t>
      </w:r>
      <w:r>
        <w:t>а</w:t>
      </w:r>
      <w:r>
        <w:t>ключение коллективных трудовых договоров, нез</w:t>
      </w:r>
      <w:r>
        <w:t>а</w:t>
      </w:r>
      <w:r>
        <w:t>висимо от того, насколько это право является ва</w:t>
      </w:r>
      <w:r>
        <w:t>ж</w:t>
      </w:r>
      <w:r>
        <w:t>ным для конкретной асс</w:t>
      </w:r>
      <w:r>
        <w:t>о</w:t>
      </w:r>
      <w:r>
        <w:t>циации.</w:t>
      </w:r>
    </w:p>
    <w:p w:rsidR="00000000" w:rsidRDefault="00000000">
      <w:pPr>
        <w:pStyle w:val="DualTxt"/>
      </w:pPr>
      <w:r>
        <w:t>49.</w:t>
      </w:r>
      <w:r>
        <w:tab/>
        <w:t>Тем не менее, право на забастовку защищается трудовым законодательством всех провинций и на федеральном уровне. Федеральное законодательс</w:t>
      </w:r>
      <w:r>
        <w:t>т</w:t>
      </w:r>
      <w:r>
        <w:t>во регулирует вопросы заключения коллективных трудовых договоров гражданскими служащими; К</w:t>
      </w:r>
      <w:r>
        <w:t>а</w:t>
      </w:r>
      <w:r>
        <w:t>надский кодекс законов о труде устанавливает пр</w:t>
      </w:r>
      <w:r>
        <w:t>а</w:t>
      </w:r>
      <w:r>
        <w:t>вовую основу заключения коллективных трудовых договоров в частном секторе страны. Кодекс также предусматривает для всех возможность вступления, по своему выбору, в профсоюзы и участия в пров</w:t>
      </w:r>
      <w:r>
        <w:t>е</w:t>
      </w:r>
      <w:r>
        <w:t>дении незапрещенных законом мероприятий в ра</w:t>
      </w:r>
      <w:r>
        <w:t>м</w:t>
      </w:r>
      <w:r>
        <w:t>ках деятельности этих профсоюзов, а также гара</w:t>
      </w:r>
      <w:r>
        <w:t>н</w:t>
      </w:r>
      <w:r>
        <w:t>тирует свободу заключения коллективных трудовых договоров. Кроме того, федеральное законодател</w:t>
      </w:r>
      <w:r>
        <w:t>ь</w:t>
      </w:r>
      <w:r>
        <w:t>ство устанавливает условия, при которых могут объявляться разрешенные законом забастовки и л</w:t>
      </w:r>
      <w:r>
        <w:t>о</w:t>
      </w:r>
      <w:r>
        <w:t>кауты, а также предусматривает, что такие акции должны быть максимально ограничены или, в и</w:t>
      </w:r>
      <w:r>
        <w:t>с</w:t>
      </w:r>
      <w:r>
        <w:t>ключительных случаях, запрещены, с тем чтобы обеспечить оказание необходимых услуг по по</w:t>
      </w:r>
      <w:r>
        <w:t>д</w:t>
      </w:r>
      <w:r>
        <w:t>держанию общественной безопасности и в области здравоохр</w:t>
      </w:r>
      <w:r>
        <w:t>а</w:t>
      </w:r>
      <w:r>
        <w:t>нения.</w:t>
      </w:r>
    </w:p>
    <w:p w:rsidR="00000000" w:rsidRDefault="00000000">
      <w:pPr>
        <w:pStyle w:val="DualTxt"/>
      </w:pPr>
      <w:r>
        <w:t>50.</w:t>
      </w:r>
      <w:r>
        <w:tab/>
        <w:t>И, наконец, хотя категория сельскохозяйстве</w:t>
      </w:r>
      <w:r>
        <w:t>н</w:t>
      </w:r>
      <w:r>
        <w:t>ных рабочих включена в законы о заключении ко</w:t>
      </w:r>
      <w:r>
        <w:t>л</w:t>
      </w:r>
      <w:r>
        <w:t>лективных трудовых договоров большинства пр</w:t>
      </w:r>
      <w:r>
        <w:t>о</w:t>
      </w:r>
      <w:r>
        <w:t>винций и территорий, эта категория по разным пр</w:t>
      </w:r>
      <w:r>
        <w:t>и</w:t>
      </w:r>
      <w:r>
        <w:t>чинам исключена из соответствующих законов пр</w:t>
      </w:r>
      <w:r>
        <w:t>о</w:t>
      </w:r>
      <w:r>
        <w:t>винций Онтарио, Альберта и Нью-Брансуик.</w:t>
      </w: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Запрещение принудительного труда и охрана семьи и детей (статьи 8, 23 и 24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(Канада), отвечая на вопрос 33, говорит, что ее правительство взяло на себя обяз</w:t>
      </w:r>
      <w:r>
        <w:t>а</w:t>
      </w:r>
      <w:r>
        <w:t>тельство обеспечить детям более безбедное детство посредством осуществления таких программ, как программа действий общин, программа дородового питания и программа создания преимуществ для коренного населения. Правительство привержено курсу на оказание помощи детям представителей коренного населения и детям, живущим в нищете, т.е. входящим в группу наиболее высокого риска,  — посредством осуществления ряда инициатив на федеральном уровне. В рамках реализации пр</w:t>
      </w:r>
      <w:r>
        <w:t>о</w:t>
      </w:r>
      <w:r>
        <w:t>граммы действий общин в интересах детей, на ос</w:t>
      </w:r>
      <w:r>
        <w:t>у</w:t>
      </w:r>
      <w:r>
        <w:t>ществление которой федеральным бюджетом было выделено в 1997 году в общей сложности 52,9 млн. долл. США и цель которой — содейств</w:t>
      </w:r>
      <w:r>
        <w:t>о</w:t>
      </w:r>
      <w:r>
        <w:t>вать укреплению здоровья и социальному развитию детей из уязвимых групп населения, с учетом пож</w:t>
      </w:r>
      <w:r>
        <w:t>е</w:t>
      </w:r>
      <w:r>
        <w:t>ланий каждой общины были разработаны соотве</w:t>
      </w:r>
      <w:r>
        <w:t>т</w:t>
      </w:r>
      <w:r>
        <w:t>ствующие программы, которые претворяются ими в жизнь. Организация «Хелс Кэнада» разработала программы в интересах детей из числа коренного населения, живущего в резервациях, которые ос</w:t>
      </w:r>
      <w:r>
        <w:t>у</w:t>
      </w:r>
      <w:r>
        <w:t>ществляются на основе реализации компонента «Первые нации и инуиты» инициативы развития ребенка и канадской программы дородового пит</w:t>
      </w:r>
      <w:r>
        <w:t>а</w:t>
      </w:r>
      <w:r>
        <w:t>ния. Последняя представляет собой всеобъемл</w:t>
      </w:r>
      <w:r>
        <w:t>ю</w:t>
      </w:r>
      <w:r>
        <w:t>щую программу по вопросам дополнительного п</w:t>
      </w:r>
      <w:r>
        <w:t>и</w:t>
      </w:r>
      <w:r>
        <w:t>тания, консультирования и проведения просвет</w:t>
      </w:r>
      <w:r>
        <w:t>и</w:t>
      </w:r>
      <w:r>
        <w:t>тельской работы по проблемам питания, а также оказания консультативных услуг беременным же</w:t>
      </w:r>
      <w:r>
        <w:t>н</w:t>
      </w:r>
      <w:r>
        <w:t>щинам и будущим матерям, на цели которой в 1997 году из федерального бюджета было выделено 12,8 млн. долл. США. Расширенная программа со</w:t>
      </w:r>
      <w:r>
        <w:t>з</w:t>
      </w:r>
      <w:r>
        <w:t>дания преимуществ для коренного населения, на цели которой в 1997 году было выделено19,4 млн. долл. США, рассчитана на городских и сельских д</w:t>
      </w:r>
      <w:r>
        <w:t>е</w:t>
      </w:r>
      <w:r>
        <w:t>тей в возрасте до пяти лет, и в рамках ее осущест</w:t>
      </w:r>
      <w:r>
        <w:t>в</w:t>
      </w:r>
      <w:r>
        <w:t>ления по согласованию с группами представителей местного коренного населения и родителями из их числа проводилась работа с дошкольниками в целях содействия их культурному и языковому развитию, образованию, охране здоровья и оказанию социал</w:t>
      </w:r>
      <w:r>
        <w:t>ь</w:t>
      </w:r>
      <w:r>
        <w:t>ной поддержки. Дополнительная помощь каждому ребенку оказывалась организацией «Нэшнл чайлд бенефит», а семьям нуждающихся помогала орган</w:t>
      </w:r>
      <w:r>
        <w:t>и</w:t>
      </w:r>
      <w:r>
        <w:t>зация «Уоркинг инкам с</w:t>
      </w:r>
      <w:r>
        <w:t>а</w:t>
      </w:r>
      <w:r>
        <w:t>племент».</w:t>
      </w:r>
    </w:p>
    <w:p w:rsidR="00000000" w:rsidRDefault="00000000">
      <w:pPr>
        <w:pStyle w:val="DualTxt"/>
      </w:pPr>
      <w:r>
        <w:t>52.</w:t>
      </w:r>
      <w:r>
        <w:tab/>
        <w:t>Что касается формулировки вопроса 34, то в Канаде вместо формулировки «детская простит</w:t>
      </w:r>
      <w:r>
        <w:t>у</w:t>
      </w:r>
      <w:r>
        <w:t>ция» предпочитают использовать термин «секс</w:t>
      </w:r>
      <w:r>
        <w:t>у</w:t>
      </w:r>
      <w:r>
        <w:t>альная эксплуатация детей в коммерческих целях». Согласно законодательству, вступившему в силу в 1997 году, в Уголовный кодекс были внесены п</w:t>
      </w:r>
      <w:r>
        <w:t>о</w:t>
      </w:r>
      <w:r>
        <w:t>правки, предусматривающие обязательное тюре</w:t>
      </w:r>
      <w:r>
        <w:t>м</w:t>
      </w:r>
      <w:r>
        <w:t>ное заключение для сутенеров, занимающихся эк</w:t>
      </w:r>
      <w:r>
        <w:t>с</w:t>
      </w:r>
      <w:r>
        <w:t>плуатацией молодых людей и детей в сексуальных целях посредством насилия и принуждения, что оказалось весьма полезным с точки зрения возмо</w:t>
      </w:r>
      <w:r>
        <w:t>ж</w:t>
      </w:r>
      <w:r>
        <w:t>ностей для задержания преступников и защиты п</w:t>
      </w:r>
      <w:r>
        <w:t>о</w:t>
      </w:r>
      <w:r>
        <w:t>тенциальных свидетелей. Более того, на рассмотр</w:t>
      </w:r>
      <w:r>
        <w:t>е</w:t>
      </w:r>
      <w:r>
        <w:t>нии сената в настоящее время находится еще один законопроект, предусматривающий внесение попр</w:t>
      </w:r>
      <w:r>
        <w:t>а</w:t>
      </w:r>
      <w:r>
        <w:t>вок в Уголовный кодекс, в соответствии с которыми общение в целях получения от детей сексуальных услуг рассматривается как преступл</w:t>
      </w:r>
      <w:r>
        <w:t>е</w:t>
      </w:r>
      <w:r>
        <w:t>ние.</w:t>
      </w:r>
    </w:p>
    <w:p w:rsidR="00000000" w:rsidRDefault="00000000">
      <w:pPr>
        <w:pStyle w:val="DualTxt"/>
      </w:pPr>
      <w:r>
        <w:t>53.</w:t>
      </w:r>
      <w:r>
        <w:tab/>
        <w:t>На состоявшемся в 1996 году в Британской Колумбии совещании в рамках осуществления п</w:t>
      </w:r>
      <w:r>
        <w:t>о</w:t>
      </w:r>
      <w:r>
        <w:t>следующей деятельности по итогам прошедшего в Стокгольме первого Всемирного конгресса против сексуальной эксплуатации детей в коммерческих целях Канадой был разработан комплекс приор</w:t>
      </w:r>
      <w:r>
        <w:t>и</w:t>
      </w:r>
      <w:r>
        <w:t>тетных задач и стратегий действий в тех областях, которые были названы, в частности, молодыми уч</w:t>
      </w:r>
      <w:r>
        <w:t>а</w:t>
      </w:r>
      <w:r>
        <w:t>стниками. В сотрудничестве с группами общес</w:t>
      </w:r>
      <w:r>
        <w:t>т</w:t>
      </w:r>
      <w:r>
        <w:t>венности, лицами, в детском возрасте ставшими жертвами сексуальной эксплуатации, а также пре</w:t>
      </w:r>
      <w:r>
        <w:t>д</w:t>
      </w:r>
      <w:r>
        <w:t>ставителями частного туристического бизнеса, к</w:t>
      </w:r>
      <w:r>
        <w:t>о</w:t>
      </w:r>
      <w:r>
        <w:t>торые могли оказать необходимое содействие, было начато проведение общественной просветительской кампании под названием «Украденная невинность». Различные департаменты федерального правител</w:t>
      </w:r>
      <w:r>
        <w:t>ь</w:t>
      </w:r>
      <w:r>
        <w:t>ства поддерживают усилия по реабилитации мол</w:t>
      </w:r>
      <w:r>
        <w:t>о</w:t>
      </w:r>
      <w:r>
        <w:t>дежи, вовлеченной в проституцию, посредством проведения национальных уче</w:t>
      </w:r>
      <w:r>
        <w:t>б</w:t>
      </w:r>
      <w:r>
        <w:t>но-просветительских кампаний, конференции Наци</w:t>
      </w:r>
      <w:r>
        <w:t>о</w:t>
      </w:r>
      <w:r>
        <w:t>нальной сети молодежных организаций, а также осуществления национальной скоординированной стратегии обеспечения правоп</w:t>
      </w:r>
      <w:r>
        <w:t>о</w:t>
      </w:r>
      <w:r>
        <w:t>рядка.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Право принимать участие в ведении государственных дел (статья 25 Пакта)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Председатель</w:t>
      </w:r>
      <w:r>
        <w:t xml:space="preserve"> зачитывает соответствующий вопрос: общее правило отстранения кандидатов от участия а выборах в государственные органы; р</w:t>
      </w:r>
      <w:r>
        <w:t>е</w:t>
      </w:r>
      <w:r>
        <w:t>зультата вынесенного Верховным судом определ</w:t>
      </w:r>
      <w:r>
        <w:t>е</w:t>
      </w:r>
      <w:r>
        <w:t>ния относительно совместимости решения, прин</w:t>
      </w:r>
      <w:r>
        <w:t>я</w:t>
      </w:r>
      <w:r>
        <w:t xml:space="preserve">того в деле </w:t>
      </w:r>
      <w:r>
        <w:rPr>
          <w:i/>
        </w:rPr>
        <w:t>Харвей</w:t>
      </w:r>
      <w:r>
        <w:t xml:space="preserve"> против </w:t>
      </w:r>
      <w:r>
        <w:rPr>
          <w:i/>
        </w:rPr>
        <w:t>Нью</w:t>
      </w:r>
      <w:r>
        <w:noBreakHyphen/>
      </w:r>
      <w:r>
        <w:rPr>
          <w:i/>
        </w:rPr>
        <w:t>Брансуика,</w:t>
      </w:r>
      <w:r>
        <w:t xml:space="preserve"> с Кана</w:t>
      </w:r>
      <w:r>
        <w:t>д</w:t>
      </w:r>
      <w:r>
        <w:t>ской харт</w:t>
      </w:r>
      <w:r>
        <w:t>и</w:t>
      </w:r>
      <w:r>
        <w:t>ей.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Бектон</w:t>
      </w:r>
      <w:r>
        <w:t xml:space="preserve"> (Канада) говорит, что Верховный суд постановил, что решение, принятое в деле </w:t>
      </w:r>
      <w:r>
        <w:rPr>
          <w:i/>
        </w:rPr>
        <w:t>Ха</w:t>
      </w:r>
      <w:r>
        <w:rPr>
          <w:i/>
        </w:rPr>
        <w:t>р</w:t>
      </w:r>
      <w:r>
        <w:rPr>
          <w:i/>
        </w:rPr>
        <w:t>вея</w:t>
      </w:r>
      <w:r>
        <w:t>, согласно которому лицам, осужденным за пр</w:t>
      </w:r>
      <w:r>
        <w:t>и</w:t>
      </w:r>
      <w:r>
        <w:t>менение незаконных методов в ходе выборов, з</w:t>
      </w:r>
      <w:r>
        <w:t>а</w:t>
      </w:r>
      <w:r>
        <w:t>прещено принимать участие в работе законодател</w:t>
      </w:r>
      <w:r>
        <w:t>ь</w:t>
      </w:r>
      <w:r>
        <w:t>ных органов провинций, нарушает положения ра</w:t>
      </w:r>
      <w:r>
        <w:t>з</w:t>
      </w:r>
      <w:r>
        <w:t>дела 3 Канадской хартии прав и свобод. Что касае</w:t>
      </w:r>
      <w:r>
        <w:t>т</w:t>
      </w:r>
      <w:r>
        <w:t>ся раздела 1 Хартии, то такое решение является обоснованным, так как представляет собой разу</w:t>
      </w:r>
      <w:r>
        <w:t>м</w:t>
      </w:r>
      <w:r>
        <w:t>ное ограничение прав участия в выборах, учитывая необходимость повышения эффективности и по</w:t>
      </w:r>
      <w:r>
        <w:t>д</w:t>
      </w:r>
      <w:r>
        <w:t>держания честного характера процесса выборов, а также содействия обеспечению доверия обществе</w:t>
      </w:r>
      <w:r>
        <w:t>н</w:t>
      </w:r>
      <w:r>
        <w:t>ности к системе проведения выборов. Следует о</w:t>
      </w:r>
      <w:r>
        <w:t>т</w:t>
      </w:r>
      <w:r>
        <w:t>метить, что канадский Закон о выборах содержит положения, аналогичные тем, которые отстаивает Верховный суд: он запрещает лицам, осужденным за коррупцию и использование противоправных м</w:t>
      </w:r>
      <w:r>
        <w:t>е</w:t>
      </w:r>
      <w:r>
        <w:t>тодов, начиная с фальсификации голосов и заканч</w:t>
      </w:r>
      <w:r>
        <w:t>и</w:t>
      </w:r>
      <w:r>
        <w:t>вая превышением установленных пределов расх</w:t>
      </w:r>
      <w:r>
        <w:t>о</w:t>
      </w:r>
      <w:r>
        <w:t>дов, участвовать в работе парламента или парл</w:t>
      </w:r>
      <w:r>
        <w:t>а</w:t>
      </w:r>
      <w:r>
        <w:t>ментских выборах в течение пяти</w:t>
      </w:r>
      <w:r>
        <w:noBreakHyphen/>
        <w:t>семи лет.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н Солари Иригоен</w:t>
      </w:r>
      <w:r>
        <w:t>, ссылаясь на статью 6 Пакта, спрашивает, было ли правительством пров</w:t>
      </w:r>
      <w:r>
        <w:t>е</w:t>
      </w:r>
      <w:r>
        <w:t>дено официальное расследование по вызывающему тревогу делу о гибели в 1995 году не нарушавшего общественного порядка активиста Дадли Джорджа, который, как представляется, был без суда казнен канадскими силами безопасности, а также сообщ</w:t>
      </w:r>
      <w:r>
        <w:t>е</w:t>
      </w:r>
      <w:r>
        <w:t>ний о том, что вслед за этим полиция открыла огонь по невооруженным демонстрантам. Кроме того, в</w:t>
      </w:r>
      <w:r>
        <w:t>ы</w:t>
      </w:r>
      <w:r>
        <w:t>ражая удовлетворение в связи с отменой в Канаде смертной казни, он интересуется, какие меры были приняты для обеспечения права на жизнь престу</w:t>
      </w:r>
      <w:r>
        <w:t>п</w:t>
      </w:r>
      <w:r>
        <w:t>никам, выдаваемым тем странам, в которых смер</w:t>
      </w:r>
      <w:r>
        <w:t>т</w:t>
      </w:r>
      <w:r>
        <w:t>ная казнь по</w:t>
      </w:r>
      <w:r>
        <w:noBreakHyphen/>
        <w:t>прежнему существует, и может ли К</w:t>
      </w:r>
      <w:r>
        <w:t>а</w:t>
      </w:r>
      <w:r>
        <w:t>нада выдворить беженца со своей территории на территорию другой страны, в которой он может быть подвергнут пы</w:t>
      </w:r>
      <w:r>
        <w:t>т</w:t>
      </w:r>
      <w:r>
        <w:t>кам.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н Лалла</w:t>
      </w:r>
      <w:r>
        <w:t xml:space="preserve"> отмечает, что права детей, пред</w:t>
      </w:r>
      <w:r>
        <w:t>у</w:t>
      </w:r>
      <w:r>
        <w:t>смотренные в статье 24, должны рассматриваться в связи с правами детей на жизнь и правами семьи в соответствии с положениями статьи 6 и пунктом 1 статьи 23 Пакта. Тем не менее на него произвело большое впечатление сообщение г</w:t>
      </w:r>
      <w:r>
        <w:noBreakHyphen/>
        <w:t>жи Фрай о пр</w:t>
      </w:r>
      <w:r>
        <w:t>о</w:t>
      </w:r>
      <w:r>
        <w:t>граммах, которые осуществляются в Канаде в инт</w:t>
      </w:r>
      <w:r>
        <w:t>е</w:t>
      </w:r>
      <w:r>
        <w:t>ресах детей. При этом, однако, остается неясным, намеревается ли федеральное правительство во всех провинциях, кроме двух, продолжать практику во</w:t>
      </w:r>
      <w:r>
        <w:t>з</w:t>
      </w:r>
      <w:r>
        <w:t>мещения затрат, связанных с финансированием т</w:t>
      </w:r>
      <w:r>
        <w:t>а</w:t>
      </w:r>
      <w:r>
        <w:t>ких программ, за счет средств, выделяемых на с</w:t>
      </w:r>
      <w:r>
        <w:t>о</w:t>
      </w:r>
      <w:r>
        <w:t>циальную помощь. Он хотел бы также знать, какой процент канадских детей живет в условиях бедн</w:t>
      </w:r>
      <w:r>
        <w:t>о</w:t>
      </w:r>
      <w:r>
        <w:t>сти и каким образом можно обеспечить осущест</w:t>
      </w:r>
      <w:r>
        <w:t>в</w:t>
      </w:r>
      <w:r>
        <w:t>ление права на защиту семьи как ячейки общества в соответствии с пунктом 1 статьи 23 в тех случаях, когда в одной и той же семье дети имеют право на постоянное проживание, а родители, не являющиеся гражданами данной страны, такого права не имеют.</w:t>
      </w:r>
    </w:p>
    <w:p w:rsidR="00000000" w:rsidRDefault="00000000">
      <w:pPr>
        <w:pStyle w:val="DualTxt"/>
      </w:pPr>
      <w:r>
        <w:t>58.</w:t>
      </w:r>
      <w:r>
        <w:tab/>
        <w:t>Он хотел бы также получить заверения в том, что в провинции Онтарио не были за это время о</w:t>
      </w:r>
      <w:r>
        <w:t>т</w:t>
      </w:r>
      <w:r>
        <w:t>менены права, предусмотренные Законом о труд</w:t>
      </w:r>
      <w:r>
        <w:t>о</w:t>
      </w:r>
      <w:r>
        <w:t>вых отношениях и изложенные в докладе (пункт 582). Если законопроект № 22 провинции Онтарио, запрещающий объединение в профсоюзы в качестве проявления участия Общины в соотве</w:t>
      </w:r>
      <w:r>
        <w:t>т</w:t>
      </w:r>
      <w:r>
        <w:t>ствии с Законом о труде провинции Онтарио, дейс</w:t>
      </w:r>
      <w:r>
        <w:t>т</w:t>
      </w:r>
      <w:r>
        <w:t>вительно стал законом, он хотел бы получить раз</w:t>
      </w:r>
      <w:r>
        <w:t>ъ</w:t>
      </w:r>
      <w:r>
        <w:t>яснения в отношении этого исключительно строгого ограничения права коренного населения на свободу ассоциации, особенно в свете подпунктов 2 и 3 ст</w:t>
      </w:r>
      <w:r>
        <w:t>а</w:t>
      </w:r>
      <w:r>
        <w:t>тьи 22 Пакта.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Лорд Колвилл</w:t>
      </w:r>
      <w:r>
        <w:t xml:space="preserve"> говорит, что хотел бы усл</w:t>
      </w:r>
      <w:r>
        <w:t>ы</w:t>
      </w:r>
      <w:r>
        <w:t>шать комментарии в отношении отмены в прови</w:t>
      </w:r>
      <w:r>
        <w:t>н</w:t>
      </w:r>
      <w:r>
        <w:t>ции Онтарио Закона о полицейских службах и п</w:t>
      </w:r>
      <w:r>
        <w:t>о</w:t>
      </w:r>
      <w:r>
        <w:t>следующего устранения какого-либо контроля гр</w:t>
      </w:r>
      <w:r>
        <w:t>а</w:t>
      </w:r>
      <w:r>
        <w:t>жданской администрации за деятельностью пол</w:t>
      </w:r>
      <w:r>
        <w:t>и</w:t>
      </w:r>
      <w:r>
        <w:t>ции (пункт 554 доклада) — меры, которая, по его представлению, не соответствует требованиям сег</w:t>
      </w:r>
      <w:r>
        <w:t>о</w:t>
      </w:r>
      <w:r>
        <w:t>дняшнего дня.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>, поддерживая замечания г</w:t>
      </w:r>
      <w:r>
        <w:noBreakHyphen/>
        <w:t>на Лаллы по статье 22 Пакта, просит представить более по</w:t>
      </w:r>
      <w:r>
        <w:t>д</w:t>
      </w:r>
      <w:r>
        <w:t>робную информацию в отношении права на заба</w:t>
      </w:r>
      <w:r>
        <w:t>с</w:t>
      </w:r>
      <w:r>
        <w:t>товку в целом и подробнее разъяснить различия между отдельными провинциями и, в частности, отличие провинции Онтарио в вопросах, касающи</w:t>
      </w:r>
      <w:r>
        <w:t>х</w:t>
      </w:r>
      <w:r>
        <w:t>ся прав гражданских служащих на забастовку. Ра</w:t>
      </w:r>
      <w:r>
        <w:t>з</w:t>
      </w:r>
      <w:r>
        <w:t>личия между провинциями страны обусловили во</w:t>
      </w:r>
      <w:r>
        <w:t>з</w:t>
      </w:r>
      <w:r>
        <w:t>никновение вопросов, связанных со статьей 50, и он хотел бы знать, каким образом федеральное прав</w:t>
      </w:r>
      <w:r>
        <w:t>и</w:t>
      </w:r>
      <w:r>
        <w:t>тельство осуществляет свои международные обяз</w:t>
      </w:r>
      <w:r>
        <w:t>а</w:t>
      </w:r>
      <w:r>
        <w:t>тельства, устанавливая для всех своих территорий и провинций соответствующие минимальные ста</w:t>
      </w:r>
      <w:r>
        <w:t>н</w:t>
      </w:r>
      <w:r>
        <w:t>дарты.</w:t>
      </w:r>
    </w:p>
    <w:p w:rsidR="00000000" w:rsidRDefault="00000000">
      <w:pPr>
        <w:pStyle w:val="DualTxt"/>
      </w:pPr>
      <w:r>
        <w:t>61.</w:t>
      </w:r>
      <w:r>
        <w:tab/>
        <w:t>Он хотел бы получить подтверждение сообщ</w:t>
      </w:r>
      <w:r>
        <w:t>е</w:t>
      </w:r>
      <w:r>
        <w:t>ния о том, что Канада внесла изменения в свое з</w:t>
      </w:r>
      <w:r>
        <w:t>а</w:t>
      </w:r>
      <w:r>
        <w:t>конодательство о выборах, предусматривающее т</w:t>
      </w:r>
      <w:r>
        <w:t>е</w:t>
      </w:r>
      <w:r>
        <w:t>перь, что любая политическая партия, которая не смогла выдвинуть, как минимум, 50 кандидатов, т</w:t>
      </w:r>
      <w:r>
        <w:t>е</w:t>
      </w:r>
      <w:r>
        <w:t>ряет свои привилегии, в том числе право на активы; а также сообщение о том, что эта поправка была объявлена несовместимой с положениями Кана</w:t>
      </w:r>
      <w:r>
        <w:t>д</w:t>
      </w:r>
      <w:r>
        <w:t>ской хартии прав и свобод.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Вирузевски</w:t>
      </w:r>
      <w:r>
        <w:t xml:space="preserve"> говорит, что не удовлетворен ответами в отношении прав коренных народов на самоуправление, которые приводятся в пункте 607 доклада. Он спрашивает также, были ли какие-либо препятствия правового характера, затруднявшие проведение федеральным правительством офиц</w:t>
      </w:r>
      <w:r>
        <w:t>и</w:t>
      </w:r>
      <w:r>
        <w:t>ального расследования по делу о гибели Дадли Джорджа, активиста из числа представителей к</w:t>
      </w:r>
      <w:r>
        <w:t>о</w:t>
      </w:r>
      <w:r>
        <w:t>ренного населения; по всей видимости, федерал</w:t>
      </w:r>
      <w:r>
        <w:t>ь</w:t>
      </w:r>
      <w:r>
        <w:t>ный Закон о расследованиях дает правительству полномочия на проведение такого ра</w:t>
      </w:r>
      <w:r>
        <w:t>с</w:t>
      </w:r>
      <w:r>
        <w:t>следования.</w:t>
      </w:r>
    </w:p>
    <w:p w:rsidR="00000000" w:rsidRDefault="00000000">
      <w:pPr>
        <w:pStyle w:val="DualTxt"/>
      </w:pPr>
      <w:r>
        <w:t>63.</w:t>
      </w:r>
      <w:r>
        <w:tab/>
        <w:t>Ссылаясь на общие комментарии Комитета по статье 6 и отмечая, что право на жизнь включает в себя право на удовлетворение основных потребн</w:t>
      </w:r>
      <w:r>
        <w:t>о</w:t>
      </w:r>
      <w:r>
        <w:t>стей, оратор спрашивает, не привела ли отмена К</w:t>
      </w:r>
      <w:r>
        <w:t>а</w:t>
      </w:r>
      <w:r>
        <w:t>надской программы помощи к увеличению числа бездомных и не означает ли это угрозу для жизни представителей уязвимых групп населения. Кроме того, он хотел бы получить информацию о том, что делает правительство в целях улучшения полож</w:t>
      </w:r>
      <w:r>
        <w:t>е</w:t>
      </w:r>
      <w:r>
        <w:t>ния заключенных, и, в частности, правонарушит</w:t>
      </w:r>
      <w:r>
        <w:t>е</w:t>
      </w:r>
      <w:r>
        <w:t>лей из числа коренных жителей, которые находятся в местах лишения свободы вдали от своих родных общин.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 Эватт</w:t>
      </w:r>
      <w:r>
        <w:t xml:space="preserve"> замечает, что, несмотря на ра</w:t>
      </w:r>
      <w:r>
        <w:t>з</w:t>
      </w:r>
      <w:r>
        <w:t>ветвленную сеть организаций на федеральном уровне и уровне провинций, которые занимаются вопросами прав человека в соответствии с Кана</w:t>
      </w:r>
      <w:r>
        <w:t>д</w:t>
      </w:r>
      <w:r>
        <w:t>ской хартией, ни один государственный орган (за исключением частного, не несущего какой-либо о</w:t>
      </w:r>
      <w:r>
        <w:t>т</w:t>
      </w:r>
      <w:r>
        <w:t>ветственности органа, о котором говорится в пун</w:t>
      </w:r>
      <w:r>
        <w:t>к</w:t>
      </w:r>
      <w:r>
        <w:t>те 19 доклада) не осуществляет надзора и не гот</w:t>
      </w:r>
      <w:r>
        <w:t>о</w:t>
      </w:r>
      <w:r>
        <w:t>вит для общественности докладов в отношении с</w:t>
      </w:r>
      <w:r>
        <w:t>о</w:t>
      </w:r>
      <w:r>
        <w:t>блюдения Канадой ее договорных обязательств в области прав человека. В отсутствие регулярной практики проведения правительством обзора де</w:t>
      </w:r>
      <w:r>
        <w:t>я</w:t>
      </w:r>
      <w:r>
        <w:t>тельности в этой области Комитету сложно оценить пробелы в области защиты прав человека. Она с</w:t>
      </w:r>
      <w:r>
        <w:t>о</w:t>
      </w:r>
      <w:r>
        <w:t>гласна с комментариями своих коллег в отношении того, что упомянутый инцидент явился, как пре</w:t>
      </w:r>
      <w:r>
        <w:t>д</w:t>
      </w:r>
      <w:r>
        <w:t>ставляется, внесудебной казнью одного из коренных жителей из</w:t>
      </w:r>
      <w:r>
        <w:noBreakHyphen/>
        <w:t>за земельных притязаний. Переходя д</w:t>
      </w:r>
      <w:r>
        <w:t>а</w:t>
      </w:r>
      <w:r>
        <w:t>лее к вопросу о праве на неприкосновенность час</w:t>
      </w:r>
      <w:r>
        <w:t>т</w:t>
      </w:r>
      <w:r>
        <w:t>ной жизни, предусмотренном статьей 17 Пакта, она говорит, что хотела бы услышать комментарий в о</w:t>
      </w:r>
      <w:r>
        <w:t>т</w:t>
      </w:r>
      <w:r>
        <w:t>ношении утверждений о том, что все лица, наход</w:t>
      </w:r>
      <w:r>
        <w:t>я</w:t>
      </w:r>
      <w:r>
        <w:t>щиеся на социальном обеспечении, обязаны прох</w:t>
      </w:r>
      <w:r>
        <w:t>о</w:t>
      </w:r>
      <w:r>
        <w:t>дить процедуру снятия отпечатков пальцев, скан</w:t>
      </w:r>
      <w:r>
        <w:t>и</w:t>
      </w:r>
      <w:r>
        <w:t>рования в целях идентификации личности, а также привлекаться к выполнению программ обязател</w:t>
      </w:r>
      <w:r>
        <w:t>ь</w:t>
      </w:r>
      <w:r>
        <w:t>ных общественных работ, и она присоединяется к вопросу г</w:t>
      </w:r>
      <w:r>
        <w:noBreakHyphen/>
        <w:t>на Лаллы в отношении законодательства, направленного против объединения таких лиц в а</w:t>
      </w:r>
      <w:r>
        <w:t>с</w:t>
      </w:r>
      <w:r>
        <w:t>социации.</w:t>
      </w:r>
    </w:p>
    <w:p w:rsidR="00000000" w:rsidRDefault="00000000">
      <w:pPr>
        <w:pStyle w:val="DualTxt"/>
      </w:pPr>
      <w:r>
        <w:t>65.</w:t>
      </w:r>
      <w:r>
        <w:tab/>
        <w:t>В докладе (пункты 45–48) содержатся весьма обнадеживающие ответы в связи с тревогой, выр</w:t>
      </w:r>
      <w:r>
        <w:t>а</w:t>
      </w:r>
      <w:r>
        <w:t>женной Комитетом в отношении младенческой смертности и плохого питания с учетом положений статьи 6 Пакта, и, кроме того, содержится полезная информация о Программе действий общин в инт</w:t>
      </w:r>
      <w:r>
        <w:t>е</w:t>
      </w:r>
      <w:r>
        <w:t>ресах детей, которая до этого представлялась лишь в устной форме. Несмотря на это, в Канаде набл</w:t>
      </w:r>
      <w:r>
        <w:t>ю</w:t>
      </w:r>
      <w:r>
        <w:t>дается тенденция к росту нищеты и числа бездо</w:t>
      </w:r>
      <w:r>
        <w:t>м</w:t>
      </w:r>
      <w:r>
        <w:t>ных, что представляет серьезную угрозу для уязв</w:t>
      </w:r>
      <w:r>
        <w:t>и</w:t>
      </w:r>
      <w:r>
        <w:t>мых групп населения. Подошла ли Канада к реш</w:t>
      </w:r>
      <w:r>
        <w:t>е</w:t>
      </w:r>
      <w:r>
        <w:t>нию данной проблемы как к решению общей пр</w:t>
      </w:r>
      <w:r>
        <w:t>о</w:t>
      </w:r>
      <w:r>
        <w:t>блемы права на жизнь коренного н</w:t>
      </w:r>
      <w:r>
        <w:t>а</w:t>
      </w:r>
      <w:r>
        <w:t>селения?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>, отмечая непропорционально большое число самоубийств, низкую продолж</w:t>
      </w:r>
      <w:r>
        <w:t>и</w:t>
      </w:r>
      <w:r>
        <w:t>тельность жизни, высокий уровень смертности в результате злоупотребления наркотическими сре</w:t>
      </w:r>
      <w:r>
        <w:t>д</w:t>
      </w:r>
      <w:r>
        <w:t>ствами и заболевания туберкулезом, а также нас</w:t>
      </w:r>
      <w:r>
        <w:t>и</w:t>
      </w:r>
      <w:r>
        <w:t>лие в семье среди коренного населения, спрашив</w:t>
      </w:r>
      <w:r>
        <w:t>а</w:t>
      </w:r>
      <w:r>
        <w:t>ет, не обязано ли правительство в соответствии с положениями статей 1, 27 и 6 Пакта предоставлять коренному населению больше возможностей оказ</w:t>
      </w:r>
      <w:r>
        <w:t>ы</w:t>
      </w:r>
      <w:r>
        <w:t>вать влияние на решение вопросов, связанных с их жизнью, как это рекомендуется Королевской коми</w:t>
      </w:r>
      <w:r>
        <w:t>с</w:t>
      </w:r>
      <w:r>
        <w:t>сией по делам коренных н</w:t>
      </w:r>
      <w:r>
        <w:t>а</w:t>
      </w:r>
      <w:r>
        <w:t>родов.</w:t>
      </w:r>
    </w:p>
    <w:p w:rsidR="00000000" w:rsidRDefault="00000000">
      <w:pPr>
        <w:pStyle w:val="DualTxt"/>
      </w:pPr>
      <w:r>
        <w:t>67.</w:t>
      </w:r>
      <w:r>
        <w:tab/>
        <w:t>Что касается прав семьи и детей, он просит канадскую делегацию подтвердить, что распад с</w:t>
      </w:r>
      <w:r>
        <w:t>е</w:t>
      </w:r>
      <w:r>
        <w:t>мьи не считается в Канаде препятствием для депо</w:t>
      </w:r>
      <w:r>
        <w:t>р</w:t>
      </w:r>
      <w:r>
        <w:t>т</w:t>
      </w:r>
      <w:r>
        <w:t>а</w:t>
      </w:r>
      <w:r>
        <w:t>ции.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Г-жа Фрай</w:t>
      </w:r>
      <w:r>
        <w:t xml:space="preserve"> (Канада), ссылаясь на дело Дадли Джорджа, говорит, что федеральное правительство признает правомерность вопросов, которые имею</w:t>
      </w:r>
      <w:r>
        <w:t>т</w:t>
      </w:r>
      <w:r>
        <w:t>ся у граждан Онтарио, однако оно занимает поз</w:t>
      </w:r>
      <w:r>
        <w:t>и</w:t>
      </w:r>
      <w:r>
        <w:t>цию, заключающуюся в том, что прояснить данную ситуацию может лишь проведенное правительством Онтарио расследование сразу же после урегулир</w:t>
      </w:r>
      <w:r>
        <w:t>о</w:t>
      </w:r>
      <w:r>
        <w:t>вания нерешенных правовых вопросов. Какое-либо федеральное расслед</w:t>
      </w:r>
      <w:r>
        <w:t>о</w:t>
      </w:r>
      <w:r>
        <w:t xml:space="preserve">вание не планируется. 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Г-жа Бектон</w:t>
      </w:r>
      <w:r>
        <w:t xml:space="preserve"> (Канада) говорит, что вопрос о том, может ли обвиняемый быть приговорен к смертной казни в стране, обратившийся с просьбой о его или ее выдаче, всегда учитывается при ра</w:t>
      </w:r>
      <w:r>
        <w:t>с</w:t>
      </w:r>
      <w:r>
        <w:t>смотрении просьб такого рода. В настоящее время Верховный суд Канады изучает эту проблему.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 xml:space="preserve">Г-жа Фрай </w:t>
      </w:r>
      <w:r>
        <w:t>(Канада) говорит, что ее прав</w:t>
      </w:r>
      <w:r>
        <w:t>и</w:t>
      </w:r>
      <w:r>
        <w:t>тельство согласно с тем, что семья является осно</w:t>
      </w:r>
      <w:r>
        <w:t>в</w:t>
      </w:r>
      <w:r>
        <w:t>ной ячейкой общества, и оно привержено делу з</w:t>
      </w:r>
      <w:r>
        <w:t>а</w:t>
      </w:r>
      <w:r>
        <w:t>щиты семей, особенно тех, в которых имеются дети. Социальные услуги оказываются правительствами провинций при финансовой поддержке федеральн</w:t>
      </w:r>
      <w:r>
        <w:t>о</w:t>
      </w:r>
      <w:r>
        <w:t>го правительства, которое оказывает ее в пересчете на душу населения. Вид и масштабы оказываемых услуг определяются взаимными соглашениями и договорами на их оказание. Министры и должнос</w:t>
      </w:r>
      <w:r>
        <w:t>т</w:t>
      </w:r>
      <w:r>
        <w:t>ные лица департаментов по вопросам социального обслуживания правительств различного уровня проводят регулярные встречи для координации св</w:t>
      </w:r>
      <w:r>
        <w:t>о</w:t>
      </w:r>
      <w:r>
        <w:t>ей деятельности. Недавно они приняли новые п</w:t>
      </w:r>
      <w:r>
        <w:t>о</w:t>
      </w:r>
      <w:r>
        <w:t>ложения, имеющие своей целью обеспечить м</w:t>
      </w:r>
      <w:r>
        <w:t>о</w:t>
      </w:r>
      <w:r>
        <w:t>бильность и гибкость социальных программ. Вм</w:t>
      </w:r>
      <w:r>
        <w:t>е</w:t>
      </w:r>
      <w:r>
        <w:t>сте с тем она признала, что система требует ус</w:t>
      </w:r>
      <w:r>
        <w:t>о</w:t>
      </w:r>
      <w:r>
        <w:t>вершенствования и что действия департаментов не всегда являются согласованными. Существует п</w:t>
      </w:r>
      <w:r>
        <w:t>о</w:t>
      </w:r>
      <w:r>
        <w:t>требность в минимальных национальных станда</w:t>
      </w:r>
      <w:r>
        <w:t>р</w:t>
      </w:r>
      <w:r>
        <w:t>тах, кот</w:t>
      </w:r>
      <w:r>
        <w:t>о</w:t>
      </w:r>
      <w:r>
        <w:t>рые находятся в стадии рассмотрения.</w:t>
      </w:r>
    </w:p>
    <w:p w:rsidR="00000000" w:rsidRDefault="00000000">
      <w:pPr>
        <w:pStyle w:val="DualTxt"/>
      </w:pPr>
      <w:r>
        <w:t>71.</w:t>
      </w:r>
      <w:r>
        <w:tab/>
        <w:t>В отношении так называемой компенсации дополнительными налогами суммы, израсходова</w:t>
      </w:r>
      <w:r>
        <w:t>н</w:t>
      </w:r>
      <w:r>
        <w:t>ной на увеличение пособия на детей, она говорит, что правительства провинций заключили с фед</w:t>
      </w:r>
      <w:r>
        <w:t>е</w:t>
      </w:r>
      <w:r>
        <w:t>ральным правительством соглашение об оказании некоторых услуг в обмен на перечисление нали</w:t>
      </w:r>
      <w:r>
        <w:t>ч</w:t>
      </w:r>
      <w:r>
        <w:t>ных средств. Получателем этого пособия являются семьи, размер доходов которых составляет не более 29 000 долл. США в год. По условиям договора, н</w:t>
      </w:r>
      <w:r>
        <w:t>е</w:t>
      </w:r>
      <w:r>
        <w:t>которые формы непосредственной финансовой п</w:t>
      </w:r>
      <w:r>
        <w:t>о</w:t>
      </w:r>
      <w:r>
        <w:t>мощи заменяются помощью в натуре, например доступом к стоматологическому обслуживанию и оказан</w:t>
      </w:r>
      <w:r>
        <w:t>и</w:t>
      </w:r>
      <w:r>
        <w:t>ем помощи по уходу за детьми.</w:t>
      </w:r>
    </w:p>
    <w:p w:rsidR="00000000" w:rsidRDefault="00000000">
      <w:pPr>
        <w:pStyle w:val="DualTxt"/>
      </w:pPr>
      <w:r>
        <w:t>72.</w:t>
      </w:r>
      <w:r>
        <w:tab/>
      </w:r>
      <w:r>
        <w:rPr>
          <w:b/>
        </w:rPr>
        <w:t xml:space="preserve">Г-н Терьен </w:t>
      </w:r>
      <w:r>
        <w:t>(Канада) говорит, что в соответс</w:t>
      </w:r>
      <w:r>
        <w:t>т</w:t>
      </w:r>
      <w:r>
        <w:t>вии с канадским законодательством о гражданстве дети, родившиеся в Канаде, автоматически прио</w:t>
      </w:r>
      <w:r>
        <w:t>б</w:t>
      </w:r>
      <w:r>
        <w:t>ретают канадское гражданство, независимо от пр</w:t>
      </w:r>
      <w:r>
        <w:t>а</w:t>
      </w:r>
      <w:r>
        <w:t>вового статуса их родителей. Даже если в отнош</w:t>
      </w:r>
      <w:r>
        <w:t>е</w:t>
      </w:r>
      <w:r>
        <w:t>нии родителей ребенка осуществляется процедура депортации, на его правах гражданина это не отр</w:t>
      </w:r>
      <w:r>
        <w:t>а</w:t>
      </w:r>
      <w:r>
        <w:t>жается. Каких-либо международных стандартов, предусматривающих предоставление страной ро</w:t>
      </w:r>
      <w:r>
        <w:t>ж</w:t>
      </w:r>
      <w:r>
        <w:t>дения ребенка постоянного вида на жительство его или ее родителями, не существует. Тем не менее его правительство признает необходимость поддерж</w:t>
      </w:r>
      <w:r>
        <w:t>а</w:t>
      </w:r>
      <w:r>
        <w:t>ния баланса между правом государства на огран</w:t>
      </w:r>
      <w:r>
        <w:t>и</w:t>
      </w:r>
      <w:r>
        <w:t>чение иммиграции и интересами лиц, подвергаемых депортации, и воздействием этого на их семьи. С</w:t>
      </w:r>
      <w:r>
        <w:t>о</w:t>
      </w:r>
      <w:r>
        <w:t>трудники иммиграционной службы уже прошли профессиональную подготовку по международным обязательствам Канады в области прав человека, а в предназначенных для них новых инструкциях з</w:t>
      </w:r>
      <w:r>
        <w:t>а</w:t>
      </w:r>
      <w:r>
        <w:t>трагивается вопрос об интер</w:t>
      </w:r>
      <w:r>
        <w:t>е</w:t>
      </w:r>
      <w:r>
        <w:t>сах семьи.</w:t>
      </w: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Г-н Хайнз</w:t>
      </w:r>
      <w:r>
        <w:t xml:space="preserve"> (Канада) говорит, что ответстве</w:t>
      </w:r>
      <w:r>
        <w:t>н</w:t>
      </w:r>
      <w:r>
        <w:t>ность за обеспечение соблюдения Канадой межд</w:t>
      </w:r>
      <w:r>
        <w:t>у</w:t>
      </w:r>
      <w:r>
        <w:t>народных документов в области прав человека, уч</w:t>
      </w:r>
      <w:r>
        <w:t>а</w:t>
      </w:r>
      <w:r>
        <w:t>стником которых она является, совместно несут ф</w:t>
      </w:r>
      <w:r>
        <w:t>е</w:t>
      </w:r>
      <w:r>
        <w:t>деральное правительство и правительство прови</w:t>
      </w:r>
      <w:r>
        <w:t>н</w:t>
      </w:r>
      <w:r>
        <w:t>ций. Создан детально продуманный механизм обе</w:t>
      </w:r>
      <w:r>
        <w:t>с</w:t>
      </w:r>
      <w:r>
        <w:t>печения того, чтобы Канада выполняла свои обяз</w:t>
      </w:r>
      <w:r>
        <w:t>а</w:t>
      </w:r>
      <w:r>
        <w:t>тельства по представлению докладов в соответс</w:t>
      </w:r>
      <w:r>
        <w:t>т</w:t>
      </w:r>
      <w:r>
        <w:t>вии с этими документами. Хотя сложность такого механизма обусловливает определенные трудности в плане взаимодействия его делегации с Комитетом, он считает, что распределение функций между ф</w:t>
      </w:r>
      <w:r>
        <w:t>е</w:t>
      </w:r>
      <w:r>
        <w:t>деральным правительством и провинциями не тол</w:t>
      </w:r>
      <w:r>
        <w:t>ь</w:t>
      </w:r>
      <w:r>
        <w:t>ко отражает демократический характер Канады, но и является важным фактором обеспечения самого полного осуществления всеми канадцами их прав человека, признаваемых на международном уровне. Его делегация внимательно изучила вопросы, з</w:t>
      </w:r>
      <w:r>
        <w:t>а</w:t>
      </w:r>
      <w:r>
        <w:t>данные Комитетом, в частности,  в отношении пр</w:t>
      </w:r>
      <w:r>
        <w:t>а</w:t>
      </w:r>
      <w:r>
        <w:t>ва на создание профсоюзов, права на заключение коллективного договора, гражданского участия в полицейских процедурах рассмотрения жалоб и и</w:t>
      </w:r>
      <w:r>
        <w:t>с</w:t>
      </w:r>
      <w:r>
        <w:t>пользования интрузивных методов для определения получателей социальной помощи, на которые более полным образом могли бы ответить правительства провинций, и их ответы будут включены в следу</w:t>
      </w:r>
      <w:r>
        <w:t>ю</w:t>
      </w:r>
      <w:r>
        <w:t>щий до</w:t>
      </w:r>
      <w:r>
        <w:t>к</w:t>
      </w:r>
      <w:r>
        <w:t>лад Канады.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>Г-жа Фрай</w:t>
      </w:r>
      <w:r>
        <w:t xml:space="preserve"> (Канада) говорит, что, хотя в К</w:t>
      </w:r>
      <w:r>
        <w:t>а</w:t>
      </w:r>
      <w:r>
        <w:t>наде имеется Управление Омбудсмена, который осуществляет надзор за соблюдением Хартии прав и свобод, какого-либо аналогичного учреждения по рассмотрению вопроса о выполнении Канадой ее международных обязательств в области прав чел</w:t>
      </w:r>
      <w:r>
        <w:t>о</w:t>
      </w:r>
      <w:r>
        <w:t>века и представлению соответствующих докладов не существует. Она приняла к сведению озабоче</w:t>
      </w:r>
      <w:r>
        <w:t>н</w:t>
      </w:r>
      <w:r>
        <w:t>ность Комитета в этом отношении, и замечания его членов будут учтены при выработке будущей гос</w:t>
      </w:r>
      <w:r>
        <w:t>у</w:t>
      </w:r>
      <w:r>
        <w:t>дарственной полит</w:t>
      </w:r>
      <w:r>
        <w:t>и</w:t>
      </w:r>
      <w:r>
        <w:t>ки.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 xml:space="preserve">Г-жа Бектон </w:t>
      </w:r>
      <w:r>
        <w:t>(Канада) говорит, что в соотве</w:t>
      </w:r>
      <w:r>
        <w:t>т</w:t>
      </w:r>
      <w:r>
        <w:t>ствии с избирательным законом Канады необход</w:t>
      </w:r>
      <w:r>
        <w:t>и</w:t>
      </w:r>
      <w:r>
        <w:t>мым условием сохранения партий в списке является выдвижение ими на выборах не менее 50 кандидатов, а если им это не удается, то их н</w:t>
      </w:r>
      <w:r>
        <w:t>а</w:t>
      </w:r>
      <w:r>
        <w:t>звание в избирательных бюллетенях не указывается. В законе предусматривается также возвращение п</w:t>
      </w:r>
      <w:r>
        <w:t>о</w:t>
      </w:r>
      <w:r>
        <w:t>ловины из составляющей 1000 долл. США суммы залога, вносимого кандидатами, при условии пол</w:t>
      </w:r>
      <w:r>
        <w:t>у</w:t>
      </w:r>
      <w:r>
        <w:t>чения ими не менее 15 процентов голосов. В нем далее предусматривается, что в случае исключения из списка партии подлежат ликвидации, их долги — погашению, а оставшиеся активы — передаче гос</w:t>
      </w:r>
      <w:r>
        <w:t>у</w:t>
      </w:r>
      <w:r>
        <w:t>дарству. В решении от 10 марта 1999 года по суде</w:t>
      </w:r>
      <w:r>
        <w:t>б</w:t>
      </w:r>
      <w:r>
        <w:t>ному спору между Коммунистической партией, к</w:t>
      </w:r>
      <w:r>
        <w:t>о</w:t>
      </w:r>
      <w:r>
        <w:t>торая была исключена из списка после выборов 1993 года, и Генеральным прокурором Канады суд Онтарио (общее отделение) постановил, что все п</w:t>
      </w:r>
      <w:r>
        <w:t>о</w:t>
      </w:r>
      <w:r>
        <w:t>ложения закона, оспариваемые этой партией, явл</w:t>
      </w:r>
      <w:r>
        <w:t>я</w:t>
      </w:r>
      <w:r>
        <w:t>ются таким нарушением Хартии прав и свобод, к</w:t>
      </w:r>
      <w:r>
        <w:t>о</w:t>
      </w:r>
      <w:r>
        <w:t>торое не может быть оправдано в соответствии с разделом 1 (разумные пред</w:t>
      </w:r>
      <w:r>
        <w:t>е</w:t>
      </w:r>
      <w:r>
        <w:t>лы).</w:t>
      </w:r>
    </w:p>
    <w:p w:rsidR="00000000" w:rsidRDefault="00000000">
      <w:pPr>
        <w:pStyle w:val="DualTxt"/>
      </w:pPr>
      <w:r>
        <w:t>76.</w:t>
      </w:r>
      <w:r>
        <w:tab/>
      </w:r>
      <w:r>
        <w:rPr>
          <w:b/>
        </w:rPr>
        <w:t>Г-жа Макклунг</w:t>
      </w:r>
      <w:r>
        <w:t xml:space="preserve"> (Канада), ссылаясь на соде</w:t>
      </w:r>
      <w:r>
        <w:t>р</w:t>
      </w:r>
      <w:r>
        <w:t>жание под стражей лиц из числа коренных жителей, говорит, что федеральное правительство недавно заключило соглашение с четырьмя группами коре</w:t>
      </w:r>
      <w:r>
        <w:t>н</w:t>
      </w:r>
      <w:r>
        <w:t>ного населения о создании исправительных учре</w:t>
      </w:r>
      <w:r>
        <w:t>ж</w:t>
      </w:r>
      <w:r>
        <w:t>дений в их общинах. Еще порядка 20 соглашений находятся в стадии по</w:t>
      </w:r>
      <w:r>
        <w:t>д</w:t>
      </w:r>
      <w:r>
        <w:t>готовки.</w:t>
      </w:r>
    </w:p>
    <w:p w:rsidR="00000000" w:rsidRDefault="00000000">
      <w:pPr>
        <w:pStyle w:val="DualTxt"/>
      </w:pPr>
      <w:r>
        <w:t>77.</w:t>
      </w:r>
      <w:r>
        <w:tab/>
      </w:r>
      <w:r>
        <w:rPr>
          <w:b/>
        </w:rPr>
        <w:t xml:space="preserve">Г-жа Фрай </w:t>
      </w:r>
      <w:r>
        <w:t>(Канада) говорит, что, согласно самым последним исследованиям, существует н</w:t>
      </w:r>
      <w:r>
        <w:t>е</w:t>
      </w:r>
      <w:r>
        <w:t>сколько причин бездомности, включая психические заболевания, наркоманию, конфликты в семье и нищету, а также отсутствие жилья. Учитывая сло</w:t>
      </w:r>
      <w:r>
        <w:t>ж</w:t>
      </w:r>
      <w:r>
        <w:t>ность этого явления, правительство ее страны пр</w:t>
      </w:r>
      <w:r>
        <w:t>и</w:t>
      </w:r>
      <w:r>
        <w:t>шло к выводу о том, что проблема бездомности, х</w:t>
      </w:r>
      <w:r>
        <w:t>о</w:t>
      </w:r>
      <w:r>
        <w:t>тя и имеющая национальное значение, наиболее эффективным образом могла бы решаться на мес</w:t>
      </w:r>
      <w:r>
        <w:t>т</w:t>
      </w:r>
      <w:r>
        <w:t>ном уровне. Недавно назначенный министр по д</w:t>
      </w:r>
      <w:r>
        <w:t>е</w:t>
      </w:r>
      <w:r>
        <w:t>лам бездомных будет проводить встречи с выбо</w:t>
      </w:r>
      <w:r>
        <w:t>р</w:t>
      </w:r>
      <w:r>
        <w:t>ными представителями и должностными лицами тех городов, где проблема бездомности стоит ос</w:t>
      </w:r>
      <w:r>
        <w:t>о</w:t>
      </w:r>
      <w:r>
        <w:t>бенно остро, в целях отыскания наиболее приемл</w:t>
      </w:r>
      <w:r>
        <w:t>е</w:t>
      </w:r>
      <w:r>
        <w:t>мых решений. В каждой провинции принимаются также меры по расширению сотрудничества между различными департаментами, занимающимися бе</w:t>
      </w:r>
      <w:r>
        <w:t>з</w:t>
      </w:r>
      <w:r>
        <w:t>домн</w:t>
      </w:r>
      <w:r>
        <w:t>ы</w:t>
      </w:r>
      <w:r>
        <w:t>ми.</w:t>
      </w:r>
    </w:p>
    <w:p w:rsidR="00000000" w:rsidRDefault="00000000">
      <w:pPr>
        <w:pStyle w:val="DualTxt"/>
      </w:pPr>
      <w:r>
        <w:t>78.</w:t>
      </w:r>
      <w:r>
        <w:tab/>
        <w:t>Королевская комиссия по коренным народам в своем окончательном докладе сделала вывод о том, что необходимым условием повышения роли коре</w:t>
      </w:r>
      <w:r>
        <w:t>н</w:t>
      </w:r>
      <w:r>
        <w:t>ных народов в процессе принятия решений является осуществление всеобъемлющих и крупных пер</w:t>
      </w:r>
      <w:r>
        <w:t>е</w:t>
      </w:r>
      <w:r>
        <w:t>мен, и предложила с этой целью план, рассчита</w:t>
      </w:r>
      <w:r>
        <w:t>н</w:t>
      </w:r>
      <w:r>
        <w:t>ный на 20 лет. В настоящее время с группами к</w:t>
      </w:r>
      <w:r>
        <w:t>о</w:t>
      </w:r>
      <w:r>
        <w:t>ренных народов проводятся консультации в конте</w:t>
      </w:r>
      <w:r>
        <w:t>к</w:t>
      </w:r>
      <w:r>
        <w:t>сте плана федерального правительства «Укрепление потенциала» по вопросу о конкретных мерах, кот</w:t>
      </w:r>
      <w:r>
        <w:t>о</w:t>
      </w:r>
      <w:r>
        <w:t>рые необходимо осуществить. Некоторые общины заявили о том, что они не готовы к полному сам</w:t>
      </w:r>
      <w:r>
        <w:t>о</w:t>
      </w:r>
      <w:r>
        <w:t>управлению, и в этой связи предпринимаются ра</w:t>
      </w:r>
      <w:r>
        <w:t>з</w:t>
      </w:r>
      <w:r>
        <w:t>личные меры по укреплению их потенциала. Более подробно вопрос о правах коренных жителей ра</w:t>
      </w:r>
      <w:r>
        <w:t>с</w:t>
      </w:r>
      <w:r>
        <w:t>сматривается в докладе Канадской комиссии по правам человека, который был распространен в н</w:t>
      </w:r>
      <w:r>
        <w:t>е</w:t>
      </w:r>
      <w:r>
        <w:t>официальном поря</w:t>
      </w:r>
      <w:r>
        <w:t>д</w:t>
      </w:r>
      <w:r>
        <w:t>ке.</w:t>
      </w:r>
    </w:p>
    <w:p w:rsidR="00000000" w:rsidRDefault="00000000">
      <w:pPr>
        <w:pStyle w:val="DualTxt"/>
      </w:pPr>
      <w:r>
        <w:t>79.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говорит, что канадское правител</w:t>
      </w:r>
      <w:r>
        <w:t>ь</w:t>
      </w:r>
      <w:r>
        <w:t>ство должно активизировать усилия по обеспеч</w:t>
      </w:r>
      <w:r>
        <w:t>е</w:t>
      </w:r>
      <w:r>
        <w:t>нию того, чтобы к его докладам, представляемым им в качестве государства-участника, имели более широкий доступ неправительственные организации, которые впоследствии смогли бы внести более предметный вклад в рассмотрение этих докладов Комитетом.</w:t>
      </w:r>
    </w:p>
    <w:p w:rsidR="00000000" w:rsidRDefault="00000000">
      <w:pPr>
        <w:pStyle w:val="DualTxt"/>
      </w:pPr>
      <w:r>
        <w:t>80.</w:t>
      </w:r>
      <w:r>
        <w:tab/>
      </w:r>
      <w:r>
        <w:rPr>
          <w:b/>
        </w:rPr>
        <w:t>Председатель</w:t>
      </w:r>
      <w:r>
        <w:t xml:space="preserve"> благодарит делегацию Канады за ее подробные ответы. На нее большое впечатл</w:t>
      </w:r>
      <w:r>
        <w:t>е</w:t>
      </w:r>
      <w:r>
        <w:t>ние произвело то, что состав делегации отражает культурное многообразие Канады. Канада является открытым обществом с превосходной репутацией в области прав человека, и канадцы знают о своих правах в соответствии с Хартией прав и свобод. Однако государственного механизма по надзору за выполнением Канадой ее международных обяз</w:t>
      </w:r>
      <w:r>
        <w:t>а</w:t>
      </w:r>
      <w:r>
        <w:t>тельств в области прав человека не существует, а в судебной практике Канады не делается достаточн</w:t>
      </w:r>
      <w:r>
        <w:t>о</w:t>
      </w:r>
      <w:r>
        <w:t>го акцента на Пакте. Кроме того, как представляе</w:t>
      </w:r>
      <w:r>
        <w:t>т</w:t>
      </w:r>
      <w:r>
        <w:t>ся, отсутствуют эффективные средства правовой защиты в случае некоторых нарушений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81.</w:t>
      </w:r>
      <w:r>
        <w:tab/>
        <w:t>Проблемами, вызывающими особую озабоче</w:t>
      </w:r>
      <w:r>
        <w:t>н</w:t>
      </w:r>
      <w:r>
        <w:t>ность, являются: сохранение дискриминации в о</w:t>
      </w:r>
      <w:r>
        <w:t>т</w:t>
      </w:r>
      <w:r>
        <w:t>ношении женщин, относящихся к коренным нар</w:t>
      </w:r>
      <w:r>
        <w:t>о</w:t>
      </w:r>
      <w:r>
        <w:t>дам; жесткие ограничения на свободу ассоциации, как представляется, являются несовместимыми с положениями Пакта; в канадской иммиграционной политике не учитываются адекватным образом п</w:t>
      </w:r>
      <w:r>
        <w:t>о</w:t>
      </w:r>
      <w:r>
        <w:t>ложения статей 23 и 24, касающиеся прав детей. Комитет особенно обеспокоен тем, что проблемы национальной безопасности и предотвращения пр</w:t>
      </w:r>
      <w:r>
        <w:t>е</w:t>
      </w:r>
      <w:r>
        <w:t>ступности, по</w:t>
      </w:r>
      <w:r>
        <w:noBreakHyphen/>
        <w:t>видимому, используются в качестве основания депортации или выдачи лиц в страны, в которых они могут быть подвергнуты пыткам. Т</w:t>
      </w:r>
      <w:r>
        <w:t>а</w:t>
      </w:r>
      <w:r>
        <w:t>кие виды депортации и выдачи специально запр</w:t>
      </w:r>
      <w:r>
        <w:t>е</w:t>
      </w:r>
      <w:r>
        <w:t>щены в статье 7 Пакта, отступления от которой н</w:t>
      </w:r>
      <w:r>
        <w:t>е</w:t>
      </w:r>
      <w:r>
        <w:t>позволительны. Что касается общин коренных н</w:t>
      </w:r>
      <w:r>
        <w:t>а</w:t>
      </w:r>
      <w:r>
        <w:t>родов, то, как представляется, проблемы, описа</w:t>
      </w:r>
      <w:r>
        <w:t>н</w:t>
      </w:r>
      <w:r>
        <w:t>ные в пункте 279, по</w:t>
      </w:r>
      <w:r>
        <w:noBreakHyphen/>
        <w:t>прежнему имеют место. Дел</w:t>
      </w:r>
      <w:r>
        <w:t>е</w:t>
      </w:r>
      <w:r>
        <w:t>гация Канады осветила вопрос о долгосрочных р</w:t>
      </w:r>
      <w:r>
        <w:t>е</w:t>
      </w:r>
      <w:r>
        <w:t>шениях, однако права этих общин, особенно в о</w:t>
      </w:r>
      <w:r>
        <w:t>б</w:t>
      </w:r>
      <w:r>
        <w:t>ласти образования и здравоохранения, должны быть реализованы в краткосрочной перспективе, и к</w:t>
      </w:r>
      <w:r>
        <w:t>о</w:t>
      </w:r>
      <w:r>
        <w:t>ренные народы должны пользоваться одинаковыми правами с друг</w:t>
      </w:r>
      <w:r>
        <w:t>и</w:t>
      </w:r>
      <w:r>
        <w:t>ми канадцами.</w:t>
      </w:r>
    </w:p>
    <w:p w:rsidR="00000000" w:rsidRDefault="00000000">
      <w:pPr>
        <w:pStyle w:val="DualTxt"/>
      </w:pPr>
      <w:r>
        <w:t>82.</w:t>
      </w:r>
      <w:r>
        <w:tab/>
        <w:t>Правительство должно в приоритетном поря</w:t>
      </w:r>
      <w:r>
        <w:t>д</w:t>
      </w:r>
      <w:r>
        <w:t>ке приступить к осуществлению кампании по более широкому информированию о положениях Пакта и созданию механизма по наблюдению за выполнен</w:t>
      </w:r>
      <w:r>
        <w:t>и</w:t>
      </w:r>
      <w:r>
        <w:t>ем этих положений.</w:t>
      </w:r>
    </w:p>
    <w:p w:rsidR="00000000" w:rsidRDefault="00000000">
      <w:pPr>
        <w:pStyle w:val="DualTxt"/>
      </w:pPr>
      <w:r>
        <w:t>83.</w:t>
      </w:r>
      <w:r>
        <w:tab/>
      </w:r>
      <w:r>
        <w:rPr>
          <w:b/>
        </w:rPr>
        <w:t>Г</w:t>
      </w:r>
      <w:r>
        <w:rPr>
          <w:b/>
        </w:rPr>
        <w:noBreakHyphen/>
        <w:t>жа Фрай</w:t>
      </w:r>
      <w:r>
        <w:t xml:space="preserve"> (Канада) говорит, что ее делегация приветствует конструктивную критику Комитета, который обратил внимание на пробелы в сложной нормативно-правовой базе, политике и программах Канады в области прав человека. Что касается п</w:t>
      </w:r>
      <w:r>
        <w:t>о</w:t>
      </w:r>
      <w:r>
        <w:t>ложения коренных народов, то Комитет призвал правительство перейти от благих намерений к ко</w:t>
      </w:r>
      <w:r>
        <w:t>н</w:t>
      </w:r>
      <w:r>
        <w:t>кретным делам. Предоставление убежища и имм</w:t>
      </w:r>
      <w:r>
        <w:t>и</w:t>
      </w:r>
      <w:r>
        <w:t>грационная политика также были определены в к</w:t>
      </w:r>
      <w:r>
        <w:t>а</w:t>
      </w:r>
      <w:r>
        <w:t>честве областей, в которых необходимы усоверше</w:t>
      </w:r>
      <w:r>
        <w:t>н</w:t>
      </w:r>
      <w:r>
        <w:t>ствования.</w:t>
      </w:r>
    </w:p>
    <w:p w:rsidR="00000000" w:rsidRDefault="00000000">
      <w:pPr>
        <w:pStyle w:val="DualTxt"/>
      </w:pPr>
      <w:r>
        <w:t>84.</w:t>
      </w:r>
      <w:r>
        <w:tab/>
        <w:t>Ее правительство признает жизненно важное значение вклада неправительственных организаций в дело полного осуществления канадцами их гра</w:t>
      </w:r>
      <w:r>
        <w:t>ж</w:t>
      </w:r>
      <w:r>
        <w:t>данских и политических прав. Порядка 250 организациям было предложено высказать свои замечания по настоящему докладу перед его пре</w:t>
      </w:r>
      <w:r>
        <w:t>д</w:t>
      </w:r>
      <w:r>
        <w:t>ставлением Комитету. Однако задача повышения эффективности связи с этими организациями, ув</w:t>
      </w:r>
      <w:r>
        <w:t>е</w:t>
      </w:r>
      <w:r>
        <w:t>личения объема финансирования и укрепления их потенциала в плане участия в правозащитной де</w:t>
      </w:r>
      <w:r>
        <w:t>я</w:t>
      </w:r>
      <w:r>
        <w:t>тельности по</w:t>
      </w:r>
      <w:r>
        <w:noBreakHyphen/>
        <w:t>прежнему является актуал</w:t>
      </w:r>
      <w:r>
        <w:t>ь</w:t>
      </w:r>
      <w:r>
        <w:t>ной.</w:t>
      </w:r>
    </w:p>
    <w:p w:rsidR="00000000" w:rsidRDefault="00000000">
      <w:pPr>
        <w:pStyle w:val="DualTxt"/>
      </w:pPr>
      <w:r>
        <w:t>85.</w:t>
      </w:r>
      <w:r>
        <w:tab/>
        <w:t>Оратор заявила о своей готовности обеспечить широкую публикацию заключительных замечаний Комитета по докладу. Они будут направлены ка</w:t>
      </w:r>
      <w:r>
        <w:t>ж</w:t>
      </w:r>
      <w:r>
        <w:t>дому члену парламента. По возвращении в Канаду она намерена провести пресс-конференцию, на к</w:t>
      </w:r>
      <w:r>
        <w:t>о</w:t>
      </w:r>
      <w:r>
        <w:t>торой она откровенно расскажет о комментариях и критических замечаниях Комитета. Она выскажет рекомендацию о наделении Канадской комиссии по правам человека полномочиями на повышение уровня информированности общественности о м</w:t>
      </w:r>
      <w:r>
        <w:t>е</w:t>
      </w:r>
      <w:r>
        <w:t>ждународных документах, участником которых я</w:t>
      </w:r>
      <w:r>
        <w:t>в</w:t>
      </w:r>
      <w:r>
        <w:t>ляется Канада, и на консультирование парламента о последствиях всех предлагаемых законов с точки зрения обязательств Канады по международным д</w:t>
      </w:r>
      <w:r>
        <w:t>о</w:t>
      </w:r>
      <w:r>
        <w:t>говорам. По всем будущим докладам Комитету б</w:t>
      </w:r>
      <w:r>
        <w:t>у</w:t>
      </w:r>
      <w:r>
        <w:t>дут проводиться парламентские слуш</w:t>
      </w:r>
      <w:r>
        <w:t>а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закрывается в 17 ч. 55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NO&gt;&gt;N0030601R&lt;&lt;ODS JOB NO&gt;&gt;</w:t>
      </w:r>
    </w:p>
    <w:p w:rsidR="00000000" w:rsidRDefault="00000000">
      <w:pPr>
        <w:pStyle w:val="CommentText"/>
      </w:pPr>
      <w:r>
        <w:t>&lt;&lt;ODS DOC SYMBOL1&gt;&gt;CCPR/C/SR.1738&lt;&lt;ODS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  <w:rPr>
        <w:lang w:val="en-US"/>
      </w:rPr>
    </w:pPr>
    <w:r>
      <w:t xml:space="preserve">Поправки должны вноситься на одном из рабочих языков. Они должны представляться в виде меморандума и включаться в сводном виде в отчет о заседании. Они должны подаваться </w:t>
    </w:r>
    <w:r>
      <w:rPr>
        <w:i/>
      </w:rPr>
      <w:t>в течение одной недели после даты издания</w:t>
    </w:r>
    <w:r>
      <w:t xml:space="preserve"> этого документа начальнику Секции редактирования официальных отчетов, </w:t>
    </w:r>
    <w:r>
      <w:rPr>
        <w:lang w:val="en-US"/>
      </w:rPr>
      <w:t>Office of Conference and Support Services, room DC2</w:t>
    </w:r>
    <w:r>
      <w:rPr>
        <w:lang w:val="en-US"/>
      </w:rPr>
      <w:noBreakHyphen/>
      <w:t>794, 2 United Nations Plaza.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00-30601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*0030601*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CCPR/C/SR.1738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/C/SR.1738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13 November 2000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11/2000 11:09 AM"/>
    <w:docVar w:name="DocCategory" w:val="SROthers"/>
    <w:docVar w:name="DocType" w:val="Final"/>
    <w:docVar w:name="JobNo" w:val="0030601R"/>
    <w:docVar w:name="OandT" w:val="Bocharova"/>
    <w:docVar w:name="Symbol1" w:val="CCPR/C/SR.173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7347</Words>
  <Characters>49229</Characters>
  <Application>Microsoft Office Word</Application>
  <DocSecurity>4</DocSecurity>
  <Lines>1295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58780</CharactersWithSpaces>
  <SharedDoc>false</SharedDoc>
  <HLinks>
    <vt:vector size="6" baseType="variant">
      <vt:variant>
        <vt:i4>4522087</vt:i4>
      </vt:variant>
      <vt:variant>
        <vt:i4>116992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2000-11-10T10:27:00Z</cp:lastPrinted>
  <dcterms:created xsi:type="dcterms:W3CDTF">2000-11-10T10:32:00Z</dcterms:created>
  <dcterms:modified xsi:type="dcterms:W3CDTF">2000-11-10T10:38:00Z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0030601</vt:lpwstr>
  </property>
  <property fmtid="{D5CDD505-2E9C-101B-9397-08002B2CF9AE}" pid="3" name="Symbol1">
    <vt:lpwstr>CCPR/C/SR.1738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15</vt:lpwstr>
  </property>
  <property fmtid="{D5CDD505-2E9C-101B-9397-08002B2CF9AE}" pid="8" name="Operator">
    <vt:lpwstr>Pochigayeva</vt:lpwstr>
  </property>
</Properties>
</file>