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DB58B5" w14:paraId="1D752F20" w14:textId="77777777" w:rsidTr="0044279E">
        <w:trPr>
          <w:trHeight w:hRule="exact" w:val="851"/>
        </w:trPr>
        <w:tc>
          <w:tcPr>
            <w:tcW w:w="1276" w:type="dxa"/>
            <w:tcBorders>
              <w:bottom w:val="single" w:sz="4" w:space="0" w:color="auto"/>
            </w:tcBorders>
          </w:tcPr>
          <w:p w14:paraId="60F53DEE" w14:textId="77777777" w:rsidR="00F83AB0" w:rsidRPr="00DB58B5" w:rsidRDefault="00F83AB0" w:rsidP="00380210"/>
        </w:tc>
        <w:tc>
          <w:tcPr>
            <w:tcW w:w="2268" w:type="dxa"/>
            <w:tcBorders>
              <w:bottom w:val="single" w:sz="4" w:space="0" w:color="auto"/>
            </w:tcBorders>
            <w:vAlign w:val="bottom"/>
          </w:tcPr>
          <w:p w14:paraId="3B55C0A2" w14:textId="77777777" w:rsidR="00F83AB0" w:rsidRPr="00DB58B5" w:rsidRDefault="00F83AB0" w:rsidP="0044279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CBD347" w14:textId="6E3FE4D7" w:rsidR="00F83AB0" w:rsidRPr="00DB58B5" w:rsidRDefault="00380210" w:rsidP="00380210">
            <w:pPr>
              <w:jc w:val="right"/>
            </w:pPr>
            <w:r w:rsidRPr="00380210">
              <w:rPr>
                <w:sz w:val="40"/>
              </w:rPr>
              <w:t>E</w:t>
            </w:r>
            <w:r>
              <w:t>/C.12/ZWE/RQ/2</w:t>
            </w:r>
          </w:p>
        </w:tc>
      </w:tr>
      <w:tr w:rsidR="00F83AB0" w:rsidRPr="00DB58B5" w14:paraId="03EA2C9E" w14:textId="77777777" w:rsidTr="0044279E">
        <w:trPr>
          <w:trHeight w:hRule="exact" w:val="2835"/>
        </w:trPr>
        <w:tc>
          <w:tcPr>
            <w:tcW w:w="1276" w:type="dxa"/>
            <w:tcBorders>
              <w:top w:val="single" w:sz="4" w:space="0" w:color="auto"/>
              <w:bottom w:val="single" w:sz="12" w:space="0" w:color="auto"/>
            </w:tcBorders>
          </w:tcPr>
          <w:p w14:paraId="339D9A6B" w14:textId="77777777" w:rsidR="00F83AB0" w:rsidRPr="00DB58B5" w:rsidRDefault="00F83AB0" w:rsidP="0044279E">
            <w:pPr>
              <w:spacing w:before="120"/>
              <w:jc w:val="center"/>
            </w:pPr>
            <w:r>
              <w:rPr>
                <w:noProof/>
                <w:lang w:eastAsia="fr-CH"/>
              </w:rPr>
              <w:drawing>
                <wp:inline distT="0" distB="0" distL="0" distR="0" wp14:anchorId="60AA151B" wp14:editId="77F891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39D2C3" w14:textId="77777777" w:rsidR="00F83AB0" w:rsidRPr="00740562" w:rsidRDefault="00F83AB0" w:rsidP="0044279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6711A2D" w14:textId="77777777" w:rsidR="00F83AB0" w:rsidRDefault="00F83AB0" w:rsidP="0044279E">
            <w:pPr>
              <w:spacing w:before="240"/>
            </w:pPr>
            <w:proofErr w:type="spellStart"/>
            <w:r>
              <w:t>Distr</w:t>
            </w:r>
            <w:proofErr w:type="spellEnd"/>
            <w:r>
              <w:t>. générale</w:t>
            </w:r>
          </w:p>
          <w:p w14:paraId="399C1E68" w14:textId="77777777" w:rsidR="00380210" w:rsidRDefault="00380210" w:rsidP="00380210">
            <w:r>
              <w:t>3 avril 2025</w:t>
            </w:r>
          </w:p>
          <w:p w14:paraId="0B6A94EC" w14:textId="1BE984C6" w:rsidR="00380210" w:rsidRDefault="00380210" w:rsidP="00380210">
            <w:r>
              <w:t>Français</w:t>
            </w:r>
          </w:p>
          <w:p w14:paraId="02B032FF" w14:textId="77777777" w:rsidR="00380210" w:rsidRDefault="00380210" w:rsidP="00380210">
            <w:r>
              <w:t>Original : anglais</w:t>
            </w:r>
          </w:p>
          <w:p w14:paraId="05575F28" w14:textId="73B3F47D" w:rsidR="00380210" w:rsidRPr="00DB58B5" w:rsidRDefault="00380210" w:rsidP="00380210">
            <w:r>
              <w:t>Anglais, espagnol et français seulement</w:t>
            </w:r>
          </w:p>
        </w:tc>
      </w:tr>
    </w:tbl>
    <w:p w14:paraId="49BE6DE2" w14:textId="77777777" w:rsidR="00AE0739" w:rsidRPr="0078197D" w:rsidRDefault="00AE0739" w:rsidP="00AE0739">
      <w:pPr>
        <w:spacing w:before="120"/>
        <w:rPr>
          <w:b/>
          <w:sz w:val="24"/>
          <w:szCs w:val="24"/>
        </w:rPr>
      </w:pPr>
      <w:r w:rsidRPr="0078197D">
        <w:rPr>
          <w:b/>
          <w:sz w:val="24"/>
          <w:szCs w:val="24"/>
        </w:rPr>
        <w:t>Comité des droits économiques, sociaux et culturels</w:t>
      </w:r>
    </w:p>
    <w:p w14:paraId="59DFE0EB" w14:textId="77777777" w:rsidR="00380210" w:rsidRPr="009D69AE" w:rsidRDefault="00380210" w:rsidP="00380210">
      <w:pPr>
        <w:rPr>
          <w:b/>
          <w:bCs/>
          <w:lang w:val="fr-FR"/>
        </w:rPr>
      </w:pPr>
      <w:r>
        <w:rPr>
          <w:b/>
          <w:bCs/>
          <w:lang w:val="fr-FR"/>
        </w:rPr>
        <w:t>Soixante-dix-huitième session</w:t>
      </w:r>
    </w:p>
    <w:p w14:paraId="7CC47028" w14:textId="77777777" w:rsidR="00380210" w:rsidRPr="009D69AE" w:rsidRDefault="00380210" w:rsidP="00380210">
      <w:pPr>
        <w:rPr>
          <w:lang w:val="fr-FR"/>
        </w:rPr>
      </w:pPr>
      <w:r>
        <w:rPr>
          <w:lang w:val="fr-FR"/>
        </w:rPr>
        <w:t>Genève, 8 septembre-3 octobre 2025</w:t>
      </w:r>
    </w:p>
    <w:p w14:paraId="170FB81A" w14:textId="68E7B248" w:rsidR="00380210" w:rsidRPr="009D69AE" w:rsidRDefault="00380210" w:rsidP="00380210">
      <w:pPr>
        <w:rPr>
          <w:b/>
          <w:bCs/>
          <w:lang w:val="fr-FR"/>
        </w:rPr>
      </w:pPr>
      <w:r>
        <w:rPr>
          <w:b/>
          <w:bCs/>
          <w:lang w:val="fr-FR"/>
        </w:rPr>
        <w:t>Examen des rapports</w:t>
      </w:r>
      <w:r>
        <w:rPr>
          <w:b/>
          <w:bCs/>
          <w:lang w:val="fr-FR"/>
        </w:rPr>
        <w:t> :</w:t>
      </w:r>
      <w:r>
        <w:rPr>
          <w:b/>
          <w:bCs/>
          <w:lang w:val="fr-FR"/>
        </w:rPr>
        <w:t xml:space="preserve"> rapports soumis par les États </w:t>
      </w:r>
      <w:r>
        <w:rPr>
          <w:b/>
          <w:bCs/>
          <w:lang w:val="fr-FR"/>
        </w:rPr>
        <w:t>P</w:t>
      </w:r>
      <w:r>
        <w:rPr>
          <w:b/>
          <w:bCs/>
          <w:lang w:val="fr-FR"/>
        </w:rPr>
        <w:t>arties</w:t>
      </w:r>
      <w:r>
        <w:rPr>
          <w:b/>
          <w:bCs/>
          <w:lang w:val="fr-FR"/>
        </w:rPr>
        <w:br/>
        <w:t>en application des articles 16 et 17 du Pacte</w:t>
      </w:r>
    </w:p>
    <w:p w14:paraId="511683CD" w14:textId="5BBA6D4F" w:rsidR="00380210" w:rsidRPr="00706AD8" w:rsidRDefault="00380210" w:rsidP="00380210">
      <w:pPr>
        <w:pStyle w:val="HMG"/>
        <w:spacing w:before="360"/>
        <w:rPr>
          <w:lang w:val="fr-FR"/>
        </w:rPr>
      </w:pPr>
      <w:r>
        <w:rPr>
          <w:lang w:val="fr-FR"/>
        </w:rPr>
        <w:tab/>
      </w:r>
      <w:r>
        <w:rPr>
          <w:lang w:val="fr-FR"/>
        </w:rPr>
        <w:tab/>
      </w:r>
      <w:r w:rsidRPr="00706AD8">
        <w:rPr>
          <w:lang w:val="fr-FR"/>
        </w:rPr>
        <w:t xml:space="preserve">Réponses du </w:t>
      </w:r>
      <w:r w:rsidRPr="00380210">
        <w:t>Zimbabwe</w:t>
      </w:r>
      <w:r w:rsidRPr="00706AD8">
        <w:rPr>
          <w:lang w:val="fr-FR"/>
        </w:rPr>
        <w:t xml:space="preserve"> à la liste de points concernant son </w:t>
      </w:r>
      <w:r w:rsidRPr="00380210">
        <w:t>deuxième</w:t>
      </w:r>
      <w:r w:rsidRPr="00706AD8">
        <w:rPr>
          <w:lang w:val="fr-FR"/>
        </w:rPr>
        <w:t xml:space="preserve"> rapport périodique</w:t>
      </w:r>
      <w:r w:rsidRPr="00380210">
        <w:rPr>
          <w:rStyle w:val="Appelnotedebasdep"/>
          <w:b w:val="0"/>
          <w:position w:val="4"/>
          <w:sz w:val="20"/>
          <w:vertAlign w:val="baseline"/>
          <w:lang w:val="fr-FR"/>
        </w:rPr>
        <w:footnoteReference w:customMarkFollows="1" w:id="2"/>
        <w:t>*</w:t>
      </w:r>
    </w:p>
    <w:p w14:paraId="67CB3ED0" w14:textId="72797926" w:rsidR="00380210" w:rsidRPr="009D69AE" w:rsidRDefault="00380210" w:rsidP="00380210">
      <w:pPr>
        <w:pStyle w:val="SingleTxtG"/>
        <w:jc w:val="right"/>
        <w:rPr>
          <w:lang w:val="fr-FR"/>
        </w:rPr>
      </w:pPr>
      <w:r>
        <w:rPr>
          <w:lang w:val="fr-FR"/>
        </w:rPr>
        <w:t>[Date de réception</w:t>
      </w:r>
      <w:r>
        <w:rPr>
          <w:lang w:val="fr-FR"/>
        </w:rPr>
        <w:t> :</w:t>
      </w:r>
      <w:r>
        <w:rPr>
          <w:lang w:val="fr-FR"/>
        </w:rPr>
        <w:t xml:space="preserve"> 25 mars 2025]</w:t>
      </w:r>
    </w:p>
    <w:p w14:paraId="7B35AE9D" w14:textId="77777777" w:rsidR="00380210" w:rsidRPr="009D69AE" w:rsidRDefault="00380210" w:rsidP="00380210">
      <w:pPr>
        <w:suppressAutoHyphens w:val="0"/>
        <w:spacing w:after="200" w:line="276" w:lineRule="auto"/>
        <w:rPr>
          <w:lang w:val="fr-FR"/>
        </w:rPr>
      </w:pPr>
      <w:r w:rsidRPr="009D69AE">
        <w:rPr>
          <w:lang w:val="fr-FR"/>
        </w:rPr>
        <w:br w:type="page"/>
      </w:r>
    </w:p>
    <w:p w14:paraId="5578C34E" w14:textId="4FA851E2" w:rsidR="00380210" w:rsidRPr="009D69AE" w:rsidRDefault="00380210" w:rsidP="00380210">
      <w:pPr>
        <w:pStyle w:val="HChG"/>
        <w:rPr>
          <w:rFonts w:eastAsiaTheme="minorHAnsi"/>
          <w:lang w:val="fr-FR"/>
        </w:rPr>
      </w:pPr>
      <w:r>
        <w:rPr>
          <w:lang w:val="fr-FR"/>
        </w:rPr>
        <w:lastRenderedPageBreak/>
        <w:tab/>
      </w:r>
      <w:r>
        <w:rPr>
          <w:lang w:val="fr-FR"/>
        </w:rPr>
        <w:tab/>
        <w:t>Réponse à la liste de points (</w:t>
      </w:r>
      <w:hyperlink r:id="rId9" w:history="1">
        <w:r w:rsidRPr="006C4AF7">
          <w:rPr>
            <w:rStyle w:val="Lienhypertexte"/>
            <w:lang w:val="fr-FR"/>
          </w:rPr>
          <w:t>E/C.12/ZWE/Q/2</w:t>
        </w:r>
      </w:hyperlink>
      <w:r>
        <w:rPr>
          <w:lang w:val="fr-FR"/>
        </w:rPr>
        <w:t>)</w:t>
      </w:r>
    </w:p>
    <w:p w14:paraId="14E9745C" w14:textId="77777777" w:rsidR="00380210" w:rsidRPr="009D69AE" w:rsidRDefault="00380210" w:rsidP="00380210">
      <w:pPr>
        <w:pStyle w:val="HChG"/>
        <w:rPr>
          <w:lang w:val="fr-FR"/>
        </w:rPr>
      </w:pPr>
      <w:r>
        <w:rPr>
          <w:lang w:val="fr-FR"/>
        </w:rPr>
        <w:tab/>
        <w:t>I.</w:t>
      </w:r>
      <w:r>
        <w:rPr>
          <w:lang w:val="fr-FR"/>
        </w:rPr>
        <w:tab/>
        <w:t>Renseignements d’ordre général</w:t>
      </w:r>
    </w:p>
    <w:p w14:paraId="5B21ABE9" w14:textId="77777777" w:rsidR="00380210" w:rsidRPr="009D69AE" w:rsidRDefault="00380210" w:rsidP="00380210">
      <w:pPr>
        <w:pStyle w:val="H1G"/>
        <w:rPr>
          <w:lang w:val="fr-FR"/>
        </w:rPr>
      </w:pPr>
      <w:bookmarkStart w:id="0" w:name="_Hlk193969450"/>
      <w:r>
        <w:rPr>
          <w:lang w:val="fr-FR"/>
        </w:rPr>
        <w:tab/>
      </w:r>
      <w:r>
        <w:rPr>
          <w:lang w:val="fr-FR"/>
        </w:rPr>
        <w:tab/>
        <w:t>Réponse au paragraphe 2</w:t>
      </w:r>
      <w:bookmarkEnd w:id="0"/>
    </w:p>
    <w:p w14:paraId="35CCF637" w14:textId="3AB33937" w:rsidR="00380210" w:rsidRPr="009D69AE" w:rsidRDefault="00380210" w:rsidP="00380210">
      <w:pPr>
        <w:pStyle w:val="SingleTxtG"/>
        <w:rPr>
          <w:lang w:val="fr-FR"/>
        </w:rPr>
      </w:pPr>
      <w:r>
        <w:rPr>
          <w:lang w:val="fr-FR"/>
        </w:rPr>
        <w:t>1.</w:t>
      </w:r>
      <w:r>
        <w:rPr>
          <w:lang w:val="fr-FR"/>
        </w:rPr>
        <w:tab/>
        <w:t xml:space="preserve">La Déclaration des droits figurant au chapitre 4 de la Constitution de la République du Zimbabwe consacre les droits </w:t>
      </w:r>
      <w:proofErr w:type="spellStart"/>
      <w:r>
        <w:rPr>
          <w:lang w:val="fr-FR"/>
        </w:rPr>
        <w:t>socioéconomiques</w:t>
      </w:r>
      <w:proofErr w:type="spellEnd"/>
      <w:r>
        <w:rPr>
          <w:lang w:val="fr-FR"/>
        </w:rPr>
        <w:t xml:space="preserve"> et culturels énoncés dans le Pacte. L’article 85 de la Constitution disposant que ces droits sont juridiquement contraignants, l’incorporation des dispositions du Pacte dans la législation interne est garantie. En outre, l’article 46 de la Constitution oblige les tribunaux à tenir compte du droit international ainsi que des traités et conventions auxquels le Zimbabwe </w:t>
      </w:r>
      <w:r w:rsidRPr="00726D65">
        <w:rPr>
          <w:lang w:val="fr-FR"/>
        </w:rPr>
        <w:t>est partie pour</w:t>
      </w:r>
      <w:r>
        <w:rPr>
          <w:lang w:val="fr-FR"/>
        </w:rPr>
        <w:t xml:space="preserve"> interpréter la Déclaration des droits</w:t>
      </w:r>
      <w:r w:rsidRPr="009A6423">
        <w:rPr>
          <w:rStyle w:val="Appelnotedebasdep"/>
        </w:rPr>
        <w:footnoteReference w:id="3"/>
      </w:r>
      <w:r>
        <w:rPr>
          <w:lang w:val="fr-FR"/>
        </w:rPr>
        <w:t>.</w:t>
      </w:r>
    </w:p>
    <w:p w14:paraId="130E7D64" w14:textId="3431804B" w:rsidR="00380210" w:rsidRPr="009D69AE" w:rsidRDefault="00380210" w:rsidP="00380210">
      <w:pPr>
        <w:pStyle w:val="SingleTxtG"/>
        <w:rPr>
          <w:lang w:val="fr-FR"/>
        </w:rPr>
      </w:pPr>
      <w:r>
        <w:rPr>
          <w:lang w:val="fr-FR"/>
        </w:rPr>
        <w:t>2.</w:t>
      </w:r>
      <w:r>
        <w:rPr>
          <w:lang w:val="fr-FR"/>
        </w:rPr>
        <w:tab/>
        <w:t xml:space="preserve">En ce qui concerne la formation aux droits de l’homme des membres des forces de l’ordre, 106 814 policiers zimbabwéens au total </w:t>
      </w:r>
      <w:r w:rsidR="006C4AF7">
        <w:rPr>
          <w:lang w:val="fr-FR"/>
        </w:rPr>
        <w:t xml:space="preserve">ont </w:t>
      </w:r>
      <w:r>
        <w:rPr>
          <w:lang w:val="fr-FR"/>
        </w:rPr>
        <w:t>suivi une telle formation depuis 2019, comme indiqué dans le tableau ci-dessous.</w:t>
      </w:r>
    </w:p>
    <w:p w14:paraId="2DED1DE7" w14:textId="77777777" w:rsidR="00380210" w:rsidRPr="009D69AE" w:rsidRDefault="00380210" w:rsidP="00380210">
      <w:pPr>
        <w:pStyle w:val="H23G"/>
        <w:rPr>
          <w:lang w:val="fr-FR"/>
        </w:rPr>
      </w:pPr>
      <w:r>
        <w:rPr>
          <w:lang w:val="fr-FR"/>
        </w:rPr>
        <w:tab/>
      </w:r>
      <w:r>
        <w:rPr>
          <w:lang w:val="fr-FR"/>
        </w:rPr>
        <w:tab/>
      </w:r>
      <w:r w:rsidRPr="00125529">
        <w:rPr>
          <w:b w:val="0"/>
          <w:lang w:val="fr-FR"/>
        </w:rPr>
        <w:t>Tableau</w:t>
      </w:r>
      <w:r>
        <w:rPr>
          <w:b w:val="0"/>
          <w:lang w:val="fr-FR"/>
        </w:rPr>
        <w:t> </w:t>
      </w:r>
      <w:r w:rsidRPr="00125529">
        <w:rPr>
          <w:b w:val="0"/>
          <w:lang w:val="fr-FR"/>
        </w:rPr>
        <w:t>1</w:t>
      </w:r>
      <w:r>
        <w:rPr>
          <w:bCs/>
          <w:lang w:val="fr-FR"/>
        </w:rPr>
        <w:br/>
        <w:t>Nombre de policiers zimbabwéens formés aux droits de l’homme</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380210" w:rsidRPr="00380210" w14:paraId="713EF57C" w14:textId="77777777" w:rsidTr="00380210">
        <w:trPr>
          <w:tblHeader/>
        </w:trPr>
        <w:tc>
          <w:tcPr>
            <w:tcW w:w="4814" w:type="dxa"/>
            <w:tcBorders>
              <w:top w:val="single" w:sz="4" w:space="0" w:color="auto"/>
              <w:bottom w:val="single" w:sz="12" w:space="0" w:color="auto"/>
            </w:tcBorders>
            <w:shd w:val="clear" w:color="auto" w:fill="auto"/>
            <w:vAlign w:val="bottom"/>
          </w:tcPr>
          <w:p w14:paraId="7CA0DFB6" w14:textId="77777777" w:rsidR="00380210" w:rsidRPr="00380210" w:rsidRDefault="00380210" w:rsidP="00380210">
            <w:pPr>
              <w:suppressAutoHyphens w:val="0"/>
              <w:spacing w:before="80" w:after="80" w:line="200" w:lineRule="exact"/>
              <w:rPr>
                <w:i/>
                <w:sz w:val="16"/>
              </w:rPr>
            </w:pPr>
            <w:r w:rsidRPr="00380210">
              <w:rPr>
                <w:i/>
                <w:sz w:val="16"/>
                <w:lang w:val="fr-FR"/>
              </w:rPr>
              <w:t>Province</w:t>
            </w:r>
          </w:p>
        </w:tc>
        <w:tc>
          <w:tcPr>
            <w:tcW w:w="4815" w:type="dxa"/>
            <w:tcBorders>
              <w:top w:val="single" w:sz="4" w:space="0" w:color="auto"/>
              <w:bottom w:val="single" w:sz="12" w:space="0" w:color="auto"/>
            </w:tcBorders>
            <w:shd w:val="clear" w:color="auto" w:fill="auto"/>
            <w:vAlign w:val="bottom"/>
          </w:tcPr>
          <w:p w14:paraId="42B33D2E" w14:textId="77777777" w:rsidR="00380210" w:rsidRPr="00380210" w:rsidRDefault="00380210" w:rsidP="00380210">
            <w:pPr>
              <w:suppressAutoHyphens w:val="0"/>
              <w:spacing w:before="80" w:after="80" w:line="200" w:lineRule="exact"/>
              <w:jc w:val="right"/>
              <w:rPr>
                <w:i/>
                <w:sz w:val="16"/>
              </w:rPr>
            </w:pPr>
            <w:r w:rsidRPr="00380210">
              <w:rPr>
                <w:i/>
                <w:sz w:val="16"/>
                <w:lang w:val="fr-FR"/>
              </w:rPr>
              <w:t>Nombre de policiers formés</w:t>
            </w:r>
          </w:p>
        </w:tc>
      </w:tr>
      <w:tr w:rsidR="00380210" w:rsidRPr="00380210" w14:paraId="0BF72F12" w14:textId="77777777" w:rsidTr="00380210">
        <w:tc>
          <w:tcPr>
            <w:tcW w:w="4814" w:type="dxa"/>
            <w:tcBorders>
              <w:top w:val="single" w:sz="12" w:space="0" w:color="auto"/>
            </w:tcBorders>
            <w:shd w:val="clear" w:color="auto" w:fill="auto"/>
          </w:tcPr>
          <w:p w14:paraId="175C85D8"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Harare</w:t>
            </w:r>
          </w:p>
        </w:tc>
        <w:tc>
          <w:tcPr>
            <w:tcW w:w="4815" w:type="dxa"/>
            <w:tcBorders>
              <w:top w:val="single" w:sz="12" w:space="0" w:color="auto"/>
            </w:tcBorders>
            <w:shd w:val="clear" w:color="auto" w:fill="auto"/>
            <w:vAlign w:val="bottom"/>
          </w:tcPr>
          <w:p w14:paraId="5387633E"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34 812</w:t>
            </w:r>
          </w:p>
        </w:tc>
      </w:tr>
      <w:tr w:rsidR="00380210" w:rsidRPr="00380210" w14:paraId="6C6ED1BE" w14:textId="77777777" w:rsidTr="00380210">
        <w:tc>
          <w:tcPr>
            <w:tcW w:w="4814" w:type="dxa"/>
            <w:shd w:val="clear" w:color="auto" w:fill="auto"/>
          </w:tcPr>
          <w:p w14:paraId="24D58E72"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 xml:space="preserve">Bulawayo </w:t>
            </w:r>
          </w:p>
        </w:tc>
        <w:tc>
          <w:tcPr>
            <w:tcW w:w="4815" w:type="dxa"/>
            <w:shd w:val="clear" w:color="auto" w:fill="auto"/>
            <w:vAlign w:val="bottom"/>
          </w:tcPr>
          <w:p w14:paraId="2FC67B24"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15 835</w:t>
            </w:r>
          </w:p>
        </w:tc>
      </w:tr>
      <w:tr w:rsidR="00380210" w:rsidRPr="00380210" w14:paraId="62D86CC4" w14:textId="77777777" w:rsidTr="00380210">
        <w:tc>
          <w:tcPr>
            <w:tcW w:w="4814" w:type="dxa"/>
            <w:shd w:val="clear" w:color="auto" w:fill="auto"/>
          </w:tcPr>
          <w:p w14:paraId="727152AB" w14:textId="77777777" w:rsidR="00380210" w:rsidRPr="00380210" w:rsidRDefault="00380210" w:rsidP="00380210">
            <w:pPr>
              <w:suppressAutoHyphens w:val="0"/>
              <w:spacing w:before="40" w:after="40" w:line="220" w:lineRule="exact"/>
              <w:rPr>
                <w:sz w:val="18"/>
                <w:szCs w:val="18"/>
              </w:rPr>
            </w:pPr>
            <w:proofErr w:type="spellStart"/>
            <w:r w:rsidRPr="00380210">
              <w:rPr>
                <w:sz w:val="18"/>
                <w:szCs w:val="18"/>
                <w:lang w:val="fr-FR"/>
              </w:rPr>
              <w:t>Manicaland</w:t>
            </w:r>
            <w:proofErr w:type="spellEnd"/>
            <w:r w:rsidRPr="00380210">
              <w:rPr>
                <w:sz w:val="18"/>
                <w:szCs w:val="18"/>
                <w:lang w:val="fr-FR"/>
              </w:rPr>
              <w:t xml:space="preserve"> </w:t>
            </w:r>
          </w:p>
        </w:tc>
        <w:tc>
          <w:tcPr>
            <w:tcW w:w="4815" w:type="dxa"/>
            <w:shd w:val="clear" w:color="auto" w:fill="auto"/>
            <w:vAlign w:val="bottom"/>
          </w:tcPr>
          <w:p w14:paraId="007D52A6"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7 482</w:t>
            </w:r>
          </w:p>
        </w:tc>
      </w:tr>
      <w:tr w:rsidR="00380210" w:rsidRPr="00380210" w14:paraId="0ED9C547" w14:textId="77777777" w:rsidTr="00380210">
        <w:tc>
          <w:tcPr>
            <w:tcW w:w="4814" w:type="dxa"/>
            <w:shd w:val="clear" w:color="auto" w:fill="auto"/>
          </w:tcPr>
          <w:p w14:paraId="23D17977"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Masvingo</w:t>
            </w:r>
          </w:p>
        </w:tc>
        <w:tc>
          <w:tcPr>
            <w:tcW w:w="4815" w:type="dxa"/>
            <w:shd w:val="clear" w:color="auto" w:fill="auto"/>
            <w:vAlign w:val="bottom"/>
          </w:tcPr>
          <w:p w14:paraId="362D9C81"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7 161</w:t>
            </w:r>
          </w:p>
        </w:tc>
      </w:tr>
      <w:tr w:rsidR="00380210" w:rsidRPr="00380210" w14:paraId="56658720" w14:textId="77777777" w:rsidTr="00380210">
        <w:tc>
          <w:tcPr>
            <w:tcW w:w="4814" w:type="dxa"/>
            <w:shd w:val="clear" w:color="auto" w:fill="auto"/>
          </w:tcPr>
          <w:p w14:paraId="5371E20C" w14:textId="77777777" w:rsidR="00380210" w:rsidRPr="00380210" w:rsidRDefault="00380210" w:rsidP="00380210">
            <w:pPr>
              <w:suppressAutoHyphens w:val="0"/>
              <w:spacing w:before="40" w:after="40" w:line="220" w:lineRule="exact"/>
              <w:rPr>
                <w:sz w:val="18"/>
                <w:szCs w:val="18"/>
              </w:rPr>
            </w:pPr>
            <w:proofErr w:type="spellStart"/>
            <w:r w:rsidRPr="00380210">
              <w:rPr>
                <w:sz w:val="18"/>
                <w:szCs w:val="18"/>
                <w:lang w:val="fr-FR"/>
              </w:rPr>
              <w:t>Matebeleland</w:t>
            </w:r>
            <w:proofErr w:type="spellEnd"/>
            <w:r w:rsidRPr="00380210">
              <w:rPr>
                <w:sz w:val="18"/>
                <w:szCs w:val="18"/>
                <w:lang w:val="fr-FR"/>
              </w:rPr>
              <w:t>-Sud</w:t>
            </w:r>
          </w:p>
        </w:tc>
        <w:tc>
          <w:tcPr>
            <w:tcW w:w="4815" w:type="dxa"/>
            <w:shd w:val="clear" w:color="auto" w:fill="auto"/>
            <w:vAlign w:val="bottom"/>
          </w:tcPr>
          <w:p w14:paraId="52F9DB79"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4 871</w:t>
            </w:r>
          </w:p>
        </w:tc>
      </w:tr>
      <w:tr w:rsidR="00380210" w:rsidRPr="00380210" w14:paraId="2F20F7A6" w14:textId="77777777" w:rsidTr="00380210">
        <w:tc>
          <w:tcPr>
            <w:tcW w:w="4814" w:type="dxa"/>
            <w:shd w:val="clear" w:color="auto" w:fill="auto"/>
          </w:tcPr>
          <w:p w14:paraId="0FFDAC1F" w14:textId="77777777" w:rsidR="00380210" w:rsidRPr="00380210" w:rsidRDefault="00380210" w:rsidP="00380210">
            <w:pPr>
              <w:suppressAutoHyphens w:val="0"/>
              <w:spacing w:before="40" w:after="40" w:line="220" w:lineRule="exact"/>
              <w:rPr>
                <w:sz w:val="18"/>
                <w:szCs w:val="18"/>
              </w:rPr>
            </w:pPr>
            <w:proofErr w:type="spellStart"/>
            <w:r w:rsidRPr="00380210">
              <w:rPr>
                <w:sz w:val="18"/>
                <w:szCs w:val="18"/>
                <w:lang w:val="fr-FR"/>
              </w:rPr>
              <w:t>Matebeleland</w:t>
            </w:r>
            <w:proofErr w:type="spellEnd"/>
            <w:r w:rsidRPr="00380210">
              <w:rPr>
                <w:sz w:val="18"/>
                <w:szCs w:val="18"/>
                <w:lang w:val="fr-FR"/>
              </w:rPr>
              <w:t>-Nord</w:t>
            </w:r>
          </w:p>
        </w:tc>
        <w:tc>
          <w:tcPr>
            <w:tcW w:w="4815" w:type="dxa"/>
            <w:shd w:val="clear" w:color="auto" w:fill="auto"/>
            <w:vAlign w:val="bottom"/>
          </w:tcPr>
          <w:p w14:paraId="11C0DE68"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6 198</w:t>
            </w:r>
          </w:p>
        </w:tc>
      </w:tr>
      <w:tr w:rsidR="00380210" w:rsidRPr="00380210" w14:paraId="39868E9A" w14:textId="77777777" w:rsidTr="00380210">
        <w:tc>
          <w:tcPr>
            <w:tcW w:w="4814" w:type="dxa"/>
            <w:shd w:val="clear" w:color="auto" w:fill="auto"/>
          </w:tcPr>
          <w:p w14:paraId="1EC97A2B" w14:textId="77777777" w:rsidR="00380210" w:rsidRPr="00380210" w:rsidRDefault="00380210" w:rsidP="00380210">
            <w:pPr>
              <w:suppressAutoHyphens w:val="0"/>
              <w:spacing w:before="40" w:after="40" w:line="220" w:lineRule="exact"/>
              <w:rPr>
                <w:sz w:val="18"/>
                <w:szCs w:val="18"/>
              </w:rPr>
            </w:pPr>
            <w:proofErr w:type="spellStart"/>
            <w:r w:rsidRPr="00380210">
              <w:rPr>
                <w:sz w:val="18"/>
                <w:szCs w:val="18"/>
                <w:lang w:val="fr-FR"/>
              </w:rPr>
              <w:t>Mashonaland</w:t>
            </w:r>
            <w:proofErr w:type="spellEnd"/>
            <w:r w:rsidRPr="00380210">
              <w:rPr>
                <w:sz w:val="18"/>
                <w:szCs w:val="18"/>
                <w:lang w:val="fr-FR"/>
              </w:rPr>
              <w:t xml:space="preserve"> Central</w:t>
            </w:r>
          </w:p>
        </w:tc>
        <w:tc>
          <w:tcPr>
            <w:tcW w:w="4815" w:type="dxa"/>
            <w:shd w:val="clear" w:color="auto" w:fill="auto"/>
            <w:vAlign w:val="bottom"/>
          </w:tcPr>
          <w:p w14:paraId="32607573"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1 601</w:t>
            </w:r>
          </w:p>
        </w:tc>
      </w:tr>
      <w:tr w:rsidR="00380210" w:rsidRPr="00380210" w14:paraId="46CE1724" w14:textId="77777777" w:rsidTr="00380210">
        <w:tc>
          <w:tcPr>
            <w:tcW w:w="4814" w:type="dxa"/>
            <w:shd w:val="clear" w:color="auto" w:fill="auto"/>
          </w:tcPr>
          <w:p w14:paraId="7A196AE8" w14:textId="77777777" w:rsidR="00380210" w:rsidRPr="00380210" w:rsidRDefault="00380210" w:rsidP="00380210">
            <w:pPr>
              <w:suppressAutoHyphens w:val="0"/>
              <w:spacing w:before="40" w:after="40" w:line="220" w:lineRule="exact"/>
              <w:rPr>
                <w:sz w:val="18"/>
                <w:szCs w:val="18"/>
              </w:rPr>
            </w:pPr>
            <w:proofErr w:type="spellStart"/>
            <w:r w:rsidRPr="00380210">
              <w:rPr>
                <w:sz w:val="18"/>
                <w:szCs w:val="18"/>
                <w:lang w:val="fr-FR"/>
              </w:rPr>
              <w:t>Mashonaland</w:t>
            </w:r>
            <w:proofErr w:type="spellEnd"/>
            <w:r w:rsidRPr="00380210">
              <w:rPr>
                <w:sz w:val="18"/>
                <w:szCs w:val="18"/>
                <w:lang w:val="fr-FR"/>
              </w:rPr>
              <w:t>-Est</w:t>
            </w:r>
          </w:p>
        </w:tc>
        <w:tc>
          <w:tcPr>
            <w:tcW w:w="4815" w:type="dxa"/>
            <w:shd w:val="clear" w:color="auto" w:fill="auto"/>
            <w:vAlign w:val="bottom"/>
          </w:tcPr>
          <w:p w14:paraId="3C2732A1"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4 245</w:t>
            </w:r>
          </w:p>
        </w:tc>
      </w:tr>
      <w:tr w:rsidR="00380210" w:rsidRPr="00380210" w14:paraId="615A6DA1" w14:textId="77777777" w:rsidTr="00380210">
        <w:tc>
          <w:tcPr>
            <w:tcW w:w="4814" w:type="dxa"/>
            <w:shd w:val="clear" w:color="auto" w:fill="auto"/>
          </w:tcPr>
          <w:p w14:paraId="6B5A92F2" w14:textId="77777777" w:rsidR="00380210" w:rsidRPr="00380210" w:rsidRDefault="00380210" w:rsidP="00380210">
            <w:pPr>
              <w:suppressAutoHyphens w:val="0"/>
              <w:spacing w:before="40" w:after="40" w:line="220" w:lineRule="exact"/>
              <w:rPr>
                <w:sz w:val="18"/>
                <w:szCs w:val="18"/>
              </w:rPr>
            </w:pPr>
            <w:proofErr w:type="spellStart"/>
            <w:r w:rsidRPr="00380210">
              <w:rPr>
                <w:sz w:val="18"/>
                <w:szCs w:val="18"/>
                <w:lang w:val="fr-FR"/>
              </w:rPr>
              <w:t>Mashonaland</w:t>
            </w:r>
            <w:proofErr w:type="spellEnd"/>
            <w:r w:rsidRPr="00380210">
              <w:rPr>
                <w:sz w:val="18"/>
                <w:szCs w:val="18"/>
                <w:lang w:val="fr-FR"/>
              </w:rPr>
              <w:t>-Ouest</w:t>
            </w:r>
          </w:p>
        </w:tc>
        <w:tc>
          <w:tcPr>
            <w:tcW w:w="4815" w:type="dxa"/>
            <w:shd w:val="clear" w:color="auto" w:fill="auto"/>
            <w:vAlign w:val="bottom"/>
          </w:tcPr>
          <w:p w14:paraId="0CC44A13"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15 139</w:t>
            </w:r>
          </w:p>
        </w:tc>
      </w:tr>
      <w:tr w:rsidR="00380210" w:rsidRPr="00380210" w14:paraId="48250978" w14:textId="77777777" w:rsidTr="00380210">
        <w:tc>
          <w:tcPr>
            <w:tcW w:w="4814" w:type="dxa"/>
            <w:shd w:val="clear" w:color="auto" w:fill="auto"/>
          </w:tcPr>
          <w:p w14:paraId="652C9234"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Midlands</w:t>
            </w:r>
          </w:p>
        </w:tc>
        <w:tc>
          <w:tcPr>
            <w:tcW w:w="4815" w:type="dxa"/>
            <w:shd w:val="clear" w:color="auto" w:fill="auto"/>
            <w:vAlign w:val="bottom"/>
          </w:tcPr>
          <w:p w14:paraId="79F1B120"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3 042</w:t>
            </w:r>
          </w:p>
        </w:tc>
      </w:tr>
      <w:tr w:rsidR="00380210" w:rsidRPr="00380210" w14:paraId="5978F1F4" w14:textId="77777777" w:rsidTr="00380210">
        <w:tc>
          <w:tcPr>
            <w:tcW w:w="4814" w:type="dxa"/>
            <w:shd w:val="clear" w:color="auto" w:fill="auto"/>
          </w:tcPr>
          <w:p w14:paraId="4FE90959"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École de police</w:t>
            </w:r>
          </w:p>
        </w:tc>
        <w:tc>
          <w:tcPr>
            <w:tcW w:w="4815" w:type="dxa"/>
            <w:shd w:val="clear" w:color="auto" w:fill="auto"/>
            <w:vAlign w:val="bottom"/>
          </w:tcPr>
          <w:p w14:paraId="3A18837C"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1 725</w:t>
            </w:r>
          </w:p>
        </w:tc>
      </w:tr>
      <w:tr w:rsidR="00380210" w:rsidRPr="00380210" w14:paraId="32F15B19" w14:textId="77777777" w:rsidTr="00380210">
        <w:tc>
          <w:tcPr>
            <w:tcW w:w="4814" w:type="dxa"/>
            <w:shd w:val="clear" w:color="auto" w:fill="auto"/>
          </w:tcPr>
          <w:p w14:paraId="0FE7098A"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Groupe d’appui</w:t>
            </w:r>
          </w:p>
        </w:tc>
        <w:tc>
          <w:tcPr>
            <w:tcW w:w="4815" w:type="dxa"/>
            <w:shd w:val="clear" w:color="auto" w:fill="auto"/>
            <w:vAlign w:val="bottom"/>
          </w:tcPr>
          <w:p w14:paraId="2D65BC30"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2 008</w:t>
            </w:r>
          </w:p>
        </w:tc>
      </w:tr>
      <w:tr w:rsidR="00380210" w:rsidRPr="00380210" w14:paraId="4CCC6254" w14:textId="77777777" w:rsidTr="00380210">
        <w:tc>
          <w:tcPr>
            <w:tcW w:w="4814" w:type="dxa"/>
            <w:shd w:val="clear" w:color="auto" w:fill="auto"/>
          </w:tcPr>
          <w:p w14:paraId="7040A9DE"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Département des enquêtes criminelles</w:t>
            </w:r>
          </w:p>
        </w:tc>
        <w:tc>
          <w:tcPr>
            <w:tcW w:w="4815" w:type="dxa"/>
            <w:shd w:val="clear" w:color="auto" w:fill="auto"/>
            <w:vAlign w:val="bottom"/>
          </w:tcPr>
          <w:p w14:paraId="7BC1970A"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995</w:t>
            </w:r>
          </w:p>
        </w:tc>
      </w:tr>
      <w:tr w:rsidR="00380210" w:rsidRPr="00380210" w14:paraId="1B99EFF3" w14:textId="77777777" w:rsidTr="00380210">
        <w:tc>
          <w:tcPr>
            <w:tcW w:w="4814" w:type="dxa"/>
            <w:tcBorders>
              <w:bottom w:val="single" w:sz="4" w:space="0" w:color="auto"/>
            </w:tcBorders>
            <w:shd w:val="clear" w:color="auto" w:fill="auto"/>
          </w:tcPr>
          <w:p w14:paraId="57E5088E"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Unité de protection judiciaire</w:t>
            </w:r>
          </w:p>
        </w:tc>
        <w:tc>
          <w:tcPr>
            <w:tcW w:w="4815" w:type="dxa"/>
            <w:tcBorders>
              <w:bottom w:val="single" w:sz="4" w:space="0" w:color="auto"/>
            </w:tcBorders>
            <w:shd w:val="clear" w:color="auto" w:fill="auto"/>
            <w:vAlign w:val="bottom"/>
          </w:tcPr>
          <w:p w14:paraId="088619D7"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1 700</w:t>
            </w:r>
          </w:p>
        </w:tc>
      </w:tr>
      <w:tr w:rsidR="00380210" w:rsidRPr="00380210" w14:paraId="4B451992" w14:textId="77777777" w:rsidTr="00380210">
        <w:tc>
          <w:tcPr>
            <w:tcW w:w="4814" w:type="dxa"/>
            <w:tcBorders>
              <w:top w:val="single" w:sz="4" w:space="0" w:color="auto"/>
              <w:bottom w:val="single" w:sz="12" w:space="0" w:color="auto"/>
            </w:tcBorders>
            <w:shd w:val="clear" w:color="auto" w:fill="auto"/>
          </w:tcPr>
          <w:p w14:paraId="7B970282" w14:textId="77777777" w:rsidR="00380210" w:rsidRPr="00380210" w:rsidRDefault="00380210" w:rsidP="00380210">
            <w:pPr>
              <w:suppressAutoHyphens w:val="0"/>
              <w:spacing w:before="80" w:after="80" w:line="220" w:lineRule="exact"/>
              <w:ind w:left="283"/>
              <w:rPr>
                <w:b/>
                <w:sz w:val="18"/>
                <w:szCs w:val="18"/>
              </w:rPr>
            </w:pPr>
            <w:r w:rsidRPr="00380210">
              <w:rPr>
                <w:b/>
                <w:sz w:val="18"/>
                <w:szCs w:val="18"/>
                <w:lang w:val="fr-FR"/>
              </w:rPr>
              <w:t xml:space="preserve">Total </w:t>
            </w:r>
          </w:p>
        </w:tc>
        <w:tc>
          <w:tcPr>
            <w:tcW w:w="4815" w:type="dxa"/>
            <w:tcBorders>
              <w:top w:val="single" w:sz="4" w:space="0" w:color="auto"/>
              <w:bottom w:val="single" w:sz="12" w:space="0" w:color="auto"/>
            </w:tcBorders>
            <w:shd w:val="clear" w:color="auto" w:fill="auto"/>
            <w:vAlign w:val="bottom"/>
          </w:tcPr>
          <w:p w14:paraId="6B482F22" w14:textId="77777777" w:rsidR="00380210" w:rsidRPr="00380210" w:rsidRDefault="00380210" w:rsidP="00380210">
            <w:pPr>
              <w:suppressAutoHyphens w:val="0"/>
              <w:spacing w:before="80" w:after="80" w:line="220" w:lineRule="exact"/>
              <w:jc w:val="right"/>
              <w:rPr>
                <w:b/>
                <w:sz w:val="18"/>
                <w:szCs w:val="18"/>
              </w:rPr>
            </w:pPr>
            <w:r w:rsidRPr="00380210">
              <w:rPr>
                <w:b/>
                <w:sz w:val="18"/>
                <w:szCs w:val="18"/>
                <w:lang w:val="fr-FR"/>
              </w:rPr>
              <w:t>106 814</w:t>
            </w:r>
          </w:p>
        </w:tc>
      </w:tr>
    </w:tbl>
    <w:p w14:paraId="34F2D75F" w14:textId="77777777" w:rsidR="00380210" w:rsidRPr="009D69AE" w:rsidRDefault="00380210" w:rsidP="00380210">
      <w:pPr>
        <w:pStyle w:val="SingleTxtG"/>
        <w:spacing w:before="240"/>
        <w:rPr>
          <w:lang w:val="fr-FR"/>
        </w:rPr>
      </w:pPr>
      <w:r>
        <w:rPr>
          <w:lang w:val="fr-FR"/>
        </w:rPr>
        <w:t>3.</w:t>
      </w:r>
      <w:r>
        <w:rPr>
          <w:lang w:val="fr-FR"/>
        </w:rPr>
        <w:tab/>
        <w:t xml:space="preserve">En outre, des formations ont été organisées au sein de l’école de formation de l’administration pénitentiaire et correctionnelle de </w:t>
      </w:r>
      <w:proofErr w:type="spellStart"/>
      <w:r>
        <w:rPr>
          <w:lang w:val="fr-FR"/>
        </w:rPr>
        <w:t>Ntabazinduna</w:t>
      </w:r>
      <w:proofErr w:type="spellEnd"/>
      <w:r>
        <w:rPr>
          <w:lang w:val="fr-FR"/>
        </w:rPr>
        <w:t xml:space="preserve"> à l’intention des</w:t>
      </w:r>
      <w:r w:rsidRPr="00C577FE">
        <w:rPr>
          <w:lang w:val="fr-FR"/>
        </w:rPr>
        <w:t xml:space="preserve"> </w:t>
      </w:r>
      <w:r>
        <w:rPr>
          <w:lang w:val="fr-FR"/>
        </w:rPr>
        <w:t>agents pénitentiaires nouvellement recrutés. Ainsi, 1 500 agents ont été formés en 2019, en 2022 et en 2023. Au moment de la rédaction du présent rapport, 1 621 agents avaient suivi cette formation en 2024. En raison de la pandémie de COVID-19, aucune formation de ce type n’a été organisée en 2020 et 2021.</w:t>
      </w:r>
    </w:p>
    <w:p w14:paraId="633D2F7A" w14:textId="2E2F2E5E" w:rsidR="00380210" w:rsidRPr="009D69AE" w:rsidRDefault="00380210" w:rsidP="00380210">
      <w:pPr>
        <w:pStyle w:val="SingleTxtG"/>
        <w:rPr>
          <w:lang w:val="fr-FR"/>
        </w:rPr>
      </w:pPr>
      <w:r>
        <w:rPr>
          <w:lang w:val="fr-FR"/>
        </w:rPr>
        <w:t>4.</w:t>
      </w:r>
      <w:r>
        <w:rPr>
          <w:lang w:val="fr-FR"/>
        </w:rPr>
        <w:tab/>
        <w:t>Des formations sur les droits de l’homme ont également été organisées à l’intention des élèves officiers de l’École d’état-major (79 en 2023 et 80  en 2024),</w:t>
      </w:r>
      <w:r w:rsidR="006C4AF7">
        <w:rPr>
          <w:lang w:val="fr-FR"/>
        </w:rPr>
        <w:t xml:space="preserve"> </w:t>
      </w:r>
      <w:r>
        <w:rPr>
          <w:lang w:val="fr-FR"/>
        </w:rPr>
        <w:t>des élèves officiers de l’École supérieure de défense du Zimbabwe (36 en 2023, puis 34 en 2024) et des </w:t>
      </w:r>
      <w:r w:rsidRPr="00CC38B7">
        <w:rPr>
          <w:lang w:val="fr-FR"/>
        </w:rPr>
        <w:t>élèves</w:t>
      </w:r>
      <w:r>
        <w:rPr>
          <w:lang w:val="fr-FR"/>
        </w:rPr>
        <w:t xml:space="preserve"> </w:t>
      </w:r>
      <w:r w:rsidRPr="00CC38B7">
        <w:rPr>
          <w:lang w:val="fr-FR"/>
        </w:rPr>
        <w:t xml:space="preserve">officiers </w:t>
      </w:r>
      <w:r>
        <w:rPr>
          <w:lang w:val="fr-FR"/>
        </w:rPr>
        <w:t>de l’École du renseignement (48 en 2022).</w:t>
      </w:r>
    </w:p>
    <w:p w14:paraId="3D533E9A" w14:textId="3C204BE0" w:rsidR="00380210" w:rsidRPr="009D69AE" w:rsidRDefault="00380210" w:rsidP="00380210">
      <w:pPr>
        <w:pStyle w:val="H1G"/>
        <w:rPr>
          <w:lang w:val="fr-FR"/>
        </w:rPr>
      </w:pPr>
      <w:r>
        <w:rPr>
          <w:lang w:val="fr-FR"/>
        </w:rPr>
        <w:lastRenderedPageBreak/>
        <w:tab/>
      </w:r>
      <w:r>
        <w:rPr>
          <w:lang w:val="fr-FR"/>
        </w:rPr>
        <w:tab/>
        <w:t>Réponse au paragraphe 3</w:t>
      </w:r>
    </w:p>
    <w:p w14:paraId="3D956746" w14:textId="77777777" w:rsidR="00380210" w:rsidRPr="009D69AE" w:rsidRDefault="00380210" w:rsidP="00380210">
      <w:pPr>
        <w:pStyle w:val="H23G"/>
        <w:rPr>
          <w:i/>
          <w:lang w:val="fr-FR"/>
        </w:rPr>
      </w:pPr>
      <w:r>
        <w:rPr>
          <w:lang w:val="fr-FR"/>
        </w:rPr>
        <w:tab/>
      </w:r>
      <w:r>
        <w:rPr>
          <w:lang w:val="fr-FR"/>
        </w:rPr>
        <w:tab/>
        <w:t>Institution nationale des droits de l’homme</w:t>
      </w:r>
    </w:p>
    <w:p w14:paraId="27A7AD4A" w14:textId="77777777" w:rsidR="00380210" w:rsidRPr="009D69AE" w:rsidRDefault="00380210" w:rsidP="00380210">
      <w:pPr>
        <w:pStyle w:val="SingleTxtG"/>
        <w:rPr>
          <w:lang w:val="fr-FR"/>
        </w:rPr>
      </w:pPr>
      <w:r>
        <w:rPr>
          <w:lang w:val="fr-FR"/>
        </w:rPr>
        <w:t>5.</w:t>
      </w:r>
      <w:r>
        <w:rPr>
          <w:lang w:val="fr-FR"/>
        </w:rPr>
        <w:tab/>
        <w:t>Le fonctionnement de la Commission des droits de l’homme du Zimbabwe est encadré par les dispositions des articles 242 et 243 de la Constitution. En tant qu’institution relevant du chapitre 12</w:t>
      </w:r>
      <w:r w:rsidRPr="00E17270">
        <w:rPr>
          <w:lang w:val="fr-FR"/>
        </w:rPr>
        <w:t xml:space="preserve"> </w:t>
      </w:r>
      <w:r>
        <w:rPr>
          <w:lang w:val="fr-FR"/>
        </w:rPr>
        <w:t>de la Constitution et chargée à ce titre de protéger, de promouvoir et de faire respecter les droits de l’homme, la Commission des droits de l’homme œuvre également en faveur du constitutionnalisme, avec pour objectif de garantir le respect par l’État des valeurs et des principes démocratiques. Ses activités sont régies par la loi portant sa création.</w:t>
      </w:r>
    </w:p>
    <w:p w14:paraId="66AFC6F3" w14:textId="77777777" w:rsidR="00380210" w:rsidRPr="009D69AE" w:rsidRDefault="00380210" w:rsidP="00380210">
      <w:pPr>
        <w:pStyle w:val="SingleTxtG"/>
        <w:rPr>
          <w:lang w:val="fr-FR"/>
        </w:rPr>
      </w:pPr>
      <w:r>
        <w:rPr>
          <w:lang w:val="fr-FR"/>
        </w:rPr>
        <w:t>6.</w:t>
      </w:r>
      <w:r>
        <w:rPr>
          <w:lang w:val="fr-FR"/>
        </w:rPr>
        <w:tab/>
        <w:t>La Commission des droits de l’homme a pour mission de recevoir et d’examiner les plaintes concernant des atteintes présumées aux droits économiques, sociaux et culturels. Dans le cadre de son mandat, elle évalue les lois, les politiques, les institutions publiques, les chartes de service à la clientèle et la législation afin de veiller à ce qu’elles soient conformes à la Constitution et à ce qu’elles tiennent compte des normes relatives aux droits de l’homme.</w:t>
      </w:r>
    </w:p>
    <w:p w14:paraId="007034AB" w14:textId="77777777" w:rsidR="00380210" w:rsidRPr="009D69AE" w:rsidRDefault="00380210" w:rsidP="00380210">
      <w:pPr>
        <w:pStyle w:val="SingleTxtG"/>
        <w:rPr>
          <w:lang w:val="fr-FR"/>
        </w:rPr>
      </w:pPr>
      <w:r>
        <w:rPr>
          <w:lang w:val="fr-FR"/>
        </w:rPr>
        <w:t>7.</w:t>
      </w:r>
      <w:r>
        <w:rPr>
          <w:lang w:val="fr-FR"/>
        </w:rPr>
        <w:tab/>
      </w:r>
      <w:r w:rsidRPr="00380210">
        <w:rPr>
          <w:spacing w:val="-2"/>
          <w:lang w:val="fr-FR"/>
        </w:rPr>
        <w:t>En application du principe de Paris portant sur l’indépendance des institutions nationales des droits de l’homme, une enveloppe budgétaire distincte est directement allouée par le Trésor à la Commission des droits de l’homme. Celle-ci jouit de l’autonomie financière nécessaire pour affecter ces ressources à ses activités opérationnelles. Elle a également élargi son champ d’action en décentralisant ses activités dans six des dix provinces du pays, afin que les groupes les plus vulnérables et marginalisés puissent réellement bénéficier de ses services.</w:t>
      </w:r>
    </w:p>
    <w:p w14:paraId="6BA1362C" w14:textId="77777777" w:rsidR="00380210" w:rsidRPr="009D69AE" w:rsidRDefault="00380210" w:rsidP="00380210">
      <w:pPr>
        <w:pStyle w:val="H23G"/>
        <w:rPr>
          <w:lang w:val="fr-FR"/>
        </w:rPr>
      </w:pPr>
      <w:r>
        <w:rPr>
          <w:lang w:val="fr-FR"/>
        </w:rPr>
        <w:tab/>
      </w:r>
      <w:r>
        <w:rPr>
          <w:lang w:val="fr-FR"/>
        </w:rPr>
        <w:tab/>
      </w:r>
      <w:r w:rsidRPr="00E17270">
        <w:rPr>
          <w:b w:val="0"/>
          <w:lang w:val="fr-FR"/>
        </w:rPr>
        <w:t>Tableau 2</w:t>
      </w:r>
      <w:r>
        <w:rPr>
          <w:bCs/>
          <w:lang w:val="fr-FR"/>
        </w:rPr>
        <w:br/>
        <w:t>Fonds provenant du budget de l’État alloués depuis 2020</w:t>
      </w:r>
    </w:p>
    <w:tbl>
      <w:tblPr>
        <w:tblW w:w="7370" w:type="dxa"/>
        <w:tblInd w:w="1134" w:type="dxa"/>
        <w:tblLayout w:type="fixed"/>
        <w:tblCellMar>
          <w:left w:w="0" w:type="dxa"/>
          <w:right w:w="0" w:type="dxa"/>
        </w:tblCellMar>
        <w:tblLook w:val="04A0" w:firstRow="1" w:lastRow="0" w:firstColumn="1" w:lastColumn="0" w:noHBand="0" w:noVBand="1"/>
      </w:tblPr>
      <w:tblGrid>
        <w:gridCol w:w="3577"/>
        <w:gridCol w:w="3793"/>
      </w:tblGrid>
      <w:tr w:rsidR="006C4AF7" w:rsidRPr="006C4AF7" w14:paraId="25F171B1" w14:textId="77777777" w:rsidTr="006C4AF7">
        <w:trPr>
          <w:tblHeader/>
        </w:trPr>
        <w:tc>
          <w:tcPr>
            <w:tcW w:w="3577" w:type="dxa"/>
            <w:tcBorders>
              <w:top w:val="single" w:sz="4" w:space="0" w:color="auto"/>
              <w:bottom w:val="single" w:sz="12" w:space="0" w:color="auto"/>
            </w:tcBorders>
            <w:shd w:val="clear" w:color="auto" w:fill="auto"/>
            <w:vAlign w:val="bottom"/>
          </w:tcPr>
          <w:p w14:paraId="22A81CB7" w14:textId="77777777" w:rsidR="00380210" w:rsidRPr="006C4AF7" w:rsidRDefault="00380210" w:rsidP="006C4AF7">
            <w:pPr>
              <w:suppressAutoHyphens w:val="0"/>
              <w:spacing w:before="80" w:after="80" w:line="200" w:lineRule="exact"/>
              <w:rPr>
                <w:rFonts w:eastAsia="Tahoma"/>
                <w:i/>
                <w:sz w:val="16"/>
              </w:rPr>
            </w:pPr>
            <w:r w:rsidRPr="006C4AF7">
              <w:rPr>
                <w:i/>
                <w:sz w:val="16"/>
                <w:lang w:val="fr-FR"/>
              </w:rPr>
              <w:t>Année</w:t>
            </w:r>
          </w:p>
        </w:tc>
        <w:tc>
          <w:tcPr>
            <w:tcW w:w="3793" w:type="dxa"/>
            <w:tcBorders>
              <w:top w:val="single" w:sz="4" w:space="0" w:color="auto"/>
              <w:bottom w:val="single" w:sz="12" w:space="0" w:color="auto"/>
            </w:tcBorders>
            <w:shd w:val="clear" w:color="auto" w:fill="auto"/>
            <w:vAlign w:val="bottom"/>
          </w:tcPr>
          <w:p w14:paraId="266258B2" w14:textId="77777777" w:rsidR="00380210" w:rsidRPr="006C4AF7" w:rsidRDefault="00380210" w:rsidP="006C4AF7">
            <w:pPr>
              <w:suppressAutoHyphens w:val="0"/>
              <w:spacing w:before="80" w:after="80" w:line="200" w:lineRule="exact"/>
              <w:jc w:val="right"/>
              <w:rPr>
                <w:rFonts w:eastAsia="Tahoma"/>
                <w:i/>
                <w:sz w:val="16"/>
              </w:rPr>
            </w:pPr>
            <w:r w:rsidRPr="006C4AF7">
              <w:rPr>
                <w:i/>
                <w:sz w:val="16"/>
                <w:lang w:val="fr-FR"/>
              </w:rPr>
              <w:t>Fonds alloués</w:t>
            </w:r>
          </w:p>
        </w:tc>
      </w:tr>
      <w:tr w:rsidR="00380210" w:rsidRPr="006C4AF7" w14:paraId="5B12E972" w14:textId="77777777" w:rsidTr="006C4AF7">
        <w:trPr>
          <w:tblHeader/>
        </w:trPr>
        <w:tc>
          <w:tcPr>
            <w:tcW w:w="3577" w:type="dxa"/>
            <w:tcBorders>
              <w:top w:val="single" w:sz="12" w:space="0" w:color="auto"/>
            </w:tcBorders>
            <w:shd w:val="clear" w:color="auto" w:fill="auto"/>
          </w:tcPr>
          <w:p w14:paraId="3AA362A7" w14:textId="77777777" w:rsidR="00380210" w:rsidRPr="006C4AF7" w:rsidRDefault="00380210" w:rsidP="006C4AF7">
            <w:pPr>
              <w:suppressAutoHyphens w:val="0"/>
              <w:spacing w:before="40" w:after="40" w:line="220" w:lineRule="exact"/>
              <w:rPr>
                <w:rFonts w:eastAsia="Tahoma"/>
                <w:sz w:val="18"/>
                <w:szCs w:val="18"/>
              </w:rPr>
            </w:pPr>
            <w:r w:rsidRPr="006C4AF7">
              <w:rPr>
                <w:sz w:val="18"/>
                <w:szCs w:val="18"/>
                <w:lang w:val="fr-FR"/>
              </w:rPr>
              <w:t>2024</w:t>
            </w:r>
          </w:p>
        </w:tc>
        <w:tc>
          <w:tcPr>
            <w:tcW w:w="3793" w:type="dxa"/>
            <w:tcBorders>
              <w:top w:val="single" w:sz="12" w:space="0" w:color="auto"/>
            </w:tcBorders>
            <w:shd w:val="clear" w:color="auto" w:fill="auto"/>
            <w:vAlign w:val="bottom"/>
          </w:tcPr>
          <w:p w14:paraId="290C61DB" w14:textId="77777777" w:rsidR="00380210" w:rsidRPr="006C4AF7" w:rsidRDefault="00380210" w:rsidP="006C4AF7">
            <w:pPr>
              <w:suppressAutoHyphens w:val="0"/>
              <w:spacing w:before="40" w:after="40" w:line="220" w:lineRule="exact"/>
              <w:jc w:val="right"/>
              <w:rPr>
                <w:rFonts w:eastAsia="Tahoma"/>
                <w:sz w:val="18"/>
                <w:szCs w:val="18"/>
              </w:rPr>
            </w:pPr>
            <w:r w:rsidRPr="006C4AF7">
              <w:rPr>
                <w:sz w:val="18"/>
                <w:szCs w:val="18"/>
                <w:lang w:val="fr-FR"/>
              </w:rPr>
              <w:t>42 117 758 000</w:t>
            </w:r>
          </w:p>
        </w:tc>
      </w:tr>
      <w:tr w:rsidR="00380210" w:rsidRPr="006C4AF7" w14:paraId="6559D881" w14:textId="77777777" w:rsidTr="006C4AF7">
        <w:tc>
          <w:tcPr>
            <w:tcW w:w="3577" w:type="dxa"/>
            <w:shd w:val="clear" w:color="auto" w:fill="auto"/>
          </w:tcPr>
          <w:p w14:paraId="7F92A0EA" w14:textId="77777777" w:rsidR="00380210" w:rsidRPr="006C4AF7" w:rsidRDefault="00380210" w:rsidP="006C4AF7">
            <w:pPr>
              <w:suppressAutoHyphens w:val="0"/>
              <w:spacing w:before="40" w:after="40" w:line="220" w:lineRule="exact"/>
              <w:rPr>
                <w:rFonts w:eastAsia="Tahoma"/>
                <w:sz w:val="18"/>
                <w:szCs w:val="18"/>
              </w:rPr>
            </w:pPr>
            <w:r w:rsidRPr="006C4AF7">
              <w:rPr>
                <w:sz w:val="18"/>
                <w:szCs w:val="18"/>
                <w:lang w:val="fr-FR"/>
              </w:rPr>
              <w:t>2023</w:t>
            </w:r>
          </w:p>
        </w:tc>
        <w:tc>
          <w:tcPr>
            <w:tcW w:w="3793" w:type="dxa"/>
            <w:shd w:val="clear" w:color="auto" w:fill="auto"/>
            <w:vAlign w:val="bottom"/>
          </w:tcPr>
          <w:p w14:paraId="37341D6E" w14:textId="77777777" w:rsidR="00380210" w:rsidRPr="006C4AF7" w:rsidRDefault="00380210" w:rsidP="006C4AF7">
            <w:pPr>
              <w:suppressAutoHyphens w:val="0"/>
              <w:spacing w:before="40" w:after="40" w:line="220" w:lineRule="exact"/>
              <w:jc w:val="right"/>
              <w:rPr>
                <w:rFonts w:eastAsia="Tahoma"/>
                <w:sz w:val="18"/>
                <w:szCs w:val="18"/>
              </w:rPr>
            </w:pPr>
            <w:r w:rsidRPr="006C4AF7">
              <w:rPr>
                <w:sz w:val="18"/>
                <w:szCs w:val="18"/>
                <w:lang w:val="fr-FR"/>
              </w:rPr>
              <w:t>4 740 600 000</w:t>
            </w:r>
          </w:p>
        </w:tc>
      </w:tr>
      <w:tr w:rsidR="00380210" w:rsidRPr="006C4AF7" w14:paraId="30EB6C93" w14:textId="77777777" w:rsidTr="006C4AF7">
        <w:tc>
          <w:tcPr>
            <w:tcW w:w="3577" w:type="dxa"/>
            <w:shd w:val="clear" w:color="auto" w:fill="auto"/>
          </w:tcPr>
          <w:p w14:paraId="42D3BB02" w14:textId="77777777" w:rsidR="00380210" w:rsidRPr="006C4AF7" w:rsidRDefault="00380210" w:rsidP="006C4AF7">
            <w:pPr>
              <w:suppressAutoHyphens w:val="0"/>
              <w:spacing w:before="40" w:after="40" w:line="220" w:lineRule="exact"/>
              <w:rPr>
                <w:rFonts w:eastAsia="Tahoma"/>
                <w:sz w:val="18"/>
                <w:szCs w:val="18"/>
              </w:rPr>
            </w:pPr>
            <w:r w:rsidRPr="006C4AF7">
              <w:rPr>
                <w:sz w:val="18"/>
                <w:szCs w:val="18"/>
                <w:lang w:val="fr-FR"/>
              </w:rPr>
              <w:t>2022</w:t>
            </w:r>
          </w:p>
        </w:tc>
        <w:tc>
          <w:tcPr>
            <w:tcW w:w="3793" w:type="dxa"/>
            <w:shd w:val="clear" w:color="auto" w:fill="auto"/>
            <w:vAlign w:val="bottom"/>
          </w:tcPr>
          <w:p w14:paraId="4FBA1604" w14:textId="77777777" w:rsidR="00380210" w:rsidRPr="006C4AF7" w:rsidRDefault="00380210" w:rsidP="006C4AF7">
            <w:pPr>
              <w:suppressAutoHyphens w:val="0"/>
              <w:spacing w:before="40" w:after="40" w:line="220" w:lineRule="exact"/>
              <w:jc w:val="right"/>
              <w:rPr>
                <w:rFonts w:eastAsia="Tahoma"/>
                <w:sz w:val="18"/>
                <w:szCs w:val="18"/>
              </w:rPr>
            </w:pPr>
            <w:r w:rsidRPr="006C4AF7">
              <w:rPr>
                <w:sz w:val="18"/>
                <w:szCs w:val="18"/>
                <w:lang w:val="fr-FR"/>
              </w:rPr>
              <w:t>403 898 000</w:t>
            </w:r>
          </w:p>
        </w:tc>
      </w:tr>
      <w:tr w:rsidR="00380210" w:rsidRPr="006C4AF7" w14:paraId="50524D4A" w14:textId="77777777" w:rsidTr="006C4AF7">
        <w:tc>
          <w:tcPr>
            <w:tcW w:w="3577" w:type="dxa"/>
            <w:shd w:val="clear" w:color="auto" w:fill="auto"/>
          </w:tcPr>
          <w:p w14:paraId="52B10411" w14:textId="77777777" w:rsidR="00380210" w:rsidRPr="006C4AF7" w:rsidRDefault="00380210" w:rsidP="006C4AF7">
            <w:pPr>
              <w:suppressAutoHyphens w:val="0"/>
              <w:spacing w:before="40" w:after="40" w:line="220" w:lineRule="exact"/>
              <w:rPr>
                <w:rFonts w:eastAsia="Tahoma"/>
                <w:sz w:val="18"/>
                <w:szCs w:val="18"/>
              </w:rPr>
            </w:pPr>
            <w:r w:rsidRPr="006C4AF7">
              <w:rPr>
                <w:sz w:val="18"/>
                <w:szCs w:val="18"/>
                <w:lang w:val="fr-FR"/>
              </w:rPr>
              <w:t>2021</w:t>
            </w:r>
          </w:p>
        </w:tc>
        <w:tc>
          <w:tcPr>
            <w:tcW w:w="3793" w:type="dxa"/>
            <w:shd w:val="clear" w:color="auto" w:fill="auto"/>
            <w:vAlign w:val="bottom"/>
          </w:tcPr>
          <w:p w14:paraId="6BF5D0A5" w14:textId="77777777" w:rsidR="00380210" w:rsidRPr="006C4AF7" w:rsidRDefault="00380210" w:rsidP="006C4AF7">
            <w:pPr>
              <w:suppressAutoHyphens w:val="0"/>
              <w:spacing w:before="40" w:after="40" w:line="220" w:lineRule="exact"/>
              <w:jc w:val="right"/>
              <w:rPr>
                <w:rFonts w:eastAsia="Tahoma"/>
                <w:sz w:val="18"/>
                <w:szCs w:val="18"/>
              </w:rPr>
            </w:pPr>
            <w:r w:rsidRPr="006C4AF7">
              <w:rPr>
                <w:sz w:val="18"/>
                <w:szCs w:val="18"/>
                <w:lang w:val="fr-FR"/>
              </w:rPr>
              <w:t>166 608 691</w:t>
            </w:r>
          </w:p>
        </w:tc>
      </w:tr>
      <w:tr w:rsidR="006C4AF7" w:rsidRPr="006C4AF7" w14:paraId="030028BC" w14:textId="77777777" w:rsidTr="006C4AF7">
        <w:tc>
          <w:tcPr>
            <w:tcW w:w="3577" w:type="dxa"/>
            <w:tcBorders>
              <w:bottom w:val="single" w:sz="12" w:space="0" w:color="auto"/>
            </w:tcBorders>
            <w:shd w:val="clear" w:color="auto" w:fill="auto"/>
          </w:tcPr>
          <w:p w14:paraId="006BF9C3" w14:textId="77777777" w:rsidR="00380210" w:rsidRPr="006C4AF7" w:rsidRDefault="00380210" w:rsidP="006C4AF7">
            <w:pPr>
              <w:suppressAutoHyphens w:val="0"/>
              <w:spacing w:before="40" w:after="40" w:line="220" w:lineRule="exact"/>
              <w:rPr>
                <w:rFonts w:eastAsia="Tahoma"/>
                <w:sz w:val="18"/>
                <w:szCs w:val="18"/>
              </w:rPr>
            </w:pPr>
            <w:r w:rsidRPr="006C4AF7">
              <w:rPr>
                <w:sz w:val="18"/>
                <w:szCs w:val="18"/>
                <w:lang w:val="fr-FR"/>
              </w:rPr>
              <w:t>2020</w:t>
            </w:r>
          </w:p>
        </w:tc>
        <w:tc>
          <w:tcPr>
            <w:tcW w:w="3793" w:type="dxa"/>
            <w:tcBorders>
              <w:bottom w:val="single" w:sz="12" w:space="0" w:color="auto"/>
            </w:tcBorders>
            <w:shd w:val="clear" w:color="auto" w:fill="auto"/>
            <w:vAlign w:val="bottom"/>
          </w:tcPr>
          <w:p w14:paraId="49595434" w14:textId="77777777" w:rsidR="00380210" w:rsidRPr="006C4AF7" w:rsidRDefault="00380210" w:rsidP="006C4AF7">
            <w:pPr>
              <w:suppressAutoHyphens w:val="0"/>
              <w:spacing w:before="40" w:after="40" w:line="220" w:lineRule="exact"/>
              <w:jc w:val="right"/>
              <w:rPr>
                <w:rFonts w:eastAsia="Tahoma"/>
                <w:sz w:val="18"/>
                <w:szCs w:val="18"/>
              </w:rPr>
            </w:pPr>
            <w:r w:rsidRPr="006C4AF7">
              <w:rPr>
                <w:sz w:val="18"/>
                <w:szCs w:val="18"/>
                <w:lang w:val="fr-FR"/>
              </w:rPr>
              <w:t>38 735 185</w:t>
            </w:r>
          </w:p>
        </w:tc>
      </w:tr>
    </w:tbl>
    <w:p w14:paraId="38276B12" w14:textId="5B8842D3" w:rsidR="00380210" w:rsidRPr="009D69AE" w:rsidRDefault="00380210" w:rsidP="00380210">
      <w:pPr>
        <w:pStyle w:val="SingleTxtG"/>
        <w:spacing w:before="240"/>
        <w:rPr>
          <w:lang w:val="fr-FR"/>
        </w:rPr>
      </w:pPr>
      <w:r>
        <w:rPr>
          <w:lang w:val="fr-FR"/>
        </w:rPr>
        <w:t>8.</w:t>
      </w:r>
      <w:r>
        <w:rPr>
          <w:lang w:val="fr-FR"/>
        </w:rPr>
        <w:tab/>
      </w:r>
      <w:r w:rsidRPr="00380210">
        <w:rPr>
          <w:spacing w:val="-2"/>
          <w:lang w:val="fr-FR"/>
        </w:rPr>
        <w:t>Conformément au paragraphe 7 de la première annexe de la loi relative à la Commission des droits de l’homme, la Commission compte six groupes de travail thématiques, dont celui portant sur les droits économiques, sociaux et culturels, qui est composé d’experts issus de différents ministères, notamment du Ministère de la protection sociale, du Conseil des chefs, d’établissements de santé, de groupes de femmes et d’organisations de la société civile. Ce</w:t>
      </w:r>
      <w:r w:rsidR="006C4AF7">
        <w:rPr>
          <w:spacing w:val="-2"/>
          <w:lang w:val="fr-FR"/>
        </w:rPr>
        <w:t> </w:t>
      </w:r>
      <w:r w:rsidRPr="00380210">
        <w:rPr>
          <w:spacing w:val="-2"/>
          <w:lang w:val="fr-FR"/>
        </w:rPr>
        <w:t>groupe de travail thématique joue un rôle crucial en aidant la Commission à protéger, promouvoir et faire appliquer les droits économiques, sociaux et culturels, en lui fournissant des conseils techniques sur une série de questions. Ses membres apportent une autre contribution essentielle à la Commission en portant à sa connaissance de graves motifs de préoccupation en matière de droits économiques, sociaux et culturels.</w:t>
      </w:r>
    </w:p>
    <w:p w14:paraId="5B4362EA" w14:textId="77777777" w:rsidR="00380210" w:rsidRPr="009D69AE" w:rsidRDefault="00380210" w:rsidP="00380210">
      <w:pPr>
        <w:pStyle w:val="H1G"/>
        <w:rPr>
          <w:lang w:val="fr-FR"/>
        </w:rPr>
      </w:pPr>
      <w:r>
        <w:rPr>
          <w:lang w:val="fr-FR"/>
        </w:rPr>
        <w:tab/>
      </w:r>
      <w:r>
        <w:rPr>
          <w:lang w:val="fr-FR"/>
        </w:rPr>
        <w:tab/>
      </w:r>
      <w:r>
        <w:rPr>
          <w:bCs/>
          <w:lang w:val="fr-FR"/>
        </w:rPr>
        <w:t>Réponse au paragraphe 4</w:t>
      </w:r>
    </w:p>
    <w:p w14:paraId="43367F87" w14:textId="77777777" w:rsidR="00380210" w:rsidRPr="009D69AE" w:rsidRDefault="00380210" w:rsidP="00380210">
      <w:pPr>
        <w:pStyle w:val="H23G"/>
        <w:rPr>
          <w:i/>
          <w:lang w:val="fr-FR"/>
        </w:rPr>
      </w:pPr>
      <w:r>
        <w:rPr>
          <w:lang w:val="fr-FR"/>
        </w:rPr>
        <w:tab/>
      </w:r>
      <w:r>
        <w:rPr>
          <w:lang w:val="fr-FR"/>
        </w:rPr>
        <w:tab/>
      </w:r>
      <w:r>
        <w:rPr>
          <w:bCs/>
          <w:lang w:val="fr-FR"/>
        </w:rPr>
        <w:t>« Défenseurs des droits de l’homme »</w:t>
      </w:r>
    </w:p>
    <w:p w14:paraId="1CC733B0" w14:textId="31C67852" w:rsidR="00380210" w:rsidRPr="009D69AE" w:rsidRDefault="00380210" w:rsidP="00380210">
      <w:pPr>
        <w:pStyle w:val="SingleTxtG"/>
        <w:widowControl w:val="0"/>
        <w:rPr>
          <w:b/>
          <w:bCs/>
          <w:lang w:val="fr-FR"/>
        </w:rPr>
      </w:pPr>
      <w:r>
        <w:rPr>
          <w:lang w:val="fr-FR"/>
        </w:rPr>
        <w:t>9.</w:t>
      </w:r>
      <w:r>
        <w:rPr>
          <w:lang w:val="fr-FR"/>
        </w:rPr>
        <w:tab/>
        <w:t>Il n’existe aucun cas connu d’incrimination des activités des « défenseurs des droits de l’homme » et des organisations de la société civile, y compris de celles qui œuvrent à la promotion des droits sociaux et culturels. Les commissions indépendantes prévues au chapitre 12 de la Constitution sont chargées de contrôler le respect des droits de l’homme par l’État, et notamment de l’empêcher de porter atteinte aux droits humains de ses citoyens. Le</w:t>
      </w:r>
      <w:r w:rsidR="006C4AF7">
        <w:rPr>
          <w:lang w:val="fr-FR"/>
        </w:rPr>
        <w:t> </w:t>
      </w:r>
      <w:r>
        <w:rPr>
          <w:lang w:val="fr-FR"/>
        </w:rPr>
        <w:t>Gouvernement est également en train de mettre en service la Commission zimbabwéenne indépendante d’examen des plaintes, conformément à l’article 210 de la Constitution. Ce</w:t>
      </w:r>
      <w:r w:rsidR="006C4AF7">
        <w:rPr>
          <w:lang w:val="fr-FR"/>
        </w:rPr>
        <w:t> </w:t>
      </w:r>
      <w:r>
        <w:rPr>
          <w:lang w:val="fr-FR"/>
        </w:rPr>
        <w:t>mécanisme sera chargé de recevoir et d’examiner les plaintes émanant de citoyens relatives à des comportements répréhensibles de membres des services de sécurité, et de remédier à tout préjudice causé par ces comportements.</w:t>
      </w:r>
    </w:p>
    <w:p w14:paraId="2116B205" w14:textId="77777777" w:rsidR="00380210" w:rsidRPr="009D69AE" w:rsidRDefault="00380210" w:rsidP="00380210">
      <w:pPr>
        <w:pStyle w:val="H1G"/>
        <w:rPr>
          <w:lang w:val="fr-FR"/>
        </w:rPr>
      </w:pPr>
      <w:r>
        <w:rPr>
          <w:lang w:val="fr-FR"/>
        </w:rPr>
        <w:lastRenderedPageBreak/>
        <w:tab/>
      </w:r>
      <w:r>
        <w:rPr>
          <w:lang w:val="fr-FR"/>
        </w:rPr>
        <w:tab/>
        <w:t>Réponse au paragraphe 5</w:t>
      </w:r>
    </w:p>
    <w:p w14:paraId="7EB81D70" w14:textId="77777777" w:rsidR="00380210" w:rsidRPr="009D69AE" w:rsidRDefault="00380210" w:rsidP="00380210">
      <w:pPr>
        <w:pStyle w:val="H23G"/>
        <w:rPr>
          <w:i/>
          <w:lang w:val="fr-FR"/>
        </w:rPr>
      </w:pPr>
      <w:r>
        <w:rPr>
          <w:lang w:val="fr-FR"/>
        </w:rPr>
        <w:tab/>
      </w:r>
      <w:r>
        <w:rPr>
          <w:lang w:val="fr-FR"/>
        </w:rPr>
        <w:tab/>
        <w:t>Entreprises et droits de l’homme</w:t>
      </w:r>
    </w:p>
    <w:p w14:paraId="784E57A8" w14:textId="77777777" w:rsidR="00380210" w:rsidRPr="009D69AE" w:rsidRDefault="00380210" w:rsidP="00380210">
      <w:pPr>
        <w:pStyle w:val="SingleTxtG"/>
        <w:rPr>
          <w:i/>
          <w:iCs/>
          <w:lang w:val="fr-FR"/>
        </w:rPr>
      </w:pPr>
      <w:r>
        <w:rPr>
          <w:lang w:val="fr-FR"/>
        </w:rPr>
        <w:t>10.</w:t>
      </w:r>
      <w:r>
        <w:rPr>
          <w:lang w:val="fr-FR"/>
        </w:rPr>
        <w:tab/>
        <w:t>Le Gouvernement continue de veiller à ce que les sociétés et les entités commerciales domiciliées sur son territoire soient tenues de prendre les précautions qui s’imposent en matière de droits de l’homme dans le cadre de leurs activités et de rendre des comptes à ce sujet. Ainsi, avant d’obtenir un permis, les entités opérant dans des secteurs tels que l’exploitation minière, l’agriculture et la construction doivent obligatoirement se soumettre à des évaluations environnementales et sociales.</w:t>
      </w:r>
    </w:p>
    <w:p w14:paraId="7085BF8A" w14:textId="77777777" w:rsidR="00380210" w:rsidRPr="009D69AE" w:rsidRDefault="00380210" w:rsidP="00380210">
      <w:pPr>
        <w:pStyle w:val="SingleTxtG"/>
        <w:rPr>
          <w:i/>
          <w:iCs/>
          <w:lang w:val="fr-FR"/>
        </w:rPr>
      </w:pPr>
      <w:r>
        <w:rPr>
          <w:lang w:val="fr-FR"/>
        </w:rPr>
        <w:t>11.</w:t>
      </w:r>
      <w:r>
        <w:rPr>
          <w:lang w:val="fr-FR"/>
        </w:rPr>
        <w:tab/>
        <w:t>Le Gouvernement a engagé des procédures internes afin de rédiger un plan d’action national concernant les Principes directeurs relatifs aux entreprises et aux droits de l’homme. L’élaboration du plan d’action national permettra au Gouvernement de procéder à une évaluation complète du cadre juridique existant, afin de mieux lutter contre les violations des droits de l’homme commises par les entreprises.</w:t>
      </w:r>
    </w:p>
    <w:p w14:paraId="5612068B" w14:textId="77777777" w:rsidR="00380210" w:rsidRPr="009D69AE" w:rsidRDefault="00380210" w:rsidP="00380210">
      <w:pPr>
        <w:pStyle w:val="H1G"/>
        <w:rPr>
          <w:lang w:val="fr-FR"/>
        </w:rPr>
      </w:pPr>
      <w:r>
        <w:rPr>
          <w:lang w:val="fr-FR"/>
        </w:rPr>
        <w:tab/>
      </w:r>
      <w:r>
        <w:rPr>
          <w:lang w:val="fr-FR"/>
        </w:rPr>
        <w:tab/>
        <w:t>Réponse au paragraphe 6</w:t>
      </w:r>
    </w:p>
    <w:p w14:paraId="0C91F49E" w14:textId="77777777" w:rsidR="00380210" w:rsidRPr="009D69AE" w:rsidRDefault="00380210" w:rsidP="00380210">
      <w:pPr>
        <w:pStyle w:val="H23G"/>
        <w:rPr>
          <w:i/>
          <w:lang w:val="fr-FR"/>
        </w:rPr>
      </w:pPr>
      <w:r>
        <w:rPr>
          <w:lang w:val="fr-FR"/>
        </w:rPr>
        <w:tab/>
      </w:r>
      <w:r>
        <w:rPr>
          <w:lang w:val="fr-FR"/>
        </w:rPr>
        <w:tab/>
        <w:t>Atténuation des changements climatiques</w:t>
      </w:r>
    </w:p>
    <w:p w14:paraId="5661F703" w14:textId="50A8AF63" w:rsidR="00380210" w:rsidRPr="009D69AE" w:rsidRDefault="00380210" w:rsidP="00380210">
      <w:pPr>
        <w:pStyle w:val="SingleTxtG"/>
        <w:rPr>
          <w:lang w:val="fr-FR"/>
        </w:rPr>
      </w:pPr>
      <w:r>
        <w:rPr>
          <w:lang w:val="fr-FR"/>
        </w:rPr>
        <w:t>12.</w:t>
      </w:r>
      <w:r>
        <w:rPr>
          <w:lang w:val="fr-FR"/>
        </w:rPr>
        <w:tab/>
        <w:t xml:space="preserve">En ce qui concerne l’atténuation du changement climatique, le Gouvernement a adopté sa </w:t>
      </w:r>
      <w:r w:rsidR="006C4AF7">
        <w:rPr>
          <w:lang w:val="fr-FR"/>
        </w:rPr>
        <w:t>S</w:t>
      </w:r>
      <w:r>
        <w:rPr>
          <w:lang w:val="fr-FR"/>
        </w:rPr>
        <w:t>tratégie de développement à faible taux d’émission à long terme pour la période 2020-2050 et a présenté en 2021 sa contribution déterminée au niveau national (CDN) révisée. La stratégie de développement est un plan à long terme de réduction des émissions sur lequel s’appuie le pays pour définir les mesures prioritaires de sa CDN dans le cadre de l’Accord de Paris.</w:t>
      </w:r>
    </w:p>
    <w:p w14:paraId="074E0EFA" w14:textId="7DB93770" w:rsidR="00380210" w:rsidRPr="009D69AE" w:rsidRDefault="00380210" w:rsidP="00380210">
      <w:pPr>
        <w:pStyle w:val="SingleTxtG"/>
        <w:rPr>
          <w:lang w:val="fr-FR"/>
        </w:rPr>
      </w:pPr>
      <w:r>
        <w:rPr>
          <w:lang w:val="fr-FR"/>
        </w:rPr>
        <w:t>13.</w:t>
      </w:r>
      <w:r>
        <w:rPr>
          <w:lang w:val="fr-FR"/>
        </w:rPr>
        <w:tab/>
        <w:t xml:space="preserve">Les deux documents présentent des mesures d’atténuation dans les quatre secteurs définis par le Groupe d’experts </w:t>
      </w:r>
      <w:proofErr w:type="spellStart"/>
      <w:r>
        <w:rPr>
          <w:lang w:val="fr-FR"/>
        </w:rPr>
        <w:t>intergouvernemental</w:t>
      </w:r>
      <w:proofErr w:type="spellEnd"/>
      <w:r>
        <w:rPr>
          <w:lang w:val="fr-FR"/>
        </w:rPr>
        <w:t xml:space="preserve"> sur l’évolution du climat (GIEC)</w:t>
      </w:r>
      <w:r>
        <w:rPr>
          <w:lang w:val="fr-FR"/>
        </w:rPr>
        <w:t> :</w:t>
      </w:r>
      <w:r>
        <w:rPr>
          <w:lang w:val="fr-FR"/>
        </w:rPr>
        <w:t xml:space="preserve"> déchets</w:t>
      </w:r>
      <w:r>
        <w:rPr>
          <w:lang w:val="fr-FR"/>
        </w:rPr>
        <w:t> ;</w:t>
      </w:r>
      <w:r>
        <w:rPr>
          <w:lang w:val="fr-FR"/>
        </w:rPr>
        <w:t xml:space="preserve"> énergie</w:t>
      </w:r>
      <w:r>
        <w:rPr>
          <w:lang w:val="fr-FR"/>
        </w:rPr>
        <w:t> ;</w:t>
      </w:r>
      <w:r>
        <w:rPr>
          <w:lang w:val="fr-FR"/>
        </w:rPr>
        <w:t xml:space="preserve"> procédés industriels et utilisation de produits (PIUP)</w:t>
      </w:r>
      <w:r>
        <w:rPr>
          <w:lang w:val="fr-FR"/>
        </w:rPr>
        <w:t> ;</w:t>
      </w:r>
      <w:r>
        <w:rPr>
          <w:lang w:val="fr-FR"/>
        </w:rPr>
        <w:t xml:space="preserve"> et agriculture, foresterie et autres utilisations des terres (AFAUT). Dans sa CDN révisée, le Zimbabwe s’engage à atteindre un objectif assorti de conditions consistant à réduire de 40 % des émissions par habitant d’ici à 2030 dans tous les secteurs, comme indiqué dans sa </w:t>
      </w:r>
      <w:r w:rsidR="006C4AF7">
        <w:rPr>
          <w:lang w:val="fr-FR"/>
        </w:rPr>
        <w:t>S</w:t>
      </w:r>
      <w:r>
        <w:rPr>
          <w:lang w:val="fr-FR"/>
        </w:rPr>
        <w:t>tratégie de développement à faible taux d’émission à long terme. Récemment, le Gouvernement a lancé son plan de mise en œuvre de la CDN et son cadre d’investissement afin de renforcer la mobilisation des ressources et l’action menée en vue d’atteindre les objectifs figurant dans la CDN. En outre, les actions à mener au titre de la CDN sont pour la plupart tirées des politiques et stratégies nationales existantes et sont donc bien intégrées au discours tenu par l’État en matière de développement.</w:t>
      </w:r>
    </w:p>
    <w:p w14:paraId="58A13AFA" w14:textId="7301FBF8" w:rsidR="00380210" w:rsidRPr="009D69AE" w:rsidRDefault="00380210" w:rsidP="00380210">
      <w:pPr>
        <w:pStyle w:val="SingleTxtG"/>
        <w:rPr>
          <w:lang w:val="fr-FR"/>
        </w:rPr>
      </w:pPr>
      <w:r>
        <w:rPr>
          <w:lang w:val="fr-FR"/>
        </w:rPr>
        <w:t>14.</w:t>
      </w:r>
      <w:r>
        <w:rPr>
          <w:lang w:val="fr-FR"/>
        </w:rPr>
        <w:tab/>
        <w:t>Plusieurs mesures de réduction des émissions ont été prises</w:t>
      </w:r>
      <w:r>
        <w:rPr>
          <w:lang w:val="fr-FR"/>
        </w:rPr>
        <w:t> :</w:t>
      </w:r>
      <w:r>
        <w:rPr>
          <w:lang w:val="fr-FR"/>
        </w:rPr>
        <w:t xml:space="preserve"> développement des énergies renouvelables</w:t>
      </w:r>
      <w:r>
        <w:rPr>
          <w:lang w:val="fr-FR"/>
        </w:rPr>
        <w:t> ;</w:t>
      </w:r>
      <w:r>
        <w:rPr>
          <w:lang w:val="fr-FR"/>
        </w:rPr>
        <w:t xml:space="preserve"> mesures d’efficacité énergétique</w:t>
      </w:r>
      <w:r>
        <w:rPr>
          <w:lang w:val="fr-FR"/>
        </w:rPr>
        <w:t> ;</w:t>
      </w:r>
      <w:r>
        <w:rPr>
          <w:lang w:val="fr-FR"/>
        </w:rPr>
        <w:t xml:space="preserve"> réduction des pertes de transmission et de distribution d’électricité</w:t>
      </w:r>
      <w:r>
        <w:rPr>
          <w:lang w:val="fr-FR"/>
        </w:rPr>
        <w:t> ;</w:t>
      </w:r>
      <w:r>
        <w:rPr>
          <w:lang w:val="fr-FR"/>
        </w:rPr>
        <w:t xml:space="preserve"> réduction de l’incidence des feux de veld</w:t>
      </w:r>
      <w:r>
        <w:rPr>
          <w:lang w:val="fr-FR"/>
        </w:rPr>
        <w:t> ;</w:t>
      </w:r>
      <w:r>
        <w:rPr>
          <w:lang w:val="fr-FR"/>
        </w:rPr>
        <w:t xml:space="preserve"> boisement, reboisement et gestion durable des forêts</w:t>
      </w:r>
      <w:r>
        <w:rPr>
          <w:lang w:val="fr-FR"/>
        </w:rPr>
        <w:t> ;</w:t>
      </w:r>
      <w:r>
        <w:rPr>
          <w:lang w:val="fr-FR"/>
        </w:rPr>
        <w:t xml:space="preserve"> compost de matières organiques et récupération du méthane dans les décharges et eaux usées</w:t>
      </w:r>
      <w:r>
        <w:rPr>
          <w:lang w:val="fr-FR"/>
        </w:rPr>
        <w:t> ;</w:t>
      </w:r>
      <w:r>
        <w:rPr>
          <w:lang w:val="fr-FR"/>
        </w:rPr>
        <w:t xml:space="preserve"> </w:t>
      </w:r>
      <w:proofErr w:type="spellStart"/>
      <w:r>
        <w:rPr>
          <w:lang w:val="fr-FR"/>
        </w:rPr>
        <w:t>biocarburants</w:t>
      </w:r>
      <w:proofErr w:type="spellEnd"/>
      <w:r>
        <w:rPr>
          <w:lang w:val="fr-FR"/>
        </w:rPr>
        <w:t> ;</w:t>
      </w:r>
      <w:r>
        <w:rPr>
          <w:lang w:val="fr-FR"/>
        </w:rPr>
        <w:t xml:space="preserve"> transports publics de masse</w:t>
      </w:r>
      <w:r>
        <w:rPr>
          <w:lang w:val="fr-FR"/>
        </w:rPr>
        <w:t> ;</w:t>
      </w:r>
      <w:r>
        <w:rPr>
          <w:lang w:val="fr-FR"/>
        </w:rPr>
        <w:t xml:space="preserve"> et réduction progressive de l’utilisation des </w:t>
      </w:r>
      <w:proofErr w:type="spellStart"/>
      <w:r>
        <w:rPr>
          <w:lang w:val="fr-FR"/>
        </w:rPr>
        <w:t>hydrofluorocarbones</w:t>
      </w:r>
      <w:proofErr w:type="spellEnd"/>
      <w:r>
        <w:rPr>
          <w:lang w:val="fr-FR"/>
        </w:rPr>
        <w:t xml:space="preserve"> dans la réfrigération et la climatisation, entre autres.</w:t>
      </w:r>
    </w:p>
    <w:p w14:paraId="3C605E77" w14:textId="1DB2FD5F" w:rsidR="00380210" w:rsidRPr="009D69AE" w:rsidRDefault="00380210" w:rsidP="00380210">
      <w:pPr>
        <w:pStyle w:val="SingleTxtG"/>
        <w:rPr>
          <w:lang w:val="fr-FR"/>
        </w:rPr>
      </w:pPr>
      <w:r>
        <w:rPr>
          <w:lang w:val="fr-FR"/>
        </w:rPr>
        <w:t>15.</w:t>
      </w:r>
      <w:r>
        <w:rPr>
          <w:lang w:val="fr-FR"/>
        </w:rPr>
        <w:tab/>
        <w:t>Actuellement, les effets de ces mesures n’ont pas encore été quantifiés et le Gouvernement doit encore soumettre, avant le 31 décembre 2024, son premier rapport biennal au titre de la transparence, afin de rendre compte des progrès accomplis sur la voie de l’objectif fixé dans sa CDN. Le Gouvernement évalue les effets du changement climatique et la vulnérabilité des individus et des groupes marginalisés et défavorisés, en particulier, sur un cycle de quatre ans, conformément au rapport sur les communications nationales à la Convention-cadre des Nations</w:t>
      </w:r>
      <w:r w:rsidR="006C4AF7">
        <w:rPr>
          <w:lang w:val="fr-FR"/>
        </w:rPr>
        <w:t> </w:t>
      </w:r>
      <w:r>
        <w:rPr>
          <w:lang w:val="fr-FR"/>
        </w:rPr>
        <w:t>Unies sur les changements climatiques (CCNUCC). Des</w:t>
      </w:r>
      <w:r w:rsidR="006C4AF7">
        <w:rPr>
          <w:lang w:val="fr-FR"/>
        </w:rPr>
        <w:t> </w:t>
      </w:r>
      <w:r>
        <w:rPr>
          <w:lang w:val="fr-FR"/>
        </w:rPr>
        <w:t>études de vulnérabilité sont également réalisées dans certains domaines en fonction des besoins, par exemple pour établir le niveau de référence des projets.</w:t>
      </w:r>
    </w:p>
    <w:p w14:paraId="5814C64F" w14:textId="0DB45D64" w:rsidR="00380210" w:rsidRPr="009D69AE" w:rsidRDefault="00380210" w:rsidP="00380210">
      <w:pPr>
        <w:pStyle w:val="SingleTxtG"/>
        <w:rPr>
          <w:lang w:val="fr-FR"/>
        </w:rPr>
      </w:pPr>
      <w:r>
        <w:rPr>
          <w:lang w:val="fr-FR"/>
        </w:rPr>
        <w:t>16.</w:t>
      </w:r>
      <w:r>
        <w:rPr>
          <w:lang w:val="fr-FR"/>
        </w:rPr>
        <w:tab/>
        <w:t xml:space="preserve">Le Gouvernement a mis en place son </w:t>
      </w:r>
      <w:r w:rsidR="00D34E16">
        <w:rPr>
          <w:lang w:val="fr-FR"/>
        </w:rPr>
        <w:t>P</w:t>
      </w:r>
      <w:r>
        <w:rPr>
          <w:lang w:val="fr-FR"/>
        </w:rPr>
        <w:t xml:space="preserve">lan national d’adaptation au changement climatique en juillet 2024. Ce plan prévoit des mesures d’adaptation dans sept domaines, à savoir l’agriculture, la santé, l’eau, les infrastructures, les établissements humains, le </w:t>
      </w:r>
      <w:r>
        <w:rPr>
          <w:lang w:val="fr-FR"/>
        </w:rPr>
        <w:lastRenderedPageBreak/>
        <w:t xml:space="preserve">tourisme, la foresterie et la biodiversité. Dans le </w:t>
      </w:r>
      <w:r w:rsidR="00D34E16">
        <w:rPr>
          <w:lang w:val="fr-FR"/>
        </w:rPr>
        <w:t>P</w:t>
      </w:r>
      <w:r>
        <w:rPr>
          <w:lang w:val="fr-FR"/>
        </w:rPr>
        <w:t>lan national d’adaptation, les moyens financiers nécessaires à sa mise en œuvre sont estimés à hauteur de 10,3 milliards de dollars entre 2024 et 2030.</w:t>
      </w:r>
    </w:p>
    <w:p w14:paraId="30089EB0" w14:textId="77777777" w:rsidR="00380210" w:rsidRPr="009D69AE" w:rsidRDefault="00380210" w:rsidP="00380210">
      <w:pPr>
        <w:pStyle w:val="H23G"/>
        <w:rPr>
          <w:i/>
          <w:lang w:val="fr-FR"/>
        </w:rPr>
      </w:pPr>
      <w:r>
        <w:rPr>
          <w:lang w:val="fr-FR"/>
        </w:rPr>
        <w:tab/>
      </w:r>
      <w:r>
        <w:rPr>
          <w:lang w:val="fr-FR"/>
        </w:rPr>
        <w:tab/>
        <w:t>Mesures prises pour mieux se préparer et faire face aux catastrophes naturelles</w:t>
      </w:r>
    </w:p>
    <w:p w14:paraId="55BCA58C" w14:textId="35190D86" w:rsidR="00380210" w:rsidRPr="009D69AE" w:rsidRDefault="00380210" w:rsidP="00380210">
      <w:pPr>
        <w:pStyle w:val="SingleTxtG"/>
        <w:rPr>
          <w:lang w:val="fr-FR"/>
        </w:rPr>
      </w:pPr>
      <w:r>
        <w:rPr>
          <w:lang w:val="fr-FR"/>
        </w:rPr>
        <w:t>17.</w:t>
      </w:r>
      <w:r>
        <w:rPr>
          <w:lang w:val="fr-FR"/>
        </w:rPr>
        <w:tab/>
        <w:t>Le Gouvernement a adopté les mesures suivantes</w:t>
      </w:r>
      <w:r>
        <w:rPr>
          <w:lang w:val="fr-FR"/>
        </w:rPr>
        <w:t> :</w:t>
      </w:r>
    </w:p>
    <w:p w14:paraId="4127BD02" w14:textId="603AB455" w:rsidR="00380210" w:rsidRPr="009D69AE" w:rsidRDefault="00380210" w:rsidP="00380210">
      <w:pPr>
        <w:pStyle w:val="Bullet1G"/>
        <w:rPr>
          <w:lang w:val="fr-FR"/>
        </w:rPr>
      </w:pPr>
      <w:r>
        <w:rPr>
          <w:lang w:val="fr-FR"/>
        </w:rPr>
        <w:t xml:space="preserve">Systèmes </w:t>
      </w:r>
      <w:r w:rsidRPr="00380210">
        <w:t>d’alerte</w:t>
      </w:r>
      <w:r>
        <w:rPr>
          <w:lang w:val="fr-FR"/>
        </w:rPr>
        <w:t xml:space="preserve"> précoce</w:t>
      </w:r>
      <w:r w:rsidR="00D34E16">
        <w:rPr>
          <w:lang w:val="fr-FR"/>
        </w:rPr>
        <w:t xml:space="preserve"> </w:t>
      </w:r>
      <w:r>
        <w:rPr>
          <w:lang w:val="fr-FR"/>
        </w:rPr>
        <w:t>visant à permettre aux services hydrométéorologiques de fournir des conseils sur les effets des conditions météorologiques</w:t>
      </w:r>
      <w:r>
        <w:rPr>
          <w:lang w:val="fr-FR"/>
        </w:rPr>
        <w:t> ;</w:t>
      </w:r>
    </w:p>
    <w:p w14:paraId="2C8AC4B4" w14:textId="26351E32" w:rsidR="00380210" w:rsidRPr="00380210" w:rsidRDefault="00380210" w:rsidP="00380210">
      <w:pPr>
        <w:pStyle w:val="Bullet1G"/>
      </w:pPr>
      <w:r>
        <w:rPr>
          <w:lang w:val="fr-FR"/>
        </w:rPr>
        <w:t>Surveillance météorologique</w:t>
      </w:r>
      <w:r>
        <w:rPr>
          <w:lang w:val="fr-FR"/>
        </w:rPr>
        <w:t> :</w:t>
      </w:r>
      <w:r>
        <w:rPr>
          <w:lang w:val="fr-FR"/>
        </w:rPr>
        <w:t xml:space="preserve"> le Gouvernement a installé 5 radars météorologiques et </w:t>
      </w:r>
      <w:r w:rsidRPr="00380210">
        <w:t>équipé 47 stations météorologiques de systèmes automatiques afin d’améliorer les prévisions et d’obtenir des données en temps réel</w:t>
      </w:r>
      <w:r w:rsidRPr="00380210">
        <w:t> ;</w:t>
      </w:r>
    </w:p>
    <w:p w14:paraId="62A8F219" w14:textId="0CEBBA1A" w:rsidR="00380210" w:rsidRPr="00380210" w:rsidRDefault="00380210" w:rsidP="00380210">
      <w:pPr>
        <w:pStyle w:val="Bullet1G"/>
      </w:pPr>
      <w:r w:rsidRPr="00380210">
        <w:t>Intervention d’urgence</w:t>
      </w:r>
      <w:r w:rsidRPr="00380210">
        <w:t> :</w:t>
      </w:r>
      <w:r w:rsidRPr="00380210">
        <w:t xml:space="preserve"> les systèmes d’alerte en cas de catastrophe et les protocoles d’intervention ont été améliorés et des ressources éducatives sur la gestion des catastrophes ont été mises au point</w:t>
      </w:r>
      <w:r w:rsidRPr="00380210">
        <w:t> ;</w:t>
      </w:r>
    </w:p>
    <w:p w14:paraId="065C9894" w14:textId="5BE63D9E" w:rsidR="00380210" w:rsidRPr="009D69AE" w:rsidRDefault="00380210" w:rsidP="00380210">
      <w:pPr>
        <w:pStyle w:val="Bullet1G"/>
        <w:rPr>
          <w:lang w:val="fr-FR"/>
        </w:rPr>
      </w:pPr>
      <w:r w:rsidRPr="00380210">
        <w:t>Unité de protection civile</w:t>
      </w:r>
      <w:r w:rsidRPr="00380210">
        <w:t> :</w:t>
      </w:r>
      <w:r w:rsidRPr="00380210">
        <w:t xml:space="preserve"> cet organisme public chargé de la gestion des catastrophes a pour</w:t>
      </w:r>
      <w:r>
        <w:rPr>
          <w:lang w:val="fr-FR"/>
        </w:rPr>
        <w:t xml:space="preserve"> mandat de coordonner les interventions en cas de catastrophes naturelles et anthropiques, afin que le pays soit bien préparé à atténuer les effets des situations d’urgence, à y faire face et à s’en relever.</w:t>
      </w:r>
    </w:p>
    <w:p w14:paraId="29562408" w14:textId="77777777" w:rsidR="00380210" w:rsidRPr="009D69AE" w:rsidRDefault="00380210" w:rsidP="00380210">
      <w:pPr>
        <w:pStyle w:val="SingleTxtG"/>
        <w:rPr>
          <w:lang w:val="fr-FR"/>
        </w:rPr>
      </w:pPr>
      <w:r>
        <w:rPr>
          <w:lang w:val="fr-FR"/>
        </w:rPr>
        <w:t>18.</w:t>
      </w:r>
      <w:r>
        <w:rPr>
          <w:lang w:val="fr-FR"/>
        </w:rPr>
        <w:tab/>
        <w:t>Rattaché au ministère chargé de l’environnement et de la gestion du changement climatique, le Département de gestion des changements climatiques a pour mission de mettre au point et de coordonner les mesures d’adaptation au changement climatique, en coopération avec les ministères et les différentes parties prenantes, telles que les partenaires de développement, les organisations de la société civile, le secteur privé et les jeunes. Dans la politique climatique nationale, qui sera mise en œuvre dans le cadre du projet de loi sur la gestion du changement climatique, en cours d’élaboration, il est proposé de mettre en place une structure de gouvernance régissant le travail de coordination.</w:t>
      </w:r>
    </w:p>
    <w:p w14:paraId="68B11E92" w14:textId="77777777" w:rsidR="00380210" w:rsidRPr="009D69AE" w:rsidRDefault="00380210" w:rsidP="00380210">
      <w:pPr>
        <w:pStyle w:val="SingleTxtG"/>
        <w:rPr>
          <w:lang w:val="fr-FR"/>
        </w:rPr>
      </w:pPr>
      <w:r>
        <w:rPr>
          <w:lang w:val="fr-FR"/>
        </w:rPr>
        <w:t>19.</w:t>
      </w:r>
      <w:r>
        <w:rPr>
          <w:lang w:val="fr-FR"/>
        </w:rPr>
        <w:tab/>
        <w:t>La coordination des institutions chargées de la préparation et de la gestion des catastrophes est encadrée par la loi sur la protection civile, qui prévoit des structures claires et fonctionnelles au niveau national et infranational, mobilisant de multiples parties prenantes issues entre autres des secteurs public, privé, du développement et de la coopération, au service d’une gestion efficace des catastrophes. L’unité de protection civile fait également partie des institutions responsables de la préparation aux catastrophes et de la gestion de celles-ci.</w:t>
      </w:r>
    </w:p>
    <w:p w14:paraId="6DEEB4CE" w14:textId="0C61613C" w:rsidR="00380210" w:rsidRPr="009D69AE" w:rsidRDefault="00380210" w:rsidP="00380210">
      <w:pPr>
        <w:pStyle w:val="HChG"/>
        <w:rPr>
          <w:lang w:val="fr-FR"/>
        </w:rPr>
      </w:pPr>
      <w:r>
        <w:rPr>
          <w:lang w:val="fr-FR"/>
        </w:rPr>
        <w:tab/>
        <w:t>II.</w:t>
      </w:r>
      <w:r>
        <w:rPr>
          <w:lang w:val="fr-FR"/>
        </w:rPr>
        <w:tab/>
        <w:t xml:space="preserve">Points relatifs aux dispositions générales du Pacte </w:t>
      </w:r>
      <w:r>
        <w:rPr>
          <w:lang w:val="fr-FR"/>
        </w:rPr>
        <w:br/>
      </w:r>
      <w:r>
        <w:rPr>
          <w:lang w:val="fr-FR"/>
        </w:rPr>
        <w:t>(art. 1</w:t>
      </w:r>
      <w:r w:rsidRPr="009A6423">
        <w:rPr>
          <w:vertAlign w:val="superscript"/>
          <w:lang w:val="fr-FR"/>
        </w:rPr>
        <w:t>er</w:t>
      </w:r>
      <w:r>
        <w:rPr>
          <w:lang w:val="fr-FR"/>
        </w:rPr>
        <w:t xml:space="preserve"> à 5)</w:t>
      </w:r>
    </w:p>
    <w:p w14:paraId="799B4702" w14:textId="77777777" w:rsidR="00380210" w:rsidRPr="00380210" w:rsidRDefault="00380210" w:rsidP="00380210">
      <w:pPr>
        <w:pStyle w:val="H1G"/>
        <w:rPr>
          <w:spacing w:val="-3"/>
          <w:lang w:val="fr-FR"/>
        </w:rPr>
      </w:pPr>
      <w:r>
        <w:rPr>
          <w:lang w:val="fr-FR"/>
        </w:rPr>
        <w:tab/>
      </w:r>
      <w:r>
        <w:rPr>
          <w:lang w:val="fr-FR"/>
        </w:rPr>
        <w:tab/>
      </w:r>
      <w:r w:rsidRPr="00380210">
        <w:rPr>
          <w:bCs/>
          <w:spacing w:val="-3"/>
          <w:lang w:val="fr-FR"/>
        </w:rPr>
        <w:t>Obligation d’agir au maximum des ressources disponibles (art. 2, par. 1)</w:t>
      </w:r>
    </w:p>
    <w:p w14:paraId="55000173" w14:textId="77777777" w:rsidR="00380210" w:rsidRPr="009D69AE" w:rsidRDefault="00380210" w:rsidP="00380210">
      <w:pPr>
        <w:pStyle w:val="H1G"/>
        <w:rPr>
          <w:lang w:val="fr-FR"/>
        </w:rPr>
      </w:pPr>
      <w:r>
        <w:rPr>
          <w:lang w:val="fr-FR"/>
        </w:rPr>
        <w:tab/>
      </w:r>
      <w:r>
        <w:rPr>
          <w:lang w:val="fr-FR"/>
        </w:rPr>
        <w:tab/>
        <w:t>Réponse au paragraphe 7</w:t>
      </w:r>
    </w:p>
    <w:p w14:paraId="7C447E01" w14:textId="77777777" w:rsidR="00380210" w:rsidRPr="009D69AE" w:rsidRDefault="00380210" w:rsidP="00380210">
      <w:pPr>
        <w:pStyle w:val="SingleTxtG"/>
        <w:rPr>
          <w:lang w:val="fr-FR"/>
        </w:rPr>
      </w:pPr>
      <w:r>
        <w:rPr>
          <w:lang w:val="fr-FR"/>
        </w:rPr>
        <w:t>20.</w:t>
      </w:r>
      <w:r>
        <w:rPr>
          <w:lang w:val="fr-FR"/>
        </w:rPr>
        <w:tab/>
        <w:t>Le Zimbabwe a connu une croissance économique moyenne de 5,3 % par an depuis 2014, à l’exclusion de la période de pandémie de COVID-19, qui a duré de 2020 à début 2022. Le pays reste cependant confronté à des défis liés au changement climatique, qui ont eu une forte incidence sur les communautés dépendant du secteur primaire, et en particulier de l’agriculture. Ces secteurs sont exposés aux chocs liés au climat, ce qui entraîne des difficultés accrues pour de nombreuses familles. En conséquence, le nombre de personnes vivant sous le seuil de pauvreté est passé de 2,6 millions en 2011, soit 21,36 % de la population, à 5 millions en 2017, soit 33,86 % de la population. En 2019, le chiffre a encore augmenté pour atteindre environ 6 millions de personnes, soit 39,5 % de la population.</w:t>
      </w:r>
    </w:p>
    <w:p w14:paraId="6AA2D569" w14:textId="72066741" w:rsidR="00380210" w:rsidRPr="009D69AE" w:rsidRDefault="00380210" w:rsidP="00380210">
      <w:pPr>
        <w:pStyle w:val="SingleTxtG"/>
        <w:rPr>
          <w:lang w:val="fr-FR"/>
        </w:rPr>
      </w:pPr>
      <w:r>
        <w:rPr>
          <w:lang w:val="fr-FR"/>
        </w:rPr>
        <w:t>21.</w:t>
      </w:r>
      <w:r>
        <w:rPr>
          <w:lang w:val="fr-FR"/>
        </w:rPr>
        <w:tab/>
        <w:t>L’augmentation marginale des niveaux de pauvreté peut être attribuée aux effets néfastes du changement climatique, en particulier aux graves sécheresses survenues en 2015</w:t>
      </w:r>
      <w:r w:rsidR="00D34E16">
        <w:rPr>
          <w:lang w:val="fr-FR"/>
        </w:rPr>
        <w:noBreakHyphen/>
      </w:r>
      <w:r>
        <w:rPr>
          <w:lang w:val="fr-FR"/>
        </w:rPr>
        <w:t xml:space="preserve">2016 et 2018-2019. La répartition des revenus est relativement équitable au Zimbabwe. </w:t>
      </w:r>
      <w:r>
        <w:rPr>
          <w:lang w:val="fr-FR"/>
        </w:rPr>
        <w:lastRenderedPageBreak/>
        <w:t>En 2011, le coefficient de Gini était de 43,2 % après impôts et transferts, témoignant d’un niveau modéré d’inégalité au sein de la population. Bien que cet indicateur de l’inégalité ait quelque peu fluctué au fil du temps, il faut replacer ces évolutions dans le contexte des efforts actuellement déployés pour promouvoir l’équité sociale et le développement économique.</w:t>
      </w:r>
    </w:p>
    <w:p w14:paraId="03E21077" w14:textId="77777777" w:rsidR="00380210" w:rsidRPr="009D69AE" w:rsidRDefault="00380210" w:rsidP="00380210">
      <w:pPr>
        <w:pStyle w:val="SingleTxtG"/>
        <w:rPr>
          <w:lang w:val="fr-FR"/>
        </w:rPr>
      </w:pPr>
      <w:r>
        <w:rPr>
          <w:lang w:val="fr-FR"/>
        </w:rPr>
        <w:t>22.</w:t>
      </w:r>
      <w:r>
        <w:rPr>
          <w:lang w:val="fr-FR"/>
        </w:rPr>
        <w:tab/>
        <w:t>En 2017, le coefficient de Gini est passé à 44,3 %, et cette tendance s’est poursuivie, puisqu’il a atteint 50,3 % en 2019. Cette évolution des inégalités a encore été aggravée par les effets du changement climatique et de la sécheresse en 2015-2016 et 2018-2019, qui ont fortement perturbé les activités économiques, pénalisant les personnes largement tributaires de l’agriculture et d’autres industries primaires, et exacerbant les vulnérabilités existantes. La pandémie a entraîné des pertes d’emploi et une baisse des revenus pour de nombreuses personnes, en particulier dans les zones urbaines, où les débouchés économiques sont souvent plus concentrés.</w:t>
      </w:r>
    </w:p>
    <w:p w14:paraId="129E4740" w14:textId="77777777" w:rsidR="00380210" w:rsidRPr="009D69AE" w:rsidRDefault="00380210" w:rsidP="00380210">
      <w:pPr>
        <w:pStyle w:val="SingleTxtG"/>
        <w:rPr>
          <w:lang w:val="fr-FR"/>
        </w:rPr>
      </w:pPr>
      <w:r>
        <w:rPr>
          <w:lang w:val="fr-FR"/>
        </w:rPr>
        <w:t>23.</w:t>
      </w:r>
      <w:r>
        <w:rPr>
          <w:lang w:val="fr-FR"/>
        </w:rPr>
        <w:tab/>
        <w:t>Le taux de croissance moyen du PIB a connu une augmentation notable, passant de 2,4 % en 2014 à 5,3 % en 2023, soit une croissance moyenne de 4,3 % sur cette période. Cette trajectoire de croissance ne tient pas compte des perturbations importantes causées par la pandémie de COVID-19 entre 2020 et 2022, qui a eu de profondes répercussions sur les économies mondiales. La reprise observée au cours des années suivantes témoigne de la résilience du paysage économique, puisque des tendances positives ont été constatées dans divers secteurs, tels que l’exploitation minière, l’agriculture, le commerce de gros et le commerce de détail, qui ont contribué à cette croissance.</w:t>
      </w:r>
    </w:p>
    <w:p w14:paraId="5D20278F" w14:textId="38E05089" w:rsidR="00380210" w:rsidRPr="009D69AE" w:rsidRDefault="00380210" w:rsidP="00380210">
      <w:pPr>
        <w:pStyle w:val="SingleTxtG"/>
        <w:rPr>
          <w:lang w:val="fr-FR"/>
        </w:rPr>
      </w:pPr>
      <w:r>
        <w:rPr>
          <w:lang w:val="fr-FR"/>
        </w:rPr>
        <w:t>24.</w:t>
      </w:r>
      <w:r>
        <w:rPr>
          <w:lang w:val="fr-FR"/>
        </w:rPr>
        <w:tab/>
        <w:t xml:space="preserve">Ces </w:t>
      </w:r>
      <w:r w:rsidR="00D34E16">
        <w:rPr>
          <w:lang w:val="fr-FR"/>
        </w:rPr>
        <w:t>dix</w:t>
      </w:r>
      <w:r>
        <w:rPr>
          <w:lang w:val="fr-FR"/>
        </w:rPr>
        <w:t> dernières années, le PIB par habitant du Zimbabwe a sensiblement évolué. Alors qu’il s’établissait à 1 407 dollars des États-Unis en 2014, il a progressivement augmenté, jusqu’à atteindre 1 592,40 dollars des États-Unis en 2023.</w:t>
      </w:r>
    </w:p>
    <w:p w14:paraId="359A7377" w14:textId="77777777" w:rsidR="00380210" w:rsidRPr="009D69AE" w:rsidRDefault="00380210" w:rsidP="00380210">
      <w:pPr>
        <w:pStyle w:val="SingleTxtG"/>
        <w:rPr>
          <w:lang w:val="fr-FR"/>
        </w:rPr>
      </w:pPr>
      <w:r>
        <w:rPr>
          <w:lang w:val="fr-FR"/>
        </w:rPr>
        <w:t>25.</w:t>
      </w:r>
      <w:r>
        <w:rPr>
          <w:lang w:val="fr-FR"/>
        </w:rPr>
        <w:tab/>
        <w:t>La nette augmentation du PIB par habitant peut être attribuée à différents facteurs, notamment l’amélioration de la production agricole, la reprise de la production minière et un environnement économique mondial favorable qui a eu une incidence positive sur les recettes d’exportation du Zimbabwe. Toutefois, ce pic a été suivi de difficultés économiques imputables aux répercussions négatives de la pandémie de COVID-19, qui ont entraîné une baisse de l’activité économique. Malgré des revers, l’augmentation du PIB par habitant constatée entre 2014 et 2023 est le signe d’une évolution lente, mais positive des efforts de redressement économique du pays.</w:t>
      </w:r>
    </w:p>
    <w:p w14:paraId="014C5FE5" w14:textId="77777777" w:rsidR="00380210" w:rsidRPr="009D69AE" w:rsidRDefault="00380210" w:rsidP="00380210">
      <w:pPr>
        <w:pStyle w:val="SingleTxtG"/>
        <w:rPr>
          <w:lang w:val="fr-FR"/>
        </w:rPr>
      </w:pPr>
      <w:r>
        <w:rPr>
          <w:lang w:val="fr-FR"/>
        </w:rPr>
        <w:t>26.</w:t>
      </w:r>
      <w:r>
        <w:rPr>
          <w:lang w:val="fr-FR"/>
        </w:rPr>
        <w:tab/>
        <w:t>Le niveau de la dette publique en pourcentage du PIB au Zimbabwe a beaucoup fluctué au cours de la dernière décennie. En 2014, la dette publique représentait 43 % du PIB, soit une situation d’endettement gérable à l’époque.</w:t>
      </w:r>
    </w:p>
    <w:p w14:paraId="6A07887D" w14:textId="77777777" w:rsidR="00380210" w:rsidRPr="009D69AE" w:rsidRDefault="00380210" w:rsidP="00380210">
      <w:pPr>
        <w:pStyle w:val="SingleTxtG"/>
        <w:rPr>
          <w:lang w:val="fr-FR"/>
        </w:rPr>
      </w:pPr>
      <w:r>
        <w:rPr>
          <w:lang w:val="fr-FR"/>
        </w:rPr>
        <w:t>27.</w:t>
      </w:r>
      <w:r>
        <w:rPr>
          <w:lang w:val="fr-FR"/>
        </w:rPr>
        <w:tab/>
        <w:t>La dette publique a toutefois augmenté, atteignant 96,6 % du PIB en 2023, en raison du développement des infrastructures, notamment des routes, des aéroports et des centrales électriques. Cette forte hausse souligne les pressions budgétaires auxquelles le Gouvernement est confronté et qui ont été exacerbées par divers facteurs, notamment les effets de la pandémie de COVID-19 entre 2019 et 2022 et les tensions géopolitiques.</w:t>
      </w:r>
    </w:p>
    <w:p w14:paraId="3E0C1B5F" w14:textId="77777777" w:rsidR="00380210" w:rsidRPr="009D69AE" w:rsidRDefault="00380210" w:rsidP="00380210">
      <w:pPr>
        <w:pStyle w:val="SingleTxtG"/>
        <w:rPr>
          <w:lang w:val="fr-FR"/>
        </w:rPr>
      </w:pPr>
      <w:r>
        <w:rPr>
          <w:lang w:val="fr-FR"/>
        </w:rPr>
        <w:t>28.</w:t>
      </w:r>
      <w:r>
        <w:rPr>
          <w:lang w:val="fr-FR"/>
        </w:rPr>
        <w:tab/>
        <w:t>Il est à noter que la dette publique rapportée au PIB a baissé à 22,4 % en 2017, période marquée par une relative stabilisation économique. Cependant, ce bref répit a été suivi d’une explosion de la dette publique, qui a culminé à 100,5 % en 2022.</w:t>
      </w:r>
    </w:p>
    <w:p w14:paraId="7182E965" w14:textId="5BA8B890" w:rsidR="00380210" w:rsidRPr="009D69AE" w:rsidRDefault="00380210" w:rsidP="00380210">
      <w:pPr>
        <w:pStyle w:val="SingleTxtG"/>
        <w:rPr>
          <w:lang w:val="fr-FR"/>
        </w:rPr>
      </w:pPr>
      <w:r>
        <w:rPr>
          <w:lang w:val="fr-FR"/>
        </w:rPr>
        <w:t>29.</w:t>
      </w:r>
      <w:r>
        <w:rPr>
          <w:lang w:val="fr-FR"/>
        </w:rPr>
        <w:tab/>
        <w:t>Parmi les principales initiatives menées en réponse à la pandémie de COVID</w:t>
      </w:r>
      <w:r w:rsidR="00D34E16">
        <w:rPr>
          <w:lang w:val="fr-FR"/>
        </w:rPr>
        <w:noBreakHyphen/>
      </w:r>
      <w:r>
        <w:rPr>
          <w:lang w:val="fr-FR"/>
        </w:rPr>
        <w:t>19, citons la mise en œuvre de plans de relance et de programmes d’assistance financière visant à apporter une aide immédiate aux personnes les plus touchées par la pandémie, notamment les ménages à faibles revenus, les travailleurs du secteur informel et les petites et moyennes entreprises (PME). Le Gouvernement a alloué des fonds importants à ces programmes, de façon à garantir la satisfaction des besoins essentiels et la protection des moyens de subsistance.</w:t>
      </w:r>
    </w:p>
    <w:p w14:paraId="4640B862" w14:textId="73380845" w:rsidR="00380210" w:rsidRPr="009D69AE" w:rsidRDefault="00380210" w:rsidP="00380210">
      <w:pPr>
        <w:pStyle w:val="SingleTxtG"/>
        <w:rPr>
          <w:lang w:val="fr-FR"/>
        </w:rPr>
      </w:pPr>
      <w:r>
        <w:rPr>
          <w:lang w:val="fr-FR"/>
        </w:rPr>
        <w:t>30.</w:t>
      </w:r>
      <w:r>
        <w:rPr>
          <w:lang w:val="fr-FR"/>
        </w:rPr>
        <w:tab/>
        <w:t>En réponse à la pandémie de COVID-19, le Gouvernement a annoncé le 30 mars 2020 un plan de relance de 18,2 milliards de dollars zimbabwéens (soit environ 180 millions de dollars É</w:t>
      </w:r>
      <w:r w:rsidR="00D34E16">
        <w:rPr>
          <w:lang w:val="fr-FR"/>
        </w:rPr>
        <w:t>.</w:t>
      </w:r>
      <w:r>
        <w:rPr>
          <w:lang w:val="fr-FR"/>
        </w:rPr>
        <w:t>-U</w:t>
      </w:r>
      <w:r w:rsidR="00D34E16">
        <w:rPr>
          <w:lang w:val="fr-FR"/>
        </w:rPr>
        <w:t>.</w:t>
      </w:r>
      <w:r>
        <w:rPr>
          <w:lang w:val="fr-FR"/>
        </w:rPr>
        <w:t xml:space="preserve">). Ce plan de reprise économique et de relance visait à redynamiser l’économie et à venir en aide aux particuliers, aux familles, aux petites entreprises et aux industries. Pour soutenir la reprise du tourisme national à la suite de la baisse des arrivées de touristes internationaux causée par la pandémie de COVID-19, le Gouvernement a instauré une </w:t>
      </w:r>
      <w:r>
        <w:rPr>
          <w:lang w:val="fr-FR"/>
        </w:rPr>
        <w:lastRenderedPageBreak/>
        <w:t xml:space="preserve">exonération de TVA de </w:t>
      </w:r>
      <w:r w:rsidR="00D34E16">
        <w:rPr>
          <w:lang w:val="fr-FR"/>
        </w:rPr>
        <w:t>douze</w:t>
      </w:r>
      <w:r>
        <w:rPr>
          <w:lang w:val="fr-FR"/>
        </w:rPr>
        <w:t> mois dans le secteur de l’hébergement et des services aux visiteurs pour les touristes locaux. En 2022, il a revu à la hausse les fonds affectés aux avantages du personnel en augmentant le montant de l’indemnité de COVID-19, qui est passée de 75 à 150 dollars des États-Unis pour les fonctionnaires et de 30 à 100 dollars des États-Unis pour les retraités.</w:t>
      </w:r>
    </w:p>
    <w:p w14:paraId="3BEE68A2" w14:textId="77777777" w:rsidR="00380210" w:rsidRPr="009D69AE" w:rsidRDefault="00380210" w:rsidP="00380210">
      <w:pPr>
        <w:pStyle w:val="H1G"/>
        <w:rPr>
          <w:lang w:val="fr-FR"/>
        </w:rPr>
      </w:pPr>
      <w:r>
        <w:rPr>
          <w:lang w:val="fr-FR"/>
        </w:rPr>
        <w:tab/>
      </w:r>
      <w:r>
        <w:rPr>
          <w:lang w:val="fr-FR"/>
        </w:rPr>
        <w:tab/>
        <w:t>Corruption (art. 2, par. 1)</w:t>
      </w:r>
    </w:p>
    <w:p w14:paraId="4430F14F" w14:textId="77777777" w:rsidR="00380210" w:rsidRPr="009D69AE" w:rsidRDefault="00380210" w:rsidP="00380210">
      <w:pPr>
        <w:pStyle w:val="H1G"/>
        <w:rPr>
          <w:lang w:val="fr-FR"/>
        </w:rPr>
      </w:pPr>
      <w:r>
        <w:rPr>
          <w:lang w:val="fr-FR"/>
        </w:rPr>
        <w:tab/>
      </w:r>
      <w:r>
        <w:rPr>
          <w:lang w:val="fr-FR"/>
        </w:rPr>
        <w:tab/>
        <w:t>Réponse au paragraphe 8</w:t>
      </w:r>
    </w:p>
    <w:p w14:paraId="24A6311A" w14:textId="295850C6" w:rsidR="00380210" w:rsidRPr="009D69AE" w:rsidRDefault="00380210" w:rsidP="00380210">
      <w:pPr>
        <w:pStyle w:val="SingleTxtG"/>
        <w:rPr>
          <w:lang w:val="fr-FR"/>
        </w:rPr>
      </w:pPr>
      <w:r>
        <w:rPr>
          <w:lang w:val="fr-FR"/>
        </w:rPr>
        <w:t>31.</w:t>
      </w:r>
      <w:r>
        <w:rPr>
          <w:lang w:val="fr-FR"/>
        </w:rPr>
        <w:tab/>
        <w:t>Pour faire face aux difficultés et aux écueils de la corruption, le Gouvernement est en train d’examiner et d’élaborer les mesures législatives anticorruption suivantes</w:t>
      </w:r>
      <w:r>
        <w:rPr>
          <w:lang w:val="fr-FR"/>
        </w:rPr>
        <w:t> :</w:t>
      </w:r>
    </w:p>
    <w:p w14:paraId="16B67E47" w14:textId="546174E8" w:rsidR="00380210" w:rsidRPr="00380210" w:rsidRDefault="00380210" w:rsidP="00380210">
      <w:pPr>
        <w:pStyle w:val="Bullet1G"/>
      </w:pPr>
      <w:r>
        <w:rPr>
          <w:lang w:val="fr-FR"/>
        </w:rPr>
        <w:t xml:space="preserve">Le projet de loi sur les lanceurs d’alerte vise à protéger ces personnes contre les représailles, les licenciements, la victimisation et la discrimination, ainsi que le </w:t>
      </w:r>
      <w:r w:rsidRPr="00380210">
        <w:t>harcèlement. Ce texte facilitera également la révélation des comportements préjudiciables à l’intérêt public, tant dans le secteur public que dans le secteur privé</w:t>
      </w:r>
      <w:r w:rsidRPr="00380210">
        <w:t> ;</w:t>
      </w:r>
    </w:p>
    <w:p w14:paraId="7217165F" w14:textId="4B16DB26" w:rsidR="00380210" w:rsidRPr="00380210" w:rsidRDefault="00380210" w:rsidP="00380210">
      <w:pPr>
        <w:pStyle w:val="Bullet1G"/>
      </w:pPr>
      <w:r w:rsidRPr="00380210">
        <w:t>Le projet de loi portant modification de la loi sur la Commission de lutte contre la corruption vise à renforcer les mécanismes juridiques, les stratégies et les procédures de lutte contre la corruption au Zimbabwe, tout en définissant les rôles particuliers et les mandats des institutions de lutte contre la corruption et les cadres de coopération interinstitutionnelle</w:t>
      </w:r>
      <w:r w:rsidRPr="00380210">
        <w:t> ;</w:t>
      </w:r>
    </w:p>
    <w:p w14:paraId="7AC23DA2" w14:textId="6DDF7E2F" w:rsidR="00380210" w:rsidRPr="00380210" w:rsidRDefault="00380210" w:rsidP="00380210">
      <w:pPr>
        <w:pStyle w:val="Bullet1G"/>
      </w:pPr>
      <w:r w:rsidRPr="00380210">
        <w:t>La loi sur les entités publiques et la gouvernance d’entreprise prévoit d’homogénéiser le code de conduite et les pratiques de gouvernance de toutes les entités publiques</w:t>
      </w:r>
      <w:r w:rsidRPr="00380210">
        <w:t> ;</w:t>
      </w:r>
    </w:p>
    <w:p w14:paraId="08C36B43" w14:textId="30D7CA19" w:rsidR="00380210" w:rsidRPr="00380210" w:rsidRDefault="00380210" w:rsidP="00380210">
      <w:pPr>
        <w:pStyle w:val="Bullet1G"/>
      </w:pPr>
      <w:r w:rsidRPr="00380210">
        <w:t>En cours d’élaboration, le système de déclaration de patrimoine et de conflit d’intérêts ainsi que les lignes directrices et les règlements qui s’y rapportent visent à favoriser la confiance de la population dans le service public, notamment dans les fonctions des représentants publics et des élus</w:t>
      </w:r>
      <w:r w:rsidRPr="00380210">
        <w:t> ;</w:t>
      </w:r>
    </w:p>
    <w:p w14:paraId="4BF6A31C" w14:textId="42774E06" w:rsidR="00380210" w:rsidRPr="009D69AE" w:rsidRDefault="00380210" w:rsidP="00380210">
      <w:pPr>
        <w:pStyle w:val="Bullet1G"/>
        <w:rPr>
          <w:lang w:val="fr-FR"/>
        </w:rPr>
      </w:pPr>
      <w:r w:rsidRPr="00380210">
        <w:t>En 2018, le Gouvernement a adopté la loi sur les marchés publics et la cession de biens publics, qui vise à</w:t>
      </w:r>
      <w:r>
        <w:rPr>
          <w:lang w:val="fr-FR"/>
        </w:rPr>
        <w:t xml:space="preserve"> garantir la transparence, l’équité, la probité, la rentabilité et le caractère concurrentiel des procédures de passation de marchés. En janvier 2024, il a également mis en place un système de marchés publics électroniques, qui permet aux entités publiques et aux soumissionnaires de réaliser les procédures de marchés publics par voie électronique, de manière à renforcer l’efficacité des communications et à réduire la corruption.</w:t>
      </w:r>
    </w:p>
    <w:p w14:paraId="4FDC44BC" w14:textId="22FAF5A7" w:rsidR="00380210" w:rsidRPr="009D69AE" w:rsidRDefault="00380210" w:rsidP="00380210">
      <w:pPr>
        <w:pStyle w:val="SingleTxtG"/>
        <w:rPr>
          <w:lang w:val="fr-FR"/>
        </w:rPr>
      </w:pPr>
      <w:r>
        <w:rPr>
          <w:lang w:val="fr-FR"/>
        </w:rPr>
        <w:t>32.</w:t>
      </w:r>
      <w:r>
        <w:rPr>
          <w:lang w:val="fr-FR"/>
        </w:rPr>
        <w:tab/>
        <w:t>Depuis sa création, la Commission de lutte contre la corruption a permis des progrès notables. Voici quelques-uns des résultats importants obtenus par la Commission à ce jour</w:t>
      </w:r>
      <w:r>
        <w:rPr>
          <w:lang w:val="fr-FR"/>
        </w:rPr>
        <w:t> :</w:t>
      </w:r>
    </w:p>
    <w:p w14:paraId="5045B8C9" w14:textId="2430DDA4" w:rsidR="00380210" w:rsidRPr="00380210" w:rsidRDefault="00380210" w:rsidP="00380210">
      <w:pPr>
        <w:pStyle w:val="Bullet1G"/>
      </w:pPr>
      <w:r>
        <w:rPr>
          <w:lang w:val="fr-FR"/>
        </w:rPr>
        <w:t>Hausse du nombre d’enquêtes et de poursuites dans le cadre d’affaires de premier plan, par exemple dans le scandale du « </w:t>
      </w:r>
      <w:proofErr w:type="spellStart"/>
      <w:r>
        <w:rPr>
          <w:lang w:val="fr-FR"/>
        </w:rPr>
        <w:t>Draxgate</w:t>
      </w:r>
      <w:proofErr w:type="spellEnd"/>
      <w:r>
        <w:rPr>
          <w:lang w:val="fr-FR"/>
        </w:rPr>
        <w:t xml:space="preserve"> », une affaire concernant des </w:t>
      </w:r>
      <w:r w:rsidRPr="00380210">
        <w:t>fonctionnaires ayant participé au détournement de fonds destinés à l’achat de fournitures médicales pendant la pandémie de COVID-19</w:t>
      </w:r>
      <w:r w:rsidRPr="00C83F40">
        <w:rPr>
          <w:rStyle w:val="Appelnotedebasdep"/>
        </w:rPr>
        <w:footnoteReference w:id="4"/>
      </w:r>
      <w:r w:rsidRPr="00380210">
        <w:t> ;</w:t>
      </w:r>
    </w:p>
    <w:p w14:paraId="1DCEE4B8" w14:textId="0DF13136" w:rsidR="00380210" w:rsidRPr="00380210" w:rsidRDefault="00380210" w:rsidP="00380210">
      <w:pPr>
        <w:pStyle w:val="Bullet1G"/>
      </w:pPr>
      <w:r w:rsidRPr="00380210">
        <w:t>Facilitation du recouvrement et de la confiscation d’</w:t>
      </w:r>
      <w:proofErr w:type="spellStart"/>
      <w:r w:rsidRPr="00380210">
        <w:t>avoirs</w:t>
      </w:r>
      <w:proofErr w:type="spellEnd"/>
      <w:r w:rsidRPr="00380210">
        <w:t xml:space="preserve"> acquis illégalement, notamment en procédant à la saisie de biens, de véhicules et de comptes bancaires de fonctionnaires et d’hommes d’affaires impliqués dans des affaires de corruption</w:t>
      </w:r>
      <w:r w:rsidRPr="00380210">
        <w:t> ;</w:t>
      </w:r>
    </w:p>
    <w:p w14:paraId="25291753" w14:textId="1E3782C5" w:rsidR="00380210" w:rsidRPr="00380210" w:rsidRDefault="00380210" w:rsidP="00380210">
      <w:pPr>
        <w:pStyle w:val="Bullet1G"/>
      </w:pPr>
      <w:r w:rsidRPr="00380210">
        <w:t>Institutionnalisation du processus de déclaration de patrimoine pour les fonctionnaires et initiatives en matière de transparence, l’objectif étant de favoriser la transparence et le principe de responsabilité</w:t>
      </w:r>
      <w:r w:rsidRPr="00380210">
        <w:t> ;</w:t>
      </w:r>
    </w:p>
    <w:p w14:paraId="4ADB830D" w14:textId="67A89995" w:rsidR="00380210" w:rsidRDefault="00380210" w:rsidP="00380210">
      <w:pPr>
        <w:pStyle w:val="Bullet1G"/>
        <w:keepNext/>
        <w:keepLines/>
        <w:rPr>
          <w:lang w:val="fr-FR"/>
        </w:rPr>
      </w:pPr>
      <w:r w:rsidRPr="00380210">
        <w:lastRenderedPageBreak/>
        <w:t>Élaboration d’une</w:t>
      </w:r>
      <w:r w:rsidRPr="00380210">
        <w:rPr>
          <w:lang w:val="fr-FR"/>
        </w:rPr>
        <w:t xml:space="preserve"> </w:t>
      </w:r>
      <w:r w:rsidR="00C83F40">
        <w:rPr>
          <w:lang w:val="fr-FR"/>
        </w:rPr>
        <w:t>S</w:t>
      </w:r>
      <w:r w:rsidRPr="00380210">
        <w:rPr>
          <w:lang w:val="fr-FR"/>
        </w:rPr>
        <w:t>tratégie nationale (2020-2024) visant à combattre la corruption systémique dans les institutions publiques, notamment grâce à des mesures d’amélioration de la transparence, de réduction des possibilités de corruption et de promotion du principe de responsabilité des autorités publiques</w:t>
      </w:r>
      <w:r w:rsidR="00C83F40">
        <w:rPr>
          <w:lang w:val="fr-FR"/>
        </w:rPr>
        <w:t> ;</w:t>
      </w:r>
      <w:r>
        <w:rPr>
          <w:lang w:val="fr-FR"/>
        </w:rPr>
        <w:t xml:space="preserve"> </w:t>
      </w:r>
    </w:p>
    <w:p w14:paraId="019E88CB" w14:textId="78551A1D" w:rsidR="00380210" w:rsidRPr="00380210" w:rsidRDefault="00380210" w:rsidP="00380210">
      <w:pPr>
        <w:pStyle w:val="Bullet1G"/>
        <w:rPr>
          <w:lang w:val="fr-FR"/>
        </w:rPr>
      </w:pPr>
      <w:r w:rsidRPr="00380210">
        <w:t>Pour de plus amples informations, le Comité est prié de se reporter au rapport cité en</w:t>
      </w:r>
      <w:r w:rsidRPr="00380210">
        <w:rPr>
          <w:lang w:val="fr-FR"/>
        </w:rPr>
        <w:t xml:space="preserve"> note</w:t>
      </w:r>
      <w:r w:rsidRPr="00380210">
        <w:rPr>
          <w:rStyle w:val="Appelnotedebasdep"/>
          <w:sz w:val="20"/>
        </w:rPr>
        <w:footnoteReference w:id="5"/>
      </w:r>
      <w:r w:rsidR="00C83F40">
        <w:rPr>
          <w:lang w:val="fr-FR"/>
        </w:rPr>
        <w:t> ;</w:t>
      </w:r>
    </w:p>
    <w:p w14:paraId="32344718" w14:textId="77777777" w:rsidR="00380210" w:rsidRPr="009D69AE" w:rsidRDefault="00380210" w:rsidP="00380210">
      <w:pPr>
        <w:pStyle w:val="H23G"/>
        <w:rPr>
          <w:lang w:val="fr-FR"/>
        </w:rPr>
      </w:pPr>
      <w:r>
        <w:rPr>
          <w:lang w:val="fr-FR"/>
        </w:rPr>
        <w:tab/>
      </w:r>
      <w:r>
        <w:rPr>
          <w:lang w:val="fr-FR"/>
        </w:rPr>
        <w:tab/>
      </w:r>
      <w:r w:rsidRPr="003A0C3C">
        <w:rPr>
          <w:b w:val="0"/>
          <w:lang w:val="fr-FR"/>
        </w:rPr>
        <w:t>Tableau 3</w:t>
      </w:r>
      <w:r>
        <w:rPr>
          <w:bCs/>
          <w:lang w:val="fr-FR"/>
        </w:rPr>
        <w:br/>
        <w:t>Affaires de premier plan relevant de la Commission de lutte contre la corruption (2019-2024)</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709"/>
        <w:gridCol w:w="850"/>
        <w:gridCol w:w="925"/>
        <w:gridCol w:w="721"/>
        <w:gridCol w:w="721"/>
        <w:gridCol w:w="759"/>
        <w:gridCol w:w="700"/>
      </w:tblGrid>
      <w:tr w:rsidR="00380210" w:rsidRPr="00380210" w14:paraId="72419354" w14:textId="77777777" w:rsidTr="00380210">
        <w:trPr>
          <w:tblHeader/>
        </w:trPr>
        <w:tc>
          <w:tcPr>
            <w:tcW w:w="1985" w:type="dxa"/>
            <w:tcBorders>
              <w:top w:val="single" w:sz="4" w:space="0" w:color="auto"/>
              <w:bottom w:val="single" w:sz="12" w:space="0" w:color="auto"/>
            </w:tcBorders>
            <w:shd w:val="clear" w:color="auto" w:fill="auto"/>
            <w:vAlign w:val="bottom"/>
          </w:tcPr>
          <w:p w14:paraId="1A9822E3" w14:textId="77777777" w:rsidR="00380210" w:rsidRPr="00380210" w:rsidRDefault="00380210" w:rsidP="00380210">
            <w:pPr>
              <w:suppressAutoHyphens w:val="0"/>
              <w:spacing w:before="80" w:after="80" w:line="200" w:lineRule="exact"/>
              <w:rPr>
                <w:i/>
                <w:sz w:val="16"/>
              </w:rPr>
            </w:pPr>
            <w:r w:rsidRPr="00380210">
              <w:rPr>
                <w:i/>
                <w:sz w:val="16"/>
                <w:lang w:val="fr-FR"/>
              </w:rPr>
              <w:t>Affaires de premier plan</w:t>
            </w:r>
          </w:p>
        </w:tc>
        <w:tc>
          <w:tcPr>
            <w:tcW w:w="709" w:type="dxa"/>
            <w:tcBorders>
              <w:top w:val="single" w:sz="4" w:space="0" w:color="auto"/>
              <w:bottom w:val="single" w:sz="12" w:space="0" w:color="auto"/>
            </w:tcBorders>
            <w:shd w:val="clear" w:color="auto" w:fill="auto"/>
            <w:vAlign w:val="bottom"/>
          </w:tcPr>
          <w:p w14:paraId="597F16A9" w14:textId="77777777" w:rsidR="00380210" w:rsidRPr="00380210" w:rsidRDefault="00380210" w:rsidP="00380210">
            <w:pPr>
              <w:suppressAutoHyphens w:val="0"/>
              <w:spacing w:before="80" w:after="80" w:line="200" w:lineRule="exact"/>
              <w:jc w:val="right"/>
              <w:rPr>
                <w:i/>
                <w:sz w:val="16"/>
              </w:rPr>
            </w:pPr>
            <w:r w:rsidRPr="00380210">
              <w:rPr>
                <w:i/>
                <w:sz w:val="16"/>
                <w:lang w:val="fr-FR"/>
              </w:rPr>
              <w:t>2019</w:t>
            </w:r>
          </w:p>
        </w:tc>
        <w:tc>
          <w:tcPr>
            <w:tcW w:w="850" w:type="dxa"/>
            <w:tcBorders>
              <w:top w:val="single" w:sz="4" w:space="0" w:color="auto"/>
              <w:bottom w:val="single" w:sz="12" w:space="0" w:color="auto"/>
            </w:tcBorders>
            <w:shd w:val="clear" w:color="auto" w:fill="auto"/>
            <w:vAlign w:val="bottom"/>
          </w:tcPr>
          <w:p w14:paraId="7B953412" w14:textId="77777777" w:rsidR="00380210" w:rsidRPr="00380210" w:rsidRDefault="00380210" w:rsidP="0085526F">
            <w:pPr>
              <w:suppressAutoHyphens w:val="0"/>
              <w:spacing w:before="80" w:after="80" w:line="200" w:lineRule="exact"/>
              <w:jc w:val="right"/>
              <w:rPr>
                <w:i/>
                <w:sz w:val="16"/>
              </w:rPr>
            </w:pPr>
            <w:r w:rsidRPr="00380210">
              <w:rPr>
                <w:i/>
                <w:sz w:val="16"/>
                <w:lang w:val="fr-FR"/>
              </w:rPr>
              <w:t>2020</w:t>
            </w:r>
          </w:p>
        </w:tc>
        <w:tc>
          <w:tcPr>
            <w:tcW w:w="925" w:type="dxa"/>
            <w:tcBorders>
              <w:top w:val="single" w:sz="4" w:space="0" w:color="auto"/>
              <w:bottom w:val="single" w:sz="12" w:space="0" w:color="auto"/>
            </w:tcBorders>
            <w:shd w:val="clear" w:color="auto" w:fill="auto"/>
            <w:vAlign w:val="bottom"/>
          </w:tcPr>
          <w:p w14:paraId="25FB9F36" w14:textId="77777777" w:rsidR="00380210" w:rsidRPr="00380210" w:rsidRDefault="00380210" w:rsidP="00380210">
            <w:pPr>
              <w:suppressAutoHyphens w:val="0"/>
              <w:spacing w:before="80" w:after="80" w:line="200" w:lineRule="exact"/>
              <w:jc w:val="right"/>
              <w:rPr>
                <w:i/>
                <w:sz w:val="16"/>
              </w:rPr>
            </w:pPr>
            <w:r w:rsidRPr="00380210">
              <w:rPr>
                <w:i/>
                <w:sz w:val="16"/>
                <w:lang w:val="fr-FR"/>
              </w:rPr>
              <w:t>2021</w:t>
            </w:r>
          </w:p>
        </w:tc>
        <w:tc>
          <w:tcPr>
            <w:tcW w:w="721" w:type="dxa"/>
            <w:tcBorders>
              <w:top w:val="single" w:sz="4" w:space="0" w:color="auto"/>
              <w:bottom w:val="single" w:sz="12" w:space="0" w:color="auto"/>
            </w:tcBorders>
            <w:shd w:val="clear" w:color="auto" w:fill="auto"/>
            <w:vAlign w:val="bottom"/>
          </w:tcPr>
          <w:p w14:paraId="41179A15" w14:textId="77777777" w:rsidR="00380210" w:rsidRPr="00380210" w:rsidRDefault="00380210" w:rsidP="00380210">
            <w:pPr>
              <w:suppressAutoHyphens w:val="0"/>
              <w:spacing w:before="80" w:after="80" w:line="200" w:lineRule="exact"/>
              <w:jc w:val="right"/>
              <w:rPr>
                <w:i/>
                <w:sz w:val="16"/>
              </w:rPr>
            </w:pPr>
            <w:r w:rsidRPr="00380210">
              <w:rPr>
                <w:i/>
                <w:sz w:val="16"/>
                <w:lang w:val="fr-FR"/>
              </w:rPr>
              <w:t>2022</w:t>
            </w:r>
          </w:p>
        </w:tc>
        <w:tc>
          <w:tcPr>
            <w:tcW w:w="721" w:type="dxa"/>
            <w:tcBorders>
              <w:top w:val="single" w:sz="4" w:space="0" w:color="auto"/>
              <w:bottom w:val="single" w:sz="12" w:space="0" w:color="auto"/>
            </w:tcBorders>
            <w:shd w:val="clear" w:color="auto" w:fill="auto"/>
            <w:vAlign w:val="bottom"/>
          </w:tcPr>
          <w:p w14:paraId="417EEBB3" w14:textId="77777777" w:rsidR="00380210" w:rsidRPr="00380210" w:rsidRDefault="00380210" w:rsidP="00380210">
            <w:pPr>
              <w:suppressAutoHyphens w:val="0"/>
              <w:spacing w:before="80" w:after="80" w:line="200" w:lineRule="exact"/>
              <w:jc w:val="right"/>
              <w:rPr>
                <w:i/>
                <w:sz w:val="16"/>
              </w:rPr>
            </w:pPr>
            <w:r w:rsidRPr="00380210">
              <w:rPr>
                <w:i/>
                <w:sz w:val="16"/>
                <w:lang w:val="fr-FR"/>
              </w:rPr>
              <w:t>2023</w:t>
            </w:r>
          </w:p>
        </w:tc>
        <w:tc>
          <w:tcPr>
            <w:tcW w:w="759" w:type="dxa"/>
            <w:tcBorders>
              <w:top w:val="single" w:sz="4" w:space="0" w:color="auto"/>
              <w:bottom w:val="single" w:sz="12" w:space="0" w:color="auto"/>
            </w:tcBorders>
            <w:shd w:val="clear" w:color="auto" w:fill="auto"/>
            <w:vAlign w:val="bottom"/>
          </w:tcPr>
          <w:p w14:paraId="3D250439" w14:textId="77777777" w:rsidR="00380210" w:rsidRPr="00380210" w:rsidRDefault="00380210" w:rsidP="00380210">
            <w:pPr>
              <w:suppressAutoHyphens w:val="0"/>
              <w:spacing w:before="80" w:after="80" w:line="200" w:lineRule="exact"/>
              <w:jc w:val="right"/>
              <w:rPr>
                <w:i/>
                <w:sz w:val="16"/>
              </w:rPr>
            </w:pPr>
            <w:r w:rsidRPr="00380210">
              <w:rPr>
                <w:i/>
                <w:sz w:val="16"/>
                <w:lang w:val="fr-FR"/>
              </w:rPr>
              <w:t>2024</w:t>
            </w:r>
          </w:p>
        </w:tc>
        <w:tc>
          <w:tcPr>
            <w:tcW w:w="700" w:type="dxa"/>
            <w:tcBorders>
              <w:top w:val="single" w:sz="4" w:space="0" w:color="auto"/>
              <w:bottom w:val="single" w:sz="12" w:space="0" w:color="auto"/>
            </w:tcBorders>
            <w:shd w:val="clear" w:color="auto" w:fill="auto"/>
            <w:vAlign w:val="bottom"/>
          </w:tcPr>
          <w:p w14:paraId="501FE283" w14:textId="77777777" w:rsidR="00380210" w:rsidRPr="00380210" w:rsidRDefault="00380210" w:rsidP="00380210">
            <w:pPr>
              <w:suppressAutoHyphens w:val="0"/>
              <w:spacing w:before="80" w:after="80" w:line="200" w:lineRule="exact"/>
              <w:jc w:val="right"/>
              <w:rPr>
                <w:i/>
                <w:sz w:val="16"/>
              </w:rPr>
            </w:pPr>
            <w:r w:rsidRPr="00380210">
              <w:rPr>
                <w:i/>
                <w:sz w:val="16"/>
                <w:lang w:val="fr-FR"/>
              </w:rPr>
              <w:t>Total</w:t>
            </w:r>
          </w:p>
        </w:tc>
      </w:tr>
      <w:tr w:rsidR="00380210" w:rsidRPr="00380210" w14:paraId="0F3257AB" w14:textId="77777777" w:rsidTr="00380210">
        <w:trPr>
          <w:tblHeader/>
        </w:trPr>
        <w:tc>
          <w:tcPr>
            <w:tcW w:w="1985" w:type="dxa"/>
            <w:tcBorders>
              <w:top w:val="single" w:sz="12" w:space="0" w:color="auto"/>
            </w:tcBorders>
            <w:shd w:val="clear" w:color="auto" w:fill="auto"/>
          </w:tcPr>
          <w:p w14:paraId="58BDF241" w14:textId="02873061" w:rsidR="00380210" w:rsidRPr="00380210" w:rsidRDefault="00380210" w:rsidP="0085526F">
            <w:pPr>
              <w:suppressAutoHyphens w:val="0"/>
              <w:spacing w:before="40" w:after="40" w:line="220" w:lineRule="exact"/>
              <w:rPr>
                <w:sz w:val="18"/>
                <w:szCs w:val="18"/>
              </w:rPr>
            </w:pPr>
            <w:r w:rsidRPr="00380210">
              <w:rPr>
                <w:sz w:val="18"/>
                <w:szCs w:val="18"/>
                <w:lang w:val="fr-FR"/>
              </w:rPr>
              <w:t>Affaires renvoyées au</w:t>
            </w:r>
            <w:r>
              <w:rPr>
                <w:sz w:val="18"/>
                <w:szCs w:val="18"/>
                <w:lang w:val="fr-FR"/>
              </w:rPr>
              <w:t> </w:t>
            </w:r>
            <w:r w:rsidRPr="00380210">
              <w:rPr>
                <w:sz w:val="18"/>
                <w:szCs w:val="18"/>
                <w:lang w:val="fr-FR"/>
              </w:rPr>
              <w:t>parquet</w:t>
            </w:r>
          </w:p>
        </w:tc>
        <w:tc>
          <w:tcPr>
            <w:tcW w:w="709" w:type="dxa"/>
            <w:tcBorders>
              <w:top w:val="single" w:sz="12" w:space="0" w:color="auto"/>
            </w:tcBorders>
            <w:shd w:val="clear" w:color="auto" w:fill="auto"/>
            <w:vAlign w:val="bottom"/>
          </w:tcPr>
          <w:p w14:paraId="0A038175"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4</w:t>
            </w:r>
          </w:p>
        </w:tc>
        <w:tc>
          <w:tcPr>
            <w:tcW w:w="850" w:type="dxa"/>
            <w:tcBorders>
              <w:top w:val="single" w:sz="12" w:space="0" w:color="auto"/>
            </w:tcBorders>
            <w:shd w:val="clear" w:color="auto" w:fill="auto"/>
            <w:vAlign w:val="bottom"/>
          </w:tcPr>
          <w:p w14:paraId="438A10D0"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16</w:t>
            </w:r>
          </w:p>
        </w:tc>
        <w:tc>
          <w:tcPr>
            <w:tcW w:w="925" w:type="dxa"/>
            <w:tcBorders>
              <w:top w:val="single" w:sz="12" w:space="0" w:color="auto"/>
            </w:tcBorders>
            <w:shd w:val="clear" w:color="auto" w:fill="auto"/>
            <w:vAlign w:val="bottom"/>
          </w:tcPr>
          <w:p w14:paraId="22B3D4F4"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11</w:t>
            </w:r>
          </w:p>
        </w:tc>
        <w:tc>
          <w:tcPr>
            <w:tcW w:w="721" w:type="dxa"/>
            <w:tcBorders>
              <w:top w:val="single" w:sz="12" w:space="0" w:color="auto"/>
            </w:tcBorders>
            <w:shd w:val="clear" w:color="auto" w:fill="auto"/>
            <w:vAlign w:val="bottom"/>
          </w:tcPr>
          <w:p w14:paraId="67FD62DD"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22</w:t>
            </w:r>
          </w:p>
        </w:tc>
        <w:tc>
          <w:tcPr>
            <w:tcW w:w="721" w:type="dxa"/>
            <w:tcBorders>
              <w:top w:val="single" w:sz="12" w:space="0" w:color="auto"/>
            </w:tcBorders>
            <w:shd w:val="clear" w:color="auto" w:fill="auto"/>
            <w:vAlign w:val="bottom"/>
          </w:tcPr>
          <w:p w14:paraId="7EC6AA66"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41</w:t>
            </w:r>
          </w:p>
        </w:tc>
        <w:tc>
          <w:tcPr>
            <w:tcW w:w="759" w:type="dxa"/>
            <w:tcBorders>
              <w:top w:val="single" w:sz="12" w:space="0" w:color="auto"/>
            </w:tcBorders>
            <w:shd w:val="clear" w:color="auto" w:fill="auto"/>
            <w:vAlign w:val="bottom"/>
          </w:tcPr>
          <w:p w14:paraId="2683FD66"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27</w:t>
            </w:r>
          </w:p>
        </w:tc>
        <w:tc>
          <w:tcPr>
            <w:tcW w:w="700" w:type="dxa"/>
            <w:tcBorders>
              <w:top w:val="single" w:sz="12" w:space="0" w:color="auto"/>
            </w:tcBorders>
            <w:shd w:val="clear" w:color="auto" w:fill="auto"/>
            <w:vAlign w:val="bottom"/>
          </w:tcPr>
          <w:p w14:paraId="309CECBA"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121</w:t>
            </w:r>
          </w:p>
        </w:tc>
      </w:tr>
      <w:tr w:rsidR="00380210" w:rsidRPr="00380210" w14:paraId="6EE1C813" w14:textId="77777777" w:rsidTr="00380210">
        <w:tc>
          <w:tcPr>
            <w:tcW w:w="1985" w:type="dxa"/>
            <w:shd w:val="clear" w:color="auto" w:fill="auto"/>
          </w:tcPr>
          <w:p w14:paraId="1959E229"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Condamnations</w:t>
            </w:r>
          </w:p>
        </w:tc>
        <w:tc>
          <w:tcPr>
            <w:tcW w:w="709" w:type="dxa"/>
            <w:shd w:val="clear" w:color="auto" w:fill="auto"/>
            <w:vAlign w:val="bottom"/>
          </w:tcPr>
          <w:p w14:paraId="28460AB9"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2</w:t>
            </w:r>
          </w:p>
        </w:tc>
        <w:tc>
          <w:tcPr>
            <w:tcW w:w="850" w:type="dxa"/>
            <w:shd w:val="clear" w:color="auto" w:fill="auto"/>
            <w:vAlign w:val="bottom"/>
          </w:tcPr>
          <w:p w14:paraId="22162E28" w14:textId="77777777" w:rsidR="00380210" w:rsidRPr="00380210" w:rsidRDefault="00380210" w:rsidP="00380210">
            <w:pPr>
              <w:suppressAutoHyphens w:val="0"/>
              <w:spacing w:before="40" w:after="40" w:line="220" w:lineRule="exact"/>
              <w:jc w:val="right"/>
              <w:rPr>
                <w:sz w:val="18"/>
                <w:szCs w:val="18"/>
                <w:lang w:val="en-US"/>
              </w:rPr>
            </w:pPr>
            <w:r w:rsidRPr="00380210">
              <w:rPr>
                <w:sz w:val="18"/>
                <w:szCs w:val="18"/>
                <w:lang w:val="en-US"/>
              </w:rPr>
              <w:t>-</w:t>
            </w:r>
          </w:p>
        </w:tc>
        <w:tc>
          <w:tcPr>
            <w:tcW w:w="925" w:type="dxa"/>
            <w:shd w:val="clear" w:color="auto" w:fill="auto"/>
            <w:vAlign w:val="bottom"/>
          </w:tcPr>
          <w:p w14:paraId="47F56AEE"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w:t>
            </w:r>
          </w:p>
        </w:tc>
        <w:tc>
          <w:tcPr>
            <w:tcW w:w="721" w:type="dxa"/>
            <w:shd w:val="clear" w:color="auto" w:fill="auto"/>
            <w:vAlign w:val="bottom"/>
          </w:tcPr>
          <w:p w14:paraId="2D14015B"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w:t>
            </w:r>
          </w:p>
        </w:tc>
        <w:tc>
          <w:tcPr>
            <w:tcW w:w="721" w:type="dxa"/>
            <w:shd w:val="clear" w:color="auto" w:fill="auto"/>
            <w:vAlign w:val="bottom"/>
          </w:tcPr>
          <w:p w14:paraId="7384D22D" w14:textId="77777777" w:rsidR="00380210" w:rsidRPr="00380210" w:rsidRDefault="00380210" w:rsidP="00380210">
            <w:pPr>
              <w:suppressAutoHyphens w:val="0"/>
              <w:spacing w:before="40" w:after="40" w:line="220" w:lineRule="exact"/>
              <w:jc w:val="right"/>
              <w:rPr>
                <w:sz w:val="18"/>
                <w:szCs w:val="18"/>
                <w:lang w:val="en-US"/>
              </w:rPr>
            </w:pPr>
            <w:r w:rsidRPr="00380210">
              <w:rPr>
                <w:sz w:val="18"/>
                <w:szCs w:val="18"/>
                <w:lang w:val="en-US"/>
              </w:rPr>
              <w:t>-</w:t>
            </w:r>
          </w:p>
        </w:tc>
        <w:tc>
          <w:tcPr>
            <w:tcW w:w="759" w:type="dxa"/>
            <w:shd w:val="clear" w:color="auto" w:fill="auto"/>
            <w:vAlign w:val="bottom"/>
          </w:tcPr>
          <w:p w14:paraId="49800B8C" w14:textId="77777777" w:rsidR="00380210" w:rsidRPr="00380210" w:rsidRDefault="00380210" w:rsidP="00380210">
            <w:pPr>
              <w:suppressAutoHyphens w:val="0"/>
              <w:spacing w:before="40" w:after="40" w:line="220" w:lineRule="exact"/>
              <w:jc w:val="right"/>
              <w:rPr>
                <w:sz w:val="18"/>
                <w:szCs w:val="18"/>
                <w:lang w:val="en-US"/>
              </w:rPr>
            </w:pPr>
            <w:r w:rsidRPr="00380210">
              <w:rPr>
                <w:sz w:val="18"/>
                <w:szCs w:val="18"/>
                <w:lang w:val="en-US"/>
              </w:rPr>
              <w:t>-</w:t>
            </w:r>
          </w:p>
        </w:tc>
        <w:tc>
          <w:tcPr>
            <w:tcW w:w="700" w:type="dxa"/>
            <w:shd w:val="clear" w:color="auto" w:fill="auto"/>
            <w:vAlign w:val="bottom"/>
          </w:tcPr>
          <w:p w14:paraId="5047D5CC"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4</w:t>
            </w:r>
          </w:p>
        </w:tc>
      </w:tr>
      <w:tr w:rsidR="00380210" w:rsidRPr="00380210" w14:paraId="2247DB3E" w14:textId="77777777" w:rsidTr="00380210">
        <w:tc>
          <w:tcPr>
            <w:tcW w:w="1985" w:type="dxa"/>
            <w:shd w:val="clear" w:color="auto" w:fill="auto"/>
          </w:tcPr>
          <w:p w14:paraId="66C5805A" w14:textId="77777777" w:rsidR="00380210" w:rsidRPr="00380210" w:rsidRDefault="00380210" w:rsidP="00380210">
            <w:pPr>
              <w:suppressAutoHyphens w:val="0"/>
              <w:spacing w:before="40" w:after="40" w:line="220" w:lineRule="exact"/>
              <w:rPr>
                <w:sz w:val="18"/>
                <w:szCs w:val="18"/>
              </w:rPr>
            </w:pPr>
            <w:r w:rsidRPr="00380210">
              <w:rPr>
                <w:sz w:val="18"/>
                <w:szCs w:val="18"/>
                <w:lang w:val="fr-FR"/>
              </w:rPr>
              <w:t>Acquittements</w:t>
            </w:r>
          </w:p>
        </w:tc>
        <w:tc>
          <w:tcPr>
            <w:tcW w:w="709" w:type="dxa"/>
            <w:shd w:val="clear" w:color="auto" w:fill="auto"/>
            <w:vAlign w:val="bottom"/>
          </w:tcPr>
          <w:p w14:paraId="41D9FBD9" w14:textId="77777777" w:rsidR="00380210" w:rsidRPr="00380210" w:rsidRDefault="00380210" w:rsidP="00380210">
            <w:pPr>
              <w:suppressAutoHyphens w:val="0"/>
              <w:spacing w:before="40" w:after="40" w:line="220" w:lineRule="exact"/>
              <w:jc w:val="right"/>
              <w:rPr>
                <w:sz w:val="18"/>
                <w:szCs w:val="18"/>
                <w:lang w:val="en-US"/>
              </w:rPr>
            </w:pPr>
            <w:r w:rsidRPr="00380210">
              <w:rPr>
                <w:sz w:val="18"/>
                <w:szCs w:val="18"/>
                <w:lang w:val="en-US"/>
              </w:rPr>
              <w:t>-</w:t>
            </w:r>
          </w:p>
        </w:tc>
        <w:tc>
          <w:tcPr>
            <w:tcW w:w="850" w:type="dxa"/>
            <w:shd w:val="clear" w:color="auto" w:fill="auto"/>
            <w:vAlign w:val="bottom"/>
          </w:tcPr>
          <w:p w14:paraId="629F9709"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3</w:t>
            </w:r>
          </w:p>
        </w:tc>
        <w:tc>
          <w:tcPr>
            <w:tcW w:w="925" w:type="dxa"/>
            <w:shd w:val="clear" w:color="auto" w:fill="auto"/>
            <w:vAlign w:val="bottom"/>
          </w:tcPr>
          <w:p w14:paraId="1F7220FE"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2</w:t>
            </w:r>
          </w:p>
        </w:tc>
        <w:tc>
          <w:tcPr>
            <w:tcW w:w="721" w:type="dxa"/>
            <w:shd w:val="clear" w:color="auto" w:fill="auto"/>
            <w:vAlign w:val="bottom"/>
          </w:tcPr>
          <w:p w14:paraId="78687940"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w:t>
            </w:r>
          </w:p>
        </w:tc>
        <w:tc>
          <w:tcPr>
            <w:tcW w:w="721" w:type="dxa"/>
            <w:shd w:val="clear" w:color="auto" w:fill="auto"/>
            <w:vAlign w:val="bottom"/>
          </w:tcPr>
          <w:p w14:paraId="5B00894E"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w:t>
            </w:r>
          </w:p>
        </w:tc>
        <w:tc>
          <w:tcPr>
            <w:tcW w:w="759" w:type="dxa"/>
            <w:shd w:val="clear" w:color="auto" w:fill="auto"/>
            <w:vAlign w:val="bottom"/>
          </w:tcPr>
          <w:p w14:paraId="3EA05552"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w:t>
            </w:r>
          </w:p>
        </w:tc>
        <w:tc>
          <w:tcPr>
            <w:tcW w:w="700" w:type="dxa"/>
            <w:shd w:val="clear" w:color="auto" w:fill="auto"/>
            <w:vAlign w:val="bottom"/>
          </w:tcPr>
          <w:p w14:paraId="27F5F86B"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8</w:t>
            </w:r>
          </w:p>
        </w:tc>
      </w:tr>
      <w:tr w:rsidR="00380210" w:rsidRPr="00380210" w14:paraId="21127ECE" w14:textId="77777777" w:rsidTr="00380210">
        <w:tc>
          <w:tcPr>
            <w:tcW w:w="1985" w:type="dxa"/>
            <w:tcBorders>
              <w:bottom w:val="single" w:sz="12" w:space="0" w:color="auto"/>
            </w:tcBorders>
            <w:shd w:val="clear" w:color="auto" w:fill="auto"/>
          </w:tcPr>
          <w:p w14:paraId="39B2A01B" w14:textId="77777777" w:rsidR="00380210" w:rsidRPr="00380210" w:rsidRDefault="00380210" w:rsidP="00380210">
            <w:pPr>
              <w:suppressAutoHyphens w:val="0"/>
              <w:spacing w:before="40" w:after="40" w:line="220" w:lineRule="exact"/>
              <w:rPr>
                <w:sz w:val="18"/>
                <w:szCs w:val="18"/>
                <w:lang w:val="fr-FR"/>
              </w:rPr>
            </w:pPr>
            <w:r w:rsidRPr="00380210">
              <w:rPr>
                <w:sz w:val="18"/>
                <w:szCs w:val="18"/>
                <w:lang w:val="fr-FR"/>
              </w:rPr>
              <w:t>Procès en cours/en attente du procès</w:t>
            </w:r>
          </w:p>
        </w:tc>
        <w:tc>
          <w:tcPr>
            <w:tcW w:w="709" w:type="dxa"/>
            <w:tcBorders>
              <w:bottom w:val="single" w:sz="12" w:space="0" w:color="auto"/>
            </w:tcBorders>
            <w:shd w:val="clear" w:color="auto" w:fill="auto"/>
            <w:vAlign w:val="bottom"/>
          </w:tcPr>
          <w:p w14:paraId="14B509B2"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2</w:t>
            </w:r>
          </w:p>
        </w:tc>
        <w:tc>
          <w:tcPr>
            <w:tcW w:w="850" w:type="dxa"/>
            <w:tcBorders>
              <w:bottom w:val="single" w:sz="12" w:space="0" w:color="auto"/>
            </w:tcBorders>
            <w:shd w:val="clear" w:color="auto" w:fill="auto"/>
            <w:vAlign w:val="bottom"/>
          </w:tcPr>
          <w:p w14:paraId="0041BBFF"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7</w:t>
            </w:r>
          </w:p>
        </w:tc>
        <w:tc>
          <w:tcPr>
            <w:tcW w:w="925" w:type="dxa"/>
            <w:tcBorders>
              <w:bottom w:val="single" w:sz="12" w:space="0" w:color="auto"/>
            </w:tcBorders>
            <w:shd w:val="clear" w:color="auto" w:fill="auto"/>
            <w:vAlign w:val="bottom"/>
          </w:tcPr>
          <w:p w14:paraId="74D5E04D"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6</w:t>
            </w:r>
          </w:p>
        </w:tc>
        <w:tc>
          <w:tcPr>
            <w:tcW w:w="721" w:type="dxa"/>
            <w:tcBorders>
              <w:bottom w:val="single" w:sz="12" w:space="0" w:color="auto"/>
            </w:tcBorders>
            <w:shd w:val="clear" w:color="auto" w:fill="auto"/>
            <w:vAlign w:val="bottom"/>
          </w:tcPr>
          <w:p w14:paraId="4C0AF2CB"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20</w:t>
            </w:r>
          </w:p>
        </w:tc>
        <w:tc>
          <w:tcPr>
            <w:tcW w:w="721" w:type="dxa"/>
            <w:tcBorders>
              <w:bottom w:val="single" w:sz="12" w:space="0" w:color="auto"/>
            </w:tcBorders>
            <w:shd w:val="clear" w:color="auto" w:fill="auto"/>
            <w:vAlign w:val="bottom"/>
          </w:tcPr>
          <w:p w14:paraId="5B113188"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40</w:t>
            </w:r>
          </w:p>
        </w:tc>
        <w:tc>
          <w:tcPr>
            <w:tcW w:w="759" w:type="dxa"/>
            <w:tcBorders>
              <w:bottom w:val="single" w:sz="12" w:space="0" w:color="auto"/>
            </w:tcBorders>
            <w:shd w:val="clear" w:color="auto" w:fill="auto"/>
            <w:vAlign w:val="bottom"/>
          </w:tcPr>
          <w:p w14:paraId="3DA61BCD"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26</w:t>
            </w:r>
          </w:p>
        </w:tc>
        <w:tc>
          <w:tcPr>
            <w:tcW w:w="700" w:type="dxa"/>
            <w:tcBorders>
              <w:bottom w:val="single" w:sz="12" w:space="0" w:color="auto"/>
            </w:tcBorders>
            <w:shd w:val="clear" w:color="auto" w:fill="auto"/>
            <w:vAlign w:val="bottom"/>
          </w:tcPr>
          <w:p w14:paraId="288568CE" w14:textId="77777777" w:rsidR="00380210" w:rsidRPr="00380210" w:rsidRDefault="00380210" w:rsidP="00380210">
            <w:pPr>
              <w:suppressAutoHyphens w:val="0"/>
              <w:spacing w:before="40" w:after="40" w:line="220" w:lineRule="exact"/>
              <w:jc w:val="right"/>
              <w:rPr>
                <w:sz w:val="18"/>
                <w:szCs w:val="18"/>
              </w:rPr>
            </w:pPr>
            <w:r w:rsidRPr="00380210">
              <w:rPr>
                <w:sz w:val="18"/>
                <w:szCs w:val="18"/>
                <w:lang w:val="fr-FR"/>
              </w:rPr>
              <w:t>101</w:t>
            </w:r>
          </w:p>
        </w:tc>
      </w:tr>
    </w:tbl>
    <w:p w14:paraId="5D9761C0" w14:textId="071C59C0" w:rsidR="00380210" w:rsidRPr="009D69AE" w:rsidRDefault="00380210" w:rsidP="00380210">
      <w:pPr>
        <w:pStyle w:val="Bullet1G"/>
        <w:spacing w:before="240"/>
        <w:rPr>
          <w:lang w:val="fr-FR"/>
        </w:rPr>
      </w:pPr>
      <w:r>
        <w:rPr>
          <w:lang w:val="fr-FR"/>
        </w:rPr>
        <w:t>Les affaires considérées comme « de premier plan » doivent répondre à plusieurs critères, à savoir la somme en jeu, le statut de l’individu ou des individus concernés et le retentissement de l’affaire. Ainsi, la somme en jeu doit être supérieure à 100 000,00 </w:t>
      </w:r>
      <w:r w:rsidRPr="00380210">
        <w:t>dollars</w:t>
      </w:r>
      <w:r>
        <w:rPr>
          <w:lang w:val="fr-FR"/>
        </w:rPr>
        <w:t xml:space="preserve"> des États-Unis, les personnes accusées doivent être des agents publics ayant au moins des fonctions de direction et l’affaire doit avoir eu un grand retentissement</w:t>
      </w:r>
      <w:r w:rsidR="00C83F40">
        <w:rPr>
          <w:lang w:val="fr-FR"/>
        </w:rPr>
        <w:t> ;</w:t>
      </w:r>
    </w:p>
    <w:p w14:paraId="138DF671" w14:textId="5F855764" w:rsidR="00380210" w:rsidRPr="009D69AE" w:rsidRDefault="00380210" w:rsidP="00380210">
      <w:pPr>
        <w:pStyle w:val="Bullet1G"/>
        <w:rPr>
          <w:lang w:val="fr-FR"/>
        </w:rPr>
      </w:pPr>
      <w:r>
        <w:rPr>
          <w:lang w:val="fr-FR"/>
        </w:rPr>
        <w:t xml:space="preserve">Les </w:t>
      </w:r>
      <w:r w:rsidRPr="00380210">
        <w:t>infractions</w:t>
      </w:r>
      <w:r>
        <w:rPr>
          <w:lang w:val="fr-FR"/>
        </w:rPr>
        <w:t xml:space="preserve"> les plus couramment traitées par la Commission entre 2019 et 2023 étaient la fraude et l’abus de pouvoir. La fraude représentait 52,35 % des affaires traitées. Les cas d’abus de pouvoir concernaient surtout les autorités locales, les administrations publiques, les organismes et les ministères, ainsi que d’autres responsables, tels que les chefs coutumiers.</w:t>
      </w:r>
    </w:p>
    <w:p w14:paraId="483411E9" w14:textId="77777777" w:rsidR="00380210" w:rsidRPr="009D69AE" w:rsidRDefault="00380210" w:rsidP="00380210">
      <w:pPr>
        <w:pStyle w:val="H1G"/>
        <w:rPr>
          <w:lang w:val="fr-FR"/>
        </w:rPr>
      </w:pPr>
      <w:r>
        <w:rPr>
          <w:lang w:val="fr-FR"/>
        </w:rPr>
        <w:tab/>
      </w:r>
      <w:r>
        <w:rPr>
          <w:lang w:val="fr-FR"/>
        </w:rPr>
        <w:tab/>
        <w:t>Non-discrimination (art. 2, par. 2)</w:t>
      </w:r>
    </w:p>
    <w:p w14:paraId="109FEEB7" w14:textId="77777777" w:rsidR="00380210" w:rsidRPr="009D69AE" w:rsidRDefault="00380210" w:rsidP="00380210">
      <w:pPr>
        <w:pStyle w:val="H1G"/>
        <w:rPr>
          <w:lang w:val="fr-FR"/>
        </w:rPr>
      </w:pPr>
      <w:r>
        <w:rPr>
          <w:lang w:val="fr-FR"/>
        </w:rPr>
        <w:tab/>
      </w:r>
      <w:r>
        <w:rPr>
          <w:lang w:val="fr-FR"/>
        </w:rPr>
        <w:tab/>
        <w:t>Réponse au paragraphe 9</w:t>
      </w:r>
    </w:p>
    <w:p w14:paraId="62959881" w14:textId="77777777" w:rsidR="00380210" w:rsidRPr="009D69AE" w:rsidRDefault="00380210" w:rsidP="00380210">
      <w:pPr>
        <w:pStyle w:val="SingleTxtG"/>
        <w:rPr>
          <w:lang w:val="fr-FR"/>
        </w:rPr>
      </w:pPr>
      <w:r>
        <w:rPr>
          <w:lang w:val="fr-FR"/>
        </w:rPr>
        <w:t>33.</w:t>
      </w:r>
      <w:r>
        <w:rPr>
          <w:lang w:val="fr-FR"/>
        </w:rPr>
        <w:tab/>
        <w:t>Le Gouvernement réaffirme sa volonté de préserver le patrimoine culturel de la nation et les valeurs africaines, qui font partie intégrante de la société zimbabwéenne depuis des générations. Les principes fondamentaux de la famille, de la communauté et de l’éthique constituent le socle de la nation, favorisant l’unité et la stabilité sociales conformément aux objectifs du pays, énoncés à l’article 3 de la Constitution.</w:t>
      </w:r>
    </w:p>
    <w:p w14:paraId="20086548" w14:textId="65ABC036" w:rsidR="00380210" w:rsidRPr="009D69AE" w:rsidRDefault="00380210" w:rsidP="00380210">
      <w:pPr>
        <w:pStyle w:val="SingleTxtG"/>
        <w:rPr>
          <w:lang w:val="fr-FR"/>
        </w:rPr>
      </w:pPr>
      <w:r>
        <w:rPr>
          <w:lang w:val="fr-FR"/>
        </w:rPr>
        <w:t>34.</w:t>
      </w:r>
      <w:r>
        <w:rPr>
          <w:lang w:val="fr-FR"/>
        </w:rPr>
        <w:tab/>
        <w:t xml:space="preserve">Le Gouvernement est résolu à défendre et à promouvoir l’intégrité et la dignité de chaque individu en garantissant à tous une protection et des avantages égaux en vertu de la loi, indépendamment, notamment, du sexe, du genre, de la classe, des coutumes et de la culture de chacun. Par conséquent, la Constitution garantit que tous les citoyens bénéficient d’un traitement équitable, sans discrimination fondée sur le sexe ou le genre ni sur d’autres motifs établis. Le Gouvernement est conscient de l’importance de la diversité des traditions et des cultures, tout en s’efforçant de trouver un équilibre entre les droits culturels et le progrès </w:t>
      </w:r>
      <w:proofErr w:type="spellStart"/>
      <w:r>
        <w:rPr>
          <w:lang w:val="fr-FR"/>
        </w:rPr>
        <w:t>socioéconomique</w:t>
      </w:r>
      <w:proofErr w:type="spellEnd"/>
      <w:r>
        <w:rPr>
          <w:lang w:val="fr-FR"/>
        </w:rPr>
        <w:t>. Défendre les droits culturels au sein de la République du Zimbabwe suppose d’interpréter la Constitution sous le prisme du respect de l’égalité des genres, en tenant compte des normes et des valeurs sociétales qui continuent d’influencer le pays.</w:t>
      </w:r>
    </w:p>
    <w:p w14:paraId="7D223B84" w14:textId="77777777" w:rsidR="00380210" w:rsidRPr="009D69AE" w:rsidRDefault="00380210" w:rsidP="00046CD7">
      <w:pPr>
        <w:pStyle w:val="H1G"/>
        <w:rPr>
          <w:lang w:val="fr-FR"/>
        </w:rPr>
      </w:pPr>
      <w:r>
        <w:rPr>
          <w:lang w:val="fr-FR"/>
        </w:rPr>
        <w:lastRenderedPageBreak/>
        <w:tab/>
      </w:r>
      <w:r>
        <w:rPr>
          <w:lang w:val="fr-FR"/>
        </w:rPr>
        <w:tab/>
        <w:t>Réponse au paragraphe 10</w:t>
      </w:r>
    </w:p>
    <w:p w14:paraId="25523848" w14:textId="77777777" w:rsidR="00380210" w:rsidRPr="009D69AE" w:rsidRDefault="00380210" w:rsidP="00380210">
      <w:pPr>
        <w:pStyle w:val="H23G"/>
        <w:rPr>
          <w:i/>
          <w:lang w:val="fr-FR"/>
        </w:rPr>
      </w:pPr>
      <w:r>
        <w:rPr>
          <w:lang w:val="fr-FR"/>
        </w:rPr>
        <w:tab/>
      </w:r>
      <w:r>
        <w:rPr>
          <w:lang w:val="fr-FR"/>
        </w:rPr>
        <w:tab/>
        <w:t>Personnes handicapées, en particulier les femmes et les enfants</w:t>
      </w:r>
    </w:p>
    <w:p w14:paraId="5E45E969" w14:textId="77777777" w:rsidR="00380210" w:rsidRPr="00C83F40" w:rsidRDefault="00380210" w:rsidP="00380210">
      <w:pPr>
        <w:pStyle w:val="SingleTxtG"/>
        <w:rPr>
          <w:rStyle w:val="Appelnotedebasdep"/>
          <w:sz w:val="20"/>
          <w:vertAlign w:val="baseline"/>
          <w:lang w:val="fr-FR"/>
        </w:rPr>
      </w:pPr>
      <w:r>
        <w:rPr>
          <w:lang w:val="fr-FR"/>
        </w:rPr>
        <w:t>35.</w:t>
      </w:r>
      <w:r>
        <w:rPr>
          <w:lang w:val="fr-FR"/>
        </w:rPr>
        <w:tab/>
        <w:t>La Constitution prévoit que l’État doit prendre des mesures législatives et d’autres mesures raisonnables pour promouvoir l’égalité, la non-discrimination et la protection de toutes les personnes, y compris les personnes handicapées. Le Comité est prié de se reporter également au rapport initial du Zimbabwe à la Convention relative aux droits des personnes handicapées</w:t>
      </w:r>
      <w:r w:rsidRPr="009A6423">
        <w:rPr>
          <w:rStyle w:val="Appelnotedebasdep"/>
        </w:rPr>
        <w:footnoteReference w:id="6"/>
      </w:r>
      <w:r>
        <w:rPr>
          <w:lang w:val="fr-FR"/>
        </w:rPr>
        <w:t>.</w:t>
      </w:r>
    </w:p>
    <w:p w14:paraId="3B185762" w14:textId="1F225481" w:rsidR="00380210" w:rsidRPr="009D69AE" w:rsidRDefault="00380210" w:rsidP="00380210">
      <w:pPr>
        <w:pStyle w:val="SingleTxtG"/>
        <w:rPr>
          <w:lang w:val="fr-FR"/>
        </w:rPr>
      </w:pPr>
      <w:r>
        <w:rPr>
          <w:lang w:val="fr-FR"/>
        </w:rPr>
        <w:t>36.</w:t>
      </w:r>
      <w:r>
        <w:rPr>
          <w:lang w:val="fr-FR"/>
        </w:rPr>
        <w:tab/>
        <w:t>Pour mieux protéger les droits des personnes handicapées, le Gouvernement zimbabwéen a adopté, entre autres, les mesures suivantes</w:t>
      </w:r>
      <w:r>
        <w:rPr>
          <w:lang w:val="fr-FR"/>
        </w:rPr>
        <w:t> :</w:t>
      </w:r>
    </w:p>
    <w:p w14:paraId="2FDD1635" w14:textId="3E53B01F" w:rsidR="00380210" w:rsidRPr="00380210" w:rsidRDefault="00380210" w:rsidP="00380210">
      <w:pPr>
        <w:pStyle w:val="Bullet1G"/>
      </w:pPr>
      <w:r>
        <w:rPr>
          <w:lang w:val="fr-FR"/>
        </w:rPr>
        <w:t xml:space="preserve">La </w:t>
      </w:r>
      <w:r w:rsidRPr="00380210">
        <w:t>loi sur le travail interdit la discrimination fondée sur le handicap dans le domaine de l’emploi</w:t>
      </w:r>
      <w:r w:rsidR="00C83F40">
        <w:t> ;</w:t>
      </w:r>
    </w:p>
    <w:p w14:paraId="4FA9AD4B" w14:textId="4B84FDBF" w:rsidR="00380210" w:rsidRPr="00380210" w:rsidRDefault="00380210" w:rsidP="00380210">
      <w:pPr>
        <w:pStyle w:val="Bullet1G"/>
      </w:pPr>
      <w:r w:rsidRPr="00380210">
        <w:t>En application de la loi sur l’éducation, le Gouvernement est tenu de fournir aux personnes handicapées une éducation financée par l’État jusqu’à l’enseignement supérieur, y compris une formation technique et professionnelle</w:t>
      </w:r>
      <w:r w:rsidR="00C83F40">
        <w:t> ;</w:t>
      </w:r>
    </w:p>
    <w:p w14:paraId="3B69FF5F" w14:textId="65DEAAA1" w:rsidR="00380210" w:rsidRPr="00380210" w:rsidRDefault="00380210" w:rsidP="00380210">
      <w:pPr>
        <w:pStyle w:val="Bullet1G"/>
      </w:pPr>
      <w:r w:rsidRPr="00380210">
        <w:t>L’article 76 de la Constitution consacre le droit à la santé, et en particulier aux services de santé reproductive pour les femmes et les filles handicapées</w:t>
      </w:r>
      <w:r w:rsidR="00C83F40">
        <w:t> ;</w:t>
      </w:r>
    </w:p>
    <w:p w14:paraId="6C76B347" w14:textId="64F3F6E3" w:rsidR="00380210" w:rsidRPr="00380210" w:rsidRDefault="00380210" w:rsidP="00380210">
      <w:pPr>
        <w:pStyle w:val="Bullet1G"/>
      </w:pPr>
      <w:r w:rsidRPr="00380210">
        <w:t>En 2024, le Zimbabwe a ratifié le Protocole à la Charte africaine des droits de l’homme et des peuples relatif aux droits des personnes handicapées en Afrique</w:t>
      </w:r>
      <w:r w:rsidR="00C83F40">
        <w:t> ;</w:t>
      </w:r>
    </w:p>
    <w:p w14:paraId="20C8ADD8" w14:textId="7100AF74" w:rsidR="00380210" w:rsidRPr="00380210" w:rsidRDefault="00380210" w:rsidP="00380210">
      <w:pPr>
        <w:pStyle w:val="Bullet1G"/>
        <w:rPr>
          <w:rStyle w:val="Appelnotedebasdep"/>
          <w:sz w:val="20"/>
          <w:vertAlign w:val="baseline"/>
        </w:rPr>
      </w:pPr>
      <w:r w:rsidRPr="00380210">
        <w:t>Le Gouvernement a rendu obligatoire la conception universelle dans tous les bâtiments publics. Pour renforcer cette politique, il veille à ce que tous les bâtiments soient conformes aux exigences d’accessibilité pour les personnes handicapées et il procède à des inspections des bâtiments nouvellement construits et rénovés afin de vérifier le respect de cette exigence. Voir également les paragraphes 98 à 100 et 112 de la Convention relative aux droits des personnes handicapées</w:t>
      </w:r>
      <w:r w:rsidRPr="00C83F40">
        <w:rPr>
          <w:rStyle w:val="Appelnotedebasdep"/>
        </w:rPr>
        <w:footnoteReference w:id="7"/>
      </w:r>
      <w:r w:rsidR="00C83F40">
        <w:t> ;</w:t>
      </w:r>
    </w:p>
    <w:p w14:paraId="4DC20578" w14:textId="33E9F13F" w:rsidR="00380210" w:rsidRPr="00380210" w:rsidRDefault="00380210" w:rsidP="00380210">
      <w:pPr>
        <w:pStyle w:val="Bullet1G"/>
      </w:pPr>
      <w:r w:rsidRPr="00380210">
        <w:t>En 2021, le Gouvernement a mis au point une politique nationale en matière de handicap qui guide la mise en œuvre de services sociaux opérationnels fondés sur les droits et de stratégies visant à permettre aux personnes handicapées de mener une vie indépendante. En conséquence, la Commission de la fonction publique a intégré la politique dans sa gestion des ressources humaines, notamment dans le cadre du recrutement, de l’embauche, de l’emploi, de la rétention, de l’avancement de carrière, ainsi que de la sécurité et de la santé des personnes handicapées. En outre, un Comité technique national sur la mise en œuvre de la politique nationale en matière de handicap, où siègent des représentants de tous les ministères, départements et organismes publics, a été créé</w:t>
      </w:r>
      <w:r w:rsidR="00C83F40">
        <w:t> ;</w:t>
      </w:r>
    </w:p>
    <w:p w14:paraId="2758A9CE" w14:textId="07A3C304" w:rsidR="00380210" w:rsidRPr="00380210" w:rsidRDefault="00380210" w:rsidP="00380210">
      <w:pPr>
        <w:pStyle w:val="Bullet1G"/>
      </w:pPr>
      <w:r w:rsidRPr="00380210">
        <w:t xml:space="preserve">Afin de garantir l’accès à l’information et de sensibiliser le public, la </w:t>
      </w:r>
      <w:r w:rsidR="00C83F40">
        <w:t>P</w:t>
      </w:r>
      <w:r w:rsidRPr="00380210">
        <w:t>olitique nationale en matière de handicap a été traduite dans les 16 langues officielles</w:t>
      </w:r>
      <w:r w:rsidR="00C83F40">
        <w:t> ;</w:t>
      </w:r>
    </w:p>
    <w:p w14:paraId="0F771C2E" w14:textId="4E8A1418" w:rsidR="00380210" w:rsidRPr="00380210" w:rsidRDefault="00380210" w:rsidP="00380210">
      <w:pPr>
        <w:pStyle w:val="Bullet1G"/>
        <w:rPr>
          <w:spacing w:val="-2"/>
        </w:rPr>
      </w:pPr>
      <w:r w:rsidRPr="00380210">
        <w:rPr>
          <w:spacing w:val="-2"/>
        </w:rPr>
        <w:t xml:space="preserve">Le </w:t>
      </w:r>
      <w:r w:rsidR="00C83F40">
        <w:rPr>
          <w:spacing w:val="-2"/>
        </w:rPr>
        <w:t>B</w:t>
      </w:r>
      <w:r w:rsidRPr="00380210">
        <w:rPr>
          <w:spacing w:val="-2"/>
        </w:rPr>
        <w:t>ureau du conseiller spécial du Président et du Gouvernement chargé des questions de handicap dans les projets, programmes et politiques du Gouvernement a été institué</w:t>
      </w:r>
      <w:r w:rsidR="00C83F40">
        <w:rPr>
          <w:spacing w:val="-2"/>
        </w:rPr>
        <w:t> ;</w:t>
      </w:r>
    </w:p>
    <w:p w14:paraId="6780CA1B" w14:textId="65C2DB46" w:rsidR="00380210" w:rsidRPr="00380210" w:rsidRDefault="00380210" w:rsidP="00380210">
      <w:pPr>
        <w:pStyle w:val="Bullet1G"/>
      </w:pPr>
      <w:r w:rsidRPr="00380210">
        <w:t>Plus de 357 000 personnes handicapées, dont des femmes et des enfants présentant diverses formes de handicap, ont bénéficié gratuitement de services de santé appropriés dans le cadre du renforcement des capacités du personnel de santé en matière de système de surveillance des personnes à risque</w:t>
      </w:r>
      <w:r w:rsidR="00C83F40">
        <w:t> ;</w:t>
      </w:r>
    </w:p>
    <w:p w14:paraId="52D64CE4" w14:textId="0B7D4E91" w:rsidR="00380210" w:rsidRPr="009D69AE" w:rsidRDefault="00380210" w:rsidP="00380210">
      <w:pPr>
        <w:pStyle w:val="Bullet1G"/>
        <w:widowControl w:val="0"/>
        <w:rPr>
          <w:lang w:val="fr-FR"/>
        </w:rPr>
      </w:pPr>
      <w:r w:rsidRPr="00380210">
        <w:t xml:space="preserve">Des salons de sensibilisation de la population locale ont été organisés dans des établissements scolaires de 72 districts et 59 904 personnes (30 331 femmes et 29 573 hommes) y ont participé. Cela a permis d’augmenter le taux d’inscription des enfants </w:t>
      </w:r>
      <w:proofErr w:type="spellStart"/>
      <w:r w:rsidRPr="00380210">
        <w:t>handic</w:t>
      </w:r>
      <w:r>
        <w:rPr>
          <w:lang w:val="fr-FR"/>
        </w:rPr>
        <w:t>apés</w:t>
      </w:r>
      <w:proofErr w:type="spellEnd"/>
      <w:r>
        <w:rPr>
          <w:lang w:val="fr-FR"/>
        </w:rPr>
        <w:t xml:space="preserve"> et de mieux faire connaître leurs droits</w:t>
      </w:r>
      <w:r w:rsidR="00C83F40">
        <w:rPr>
          <w:lang w:val="fr-FR"/>
        </w:rPr>
        <w:t>.</w:t>
      </w:r>
    </w:p>
    <w:p w14:paraId="0250B3EE" w14:textId="77777777" w:rsidR="00380210" w:rsidRPr="009D69AE" w:rsidRDefault="00380210" w:rsidP="00046CD7">
      <w:pPr>
        <w:pStyle w:val="H1G"/>
        <w:spacing w:line="244" w:lineRule="atLeast"/>
        <w:rPr>
          <w:lang w:val="fr-FR"/>
        </w:rPr>
      </w:pPr>
      <w:r>
        <w:rPr>
          <w:lang w:val="fr-FR"/>
        </w:rPr>
        <w:lastRenderedPageBreak/>
        <w:tab/>
      </w:r>
      <w:r>
        <w:rPr>
          <w:lang w:val="fr-FR"/>
        </w:rPr>
        <w:tab/>
        <w:t>Égalité de droits entre les hommes et les femmes (art. 3)</w:t>
      </w:r>
    </w:p>
    <w:p w14:paraId="6D13508E" w14:textId="77777777" w:rsidR="00380210" w:rsidRPr="009D69AE" w:rsidRDefault="00380210" w:rsidP="00046CD7">
      <w:pPr>
        <w:pStyle w:val="H1G"/>
        <w:spacing w:line="244" w:lineRule="atLeast"/>
        <w:rPr>
          <w:lang w:val="fr-FR"/>
        </w:rPr>
      </w:pPr>
      <w:r>
        <w:rPr>
          <w:lang w:val="fr-FR"/>
        </w:rPr>
        <w:tab/>
      </w:r>
      <w:r>
        <w:rPr>
          <w:lang w:val="fr-FR"/>
        </w:rPr>
        <w:tab/>
        <w:t>Réponse au paragraphe 11</w:t>
      </w:r>
    </w:p>
    <w:p w14:paraId="1906400B" w14:textId="77777777" w:rsidR="00380210" w:rsidRPr="009D69AE" w:rsidRDefault="00380210" w:rsidP="00046CD7">
      <w:pPr>
        <w:pStyle w:val="H23G"/>
        <w:spacing w:line="244" w:lineRule="atLeast"/>
        <w:rPr>
          <w:i/>
          <w:lang w:val="fr-FR"/>
        </w:rPr>
      </w:pPr>
      <w:r>
        <w:rPr>
          <w:lang w:val="fr-FR"/>
        </w:rPr>
        <w:tab/>
      </w:r>
      <w:r>
        <w:rPr>
          <w:lang w:val="fr-FR"/>
        </w:rPr>
        <w:tab/>
        <w:t>Stéréotypes sexistes</w:t>
      </w:r>
    </w:p>
    <w:p w14:paraId="1FD39222" w14:textId="77777777" w:rsidR="00380210" w:rsidRPr="009D69AE" w:rsidRDefault="00380210" w:rsidP="00046CD7">
      <w:pPr>
        <w:pStyle w:val="SingleTxtG"/>
        <w:spacing w:line="244" w:lineRule="atLeast"/>
        <w:rPr>
          <w:lang w:val="fr-FR"/>
        </w:rPr>
      </w:pPr>
      <w:r>
        <w:rPr>
          <w:lang w:val="fr-FR"/>
        </w:rPr>
        <w:t>37.</w:t>
      </w:r>
      <w:r>
        <w:rPr>
          <w:lang w:val="fr-FR"/>
        </w:rPr>
        <w:tab/>
        <w:t>Plusieurs projets ont été élaborés en vue d’améliorer la représentation des femmes à des postes politiques et décisionnels, tant dans le secteur public que dans le secteur privé, en s’appuyant sur un ensemble de structures juridiques, de réformes politiques, d’actions de plaidoyer et de mouvements locaux qui luttent contre les inégalités de genre.</w:t>
      </w:r>
    </w:p>
    <w:p w14:paraId="1299D54E" w14:textId="77777777" w:rsidR="00380210" w:rsidRPr="009D69AE" w:rsidRDefault="00380210" w:rsidP="00046CD7">
      <w:pPr>
        <w:pStyle w:val="SingleTxtG"/>
        <w:spacing w:line="244" w:lineRule="atLeast"/>
        <w:rPr>
          <w:lang w:val="fr-FR"/>
        </w:rPr>
      </w:pPr>
      <w:r>
        <w:rPr>
          <w:lang w:val="fr-FR"/>
        </w:rPr>
        <w:t>38.</w:t>
      </w:r>
      <w:r>
        <w:rPr>
          <w:lang w:val="fr-FR"/>
        </w:rPr>
        <w:tab/>
        <w:t>Aux termes de l’article 17 de la Constitution, l’État est tenu de promouvoir la pleine participation des femmes dans toutes les sphères de la société zimbabwéenne, sur la base de l’égalité avec les hommes. Cette obligation constitutionnelle est le fondement sur lequel reposent les politiques et les initiatives visant à améliorer la représentation des femmes. Afin d’accroître la représentation des femmes dans les affaires politiques, le Gouvernement a modifié les lois électorales pour étendre le système de quotas de femmes aux autorités locales, jusqu’en 2033.</w:t>
      </w:r>
    </w:p>
    <w:p w14:paraId="3298D898" w14:textId="56372860" w:rsidR="00380210" w:rsidRPr="009D69AE" w:rsidRDefault="00380210" w:rsidP="00046CD7">
      <w:pPr>
        <w:pStyle w:val="SingleTxtG"/>
        <w:spacing w:line="244" w:lineRule="atLeast"/>
        <w:rPr>
          <w:lang w:val="fr-FR"/>
        </w:rPr>
      </w:pPr>
      <w:r>
        <w:rPr>
          <w:lang w:val="fr-FR"/>
        </w:rPr>
        <w:t>39.</w:t>
      </w:r>
      <w:r>
        <w:rPr>
          <w:lang w:val="fr-FR"/>
        </w:rPr>
        <w:tab/>
        <w:t xml:space="preserve">La </w:t>
      </w:r>
      <w:r w:rsidR="00C83F40">
        <w:rPr>
          <w:lang w:val="fr-FR"/>
        </w:rPr>
        <w:t>P</w:t>
      </w:r>
      <w:r>
        <w:rPr>
          <w:lang w:val="fr-FR"/>
        </w:rPr>
        <w:t xml:space="preserve">olitique nationale du Zimbabwe en matière de genre </w:t>
      </w:r>
      <w:r w:rsidRPr="004753BC">
        <w:rPr>
          <w:lang w:val="fr-FR"/>
        </w:rPr>
        <w:t>souligne</w:t>
      </w:r>
      <w:r>
        <w:rPr>
          <w:lang w:val="fr-FR"/>
        </w:rPr>
        <w:t xml:space="preserve"> l’importance du renforcement des capacités des femmes dirigeantes et préconise la mise en œuvre de politiques tenant compte des questions de genre, qui encouragent la participation des femmes à la prise de décision</w:t>
      </w:r>
      <w:r w:rsidR="00C83F40">
        <w:rPr>
          <w:lang w:val="fr-FR"/>
        </w:rPr>
        <w:t>s</w:t>
      </w:r>
      <w:r>
        <w:rPr>
          <w:lang w:val="fr-FR"/>
        </w:rPr>
        <w:t xml:space="preserve">. En outre, en 2023, le Gouvernement a adopté la </w:t>
      </w:r>
      <w:r w:rsidR="00C83F40">
        <w:rPr>
          <w:lang w:val="fr-FR"/>
        </w:rPr>
        <w:t>S</w:t>
      </w:r>
      <w:r>
        <w:rPr>
          <w:lang w:val="fr-FR"/>
        </w:rPr>
        <w:t>tratégie de participation des femmes aux fonctions de direction et à la prise de décision</w:t>
      </w:r>
      <w:r w:rsidR="00C83F40">
        <w:rPr>
          <w:lang w:val="fr-FR"/>
        </w:rPr>
        <w:t>s</w:t>
      </w:r>
      <w:r>
        <w:rPr>
          <w:lang w:val="fr-FR"/>
        </w:rPr>
        <w:t xml:space="preserve"> afin de garantir la participation et la représentation globales des femmes dans les processus de prise de décision</w:t>
      </w:r>
      <w:r w:rsidR="00824BD8">
        <w:rPr>
          <w:lang w:val="fr-FR"/>
        </w:rPr>
        <w:t>s</w:t>
      </w:r>
      <w:r>
        <w:rPr>
          <w:lang w:val="fr-FR"/>
        </w:rPr>
        <w:t>. Cette stratégie s’articule autour de cinq domaines thématiques</w:t>
      </w:r>
      <w:r>
        <w:rPr>
          <w:lang w:val="fr-FR"/>
        </w:rPr>
        <w:t> :</w:t>
      </w:r>
      <w:r>
        <w:rPr>
          <w:lang w:val="fr-FR"/>
        </w:rPr>
        <w:t xml:space="preserve"> la participation des femmes à la politique, le secteur privé, le secteur public, la société civile et le développement local.</w:t>
      </w:r>
    </w:p>
    <w:p w14:paraId="2CBA0F18" w14:textId="77777777" w:rsidR="00380210" w:rsidRPr="009D69AE" w:rsidRDefault="00380210" w:rsidP="00046CD7">
      <w:pPr>
        <w:pStyle w:val="SingleTxtG"/>
        <w:spacing w:line="244" w:lineRule="atLeast"/>
        <w:rPr>
          <w:lang w:val="fr-FR"/>
        </w:rPr>
      </w:pPr>
      <w:r>
        <w:rPr>
          <w:lang w:val="fr-FR"/>
        </w:rPr>
        <w:t>40.</w:t>
      </w:r>
      <w:r>
        <w:rPr>
          <w:lang w:val="fr-FR"/>
        </w:rPr>
        <w:tab/>
        <w:t>Le Gouvernement a lancé le programme « </w:t>
      </w:r>
      <w:proofErr w:type="spellStart"/>
      <w:r w:rsidRPr="004753BC">
        <w:rPr>
          <w:i/>
          <w:iCs/>
          <w:lang w:val="fr-FR"/>
        </w:rPr>
        <w:t>Women</w:t>
      </w:r>
      <w:proofErr w:type="spellEnd"/>
      <w:r w:rsidRPr="004753BC">
        <w:rPr>
          <w:i/>
          <w:iCs/>
          <w:lang w:val="fr-FR"/>
        </w:rPr>
        <w:t xml:space="preserve"> Rise in </w:t>
      </w:r>
      <w:proofErr w:type="spellStart"/>
      <w:r w:rsidRPr="004753BC">
        <w:rPr>
          <w:i/>
          <w:iCs/>
          <w:lang w:val="fr-FR"/>
        </w:rPr>
        <w:t>Politics</w:t>
      </w:r>
      <w:proofErr w:type="spellEnd"/>
      <w:r>
        <w:rPr>
          <w:lang w:val="fr-FR"/>
        </w:rPr>
        <w:t xml:space="preserve"> » (les femmes </w:t>
      </w:r>
      <w:r w:rsidRPr="007A2516">
        <w:rPr>
          <w:lang w:val="fr-FR"/>
        </w:rPr>
        <w:t>prospèrent</w:t>
      </w:r>
      <w:r>
        <w:rPr>
          <w:lang w:val="fr-FR"/>
        </w:rPr>
        <w:t xml:space="preserve"> en politique), axé sur la formation et le mentorat des femmes qui souhaitent se présenter à des élections politiques. Cette initiative a permis à des femmes d’acquérir les connaissances et les compétences essentielles à l’exercice d’une fonction politique. Au total, 425 candidates ont bénéficié de ce programme, parmi lesquelles 18 femmes ont participé aux élections de l’Assemblée nationale et 44 femmes se sont présentées à des élections locales lors des élections harmonisées de 2023. Le Gouvernement, en collaboration avec diverses parties prenantes, notamment des organisations de la société civile, a organisé des formations destinées à renforcer la participation des femmes à la vie politique. Voir aussi les paragraphes 296 à 299 du Protocole de Maputo.</w:t>
      </w:r>
    </w:p>
    <w:p w14:paraId="78E1D751" w14:textId="7E420954" w:rsidR="00380210" w:rsidRPr="009D69AE" w:rsidRDefault="00380210" w:rsidP="00046CD7">
      <w:pPr>
        <w:pStyle w:val="HChG"/>
        <w:spacing w:line="244" w:lineRule="atLeast"/>
        <w:rPr>
          <w:lang w:val="fr-FR"/>
        </w:rPr>
      </w:pPr>
      <w:r>
        <w:rPr>
          <w:lang w:val="fr-FR"/>
        </w:rPr>
        <w:tab/>
        <w:t>III.</w:t>
      </w:r>
      <w:r>
        <w:rPr>
          <w:lang w:val="fr-FR"/>
        </w:rPr>
        <w:tab/>
        <w:t xml:space="preserve">Points relatifs aux dispositions spécifiques du Pacte </w:t>
      </w:r>
    </w:p>
    <w:p w14:paraId="0B0E4932" w14:textId="77777777" w:rsidR="00380210" w:rsidRPr="009D69AE" w:rsidRDefault="00380210" w:rsidP="00046CD7">
      <w:pPr>
        <w:pStyle w:val="H1G"/>
        <w:spacing w:line="244" w:lineRule="atLeast"/>
        <w:rPr>
          <w:lang w:val="fr-FR"/>
        </w:rPr>
      </w:pPr>
      <w:r>
        <w:rPr>
          <w:lang w:val="fr-FR"/>
        </w:rPr>
        <w:tab/>
      </w:r>
      <w:r>
        <w:rPr>
          <w:lang w:val="fr-FR"/>
        </w:rPr>
        <w:tab/>
        <w:t>Droit au travail (art. 6)</w:t>
      </w:r>
    </w:p>
    <w:p w14:paraId="3E1AC5ED" w14:textId="77777777" w:rsidR="00380210" w:rsidRPr="009D69AE" w:rsidRDefault="00380210" w:rsidP="00046CD7">
      <w:pPr>
        <w:pStyle w:val="H1G"/>
        <w:spacing w:line="244" w:lineRule="atLeast"/>
        <w:rPr>
          <w:lang w:val="fr-FR"/>
        </w:rPr>
      </w:pPr>
      <w:r>
        <w:rPr>
          <w:lang w:val="fr-FR"/>
        </w:rPr>
        <w:tab/>
      </w:r>
      <w:r>
        <w:rPr>
          <w:lang w:val="fr-FR"/>
        </w:rPr>
        <w:tab/>
        <w:t xml:space="preserve">Réponse au paragraphe 12 </w:t>
      </w:r>
    </w:p>
    <w:p w14:paraId="2427E8DF" w14:textId="42F07974" w:rsidR="00380210" w:rsidRPr="009D69AE" w:rsidRDefault="00380210" w:rsidP="00046CD7">
      <w:pPr>
        <w:pStyle w:val="SingleTxtG"/>
        <w:spacing w:line="244" w:lineRule="atLeast"/>
        <w:rPr>
          <w:lang w:val="fr-FR"/>
        </w:rPr>
      </w:pPr>
      <w:r>
        <w:rPr>
          <w:lang w:val="fr-FR"/>
        </w:rPr>
        <w:t>41.</w:t>
      </w:r>
      <w:r>
        <w:rPr>
          <w:lang w:val="fr-FR"/>
        </w:rPr>
        <w:tab/>
        <w:t xml:space="preserve">Le Gouvernement procède actuellement à la révision du cadre de la </w:t>
      </w:r>
      <w:r w:rsidR="00824BD8">
        <w:rPr>
          <w:lang w:val="fr-FR"/>
        </w:rPr>
        <w:t>P</w:t>
      </w:r>
      <w:r>
        <w:rPr>
          <w:lang w:val="fr-FR"/>
        </w:rPr>
        <w:t>olitique nationale de l’emploi du Zimbabwe (2010) afin de promouvoir l’égalité, de prévenir la discrimination, d’améliorer l’accès aux services et de garantir que les personnes handicapées, y compris les femmes et les enfants, sont protégées contre la discrimination et bénéficient d’un accès égal aux perspectives économiques et d’emploi.</w:t>
      </w:r>
    </w:p>
    <w:p w14:paraId="2A1D6956" w14:textId="4E08E1E7" w:rsidR="00380210" w:rsidRPr="009D69AE" w:rsidRDefault="00380210" w:rsidP="00046CD7">
      <w:pPr>
        <w:pStyle w:val="SingleTxtG"/>
        <w:spacing w:line="244" w:lineRule="atLeast"/>
        <w:rPr>
          <w:lang w:val="fr-FR"/>
        </w:rPr>
      </w:pPr>
      <w:r>
        <w:rPr>
          <w:lang w:val="fr-FR"/>
        </w:rPr>
        <w:t>42.</w:t>
      </w:r>
      <w:r>
        <w:rPr>
          <w:lang w:val="fr-FR"/>
        </w:rPr>
        <w:tab/>
        <w:t xml:space="preserve">Le cadre de la </w:t>
      </w:r>
      <w:r w:rsidR="00824BD8">
        <w:rPr>
          <w:lang w:val="fr-FR"/>
        </w:rPr>
        <w:t>P</w:t>
      </w:r>
      <w:r>
        <w:rPr>
          <w:lang w:val="fr-FR"/>
        </w:rPr>
        <w:t>olitique nationale de l’emploi a notamment permis d’obtenir les résultats suivants</w:t>
      </w:r>
      <w:r>
        <w:rPr>
          <w:lang w:val="fr-FR"/>
        </w:rPr>
        <w:t> :</w:t>
      </w:r>
    </w:p>
    <w:p w14:paraId="455ED62B" w14:textId="3E3D4B9E" w:rsidR="00380210" w:rsidRPr="00380210" w:rsidRDefault="00380210" w:rsidP="00046CD7">
      <w:pPr>
        <w:pStyle w:val="Bullet1G"/>
      </w:pPr>
      <w:r w:rsidRPr="00380210">
        <w:t xml:space="preserve">Un système d’enregistrement et d’affectation en ligne a été créé pour permettre aux personnes victimes de discrimination, telles que les personnes handicapées et les femmes, de s’inscrire à des offres d’emploi, de participer à des entretiens et d’obtenir </w:t>
      </w:r>
      <w:r w:rsidRPr="00380210">
        <w:lastRenderedPageBreak/>
        <w:t>un emploi depuis chez elles. Elles n’ont donc plus besoin de se déplacer personnellement dans les locaux de l’administration ou d’attendre sur place d’être affectées à un poste</w:t>
      </w:r>
      <w:r w:rsidR="00824BD8">
        <w:t> ;</w:t>
      </w:r>
    </w:p>
    <w:p w14:paraId="624B05DD" w14:textId="332998D6" w:rsidR="00380210" w:rsidRPr="00380210" w:rsidRDefault="00380210" w:rsidP="00380210">
      <w:pPr>
        <w:pStyle w:val="Bullet1G"/>
        <w:rPr>
          <w:spacing w:val="-3"/>
        </w:rPr>
      </w:pPr>
      <w:r w:rsidRPr="00380210">
        <w:rPr>
          <w:spacing w:val="-3"/>
        </w:rPr>
        <w:t>Des programmes nationaux sont mis en place dans tout le pays pour permettre aux personnes issues de groupes marginalisés de se présenter à d’éventuelles offres d’emploi. Ces initiatives visent à promouvoir une approche plus globale de la candidature et de la mise en relation de candidats à l’emploi, en reconnaissant le droit qu’</w:t>
      </w:r>
      <w:proofErr w:type="spellStart"/>
      <w:r w:rsidRPr="00380210">
        <w:rPr>
          <w:spacing w:val="-3"/>
        </w:rPr>
        <w:t>a</w:t>
      </w:r>
      <w:proofErr w:type="spellEnd"/>
      <w:r w:rsidRPr="00380210">
        <w:rPr>
          <w:spacing w:val="-3"/>
        </w:rPr>
        <w:t xml:space="preserve"> toute personne d’obtenir un emploi, quels que soient ses handicaps et ses vulnérabilités</w:t>
      </w:r>
      <w:r w:rsidR="00824BD8">
        <w:rPr>
          <w:spacing w:val="-3"/>
        </w:rPr>
        <w:t> ;</w:t>
      </w:r>
    </w:p>
    <w:p w14:paraId="732CCBBE" w14:textId="4818D403" w:rsidR="00380210" w:rsidRPr="00380210" w:rsidRDefault="00380210" w:rsidP="00380210">
      <w:pPr>
        <w:pStyle w:val="Bullet1G"/>
      </w:pPr>
      <w:r w:rsidRPr="00380210">
        <w:t>Des services tels que l’orientation professionnelle et le conseil, qui sont proposés dans tout le pays, sont essentiels pour permettre aux personnes handicapées, y compris les femmes, de réaliser pleinement leurs droits économiques, sociaux et culturels</w:t>
      </w:r>
      <w:r w:rsidR="00824BD8">
        <w:t> ;</w:t>
      </w:r>
    </w:p>
    <w:p w14:paraId="18913DC6" w14:textId="7C68FDA2" w:rsidR="00380210" w:rsidRPr="00380210" w:rsidRDefault="00380210" w:rsidP="00380210">
      <w:pPr>
        <w:pStyle w:val="Bullet1G"/>
      </w:pPr>
      <w:r w:rsidRPr="00380210">
        <w:t>Le Gouvernement a récemment modifié la loi sur le travail pour inclure la violence et le harcèlement dans les pratiques de travail déloyales, ce qui contribue à réduire les cas de harcèlement sexuel. En outre, le Gouvernement est en train de ratifier la Convention de l’Organisation internationale du Travail (OIT) sur la violence et le harcèlement</w:t>
      </w:r>
      <w:r w:rsidR="00824BD8">
        <w:t xml:space="preserve"> (</w:t>
      </w:r>
      <w:r w:rsidR="00824BD8" w:rsidRPr="00380210">
        <w:t>n</w:t>
      </w:r>
      <w:r w:rsidR="00824BD8" w:rsidRPr="00380210">
        <w:rPr>
          <w:vertAlign w:val="superscript"/>
        </w:rPr>
        <w:t>o</w:t>
      </w:r>
      <w:r w:rsidR="00824BD8" w:rsidRPr="00380210">
        <w:t> 190</w:t>
      </w:r>
      <w:r w:rsidR="00824BD8">
        <w:t>) ;</w:t>
      </w:r>
    </w:p>
    <w:p w14:paraId="16FB9140" w14:textId="25045D2C" w:rsidR="00380210" w:rsidRPr="00380210" w:rsidRDefault="00380210" w:rsidP="00380210">
      <w:pPr>
        <w:pStyle w:val="Bullet1G"/>
      </w:pPr>
      <w:r w:rsidRPr="00380210">
        <w:t>Entre autres changements, des modifications ont été apportées à la loi sur le travail de manière à étendre les prestations de maternité en éliminant les restrictions relatives au nombre de congés de maternité, et en garantissant la rémunération intégrale pendant le congé de maternité, indépendamment du temps de service</w:t>
      </w:r>
      <w:r w:rsidR="00824BD8">
        <w:t> ;</w:t>
      </w:r>
    </w:p>
    <w:p w14:paraId="4C000031" w14:textId="45659F7A" w:rsidR="00380210" w:rsidRPr="00380210" w:rsidRDefault="00380210" w:rsidP="00380210">
      <w:pPr>
        <w:pStyle w:val="Bullet1G"/>
      </w:pPr>
      <w:r w:rsidRPr="00380210">
        <w:t>L’économie du Zimbabwe est devenue nettement plus informelle et en pleine migration, fournissant à une grande partie de la population des moyens de subsistance et des perspectives économiques. Les agents de change non enregistrés ont toutefois entravé la capacité du Gouvernement à créer un environnement économique idéal permettant d’atteindre la prospérité, du fait, entre autres répercussions, du manque de lignes de crédit et de la publicité négative qu’ils suscitent</w:t>
      </w:r>
      <w:r w:rsidR="00824BD8">
        <w:t> ;</w:t>
      </w:r>
    </w:p>
    <w:p w14:paraId="37143DA1" w14:textId="77777777" w:rsidR="00380210" w:rsidRPr="009D69AE" w:rsidRDefault="00380210" w:rsidP="00380210">
      <w:pPr>
        <w:pStyle w:val="Bullet1G"/>
        <w:numPr>
          <w:ilvl w:val="0"/>
          <w:numId w:val="0"/>
        </w:numPr>
        <w:ind w:left="1701" w:hanging="170"/>
        <w:rPr>
          <w:rStyle w:val="Appelnotedebasdep"/>
          <w:lang w:val="fr-FR"/>
        </w:rPr>
      </w:pPr>
      <w:r w:rsidRPr="00380210">
        <w:rPr>
          <w:rStyle w:val="Appelnotedebasdep"/>
          <w:sz w:val="20"/>
          <w:vertAlign w:val="baseline"/>
        </w:rPr>
        <w:t>•</w:t>
      </w:r>
      <w:r w:rsidRPr="00380210">
        <w:tab/>
        <w:t>Le Comité est</w:t>
      </w:r>
      <w:r>
        <w:rPr>
          <w:lang w:val="fr-FR"/>
        </w:rPr>
        <w:t xml:space="preserve"> prié de se référer à d’autres données statistiques concernant le chômage et le sous-emploi au Zimbabwe</w:t>
      </w:r>
      <w:r w:rsidRPr="009A6423">
        <w:rPr>
          <w:rStyle w:val="Appelnotedebasdep"/>
        </w:rPr>
        <w:footnoteReference w:id="8"/>
      </w:r>
      <w:r>
        <w:rPr>
          <w:lang w:val="fr-FR"/>
        </w:rPr>
        <w:t>.</w:t>
      </w:r>
    </w:p>
    <w:p w14:paraId="1E8D1D8F" w14:textId="77777777" w:rsidR="00380210" w:rsidRPr="009D69AE" w:rsidRDefault="00380210" w:rsidP="00380210">
      <w:pPr>
        <w:pStyle w:val="H1G"/>
        <w:rPr>
          <w:lang w:val="fr-FR"/>
        </w:rPr>
      </w:pPr>
      <w:r>
        <w:rPr>
          <w:lang w:val="fr-FR"/>
        </w:rPr>
        <w:tab/>
      </w:r>
      <w:r>
        <w:rPr>
          <w:lang w:val="fr-FR"/>
        </w:rPr>
        <w:tab/>
        <w:t>Droit à des conditions de travail justes et favorables (art. 7)</w:t>
      </w:r>
    </w:p>
    <w:p w14:paraId="26B3C926" w14:textId="77777777" w:rsidR="00380210" w:rsidRPr="009D69AE" w:rsidRDefault="00380210" w:rsidP="00380210">
      <w:pPr>
        <w:pStyle w:val="H1G"/>
        <w:rPr>
          <w:lang w:val="fr-FR"/>
        </w:rPr>
      </w:pPr>
      <w:r>
        <w:rPr>
          <w:lang w:val="fr-FR"/>
        </w:rPr>
        <w:tab/>
      </w:r>
      <w:r>
        <w:rPr>
          <w:lang w:val="fr-FR"/>
        </w:rPr>
        <w:tab/>
        <w:t>Réponse au paragraphe 13</w:t>
      </w:r>
    </w:p>
    <w:p w14:paraId="5A38743F" w14:textId="77777777" w:rsidR="00380210" w:rsidRPr="009D69AE" w:rsidRDefault="00380210" w:rsidP="00380210">
      <w:pPr>
        <w:pStyle w:val="SingleTxtG"/>
        <w:rPr>
          <w:lang w:val="fr-FR"/>
        </w:rPr>
      </w:pPr>
      <w:r>
        <w:rPr>
          <w:lang w:val="fr-FR"/>
        </w:rPr>
        <w:t>43.</w:t>
      </w:r>
      <w:r>
        <w:rPr>
          <w:lang w:val="fr-FR"/>
        </w:rPr>
        <w:tab/>
        <w:t>La loi n</w:t>
      </w:r>
      <w:r>
        <w:rPr>
          <w:vertAlign w:val="superscript"/>
          <w:lang w:val="fr-FR"/>
        </w:rPr>
        <w:t>o</w:t>
      </w:r>
      <w:r>
        <w:rPr>
          <w:lang w:val="fr-FR"/>
        </w:rPr>
        <w:t> 11 de 2023 a modifié la législation afin de fournir une base juridique solide pour encadrer les inspections du travail, en prévoyant notamment des sanctions plus sévères en cas de non-respect des dispositions relatives au travail des enfants.</w:t>
      </w:r>
    </w:p>
    <w:p w14:paraId="42D06CA1" w14:textId="77777777" w:rsidR="00380210" w:rsidRPr="009D69AE" w:rsidRDefault="00380210" w:rsidP="00380210">
      <w:pPr>
        <w:pStyle w:val="H23G"/>
        <w:rPr>
          <w:i/>
          <w:lang w:val="fr-FR"/>
        </w:rPr>
      </w:pPr>
      <w:r>
        <w:rPr>
          <w:lang w:val="fr-FR"/>
        </w:rPr>
        <w:tab/>
      </w:r>
      <w:r>
        <w:rPr>
          <w:lang w:val="fr-FR"/>
        </w:rPr>
        <w:tab/>
        <w:t>Inspections du travail</w:t>
      </w:r>
    </w:p>
    <w:p w14:paraId="50E42ADD" w14:textId="77777777" w:rsidR="00380210" w:rsidRPr="009D69AE" w:rsidRDefault="00380210" w:rsidP="00380210">
      <w:pPr>
        <w:pStyle w:val="SingleTxtG"/>
        <w:rPr>
          <w:lang w:val="fr-FR"/>
        </w:rPr>
      </w:pPr>
      <w:r>
        <w:rPr>
          <w:lang w:val="fr-FR"/>
        </w:rPr>
        <w:t>44.</w:t>
      </w:r>
      <w:r>
        <w:rPr>
          <w:lang w:val="fr-FR"/>
        </w:rPr>
        <w:tab/>
      </w:r>
      <w:r w:rsidRPr="00380210">
        <w:rPr>
          <w:spacing w:val="-2"/>
          <w:lang w:val="fr-FR"/>
        </w:rPr>
        <w:t>Le Gouvernement a commencé à utiliser un nouveau formulaire d’inspection qui intègre les meilleures pratiques régionales afin de renforcer le système d’inspection du travail. Cette version actualisée met l’accent sur de nouveaux points d’attention, notamment en ce qui concerne le travail des enfants. En outre, les fonds affectés à ce domaine ont été accrus pour permettre l’acquisition de véhicules exclusivement consacrés aux inspections du travail.</w:t>
      </w:r>
    </w:p>
    <w:p w14:paraId="5C4D39F9" w14:textId="3A9AD08C" w:rsidR="00380210" w:rsidRPr="009D69AE" w:rsidRDefault="00380210" w:rsidP="00380210">
      <w:pPr>
        <w:pStyle w:val="SingleTxtG"/>
        <w:widowControl w:val="0"/>
        <w:rPr>
          <w:lang w:val="fr-FR"/>
        </w:rPr>
      </w:pPr>
      <w:r>
        <w:rPr>
          <w:lang w:val="fr-FR"/>
        </w:rPr>
        <w:t>45.</w:t>
      </w:r>
      <w:r>
        <w:rPr>
          <w:lang w:val="fr-FR"/>
        </w:rPr>
        <w:tab/>
        <w:t>L’action du Zimbabwe en matière d’inspections conjointes intégrées a considérablement amélioré la couverture et la fréquence des inspections, comme en témoigne la hausse du nombre d’inspections effectuées chaque année par le Gouvernement. À partir de janvier 2023, de nouvelles agences ont été créées et des fonctionnaires ont été nommés au niveau des districts pour renforcer la présence des inspecteurs du travail sur le terrain. Des</w:t>
      </w:r>
      <w:r w:rsidR="00824BD8">
        <w:rPr>
          <w:lang w:val="fr-FR"/>
        </w:rPr>
        <w:t> </w:t>
      </w:r>
      <w:r>
        <w:rPr>
          <w:lang w:val="fr-FR"/>
        </w:rPr>
        <w:t>crédits budgétaires annuels ont été alloués à l’organisation d’ateliers de renforcement des capacités visant à apporter un éclairage nouveau sur les inspections du travail et à intégrer les meilleures pratiques.</w:t>
      </w:r>
    </w:p>
    <w:p w14:paraId="19B5EF8F" w14:textId="77777777" w:rsidR="00380210" w:rsidRPr="009D69AE" w:rsidRDefault="00380210" w:rsidP="00380210">
      <w:pPr>
        <w:pStyle w:val="SingleTxtG"/>
        <w:rPr>
          <w:lang w:val="fr-FR"/>
        </w:rPr>
      </w:pPr>
      <w:r>
        <w:rPr>
          <w:lang w:val="fr-FR"/>
        </w:rPr>
        <w:lastRenderedPageBreak/>
        <w:t>46.</w:t>
      </w:r>
      <w:r>
        <w:rPr>
          <w:lang w:val="fr-FR"/>
        </w:rPr>
        <w:tab/>
        <w:t>Les inspections du travail menées au cours de la période considérée sont présentées dans le tableau suivant.</w:t>
      </w:r>
    </w:p>
    <w:p w14:paraId="73B3FC37" w14:textId="77777777" w:rsidR="00380210" w:rsidRPr="00C7084C" w:rsidRDefault="00380210" w:rsidP="00380210">
      <w:pPr>
        <w:pStyle w:val="H23G"/>
        <w:rPr>
          <w:bCs/>
        </w:rPr>
      </w:pPr>
      <w:r>
        <w:rPr>
          <w:lang w:val="fr-FR"/>
        </w:rPr>
        <w:tab/>
      </w:r>
      <w:r>
        <w:rPr>
          <w:lang w:val="fr-FR"/>
        </w:rPr>
        <w:tab/>
      </w:r>
      <w:r w:rsidRPr="00CF238E">
        <w:rPr>
          <w:b w:val="0"/>
          <w:lang w:val="fr-FR"/>
        </w:rPr>
        <w:t>Tableau 4</w:t>
      </w:r>
      <w:r>
        <w:rPr>
          <w:bCs/>
          <w:lang w:val="fr-FR"/>
        </w:rPr>
        <w:br/>
        <w:t>Nombre d’inspections</w:t>
      </w:r>
    </w:p>
    <w:tbl>
      <w:tblPr>
        <w:tblW w:w="7370" w:type="dxa"/>
        <w:tblInd w:w="1134" w:type="dxa"/>
        <w:tblLayout w:type="fixed"/>
        <w:tblCellMar>
          <w:left w:w="0" w:type="dxa"/>
          <w:right w:w="0" w:type="dxa"/>
        </w:tblCellMar>
        <w:tblLook w:val="04A0" w:firstRow="1" w:lastRow="0" w:firstColumn="1" w:lastColumn="0" w:noHBand="0" w:noVBand="1"/>
      </w:tblPr>
      <w:tblGrid>
        <w:gridCol w:w="2641"/>
        <w:gridCol w:w="4729"/>
      </w:tblGrid>
      <w:tr w:rsidR="00380210" w:rsidRPr="00380210" w14:paraId="18837E90" w14:textId="77777777" w:rsidTr="00380210">
        <w:trPr>
          <w:tblHeader/>
        </w:trPr>
        <w:tc>
          <w:tcPr>
            <w:tcW w:w="2641" w:type="dxa"/>
            <w:tcBorders>
              <w:top w:val="single" w:sz="4" w:space="0" w:color="auto"/>
              <w:bottom w:val="single" w:sz="12" w:space="0" w:color="auto"/>
            </w:tcBorders>
            <w:shd w:val="clear" w:color="auto" w:fill="auto"/>
            <w:vAlign w:val="bottom"/>
          </w:tcPr>
          <w:p w14:paraId="5ADFBDD1" w14:textId="77777777" w:rsidR="00380210" w:rsidRPr="00380210" w:rsidRDefault="00380210" w:rsidP="00380210">
            <w:pPr>
              <w:suppressAutoHyphens w:val="0"/>
              <w:spacing w:before="80" w:after="80" w:line="200" w:lineRule="exact"/>
              <w:rPr>
                <w:rFonts w:eastAsia="Tahoma"/>
                <w:i/>
                <w:sz w:val="16"/>
              </w:rPr>
            </w:pPr>
            <w:r w:rsidRPr="00380210">
              <w:rPr>
                <w:i/>
                <w:sz w:val="16"/>
                <w:lang w:val="fr-FR"/>
              </w:rPr>
              <w:t>Année</w:t>
            </w:r>
          </w:p>
        </w:tc>
        <w:tc>
          <w:tcPr>
            <w:tcW w:w="4729" w:type="dxa"/>
            <w:tcBorders>
              <w:top w:val="single" w:sz="4" w:space="0" w:color="auto"/>
              <w:bottom w:val="single" w:sz="12" w:space="0" w:color="auto"/>
            </w:tcBorders>
            <w:shd w:val="clear" w:color="auto" w:fill="auto"/>
            <w:vAlign w:val="bottom"/>
          </w:tcPr>
          <w:p w14:paraId="5481F43C" w14:textId="77777777" w:rsidR="00380210" w:rsidRPr="00380210" w:rsidRDefault="00380210" w:rsidP="00380210">
            <w:pPr>
              <w:suppressAutoHyphens w:val="0"/>
              <w:spacing w:before="80" w:after="80" w:line="200" w:lineRule="exact"/>
              <w:jc w:val="right"/>
              <w:rPr>
                <w:rFonts w:eastAsia="Tahoma"/>
                <w:i/>
                <w:sz w:val="16"/>
              </w:rPr>
            </w:pPr>
            <w:r w:rsidRPr="00380210">
              <w:rPr>
                <w:i/>
                <w:sz w:val="16"/>
                <w:lang w:val="fr-FR"/>
              </w:rPr>
              <w:t>Nombre d’inspections</w:t>
            </w:r>
          </w:p>
        </w:tc>
      </w:tr>
      <w:tr w:rsidR="00380210" w:rsidRPr="00380210" w14:paraId="154F35B2" w14:textId="77777777" w:rsidTr="00380210">
        <w:trPr>
          <w:tblHeader/>
        </w:trPr>
        <w:tc>
          <w:tcPr>
            <w:tcW w:w="2641" w:type="dxa"/>
            <w:tcBorders>
              <w:top w:val="single" w:sz="12" w:space="0" w:color="auto"/>
            </w:tcBorders>
            <w:shd w:val="clear" w:color="auto" w:fill="auto"/>
          </w:tcPr>
          <w:p w14:paraId="079B08D9" w14:textId="77777777" w:rsidR="00380210" w:rsidRPr="00380210" w:rsidRDefault="00380210" w:rsidP="00380210">
            <w:pPr>
              <w:suppressAutoHyphens w:val="0"/>
              <w:spacing w:before="40" w:after="40" w:line="220" w:lineRule="exact"/>
              <w:rPr>
                <w:rFonts w:eastAsia="Tahoma"/>
                <w:sz w:val="18"/>
                <w:szCs w:val="18"/>
              </w:rPr>
            </w:pPr>
            <w:r w:rsidRPr="00380210">
              <w:rPr>
                <w:sz w:val="18"/>
                <w:szCs w:val="18"/>
                <w:lang w:val="fr-FR"/>
              </w:rPr>
              <w:t>2017</w:t>
            </w:r>
          </w:p>
        </w:tc>
        <w:tc>
          <w:tcPr>
            <w:tcW w:w="4729" w:type="dxa"/>
            <w:tcBorders>
              <w:top w:val="single" w:sz="12" w:space="0" w:color="auto"/>
            </w:tcBorders>
            <w:shd w:val="clear" w:color="auto" w:fill="auto"/>
            <w:vAlign w:val="bottom"/>
          </w:tcPr>
          <w:p w14:paraId="61AF1897" w14:textId="77777777" w:rsidR="00380210" w:rsidRPr="00380210" w:rsidRDefault="00380210" w:rsidP="00380210">
            <w:pPr>
              <w:suppressAutoHyphens w:val="0"/>
              <w:spacing w:before="40" w:after="40" w:line="220" w:lineRule="exact"/>
              <w:jc w:val="right"/>
              <w:rPr>
                <w:rFonts w:eastAsia="Tahoma"/>
                <w:sz w:val="18"/>
                <w:szCs w:val="18"/>
              </w:rPr>
            </w:pPr>
            <w:r w:rsidRPr="00380210">
              <w:rPr>
                <w:sz w:val="18"/>
                <w:szCs w:val="18"/>
                <w:lang w:val="fr-FR"/>
              </w:rPr>
              <w:t>1 421</w:t>
            </w:r>
          </w:p>
        </w:tc>
      </w:tr>
      <w:tr w:rsidR="00380210" w:rsidRPr="00380210" w14:paraId="44F6D130" w14:textId="77777777" w:rsidTr="00380210">
        <w:tc>
          <w:tcPr>
            <w:tcW w:w="2641" w:type="dxa"/>
            <w:shd w:val="clear" w:color="auto" w:fill="auto"/>
          </w:tcPr>
          <w:p w14:paraId="1ACBA32A" w14:textId="77777777" w:rsidR="00380210" w:rsidRPr="00380210" w:rsidRDefault="00380210" w:rsidP="00380210">
            <w:pPr>
              <w:suppressAutoHyphens w:val="0"/>
              <w:spacing w:before="40" w:after="40" w:line="220" w:lineRule="exact"/>
              <w:rPr>
                <w:rFonts w:eastAsia="Tahoma"/>
                <w:sz w:val="18"/>
                <w:szCs w:val="18"/>
              </w:rPr>
            </w:pPr>
            <w:r w:rsidRPr="00380210">
              <w:rPr>
                <w:sz w:val="18"/>
                <w:szCs w:val="18"/>
                <w:lang w:val="fr-FR"/>
              </w:rPr>
              <w:t>2018</w:t>
            </w:r>
          </w:p>
        </w:tc>
        <w:tc>
          <w:tcPr>
            <w:tcW w:w="4729" w:type="dxa"/>
            <w:shd w:val="clear" w:color="auto" w:fill="auto"/>
            <w:vAlign w:val="bottom"/>
          </w:tcPr>
          <w:p w14:paraId="113F5043" w14:textId="77777777" w:rsidR="00380210" w:rsidRPr="00380210" w:rsidRDefault="00380210" w:rsidP="00380210">
            <w:pPr>
              <w:suppressAutoHyphens w:val="0"/>
              <w:spacing w:before="40" w:after="40" w:line="220" w:lineRule="exact"/>
              <w:jc w:val="right"/>
              <w:rPr>
                <w:rFonts w:eastAsia="Tahoma"/>
                <w:sz w:val="18"/>
                <w:szCs w:val="18"/>
              </w:rPr>
            </w:pPr>
            <w:r w:rsidRPr="00380210">
              <w:rPr>
                <w:sz w:val="18"/>
                <w:szCs w:val="18"/>
                <w:lang w:val="fr-FR"/>
              </w:rPr>
              <w:t>1 645</w:t>
            </w:r>
          </w:p>
        </w:tc>
      </w:tr>
      <w:tr w:rsidR="00380210" w:rsidRPr="00380210" w14:paraId="0377A1D0" w14:textId="77777777" w:rsidTr="00380210">
        <w:tc>
          <w:tcPr>
            <w:tcW w:w="2641" w:type="dxa"/>
            <w:shd w:val="clear" w:color="auto" w:fill="auto"/>
          </w:tcPr>
          <w:p w14:paraId="4BC3F6C7" w14:textId="77777777" w:rsidR="00380210" w:rsidRPr="00380210" w:rsidRDefault="00380210" w:rsidP="00380210">
            <w:pPr>
              <w:suppressAutoHyphens w:val="0"/>
              <w:spacing w:before="40" w:after="40" w:line="220" w:lineRule="exact"/>
              <w:rPr>
                <w:rFonts w:eastAsia="Tahoma"/>
                <w:sz w:val="18"/>
                <w:szCs w:val="18"/>
              </w:rPr>
            </w:pPr>
            <w:r w:rsidRPr="00380210">
              <w:rPr>
                <w:sz w:val="18"/>
                <w:szCs w:val="18"/>
                <w:lang w:val="fr-FR"/>
              </w:rPr>
              <w:t>2019</w:t>
            </w:r>
          </w:p>
        </w:tc>
        <w:tc>
          <w:tcPr>
            <w:tcW w:w="4729" w:type="dxa"/>
            <w:shd w:val="clear" w:color="auto" w:fill="auto"/>
            <w:vAlign w:val="bottom"/>
          </w:tcPr>
          <w:p w14:paraId="37DF100D" w14:textId="77777777" w:rsidR="00380210" w:rsidRPr="00380210" w:rsidRDefault="00380210" w:rsidP="00380210">
            <w:pPr>
              <w:suppressAutoHyphens w:val="0"/>
              <w:spacing w:before="40" w:after="40" w:line="220" w:lineRule="exact"/>
              <w:jc w:val="right"/>
              <w:rPr>
                <w:rFonts w:eastAsia="Tahoma"/>
                <w:sz w:val="18"/>
                <w:szCs w:val="18"/>
              </w:rPr>
            </w:pPr>
            <w:r w:rsidRPr="00380210">
              <w:rPr>
                <w:sz w:val="18"/>
                <w:szCs w:val="18"/>
                <w:lang w:val="fr-FR"/>
              </w:rPr>
              <w:t>2 116</w:t>
            </w:r>
          </w:p>
        </w:tc>
      </w:tr>
      <w:tr w:rsidR="00380210" w:rsidRPr="00380210" w14:paraId="0B61B89C" w14:textId="77777777" w:rsidTr="00380210">
        <w:tc>
          <w:tcPr>
            <w:tcW w:w="2641" w:type="dxa"/>
            <w:shd w:val="clear" w:color="auto" w:fill="auto"/>
          </w:tcPr>
          <w:p w14:paraId="1F8748EF" w14:textId="77777777" w:rsidR="00380210" w:rsidRPr="00380210" w:rsidRDefault="00380210" w:rsidP="00380210">
            <w:pPr>
              <w:suppressAutoHyphens w:val="0"/>
              <w:spacing w:before="40" w:after="40" w:line="220" w:lineRule="exact"/>
              <w:rPr>
                <w:rFonts w:eastAsia="Tahoma"/>
                <w:sz w:val="18"/>
                <w:szCs w:val="18"/>
              </w:rPr>
            </w:pPr>
            <w:r w:rsidRPr="00380210">
              <w:rPr>
                <w:sz w:val="18"/>
                <w:szCs w:val="18"/>
                <w:lang w:val="fr-FR"/>
              </w:rPr>
              <w:t>2020</w:t>
            </w:r>
          </w:p>
        </w:tc>
        <w:tc>
          <w:tcPr>
            <w:tcW w:w="4729" w:type="dxa"/>
            <w:shd w:val="clear" w:color="auto" w:fill="auto"/>
            <w:vAlign w:val="bottom"/>
          </w:tcPr>
          <w:p w14:paraId="2405BE49" w14:textId="77777777" w:rsidR="00380210" w:rsidRPr="00380210" w:rsidRDefault="00380210" w:rsidP="00380210">
            <w:pPr>
              <w:suppressAutoHyphens w:val="0"/>
              <w:spacing w:before="40" w:after="40" w:line="220" w:lineRule="exact"/>
              <w:jc w:val="right"/>
              <w:rPr>
                <w:rFonts w:eastAsia="Tahoma"/>
                <w:sz w:val="18"/>
                <w:szCs w:val="18"/>
              </w:rPr>
            </w:pPr>
            <w:r w:rsidRPr="00380210">
              <w:rPr>
                <w:sz w:val="18"/>
                <w:szCs w:val="18"/>
                <w:lang w:val="fr-FR"/>
              </w:rPr>
              <w:t>2 044</w:t>
            </w:r>
          </w:p>
        </w:tc>
      </w:tr>
      <w:tr w:rsidR="00380210" w:rsidRPr="00380210" w14:paraId="7032DD1E" w14:textId="77777777" w:rsidTr="00380210">
        <w:tc>
          <w:tcPr>
            <w:tcW w:w="2641" w:type="dxa"/>
            <w:shd w:val="clear" w:color="auto" w:fill="auto"/>
          </w:tcPr>
          <w:p w14:paraId="3EF3F417" w14:textId="77777777" w:rsidR="00380210" w:rsidRPr="00380210" w:rsidRDefault="00380210" w:rsidP="00380210">
            <w:pPr>
              <w:suppressAutoHyphens w:val="0"/>
              <w:spacing w:before="40" w:after="40" w:line="220" w:lineRule="exact"/>
              <w:rPr>
                <w:rFonts w:eastAsia="Tahoma"/>
                <w:sz w:val="18"/>
                <w:szCs w:val="18"/>
              </w:rPr>
            </w:pPr>
            <w:r w:rsidRPr="00380210">
              <w:rPr>
                <w:sz w:val="18"/>
                <w:szCs w:val="18"/>
                <w:lang w:val="fr-FR"/>
              </w:rPr>
              <w:t>2021</w:t>
            </w:r>
          </w:p>
        </w:tc>
        <w:tc>
          <w:tcPr>
            <w:tcW w:w="4729" w:type="dxa"/>
            <w:shd w:val="clear" w:color="auto" w:fill="auto"/>
            <w:vAlign w:val="bottom"/>
          </w:tcPr>
          <w:p w14:paraId="2FE7F1C5" w14:textId="77777777" w:rsidR="00380210" w:rsidRPr="00380210" w:rsidRDefault="00380210" w:rsidP="00380210">
            <w:pPr>
              <w:suppressAutoHyphens w:val="0"/>
              <w:spacing w:before="40" w:after="40" w:line="220" w:lineRule="exact"/>
              <w:jc w:val="right"/>
              <w:rPr>
                <w:rFonts w:eastAsia="Tahoma"/>
                <w:sz w:val="18"/>
                <w:szCs w:val="18"/>
              </w:rPr>
            </w:pPr>
            <w:r w:rsidRPr="00380210">
              <w:rPr>
                <w:sz w:val="18"/>
                <w:szCs w:val="18"/>
                <w:lang w:val="fr-FR"/>
              </w:rPr>
              <w:t>1 179</w:t>
            </w:r>
          </w:p>
        </w:tc>
      </w:tr>
      <w:tr w:rsidR="00380210" w:rsidRPr="00380210" w14:paraId="68CAF002" w14:textId="77777777" w:rsidTr="00380210">
        <w:tc>
          <w:tcPr>
            <w:tcW w:w="2641" w:type="dxa"/>
            <w:shd w:val="clear" w:color="auto" w:fill="auto"/>
          </w:tcPr>
          <w:p w14:paraId="6A59BDD5" w14:textId="77777777" w:rsidR="00380210" w:rsidRPr="00380210" w:rsidRDefault="00380210" w:rsidP="00380210">
            <w:pPr>
              <w:suppressAutoHyphens w:val="0"/>
              <w:spacing w:before="40" w:after="40" w:line="220" w:lineRule="exact"/>
              <w:rPr>
                <w:rFonts w:eastAsia="Tahoma"/>
                <w:sz w:val="18"/>
                <w:szCs w:val="18"/>
              </w:rPr>
            </w:pPr>
            <w:r w:rsidRPr="00380210">
              <w:rPr>
                <w:sz w:val="18"/>
                <w:szCs w:val="18"/>
                <w:lang w:val="fr-FR"/>
              </w:rPr>
              <w:t>2022</w:t>
            </w:r>
          </w:p>
        </w:tc>
        <w:tc>
          <w:tcPr>
            <w:tcW w:w="4729" w:type="dxa"/>
            <w:shd w:val="clear" w:color="auto" w:fill="auto"/>
            <w:vAlign w:val="bottom"/>
          </w:tcPr>
          <w:p w14:paraId="0FD490FD" w14:textId="77777777" w:rsidR="00380210" w:rsidRPr="00380210" w:rsidRDefault="00380210" w:rsidP="00380210">
            <w:pPr>
              <w:suppressAutoHyphens w:val="0"/>
              <w:spacing w:before="40" w:after="40" w:line="220" w:lineRule="exact"/>
              <w:jc w:val="right"/>
              <w:rPr>
                <w:rFonts w:eastAsia="Tahoma"/>
                <w:sz w:val="18"/>
                <w:szCs w:val="18"/>
              </w:rPr>
            </w:pPr>
            <w:r w:rsidRPr="00380210">
              <w:rPr>
                <w:sz w:val="18"/>
                <w:szCs w:val="18"/>
                <w:lang w:val="fr-FR"/>
              </w:rPr>
              <w:t>5 951</w:t>
            </w:r>
          </w:p>
        </w:tc>
      </w:tr>
      <w:tr w:rsidR="00380210" w:rsidRPr="00380210" w14:paraId="2BA12DA2" w14:textId="77777777" w:rsidTr="00380210">
        <w:tc>
          <w:tcPr>
            <w:tcW w:w="2641" w:type="dxa"/>
            <w:tcBorders>
              <w:bottom w:val="single" w:sz="12" w:space="0" w:color="auto"/>
            </w:tcBorders>
            <w:shd w:val="clear" w:color="auto" w:fill="auto"/>
          </w:tcPr>
          <w:p w14:paraId="4C665C1C" w14:textId="77777777" w:rsidR="00380210" w:rsidRPr="00380210" w:rsidRDefault="00380210" w:rsidP="00380210">
            <w:pPr>
              <w:suppressAutoHyphens w:val="0"/>
              <w:spacing w:before="40" w:after="40" w:line="220" w:lineRule="exact"/>
              <w:rPr>
                <w:rFonts w:eastAsia="Tahoma"/>
                <w:sz w:val="18"/>
                <w:szCs w:val="18"/>
              </w:rPr>
            </w:pPr>
            <w:r w:rsidRPr="00380210">
              <w:rPr>
                <w:sz w:val="18"/>
                <w:szCs w:val="18"/>
                <w:lang w:val="fr-FR"/>
              </w:rPr>
              <w:t>2023</w:t>
            </w:r>
          </w:p>
        </w:tc>
        <w:tc>
          <w:tcPr>
            <w:tcW w:w="4729" w:type="dxa"/>
            <w:tcBorders>
              <w:bottom w:val="single" w:sz="12" w:space="0" w:color="auto"/>
            </w:tcBorders>
            <w:shd w:val="clear" w:color="auto" w:fill="auto"/>
            <w:vAlign w:val="bottom"/>
          </w:tcPr>
          <w:p w14:paraId="0DE880C8" w14:textId="77777777" w:rsidR="00380210" w:rsidRPr="00380210" w:rsidRDefault="00380210" w:rsidP="00380210">
            <w:pPr>
              <w:suppressAutoHyphens w:val="0"/>
              <w:spacing w:before="40" w:after="40" w:line="220" w:lineRule="exact"/>
              <w:jc w:val="right"/>
              <w:rPr>
                <w:rFonts w:eastAsia="Tahoma"/>
                <w:sz w:val="18"/>
                <w:szCs w:val="18"/>
              </w:rPr>
            </w:pPr>
            <w:r w:rsidRPr="00380210">
              <w:rPr>
                <w:sz w:val="18"/>
                <w:szCs w:val="18"/>
                <w:lang w:val="fr-FR"/>
              </w:rPr>
              <w:t>6 704</w:t>
            </w:r>
          </w:p>
        </w:tc>
      </w:tr>
    </w:tbl>
    <w:p w14:paraId="6160636F" w14:textId="0ACBA3DB" w:rsidR="00380210" w:rsidRPr="009D69AE" w:rsidRDefault="00380210" w:rsidP="00380210">
      <w:pPr>
        <w:pStyle w:val="SingleTxtG"/>
        <w:spacing w:before="240"/>
        <w:rPr>
          <w:lang w:val="fr-FR"/>
        </w:rPr>
      </w:pPr>
      <w:r>
        <w:rPr>
          <w:lang w:val="fr-FR"/>
        </w:rPr>
        <w:t>47.</w:t>
      </w:r>
      <w:r>
        <w:rPr>
          <w:lang w:val="fr-FR"/>
        </w:rPr>
        <w:tab/>
        <w:t>Les principaux types d’infractions relevées lors des inspections du travail sont le non</w:t>
      </w:r>
      <w:r w:rsidR="00824BD8">
        <w:rPr>
          <w:lang w:val="fr-FR"/>
        </w:rPr>
        <w:noBreakHyphen/>
      </w:r>
      <w:r>
        <w:rPr>
          <w:lang w:val="fr-FR"/>
        </w:rPr>
        <w:t>paiement des salaires, le non-respect du salaire minimum et les problèmes relatifs aux jours de congé. Les mesures prises pour y remédier sont le plus souvent une sensibilisation aux conditions d’emploi, notamment au salaire minimum dans le secteur, ou une procédure de résolution des litiges par la conciliation ou l’arbitrage.</w:t>
      </w:r>
    </w:p>
    <w:p w14:paraId="49D39362" w14:textId="77777777" w:rsidR="00380210" w:rsidRPr="009D69AE" w:rsidRDefault="00380210" w:rsidP="00380210">
      <w:pPr>
        <w:pStyle w:val="SingleTxtG"/>
        <w:rPr>
          <w:lang w:val="fr-FR"/>
        </w:rPr>
      </w:pPr>
      <w:r>
        <w:rPr>
          <w:lang w:val="fr-FR"/>
        </w:rPr>
        <w:t>48.</w:t>
      </w:r>
      <w:r>
        <w:rPr>
          <w:lang w:val="fr-FR"/>
        </w:rPr>
        <w:tab/>
        <w:t>Le Gouvernement a mis en place des organismes de négociation collective sectoriels, à savoir les conseils nationaux de l’emploi, qui sont habilités à gérer la négociation collective conformément à l’article 62 de la loi sur le travail. Ces conventions collectives couvrent généralement les domaines énoncés à l’article 74 de la loi sur le travail.</w:t>
      </w:r>
    </w:p>
    <w:p w14:paraId="54C9EC52" w14:textId="7A8037E7" w:rsidR="00380210" w:rsidRPr="009D69AE" w:rsidRDefault="00380210" w:rsidP="00380210">
      <w:pPr>
        <w:pStyle w:val="SingleTxtG"/>
        <w:rPr>
          <w:lang w:val="fr-FR"/>
        </w:rPr>
      </w:pPr>
      <w:r>
        <w:rPr>
          <w:lang w:val="fr-FR"/>
        </w:rPr>
        <w:t>49.</w:t>
      </w:r>
      <w:r>
        <w:rPr>
          <w:lang w:val="fr-FR"/>
        </w:rPr>
        <w:tab/>
        <w:t xml:space="preserve">Actuellement, 48 conseils nationaux de l’emploi sont enregistrés. Ils sont censés négocier tous les </w:t>
      </w:r>
      <w:r w:rsidR="00824BD8">
        <w:rPr>
          <w:lang w:val="fr-FR"/>
        </w:rPr>
        <w:t>douze</w:t>
      </w:r>
      <w:r>
        <w:rPr>
          <w:lang w:val="fr-FR"/>
        </w:rPr>
        <w:t> mois, mais, actuellement, la plupart d’entre eux le font tous les trimestres, en fonction des conditions économiques qui prévalent.</w:t>
      </w:r>
    </w:p>
    <w:p w14:paraId="617BD7D5" w14:textId="77777777" w:rsidR="00380210" w:rsidRPr="009D69AE" w:rsidRDefault="00380210" w:rsidP="00380210">
      <w:pPr>
        <w:pStyle w:val="H23G"/>
        <w:rPr>
          <w:i/>
          <w:lang w:val="fr-FR"/>
        </w:rPr>
      </w:pPr>
      <w:r>
        <w:rPr>
          <w:lang w:val="fr-FR"/>
        </w:rPr>
        <w:tab/>
      </w:r>
      <w:r>
        <w:rPr>
          <w:lang w:val="fr-FR"/>
        </w:rPr>
        <w:tab/>
        <w:t>Sécurité et santé au travail (SST)</w:t>
      </w:r>
    </w:p>
    <w:p w14:paraId="6714029C" w14:textId="764B63CE" w:rsidR="00380210" w:rsidRPr="009D69AE" w:rsidRDefault="00380210" w:rsidP="00380210">
      <w:pPr>
        <w:pStyle w:val="H23G"/>
        <w:rPr>
          <w:lang w:val="fr-FR"/>
        </w:rPr>
      </w:pPr>
      <w:r>
        <w:rPr>
          <w:lang w:val="fr-FR"/>
        </w:rPr>
        <w:tab/>
      </w:r>
      <w:r>
        <w:rPr>
          <w:lang w:val="fr-FR"/>
        </w:rPr>
        <w:tab/>
      </w:r>
      <w:r w:rsidRPr="000A257C">
        <w:rPr>
          <w:b w:val="0"/>
          <w:lang w:val="fr-FR"/>
        </w:rPr>
        <w:t>Tableau 5</w:t>
      </w:r>
      <w:r>
        <w:rPr>
          <w:bCs/>
          <w:lang w:val="fr-FR"/>
        </w:rPr>
        <w:br/>
        <w:t>Sécurité et santé au travail</w:t>
      </w:r>
      <w:r>
        <w:rPr>
          <w:bCs/>
          <w:lang w:val="fr-FR"/>
        </w:rPr>
        <w:t> :</w:t>
      </w:r>
      <w:r>
        <w:rPr>
          <w:bCs/>
          <w:lang w:val="fr-FR"/>
        </w:rPr>
        <w:t xml:space="preserve"> cadre législatif et politique</w:t>
      </w:r>
    </w:p>
    <w:p w14:paraId="05B4FAA9" w14:textId="77777777" w:rsidR="00380210" w:rsidRPr="008170E7" w:rsidRDefault="00380210" w:rsidP="00380210">
      <w:pPr>
        <w:pStyle w:val="H4G"/>
      </w:pPr>
      <w:r>
        <w:rPr>
          <w:lang w:val="fr-FR"/>
        </w:rPr>
        <w:tab/>
      </w:r>
      <w:r>
        <w:rPr>
          <w:lang w:val="fr-FR"/>
        </w:rPr>
        <w:tab/>
        <w:t>Cadre législatif</w:t>
      </w:r>
    </w:p>
    <w:tbl>
      <w:tblPr>
        <w:tblW w:w="7370" w:type="dxa"/>
        <w:tblInd w:w="1134" w:type="dxa"/>
        <w:tblLayout w:type="fixed"/>
        <w:tblCellMar>
          <w:left w:w="0" w:type="dxa"/>
          <w:right w:w="0" w:type="dxa"/>
        </w:tblCellMar>
        <w:tblLook w:val="04A0" w:firstRow="1" w:lastRow="0" w:firstColumn="1" w:lastColumn="0" w:noHBand="0" w:noVBand="1"/>
      </w:tblPr>
      <w:tblGrid>
        <w:gridCol w:w="2324"/>
        <w:gridCol w:w="5046"/>
      </w:tblGrid>
      <w:tr w:rsidR="00371F89" w:rsidRPr="00380210" w14:paraId="0C270ACA" w14:textId="77777777" w:rsidTr="00371F89">
        <w:trPr>
          <w:tblHeader/>
        </w:trPr>
        <w:tc>
          <w:tcPr>
            <w:tcW w:w="2324" w:type="dxa"/>
            <w:tcBorders>
              <w:top w:val="single" w:sz="4" w:space="0" w:color="auto"/>
              <w:bottom w:val="single" w:sz="12" w:space="0" w:color="auto"/>
            </w:tcBorders>
            <w:shd w:val="clear" w:color="auto" w:fill="auto"/>
            <w:vAlign w:val="bottom"/>
          </w:tcPr>
          <w:p w14:paraId="0B00CCA9" w14:textId="77777777" w:rsidR="00380210" w:rsidRPr="00380210" w:rsidRDefault="00380210" w:rsidP="00380210">
            <w:pPr>
              <w:spacing w:before="80" w:after="80" w:line="200" w:lineRule="exact"/>
              <w:ind w:right="113"/>
              <w:rPr>
                <w:i/>
                <w:sz w:val="16"/>
              </w:rPr>
            </w:pPr>
            <w:r w:rsidRPr="00380210">
              <w:rPr>
                <w:i/>
                <w:sz w:val="16"/>
                <w:lang w:val="fr-FR"/>
              </w:rPr>
              <w:t>Texte de loi</w:t>
            </w:r>
          </w:p>
        </w:tc>
        <w:tc>
          <w:tcPr>
            <w:tcW w:w="5046" w:type="dxa"/>
            <w:tcBorders>
              <w:top w:val="single" w:sz="4" w:space="0" w:color="auto"/>
              <w:bottom w:val="single" w:sz="12" w:space="0" w:color="auto"/>
            </w:tcBorders>
            <w:shd w:val="clear" w:color="auto" w:fill="auto"/>
            <w:vAlign w:val="bottom"/>
          </w:tcPr>
          <w:p w14:paraId="38B829C4" w14:textId="77777777" w:rsidR="00380210" w:rsidRPr="00380210" w:rsidRDefault="00380210" w:rsidP="00380210">
            <w:pPr>
              <w:spacing w:before="80" w:after="80" w:line="200" w:lineRule="exact"/>
              <w:ind w:right="113"/>
              <w:rPr>
                <w:i/>
                <w:sz w:val="16"/>
              </w:rPr>
            </w:pPr>
            <w:r w:rsidRPr="00380210">
              <w:rPr>
                <w:i/>
                <w:sz w:val="16"/>
                <w:lang w:val="fr-FR"/>
              </w:rPr>
              <w:t>Description</w:t>
            </w:r>
          </w:p>
        </w:tc>
      </w:tr>
      <w:tr w:rsidR="00380210" w:rsidRPr="00380210" w14:paraId="08A154A7" w14:textId="77777777" w:rsidTr="00371F89">
        <w:trPr>
          <w:trHeight w:hRule="exact" w:val="113"/>
          <w:tblHeader/>
        </w:trPr>
        <w:tc>
          <w:tcPr>
            <w:tcW w:w="2324" w:type="dxa"/>
            <w:tcBorders>
              <w:top w:val="single" w:sz="12" w:space="0" w:color="auto"/>
            </w:tcBorders>
            <w:shd w:val="clear" w:color="auto" w:fill="auto"/>
          </w:tcPr>
          <w:p w14:paraId="692C779B" w14:textId="77777777" w:rsidR="00380210" w:rsidRPr="00380210" w:rsidRDefault="00380210" w:rsidP="00380210">
            <w:pPr>
              <w:spacing w:before="40" w:after="120"/>
              <w:ind w:right="113"/>
              <w:rPr>
                <w:lang w:val="fr-FR"/>
              </w:rPr>
            </w:pPr>
          </w:p>
        </w:tc>
        <w:tc>
          <w:tcPr>
            <w:tcW w:w="5046" w:type="dxa"/>
            <w:tcBorders>
              <w:top w:val="single" w:sz="12" w:space="0" w:color="auto"/>
            </w:tcBorders>
            <w:shd w:val="clear" w:color="auto" w:fill="auto"/>
          </w:tcPr>
          <w:p w14:paraId="69F57549" w14:textId="77777777" w:rsidR="00380210" w:rsidRPr="00380210" w:rsidRDefault="00380210" w:rsidP="00380210">
            <w:pPr>
              <w:spacing w:before="40" w:after="120"/>
              <w:ind w:right="113"/>
              <w:rPr>
                <w:lang w:val="fr-FR"/>
              </w:rPr>
            </w:pPr>
          </w:p>
        </w:tc>
      </w:tr>
      <w:tr w:rsidR="00380210" w:rsidRPr="00380210" w14:paraId="73EFFFB2" w14:textId="77777777" w:rsidTr="00371F89">
        <w:tc>
          <w:tcPr>
            <w:tcW w:w="2324" w:type="dxa"/>
            <w:shd w:val="clear" w:color="auto" w:fill="auto"/>
          </w:tcPr>
          <w:p w14:paraId="70C20CD8" w14:textId="77777777" w:rsidR="00380210" w:rsidRPr="00380210" w:rsidRDefault="00380210" w:rsidP="00380210">
            <w:pPr>
              <w:spacing w:before="40" w:after="120"/>
              <w:ind w:right="113"/>
            </w:pPr>
            <w:r w:rsidRPr="00380210">
              <w:rPr>
                <w:lang w:val="fr-FR"/>
              </w:rPr>
              <w:t>Dispositions constitutionnelles</w:t>
            </w:r>
          </w:p>
        </w:tc>
        <w:tc>
          <w:tcPr>
            <w:tcW w:w="5046" w:type="dxa"/>
            <w:shd w:val="clear" w:color="auto" w:fill="auto"/>
          </w:tcPr>
          <w:p w14:paraId="5F73AE3B" w14:textId="77777777" w:rsidR="00380210" w:rsidRPr="00380210" w:rsidRDefault="00380210" w:rsidP="00380210">
            <w:pPr>
              <w:spacing w:before="40" w:after="120"/>
              <w:ind w:right="113"/>
              <w:rPr>
                <w:lang w:val="fr-FR"/>
              </w:rPr>
            </w:pPr>
            <w:r w:rsidRPr="00380210">
              <w:rPr>
                <w:lang w:val="fr-FR"/>
              </w:rPr>
              <w:t>Les articles 65 et 73 de la Constitution prévoient des pratiques de travail équitables et sûres.</w:t>
            </w:r>
          </w:p>
        </w:tc>
      </w:tr>
      <w:tr w:rsidR="00380210" w:rsidRPr="00380210" w14:paraId="206B9212" w14:textId="77777777" w:rsidTr="00371F89">
        <w:tc>
          <w:tcPr>
            <w:tcW w:w="2324" w:type="dxa"/>
            <w:shd w:val="clear" w:color="auto" w:fill="auto"/>
          </w:tcPr>
          <w:p w14:paraId="59314FF1" w14:textId="6ACDA664" w:rsidR="00380210" w:rsidRPr="00380210" w:rsidRDefault="00380210" w:rsidP="00380210">
            <w:pPr>
              <w:spacing w:before="40" w:after="120"/>
              <w:ind w:right="113"/>
              <w:rPr>
                <w:lang w:val="fr-FR"/>
              </w:rPr>
            </w:pPr>
            <w:r w:rsidRPr="00380210">
              <w:rPr>
                <w:lang w:val="fr-FR"/>
              </w:rPr>
              <w:t>Loi sur les industries manufacturières et le</w:t>
            </w:r>
            <w:r w:rsidR="00824BD8">
              <w:rPr>
                <w:lang w:val="fr-FR"/>
              </w:rPr>
              <w:t> </w:t>
            </w:r>
            <w:r w:rsidRPr="00380210">
              <w:rPr>
                <w:lang w:val="fr-FR"/>
              </w:rPr>
              <w:t xml:space="preserve">travail en usine </w:t>
            </w:r>
          </w:p>
        </w:tc>
        <w:tc>
          <w:tcPr>
            <w:tcW w:w="5046" w:type="dxa"/>
            <w:shd w:val="clear" w:color="auto" w:fill="auto"/>
          </w:tcPr>
          <w:p w14:paraId="53D4A931" w14:textId="77777777" w:rsidR="00380210" w:rsidRPr="00380210" w:rsidRDefault="00380210" w:rsidP="00380210">
            <w:pPr>
              <w:spacing w:before="40" w:after="120"/>
              <w:ind w:right="113"/>
              <w:rPr>
                <w:lang w:val="fr-FR"/>
              </w:rPr>
            </w:pPr>
            <w:r w:rsidRPr="00380210">
              <w:rPr>
                <w:lang w:val="fr-FR"/>
              </w:rPr>
              <w:t>Elle énonce les modalités d’enregistrement et de contrôle des usines, la réglementation des conditions de travail en usine, la supervision de l’utilisation des machines et les précautions contre les blessures accidentelles de personnes employées dans des travaux de construction.</w:t>
            </w:r>
          </w:p>
        </w:tc>
      </w:tr>
      <w:tr w:rsidR="00380210" w:rsidRPr="00380210" w14:paraId="15F43070" w14:textId="77777777" w:rsidTr="00371F89">
        <w:tc>
          <w:tcPr>
            <w:tcW w:w="2324" w:type="dxa"/>
            <w:shd w:val="clear" w:color="auto" w:fill="auto"/>
          </w:tcPr>
          <w:p w14:paraId="59CF8B23" w14:textId="77777777" w:rsidR="00380210" w:rsidRPr="00380210" w:rsidRDefault="00380210" w:rsidP="00380210">
            <w:pPr>
              <w:spacing w:before="40" w:after="120"/>
              <w:ind w:right="113"/>
              <w:rPr>
                <w:lang w:val="fr-FR"/>
              </w:rPr>
            </w:pPr>
            <w:r w:rsidRPr="00380210">
              <w:rPr>
                <w:lang w:val="fr-FR"/>
              </w:rPr>
              <w:t>Autorité nationale de sécurité sociale (régime de prévention des accidents et d’indemnisation pour accident du travail, décret n</w:t>
            </w:r>
            <w:r w:rsidRPr="00380210">
              <w:rPr>
                <w:vertAlign w:val="superscript"/>
                <w:lang w:val="fr-FR"/>
              </w:rPr>
              <w:t>o</w:t>
            </w:r>
            <w:r w:rsidRPr="00380210">
              <w:rPr>
                <w:lang w:val="fr-FR"/>
              </w:rPr>
              <w:t> 68 de 1990).</w:t>
            </w:r>
          </w:p>
        </w:tc>
        <w:tc>
          <w:tcPr>
            <w:tcW w:w="5046" w:type="dxa"/>
            <w:shd w:val="clear" w:color="auto" w:fill="auto"/>
          </w:tcPr>
          <w:p w14:paraId="0A19AC50" w14:textId="77777777" w:rsidR="00380210" w:rsidRPr="00380210" w:rsidRDefault="00380210" w:rsidP="00380210">
            <w:pPr>
              <w:spacing w:before="40" w:after="120"/>
              <w:ind w:right="113"/>
              <w:rPr>
                <w:lang w:val="fr-FR"/>
              </w:rPr>
            </w:pPr>
            <w:r w:rsidRPr="00380210">
              <w:rPr>
                <w:lang w:val="fr-FR"/>
              </w:rPr>
              <w:t>Ce texte prévoit l’indemnisation des travailleurs en cas de blessures liées à leur emploi et la promotion de la sécurité et de la santé au travail. Il décrit également les obligations générales de l’employeur et des employés en matière de SST, et contient le tableau des maladies professionnelles.</w:t>
            </w:r>
          </w:p>
        </w:tc>
      </w:tr>
      <w:tr w:rsidR="00380210" w:rsidRPr="00380210" w14:paraId="5FFC34D6" w14:textId="77777777" w:rsidTr="00371F89">
        <w:tc>
          <w:tcPr>
            <w:tcW w:w="2324" w:type="dxa"/>
            <w:shd w:val="clear" w:color="auto" w:fill="auto"/>
          </w:tcPr>
          <w:p w14:paraId="53F2F514" w14:textId="77777777" w:rsidR="00380210" w:rsidRPr="00380210" w:rsidRDefault="00380210" w:rsidP="00380210">
            <w:pPr>
              <w:spacing w:before="40" w:after="120"/>
              <w:ind w:right="113"/>
            </w:pPr>
            <w:r w:rsidRPr="00380210">
              <w:rPr>
                <w:lang w:val="fr-FR"/>
              </w:rPr>
              <w:t xml:space="preserve">Loi sur la pneumoconiose </w:t>
            </w:r>
          </w:p>
        </w:tc>
        <w:tc>
          <w:tcPr>
            <w:tcW w:w="5046" w:type="dxa"/>
            <w:shd w:val="clear" w:color="auto" w:fill="auto"/>
          </w:tcPr>
          <w:p w14:paraId="2AB0E98B" w14:textId="77777777" w:rsidR="00380210" w:rsidRPr="00380210" w:rsidRDefault="00380210" w:rsidP="00380210">
            <w:pPr>
              <w:spacing w:before="40" w:after="120"/>
              <w:ind w:right="113"/>
              <w:rPr>
                <w:lang w:val="fr-FR"/>
              </w:rPr>
            </w:pPr>
            <w:r w:rsidRPr="00380210">
              <w:rPr>
                <w:lang w:val="fr-FR"/>
              </w:rPr>
              <w:t>Elle encadre le contrôle et la gestion des personnes employées qui travaillent dans un environnement poussiéreux.</w:t>
            </w:r>
          </w:p>
        </w:tc>
      </w:tr>
      <w:tr w:rsidR="00380210" w:rsidRPr="00380210" w14:paraId="1EE58ABB" w14:textId="77777777" w:rsidTr="00371F89">
        <w:tc>
          <w:tcPr>
            <w:tcW w:w="2324" w:type="dxa"/>
            <w:shd w:val="clear" w:color="auto" w:fill="auto"/>
          </w:tcPr>
          <w:p w14:paraId="6983F08C" w14:textId="77777777" w:rsidR="00380210" w:rsidRPr="00380210" w:rsidRDefault="00380210" w:rsidP="00380210">
            <w:pPr>
              <w:spacing w:before="40" w:after="120"/>
              <w:ind w:right="113"/>
              <w:rPr>
                <w:lang w:val="fr-FR"/>
              </w:rPr>
            </w:pPr>
            <w:r w:rsidRPr="00380210">
              <w:rPr>
                <w:lang w:val="fr-FR"/>
              </w:rPr>
              <w:lastRenderedPageBreak/>
              <w:t>Loi sur les mines et les minéraux et décret n</w:t>
            </w:r>
            <w:r w:rsidRPr="00380210">
              <w:rPr>
                <w:vertAlign w:val="superscript"/>
                <w:lang w:val="fr-FR"/>
              </w:rPr>
              <w:t>o</w:t>
            </w:r>
            <w:r w:rsidRPr="00380210">
              <w:rPr>
                <w:lang w:val="fr-FR"/>
              </w:rPr>
              <w:t> 109 de 1990 sur les règlements relatifs à l’exploitation minière (gestion et sécurité).</w:t>
            </w:r>
          </w:p>
        </w:tc>
        <w:tc>
          <w:tcPr>
            <w:tcW w:w="5046" w:type="dxa"/>
            <w:shd w:val="clear" w:color="auto" w:fill="auto"/>
          </w:tcPr>
          <w:p w14:paraId="05B01FE7" w14:textId="77777777" w:rsidR="00380210" w:rsidRPr="00380210" w:rsidRDefault="00380210" w:rsidP="00380210">
            <w:pPr>
              <w:spacing w:before="40" w:after="120"/>
              <w:ind w:right="113"/>
              <w:rPr>
                <w:lang w:val="fr-FR"/>
              </w:rPr>
            </w:pPr>
            <w:r w:rsidRPr="00380210">
              <w:rPr>
                <w:lang w:val="fr-FR"/>
              </w:rPr>
              <w:t xml:space="preserve">La loi régit les questions relatives aux mines et aux minéraux. </w:t>
            </w:r>
          </w:p>
          <w:p w14:paraId="50C489C1" w14:textId="77777777" w:rsidR="00380210" w:rsidRPr="00380210" w:rsidRDefault="00380210" w:rsidP="00380210">
            <w:pPr>
              <w:spacing w:before="40" w:after="120"/>
              <w:ind w:right="113"/>
              <w:rPr>
                <w:lang w:val="fr-FR"/>
              </w:rPr>
            </w:pPr>
            <w:r w:rsidRPr="00380210">
              <w:rPr>
                <w:lang w:val="fr-FR"/>
              </w:rPr>
              <w:t>Le décret encadre la gestion de la SST, définit les responsabilités dans les mines, et prévoit l’amélioration de l’environnement et des conditions de travail afin de protéger les employés contre les accidents du travail et les maladies professionnelles et de maintenir leur capacité de travail.</w:t>
            </w:r>
          </w:p>
        </w:tc>
      </w:tr>
      <w:tr w:rsidR="00380210" w:rsidRPr="00380210" w14:paraId="326EA1C2" w14:textId="77777777" w:rsidTr="00371F89">
        <w:tc>
          <w:tcPr>
            <w:tcW w:w="2324" w:type="dxa"/>
            <w:shd w:val="clear" w:color="auto" w:fill="auto"/>
          </w:tcPr>
          <w:p w14:paraId="6707E4B3" w14:textId="77777777" w:rsidR="00380210" w:rsidRPr="00380210" w:rsidRDefault="00380210" w:rsidP="00380210">
            <w:pPr>
              <w:spacing w:before="40" w:after="120"/>
              <w:ind w:right="113"/>
              <w:rPr>
                <w:lang w:val="fr-FR"/>
              </w:rPr>
            </w:pPr>
            <w:r w:rsidRPr="00380210">
              <w:rPr>
                <w:lang w:val="fr-FR"/>
              </w:rPr>
              <w:t>Politique nationale de sécurité et santé au travail</w:t>
            </w:r>
          </w:p>
        </w:tc>
        <w:tc>
          <w:tcPr>
            <w:tcW w:w="5046" w:type="dxa"/>
            <w:shd w:val="clear" w:color="auto" w:fill="auto"/>
          </w:tcPr>
          <w:p w14:paraId="34DD8CC8" w14:textId="1F74F1E2" w:rsidR="00380210" w:rsidRPr="00380210" w:rsidRDefault="00380210" w:rsidP="00380210">
            <w:pPr>
              <w:spacing w:before="40" w:after="120"/>
              <w:ind w:right="113"/>
              <w:rPr>
                <w:lang w:val="fr-FR"/>
              </w:rPr>
            </w:pPr>
            <w:r w:rsidRPr="00380210">
              <w:rPr>
                <w:lang w:val="fr-FR"/>
              </w:rPr>
              <w:t>L’objectif de cette politique est de faire de la SST une composante majeure de la création d’entreprises durables, d’éliminer les accidents du travail, les blessures, les maladies et les décès et de promouvoir la SST. Elle prévoit également la mise en place de structures de SST au sein des organisations de travailleurs et des conseils nationaux de</w:t>
            </w:r>
            <w:r w:rsidR="00824BD8">
              <w:rPr>
                <w:lang w:val="fr-FR"/>
              </w:rPr>
              <w:t> </w:t>
            </w:r>
            <w:r w:rsidRPr="00380210">
              <w:rPr>
                <w:lang w:val="fr-FR"/>
              </w:rPr>
              <w:t>l’emploi.</w:t>
            </w:r>
          </w:p>
        </w:tc>
      </w:tr>
      <w:tr w:rsidR="00380210" w:rsidRPr="00380210" w14:paraId="60A9999C" w14:textId="77777777" w:rsidTr="00371F89">
        <w:tc>
          <w:tcPr>
            <w:tcW w:w="2324" w:type="dxa"/>
            <w:shd w:val="clear" w:color="auto" w:fill="auto"/>
          </w:tcPr>
          <w:p w14:paraId="594065CB" w14:textId="77777777" w:rsidR="00380210" w:rsidRPr="00380210" w:rsidRDefault="00380210" w:rsidP="00380210">
            <w:pPr>
              <w:spacing w:before="40" w:after="120"/>
              <w:ind w:right="113"/>
              <w:rPr>
                <w:lang w:val="fr-FR"/>
              </w:rPr>
            </w:pPr>
            <w:r w:rsidRPr="00380210">
              <w:rPr>
                <w:lang w:val="fr-FR"/>
              </w:rPr>
              <w:t>Projet de loi sur la sécurité et la santé au travail</w:t>
            </w:r>
          </w:p>
        </w:tc>
        <w:tc>
          <w:tcPr>
            <w:tcW w:w="5046" w:type="dxa"/>
            <w:shd w:val="clear" w:color="auto" w:fill="auto"/>
          </w:tcPr>
          <w:p w14:paraId="168E002E" w14:textId="77777777" w:rsidR="00380210" w:rsidRPr="00380210" w:rsidRDefault="00380210" w:rsidP="00380210">
            <w:pPr>
              <w:spacing w:before="40" w:after="120"/>
              <w:ind w:right="113"/>
              <w:rPr>
                <w:spacing w:val="-2"/>
                <w:lang w:val="fr-FR"/>
              </w:rPr>
            </w:pPr>
            <w:r w:rsidRPr="00380210">
              <w:rPr>
                <w:spacing w:val="-2"/>
                <w:lang w:val="fr-FR"/>
              </w:rPr>
              <w:t>Le Gouvernement achève actuellement l’élaboration d’un nouveau projet de loi sur la sécurité et la santé au travail, qui vise à établir la gouvernance et la mise en place du cadre de la sécurité et de la santé au travail. Il sera également conforme aux conventions pertinentes de l’OIT.</w:t>
            </w:r>
          </w:p>
        </w:tc>
      </w:tr>
      <w:tr w:rsidR="00371F89" w:rsidRPr="00380210" w14:paraId="62F4D9E5" w14:textId="77777777" w:rsidTr="00371F89">
        <w:tc>
          <w:tcPr>
            <w:tcW w:w="2324" w:type="dxa"/>
            <w:tcBorders>
              <w:bottom w:val="single" w:sz="12" w:space="0" w:color="auto"/>
            </w:tcBorders>
            <w:shd w:val="clear" w:color="auto" w:fill="auto"/>
          </w:tcPr>
          <w:p w14:paraId="6576D8A6" w14:textId="77777777" w:rsidR="00380210" w:rsidRPr="00380210" w:rsidRDefault="00380210" w:rsidP="00380210">
            <w:pPr>
              <w:spacing w:before="40" w:after="120"/>
              <w:ind w:right="113"/>
              <w:rPr>
                <w:bCs/>
              </w:rPr>
            </w:pPr>
            <w:r w:rsidRPr="00380210">
              <w:rPr>
                <w:lang w:val="fr-FR"/>
              </w:rPr>
              <w:t>Conventions de l’OIT</w:t>
            </w:r>
          </w:p>
        </w:tc>
        <w:tc>
          <w:tcPr>
            <w:tcW w:w="5046" w:type="dxa"/>
            <w:tcBorders>
              <w:bottom w:val="single" w:sz="12" w:space="0" w:color="auto"/>
            </w:tcBorders>
            <w:shd w:val="clear" w:color="auto" w:fill="auto"/>
          </w:tcPr>
          <w:p w14:paraId="1B62567D" w14:textId="408AB4D0" w:rsidR="00380210" w:rsidRPr="00380210" w:rsidRDefault="00380210" w:rsidP="00380210">
            <w:pPr>
              <w:spacing w:before="40" w:after="120"/>
              <w:ind w:right="113"/>
              <w:rPr>
                <w:spacing w:val="-2"/>
                <w:lang w:val="fr-FR"/>
              </w:rPr>
            </w:pPr>
            <w:r w:rsidRPr="00380210">
              <w:rPr>
                <w:spacing w:val="-2"/>
                <w:lang w:val="fr-FR"/>
              </w:rPr>
              <w:t xml:space="preserve">Les </w:t>
            </w:r>
            <w:r w:rsidR="00824BD8">
              <w:rPr>
                <w:spacing w:val="-2"/>
                <w:lang w:val="fr-FR"/>
              </w:rPr>
              <w:t>C</w:t>
            </w:r>
            <w:r w:rsidRPr="00380210">
              <w:rPr>
                <w:spacing w:val="-2"/>
                <w:lang w:val="fr-FR"/>
              </w:rPr>
              <w:t>onventions n</w:t>
            </w:r>
            <w:r w:rsidRPr="00380210">
              <w:rPr>
                <w:spacing w:val="-2"/>
                <w:vertAlign w:val="superscript"/>
                <w:lang w:val="fr-FR"/>
              </w:rPr>
              <w:t>o</w:t>
            </w:r>
            <w:r w:rsidRPr="00380210">
              <w:rPr>
                <w:spacing w:val="-2"/>
                <w:lang w:val="fr-FR"/>
              </w:rPr>
              <w:t> 155 et 161 de l’OIT ont été ratifiées.</w:t>
            </w:r>
          </w:p>
          <w:p w14:paraId="269CA864" w14:textId="77777777" w:rsidR="00380210" w:rsidRPr="00380210" w:rsidRDefault="00380210" w:rsidP="00380210">
            <w:pPr>
              <w:spacing w:before="40" w:after="120"/>
              <w:ind w:right="113"/>
              <w:rPr>
                <w:lang w:val="fr-FR"/>
              </w:rPr>
            </w:pPr>
            <w:r w:rsidRPr="00380210">
              <w:rPr>
                <w:lang w:val="fr-FR"/>
              </w:rPr>
              <w:t>La ratification de la Convention n</w:t>
            </w:r>
            <w:r w:rsidRPr="00380210">
              <w:rPr>
                <w:vertAlign w:val="superscript"/>
                <w:lang w:val="fr-FR"/>
              </w:rPr>
              <w:t>o</w:t>
            </w:r>
            <w:r w:rsidRPr="00380210">
              <w:rPr>
                <w:lang w:val="fr-FR"/>
              </w:rPr>
              <w:t> 187 de l’OIT est en cours.</w:t>
            </w:r>
          </w:p>
        </w:tc>
      </w:tr>
    </w:tbl>
    <w:p w14:paraId="665810AA" w14:textId="77777777" w:rsidR="00380210" w:rsidRPr="009D69AE" w:rsidRDefault="00380210" w:rsidP="00380210">
      <w:pPr>
        <w:pStyle w:val="H4G"/>
        <w:rPr>
          <w:lang w:val="fr-FR"/>
        </w:rPr>
      </w:pPr>
      <w:r>
        <w:rPr>
          <w:lang w:val="fr-FR"/>
        </w:rPr>
        <w:tab/>
      </w:r>
      <w:r>
        <w:rPr>
          <w:lang w:val="fr-FR"/>
        </w:rPr>
        <w:tab/>
      </w:r>
      <w:r>
        <w:rPr>
          <w:iCs/>
          <w:lang w:val="fr-FR"/>
        </w:rPr>
        <w:t>Mécanismes de coordination sur les questions relatives à la SST</w:t>
      </w:r>
    </w:p>
    <w:tbl>
      <w:tblPr>
        <w:tblW w:w="7370" w:type="dxa"/>
        <w:tblInd w:w="1134" w:type="dxa"/>
        <w:tblLayout w:type="fixed"/>
        <w:tblCellMar>
          <w:left w:w="0" w:type="dxa"/>
          <w:right w:w="0" w:type="dxa"/>
        </w:tblCellMar>
        <w:tblLook w:val="04A0" w:firstRow="1" w:lastRow="0" w:firstColumn="1" w:lastColumn="0" w:noHBand="0" w:noVBand="1"/>
      </w:tblPr>
      <w:tblGrid>
        <w:gridCol w:w="1452"/>
        <w:gridCol w:w="5918"/>
      </w:tblGrid>
      <w:tr w:rsidR="00380210" w:rsidRPr="00380210" w14:paraId="58B108C5" w14:textId="77777777" w:rsidTr="00380210">
        <w:trPr>
          <w:tblHeader/>
        </w:trPr>
        <w:tc>
          <w:tcPr>
            <w:tcW w:w="1452" w:type="dxa"/>
            <w:tcBorders>
              <w:top w:val="single" w:sz="4" w:space="0" w:color="auto"/>
              <w:bottom w:val="single" w:sz="12" w:space="0" w:color="auto"/>
            </w:tcBorders>
            <w:shd w:val="clear" w:color="auto" w:fill="auto"/>
            <w:vAlign w:val="bottom"/>
          </w:tcPr>
          <w:p w14:paraId="5B8427DE" w14:textId="77777777" w:rsidR="00380210" w:rsidRPr="00380210" w:rsidRDefault="00380210" w:rsidP="00380210">
            <w:pPr>
              <w:spacing w:before="80" w:after="80" w:line="200" w:lineRule="exact"/>
              <w:ind w:right="113"/>
              <w:rPr>
                <w:i/>
                <w:sz w:val="16"/>
              </w:rPr>
            </w:pPr>
            <w:r w:rsidRPr="00380210">
              <w:rPr>
                <w:i/>
                <w:sz w:val="16"/>
                <w:lang w:val="fr-FR"/>
              </w:rPr>
              <w:t>Mécanisme</w:t>
            </w:r>
          </w:p>
        </w:tc>
        <w:tc>
          <w:tcPr>
            <w:tcW w:w="5918" w:type="dxa"/>
            <w:tcBorders>
              <w:top w:val="single" w:sz="4" w:space="0" w:color="auto"/>
              <w:bottom w:val="single" w:sz="12" w:space="0" w:color="auto"/>
            </w:tcBorders>
            <w:shd w:val="clear" w:color="auto" w:fill="auto"/>
            <w:vAlign w:val="bottom"/>
          </w:tcPr>
          <w:p w14:paraId="77FA4EE1" w14:textId="77777777" w:rsidR="00380210" w:rsidRPr="00380210" w:rsidRDefault="00380210" w:rsidP="00380210">
            <w:pPr>
              <w:spacing w:before="80" w:after="80" w:line="200" w:lineRule="exact"/>
              <w:ind w:right="113"/>
              <w:rPr>
                <w:i/>
                <w:sz w:val="16"/>
              </w:rPr>
            </w:pPr>
            <w:r w:rsidRPr="00380210">
              <w:rPr>
                <w:i/>
                <w:sz w:val="16"/>
                <w:lang w:val="fr-FR"/>
              </w:rPr>
              <w:t>Description</w:t>
            </w:r>
          </w:p>
        </w:tc>
      </w:tr>
      <w:tr w:rsidR="00380210" w:rsidRPr="00380210" w14:paraId="1AD3317E" w14:textId="77777777" w:rsidTr="00380210">
        <w:trPr>
          <w:trHeight w:hRule="exact" w:val="113"/>
        </w:trPr>
        <w:tc>
          <w:tcPr>
            <w:tcW w:w="1452" w:type="dxa"/>
            <w:tcBorders>
              <w:top w:val="single" w:sz="12" w:space="0" w:color="auto"/>
            </w:tcBorders>
            <w:shd w:val="clear" w:color="auto" w:fill="auto"/>
          </w:tcPr>
          <w:p w14:paraId="570E1CB7" w14:textId="77777777" w:rsidR="00380210" w:rsidRPr="00380210" w:rsidRDefault="00380210" w:rsidP="00380210">
            <w:pPr>
              <w:spacing w:before="40" w:after="120"/>
              <w:ind w:right="113"/>
              <w:rPr>
                <w:lang w:val="fr-FR"/>
              </w:rPr>
            </w:pPr>
          </w:p>
        </w:tc>
        <w:tc>
          <w:tcPr>
            <w:tcW w:w="5918" w:type="dxa"/>
            <w:tcBorders>
              <w:top w:val="single" w:sz="12" w:space="0" w:color="auto"/>
            </w:tcBorders>
            <w:shd w:val="clear" w:color="auto" w:fill="auto"/>
          </w:tcPr>
          <w:p w14:paraId="53706B5A" w14:textId="77777777" w:rsidR="00380210" w:rsidRPr="00380210" w:rsidRDefault="00380210" w:rsidP="00380210">
            <w:pPr>
              <w:spacing w:before="40" w:after="120"/>
              <w:ind w:right="113"/>
              <w:rPr>
                <w:lang w:val="fr-FR"/>
              </w:rPr>
            </w:pPr>
          </w:p>
        </w:tc>
      </w:tr>
      <w:tr w:rsidR="00380210" w:rsidRPr="00380210" w14:paraId="5EDAEFEF" w14:textId="77777777" w:rsidTr="00380210">
        <w:tc>
          <w:tcPr>
            <w:tcW w:w="1452" w:type="dxa"/>
            <w:shd w:val="clear" w:color="auto" w:fill="auto"/>
          </w:tcPr>
          <w:p w14:paraId="515B3B65" w14:textId="77777777" w:rsidR="00380210" w:rsidRPr="00380210" w:rsidRDefault="00380210" w:rsidP="00380210">
            <w:pPr>
              <w:spacing w:before="40" w:after="120"/>
              <w:ind w:right="113"/>
            </w:pPr>
            <w:r w:rsidRPr="00380210">
              <w:rPr>
                <w:lang w:val="fr-FR"/>
              </w:rPr>
              <w:t>Au niveau national</w:t>
            </w:r>
          </w:p>
        </w:tc>
        <w:tc>
          <w:tcPr>
            <w:tcW w:w="5918" w:type="dxa"/>
            <w:shd w:val="clear" w:color="auto" w:fill="auto"/>
          </w:tcPr>
          <w:p w14:paraId="34027F50" w14:textId="605340BB" w:rsidR="00380210" w:rsidRPr="00380210" w:rsidRDefault="00380210" w:rsidP="00380210">
            <w:pPr>
              <w:spacing w:before="40" w:after="120"/>
              <w:ind w:right="113"/>
              <w:rPr>
                <w:lang w:val="fr-FR"/>
              </w:rPr>
            </w:pPr>
            <w:r w:rsidRPr="00380210">
              <w:rPr>
                <w:lang w:val="fr-FR"/>
              </w:rPr>
              <w:t>L’autorité chargée de la sécurité et de la santé au travail est mandatée par l’Agence nationale de sécurité sociale pour renforcer les capacités des institutions chargées de la sécurité et de la santé au travail afin qu’elles fassent mieux appliquer les réglementations et les normes. Elle</w:t>
            </w:r>
            <w:r w:rsidR="00371F89">
              <w:rPr>
                <w:lang w:val="fr-FR"/>
              </w:rPr>
              <w:t> </w:t>
            </w:r>
            <w:r w:rsidRPr="00380210">
              <w:rPr>
                <w:lang w:val="fr-FR"/>
              </w:rPr>
              <w:t>a décentralisé ses activités de sécurité et de santé au travail dans six</w:t>
            </w:r>
            <w:r w:rsidR="00824BD8">
              <w:rPr>
                <w:lang w:val="fr-FR"/>
              </w:rPr>
              <w:t> </w:t>
            </w:r>
            <w:r w:rsidRPr="00380210">
              <w:rPr>
                <w:lang w:val="fr-FR"/>
              </w:rPr>
              <w:t>grands centres régionaux répartis dans tout le pays.</w:t>
            </w:r>
          </w:p>
        </w:tc>
      </w:tr>
      <w:tr w:rsidR="00380210" w:rsidRPr="00380210" w14:paraId="627C314D" w14:textId="77777777" w:rsidTr="00380210">
        <w:tc>
          <w:tcPr>
            <w:tcW w:w="1452" w:type="dxa"/>
            <w:shd w:val="clear" w:color="auto" w:fill="auto"/>
          </w:tcPr>
          <w:p w14:paraId="103395CB" w14:textId="77777777" w:rsidR="00380210" w:rsidRPr="00380210" w:rsidRDefault="00380210" w:rsidP="00380210">
            <w:pPr>
              <w:spacing w:before="40" w:after="120"/>
              <w:ind w:right="113"/>
            </w:pPr>
            <w:r w:rsidRPr="00380210">
              <w:rPr>
                <w:lang w:val="fr-FR"/>
              </w:rPr>
              <w:t>Au niveau des entreprises</w:t>
            </w:r>
          </w:p>
        </w:tc>
        <w:tc>
          <w:tcPr>
            <w:tcW w:w="5918" w:type="dxa"/>
            <w:shd w:val="clear" w:color="auto" w:fill="auto"/>
          </w:tcPr>
          <w:p w14:paraId="26064ACA" w14:textId="77777777" w:rsidR="00380210" w:rsidRPr="00380210" w:rsidRDefault="00380210" w:rsidP="00380210">
            <w:pPr>
              <w:spacing w:before="40" w:after="120"/>
              <w:ind w:right="113"/>
              <w:rPr>
                <w:lang w:val="fr-FR"/>
              </w:rPr>
            </w:pPr>
            <w:r w:rsidRPr="00380210">
              <w:rPr>
                <w:lang w:val="fr-FR"/>
              </w:rPr>
              <w:t>Par l’intermédiaire de leurs syndicats, les organisations de travailleurs ont mis en place des structures de SST qui promeuvent la sécurité et la santé au travail au niveau des entreprises. Ces structures syndicales sont également utilisées pour promouvoir la création de comités de sécurité et de santé dans différents secteurs de l’industrie.</w:t>
            </w:r>
          </w:p>
          <w:p w14:paraId="5A6FEA25" w14:textId="77777777" w:rsidR="00380210" w:rsidRPr="00380210" w:rsidRDefault="00380210" w:rsidP="00380210">
            <w:pPr>
              <w:spacing w:before="40" w:after="120"/>
              <w:ind w:right="113"/>
              <w:rPr>
                <w:lang w:val="fr-FR"/>
              </w:rPr>
            </w:pPr>
            <w:r w:rsidRPr="00380210">
              <w:rPr>
                <w:lang w:val="fr-FR"/>
              </w:rPr>
              <w:t>Les conseils nationaux de l’emploi promeuvent eux aussi la sécurité et la santé au travail au moyen de dispositions figurant dans les conventions collectives de leurs secteurs respectifs.</w:t>
            </w:r>
          </w:p>
          <w:p w14:paraId="12766137" w14:textId="77777777" w:rsidR="00380210" w:rsidRPr="00371F89" w:rsidRDefault="00380210" w:rsidP="00380210">
            <w:pPr>
              <w:spacing w:before="40" w:after="120"/>
              <w:ind w:right="113"/>
              <w:rPr>
                <w:spacing w:val="-3"/>
                <w:lang w:val="fr-FR"/>
              </w:rPr>
            </w:pPr>
            <w:r w:rsidRPr="00371F89">
              <w:rPr>
                <w:spacing w:val="-3"/>
                <w:lang w:val="fr-FR"/>
              </w:rPr>
              <w:t>L’Association zimbabwéenne de normalisation propose une certification d’accréditation selon la norme ZWS ISO 45001. Cette certification est accordée aux organisations qui ont démontré qu’elles avaient mis en place un système de sécurité et de santé au travail pour leurs travailleurs.</w:t>
            </w:r>
          </w:p>
        </w:tc>
      </w:tr>
      <w:tr w:rsidR="00380210" w:rsidRPr="00380210" w14:paraId="0AA87398" w14:textId="77777777" w:rsidTr="00380210">
        <w:tc>
          <w:tcPr>
            <w:tcW w:w="1452" w:type="dxa"/>
            <w:tcBorders>
              <w:bottom w:val="single" w:sz="12" w:space="0" w:color="auto"/>
            </w:tcBorders>
            <w:shd w:val="clear" w:color="auto" w:fill="auto"/>
          </w:tcPr>
          <w:p w14:paraId="517C4B43" w14:textId="77777777" w:rsidR="00380210" w:rsidRPr="00380210" w:rsidRDefault="00380210" w:rsidP="00380210">
            <w:pPr>
              <w:spacing w:before="40" w:after="120"/>
              <w:ind w:right="113"/>
              <w:rPr>
                <w:lang w:val="fr-FR"/>
              </w:rPr>
            </w:pPr>
            <w:r w:rsidRPr="00380210">
              <w:rPr>
                <w:lang w:val="fr-FR"/>
              </w:rPr>
              <w:t>Conseil de la sécurité et de la santé au travail du Zimbabwe</w:t>
            </w:r>
          </w:p>
        </w:tc>
        <w:tc>
          <w:tcPr>
            <w:tcW w:w="5918" w:type="dxa"/>
            <w:tcBorders>
              <w:bottom w:val="single" w:sz="12" w:space="0" w:color="auto"/>
            </w:tcBorders>
            <w:shd w:val="clear" w:color="auto" w:fill="auto"/>
          </w:tcPr>
          <w:p w14:paraId="28601F96" w14:textId="4A1C863F" w:rsidR="00380210" w:rsidRPr="00380210" w:rsidRDefault="00380210" w:rsidP="00371F89">
            <w:pPr>
              <w:widowControl w:val="0"/>
              <w:spacing w:before="40" w:after="120"/>
              <w:ind w:right="113"/>
              <w:rPr>
                <w:lang w:val="fr-FR"/>
              </w:rPr>
            </w:pPr>
            <w:r w:rsidRPr="00380210">
              <w:rPr>
                <w:lang w:val="fr-FR"/>
              </w:rPr>
              <w:t xml:space="preserve">Cet organe tripartite chargé des questions de sécurité et de santé au travail est composé du Gouvernement, des entreprises et des organisations syndicales. Il a pour mission d’appliquer, de promouvoir et de contrôler les programmes de santé, de sensibiliser à ces derniers et de mener des recherches et des programmes de réadaptation en matière de sécurité et </w:t>
            </w:r>
            <w:r w:rsidR="00CD1035">
              <w:rPr>
                <w:lang w:val="fr-FR"/>
              </w:rPr>
              <w:t xml:space="preserve">de </w:t>
            </w:r>
            <w:r w:rsidRPr="00380210">
              <w:rPr>
                <w:lang w:val="fr-FR"/>
              </w:rPr>
              <w:t>santé au travail.</w:t>
            </w:r>
          </w:p>
        </w:tc>
      </w:tr>
    </w:tbl>
    <w:p w14:paraId="7B67473C" w14:textId="77777777" w:rsidR="00380210" w:rsidRPr="009D69AE" w:rsidRDefault="00380210" w:rsidP="00380210">
      <w:pPr>
        <w:pStyle w:val="H23G"/>
        <w:rPr>
          <w:lang w:val="fr-FR"/>
        </w:rPr>
      </w:pPr>
      <w:r>
        <w:rPr>
          <w:lang w:val="fr-FR"/>
        </w:rPr>
        <w:lastRenderedPageBreak/>
        <w:tab/>
      </w:r>
      <w:r>
        <w:rPr>
          <w:lang w:val="fr-FR"/>
        </w:rPr>
        <w:tab/>
      </w:r>
      <w:r w:rsidRPr="00BD51CC">
        <w:rPr>
          <w:b w:val="0"/>
          <w:lang w:val="fr-FR"/>
        </w:rPr>
        <w:t>Tableau 6</w:t>
      </w:r>
      <w:r>
        <w:rPr>
          <w:bCs/>
          <w:lang w:val="fr-FR"/>
        </w:rPr>
        <w:br/>
        <w:t>Nombre d’accidents et de décès liés à la SST enregistrés entre 2016 et 2023</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709"/>
        <w:gridCol w:w="709"/>
        <w:gridCol w:w="709"/>
        <w:gridCol w:w="708"/>
        <w:gridCol w:w="709"/>
        <w:gridCol w:w="709"/>
        <w:gridCol w:w="709"/>
        <w:gridCol w:w="707"/>
      </w:tblGrid>
      <w:tr w:rsidR="00371F89" w:rsidRPr="00371F89" w14:paraId="11E0ED4D" w14:textId="77777777" w:rsidTr="00371F89">
        <w:trPr>
          <w:tblHeader/>
        </w:trPr>
        <w:tc>
          <w:tcPr>
            <w:tcW w:w="1701" w:type="dxa"/>
            <w:tcBorders>
              <w:top w:val="single" w:sz="4" w:space="0" w:color="auto"/>
              <w:bottom w:val="single" w:sz="12" w:space="0" w:color="auto"/>
            </w:tcBorders>
            <w:shd w:val="clear" w:color="auto" w:fill="auto"/>
            <w:vAlign w:val="bottom"/>
          </w:tcPr>
          <w:p w14:paraId="4424D1C4" w14:textId="77777777" w:rsidR="00380210" w:rsidRPr="00371F89" w:rsidRDefault="00380210" w:rsidP="00371F89">
            <w:pPr>
              <w:suppressAutoHyphens w:val="0"/>
              <w:spacing w:before="80" w:after="80" w:line="200" w:lineRule="exact"/>
              <w:rPr>
                <w:i/>
                <w:sz w:val="16"/>
                <w:lang w:val="fr-FR"/>
              </w:rPr>
            </w:pPr>
          </w:p>
        </w:tc>
        <w:tc>
          <w:tcPr>
            <w:tcW w:w="709" w:type="dxa"/>
            <w:tcBorders>
              <w:top w:val="single" w:sz="4" w:space="0" w:color="auto"/>
              <w:bottom w:val="single" w:sz="12" w:space="0" w:color="auto"/>
            </w:tcBorders>
            <w:shd w:val="clear" w:color="auto" w:fill="auto"/>
            <w:vAlign w:val="bottom"/>
          </w:tcPr>
          <w:p w14:paraId="5390278A" w14:textId="77777777" w:rsidR="00380210" w:rsidRPr="00371F89" w:rsidRDefault="00380210" w:rsidP="00371F89">
            <w:pPr>
              <w:suppressAutoHyphens w:val="0"/>
              <w:spacing w:before="80" w:after="80" w:line="200" w:lineRule="exact"/>
              <w:jc w:val="right"/>
              <w:rPr>
                <w:i/>
                <w:sz w:val="16"/>
              </w:rPr>
            </w:pPr>
            <w:r w:rsidRPr="00371F89">
              <w:rPr>
                <w:i/>
                <w:iCs/>
                <w:sz w:val="16"/>
                <w:lang w:val="fr-FR"/>
              </w:rPr>
              <w:t>2016</w:t>
            </w:r>
          </w:p>
        </w:tc>
        <w:tc>
          <w:tcPr>
            <w:tcW w:w="709" w:type="dxa"/>
            <w:tcBorders>
              <w:top w:val="single" w:sz="4" w:space="0" w:color="auto"/>
              <w:bottom w:val="single" w:sz="12" w:space="0" w:color="auto"/>
            </w:tcBorders>
            <w:shd w:val="clear" w:color="auto" w:fill="auto"/>
            <w:vAlign w:val="bottom"/>
          </w:tcPr>
          <w:p w14:paraId="5C49C314" w14:textId="77777777" w:rsidR="00380210" w:rsidRPr="00371F89" w:rsidRDefault="00380210" w:rsidP="00371F89">
            <w:pPr>
              <w:suppressAutoHyphens w:val="0"/>
              <w:spacing w:before="80" w:after="80" w:line="200" w:lineRule="exact"/>
              <w:jc w:val="right"/>
              <w:rPr>
                <w:i/>
                <w:sz w:val="16"/>
              </w:rPr>
            </w:pPr>
            <w:r w:rsidRPr="00371F89">
              <w:rPr>
                <w:i/>
                <w:iCs/>
                <w:sz w:val="16"/>
                <w:lang w:val="fr-FR"/>
              </w:rPr>
              <w:t>2017</w:t>
            </w:r>
          </w:p>
        </w:tc>
        <w:tc>
          <w:tcPr>
            <w:tcW w:w="709" w:type="dxa"/>
            <w:tcBorders>
              <w:top w:val="single" w:sz="4" w:space="0" w:color="auto"/>
              <w:bottom w:val="single" w:sz="12" w:space="0" w:color="auto"/>
            </w:tcBorders>
            <w:shd w:val="clear" w:color="auto" w:fill="auto"/>
            <w:vAlign w:val="bottom"/>
          </w:tcPr>
          <w:p w14:paraId="14CDD054" w14:textId="77777777" w:rsidR="00380210" w:rsidRPr="00371F89" w:rsidRDefault="00380210" w:rsidP="00371F89">
            <w:pPr>
              <w:suppressAutoHyphens w:val="0"/>
              <w:spacing w:before="80" w:after="80" w:line="200" w:lineRule="exact"/>
              <w:jc w:val="right"/>
              <w:rPr>
                <w:i/>
                <w:sz w:val="16"/>
              </w:rPr>
            </w:pPr>
            <w:r w:rsidRPr="00371F89">
              <w:rPr>
                <w:i/>
                <w:iCs/>
                <w:sz w:val="16"/>
                <w:lang w:val="fr-FR"/>
              </w:rPr>
              <w:t>2018</w:t>
            </w:r>
          </w:p>
        </w:tc>
        <w:tc>
          <w:tcPr>
            <w:tcW w:w="708" w:type="dxa"/>
            <w:tcBorders>
              <w:top w:val="single" w:sz="4" w:space="0" w:color="auto"/>
              <w:bottom w:val="single" w:sz="12" w:space="0" w:color="auto"/>
            </w:tcBorders>
            <w:shd w:val="clear" w:color="auto" w:fill="auto"/>
            <w:vAlign w:val="bottom"/>
          </w:tcPr>
          <w:p w14:paraId="36BDD5DF" w14:textId="77777777" w:rsidR="00380210" w:rsidRPr="00371F89" w:rsidRDefault="00380210" w:rsidP="00371F89">
            <w:pPr>
              <w:suppressAutoHyphens w:val="0"/>
              <w:spacing w:before="80" w:after="80" w:line="200" w:lineRule="exact"/>
              <w:jc w:val="right"/>
              <w:rPr>
                <w:i/>
                <w:sz w:val="16"/>
              </w:rPr>
            </w:pPr>
            <w:r w:rsidRPr="00371F89">
              <w:rPr>
                <w:i/>
                <w:iCs/>
                <w:sz w:val="16"/>
                <w:lang w:val="fr-FR"/>
              </w:rPr>
              <w:t>2019</w:t>
            </w:r>
          </w:p>
        </w:tc>
        <w:tc>
          <w:tcPr>
            <w:tcW w:w="709" w:type="dxa"/>
            <w:tcBorders>
              <w:top w:val="single" w:sz="4" w:space="0" w:color="auto"/>
              <w:bottom w:val="single" w:sz="12" w:space="0" w:color="auto"/>
            </w:tcBorders>
            <w:shd w:val="clear" w:color="auto" w:fill="auto"/>
            <w:vAlign w:val="bottom"/>
          </w:tcPr>
          <w:p w14:paraId="2BC29E0F" w14:textId="77777777" w:rsidR="00380210" w:rsidRPr="00371F89" w:rsidRDefault="00380210" w:rsidP="00371F89">
            <w:pPr>
              <w:suppressAutoHyphens w:val="0"/>
              <w:spacing w:before="80" w:after="80" w:line="200" w:lineRule="exact"/>
              <w:jc w:val="right"/>
              <w:rPr>
                <w:i/>
                <w:sz w:val="16"/>
              </w:rPr>
            </w:pPr>
            <w:r w:rsidRPr="00371F89">
              <w:rPr>
                <w:i/>
                <w:iCs/>
                <w:sz w:val="16"/>
                <w:lang w:val="fr-FR"/>
              </w:rPr>
              <w:t>2020</w:t>
            </w:r>
          </w:p>
        </w:tc>
        <w:tc>
          <w:tcPr>
            <w:tcW w:w="709" w:type="dxa"/>
            <w:tcBorders>
              <w:top w:val="single" w:sz="4" w:space="0" w:color="auto"/>
              <w:bottom w:val="single" w:sz="12" w:space="0" w:color="auto"/>
            </w:tcBorders>
            <w:shd w:val="clear" w:color="auto" w:fill="auto"/>
            <w:vAlign w:val="bottom"/>
          </w:tcPr>
          <w:p w14:paraId="64367B51" w14:textId="77777777" w:rsidR="00380210" w:rsidRPr="00371F89" w:rsidRDefault="00380210" w:rsidP="00371F89">
            <w:pPr>
              <w:suppressAutoHyphens w:val="0"/>
              <w:spacing w:before="80" w:after="80" w:line="200" w:lineRule="exact"/>
              <w:jc w:val="right"/>
              <w:rPr>
                <w:i/>
                <w:sz w:val="16"/>
              </w:rPr>
            </w:pPr>
            <w:r w:rsidRPr="00371F89">
              <w:rPr>
                <w:i/>
                <w:iCs/>
                <w:sz w:val="16"/>
                <w:lang w:val="fr-FR"/>
              </w:rPr>
              <w:t>2021</w:t>
            </w:r>
          </w:p>
        </w:tc>
        <w:tc>
          <w:tcPr>
            <w:tcW w:w="709" w:type="dxa"/>
            <w:tcBorders>
              <w:top w:val="single" w:sz="4" w:space="0" w:color="auto"/>
              <w:bottom w:val="single" w:sz="12" w:space="0" w:color="auto"/>
            </w:tcBorders>
            <w:shd w:val="clear" w:color="auto" w:fill="auto"/>
            <w:vAlign w:val="bottom"/>
          </w:tcPr>
          <w:p w14:paraId="1925B269" w14:textId="77777777" w:rsidR="00380210" w:rsidRPr="00371F89" w:rsidRDefault="00380210" w:rsidP="00371F89">
            <w:pPr>
              <w:suppressAutoHyphens w:val="0"/>
              <w:spacing w:before="80" w:after="80" w:line="200" w:lineRule="exact"/>
              <w:jc w:val="right"/>
              <w:rPr>
                <w:i/>
                <w:sz w:val="16"/>
              </w:rPr>
            </w:pPr>
            <w:r w:rsidRPr="00371F89">
              <w:rPr>
                <w:i/>
                <w:iCs/>
                <w:sz w:val="16"/>
                <w:lang w:val="fr-FR"/>
              </w:rPr>
              <w:t>2022</w:t>
            </w:r>
          </w:p>
        </w:tc>
        <w:tc>
          <w:tcPr>
            <w:tcW w:w="707" w:type="dxa"/>
            <w:tcBorders>
              <w:top w:val="single" w:sz="4" w:space="0" w:color="auto"/>
              <w:bottom w:val="single" w:sz="12" w:space="0" w:color="auto"/>
            </w:tcBorders>
            <w:shd w:val="clear" w:color="auto" w:fill="auto"/>
            <w:vAlign w:val="bottom"/>
          </w:tcPr>
          <w:p w14:paraId="563A33C5" w14:textId="77777777" w:rsidR="00380210" w:rsidRPr="00371F89" w:rsidRDefault="00380210" w:rsidP="00371F89">
            <w:pPr>
              <w:suppressAutoHyphens w:val="0"/>
              <w:spacing w:before="80" w:after="80" w:line="200" w:lineRule="exact"/>
              <w:jc w:val="right"/>
              <w:rPr>
                <w:i/>
                <w:sz w:val="16"/>
              </w:rPr>
            </w:pPr>
            <w:r w:rsidRPr="00371F89">
              <w:rPr>
                <w:i/>
                <w:iCs/>
                <w:sz w:val="16"/>
                <w:lang w:val="fr-FR"/>
              </w:rPr>
              <w:t>2023</w:t>
            </w:r>
          </w:p>
        </w:tc>
      </w:tr>
      <w:tr w:rsidR="00380210" w:rsidRPr="00371F89" w14:paraId="2EEEED23" w14:textId="77777777" w:rsidTr="00371F89">
        <w:trPr>
          <w:tblHeader/>
        </w:trPr>
        <w:tc>
          <w:tcPr>
            <w:tcW w:w="1701" w:type="dxa"/>
            <w:tcBorders>
              <w:top w:val="single" w:sz="12" w:space="0" w:color="auto"/>
            </w:tcBorders>
            <w:shd w:val="clear" w:color="auto" w:fill="auto"/>
          </w:tcPr>
          <w:p w14:paraId="7CFC698D" w14:textId="77777777" w:rsidR="00380210" w:rsidRPr="00371F89" w:rsidRDefault="00380210" w:rsidP="00371F89">
            <w:pPr>
              <w:suppressAutoHyphens w:val="0"/>
              <w:spacing w:before="40" w:after="40" w:line="220" w:lineRule="exact"/>
              <w:rPr>
                <w:bCs/>
                <w:sz w:val="18"/>
                <w:szCs w:val="18"/>
              </w:rPr>
            </w:pPr>
            <w:r w:rsidRPr="00371F89">
              <w:rPr>
                <w:sz w:val="18"/>
                <w:szCs w:val="18"/>
                <w:lang w:val="fr-FR"/>
              </w:rPr>
              <w:t>Blessures</w:t>
            </w:r>
          </w:p>
        </w:tc>
        <w:tc>
          <w:tcPr>
            <w:tcW w:w="709" w:type="dxa"/>
            <w:tcBorders>
              <w:top w:val="single" w:sz="12" w:space="0" w:color="auto"/>
            </w:tcBorders>
            <w:shd w:val="clear" w:color="auto" w:fill="auto"/>
            <w:vAlign w:val="bottom"/>
          </w:tcPr>
          <w:p w14:paraId="7A6A4A78"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4 922</w:t>
            </w:r>
          </w:p>
        </w:tc>
        <w:tc>
          <w:tcPr>
            <w:tcW w:w="709" w:type="dxa"/>
            <w:tcBorders>
              <w:top w:val="single" w:sz="12" w:space="0" w:color="auto"/>
            </w:tcBorders>
            <w:shd w:val="clear" w:color="auto" w:fill="auto"/>
            <w:vAlign w:val="bottom"/>
          </w:tcPr>
          <w:p w14:paraId="5AB7CE5C"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4 640</w:t>
            </w:r>
          </w:p>
        </w:tc>
        <w:tc>
          <w:tcPr>
            <w:tcW w:w="709" w:type="dxa"/>
            <w:tcBorders>
              <w:top w:val="single" w:sz="12" w:space="0" w:color="auto"/>
            </w:tcBorders>
            <w:shd w:val="clear" w:color="auto" w:fill="auto"/>
            <w:vAlign w:val="bottom"/>
          </w:tcPr>
          <w:p w14:paraId="5874877F"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4 301</w:t>
            </w:r>
          </w:p>
        </w:tc>
        <w:tc>
          <w:tcPr>
            <w:tcW w:w="708" w:type="dxa"/>
            <w:tcBorders>
              <w:top w:val="single" w:sz="12" w:space="0" w:color="auto"/>
            </w:tcBorders>
            <w:shd w:val="clear" w:color="auto" w:fill="auto"/>
            <w:vAlign w:val="bottom"/>
          </w:tcPr>
          <w:p w14:paraId="097EF872"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5 082</w:t>
            </w:r>
          </w:p>
        </w:tc>
        <w:tc>
          <w:tcPr>
            <w:tcW w:w="709" w:type="dxa"/>
            <w:tcBorders>
              <w:top w:val="single" w:sz="12" w:space="0" w:color="auto"/>
            </w:tcBorders>
            <w:shd w:val="clear" w:color="auto" w:fill="auto"/>
            <w:vAlign w:val="bottom"/>
          </w:tcPr>
          <w:p w14:paraId="670DD0B4"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3 528</w:t>
            </w:r>
          </w:p>
        </w:tc>
        <w:tc>
          <w:tcPr>
            <w:tcW w:w="709" w:type="dxa"/>
            <w:tcBorders>
              <w:top w:val="single" w:sz="12" w:space="0" w:color="auto"/>
            </w:tcBorders>
            <w:shd w:val="clear" w:color="auto" w:fill="auto"/>
            <w:vAlign w:val="bottom"/>
          </w:tcPr>
          <w:p w14:paraId="180C7870"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5 641</w:t>
            </w:r>
          </w:p>
        </w:tc>
        <w:tc>
          <w:tcPr>
            <w:tcW w:w="709" w:type="dxa"/>
            <w:tcBorders>
              <w:top w:val="single" w:sz="12" w:space="0" w:color="auto"/>
            </w:tcBorders>
            <w:shd w:val="clear" w:color="auto" w:fill="auto"/>
            <w:vAlign w:val="bottom"/>
          </w:tcPr>
          <w:p w14:paraId="31751B82"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4 912</w:t>
            </w:r>
          </w:p>
        </w:tc>
        <w:tc>
          <w:tcPr>
            <w:tcW w:w="707" w:type="dxa"/>
            <w:tcBorders>
              <w:top w:val="single" w:sz="12" w:space="0" w:color="auto"/>
            </w:tcBorders>
            <w:shd w:val="clear" w:color="auto" w:fill="auto"/>
            <w:vAlign w:val="bottom"/>
          </w:tcPr>
          <w:p w14:paraId="74AD1441"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4 191</w:t>
            </w:r>
          </w:p>
        </w:tc>
      </w:tr>
      <w:tr w:rsidR="00380210" w:rsidRPr="00371F89" w14:paraId="56FC4357" w14:textId="77777777" w:rsidTr="00371F89">
        <w:tc>
          <w:tcPr>
            <w:tcW w:w="1701" w:type="dxa"/>
            <w:shd w:val="clear" w:color="auto" w:fill="auto"/>
          </w:tcPr>
          <w:p w14:paraId="1F0C245E" w14:textId="77777777" w:rsidR="00380210" w:rsidRPr="00371F89" w:rsidRDefault="00380210" w:rsidP="00371F89">
            <w:pPr>
              <w:suppressAutoHyphens w:val="0"/>
              <w:spacing w:before="40" w:after="40" w:line="220" w:lineRule="exact"/>
              <w:rPr>
                <w:bCs/>
                <w:sz w:val="18"/>
                <w:szCs w:val="18"/>
                <w:vertAlign w:val="superscript"/>
              </w:rPr>
            </w:pPr>
            <w:r w:rsidRPr="00371F89">
              <w:rPr>
                <w:sz w:val="18"/>
                <w:szCs w:val="18"/>
                <w:lang w:val="fr-FR"/>
              </w:rPr>
              <w:t>Taux d’incidence/10</w:t>
            </w:r>
            <w:r w:rsidRPr="00371F89">
              <w:rPr>
                <w:sz w:val="18"/>
                <w:szCs w:val="18"/>
                <w:vertAlign w:val="superscript"/>
                <w:lang w:val="fr-FR"/>
              </w:rPr>
              <w:t>5</w:t>
            </w:r>
          </w:p>
        </w:tc>
        <w:tc>
          <w:tcPr>
            <w:tcW w:w="709" w:type="dxa"/>
            <w:shd w:val="clear" w:color="auto" w:fill="auto"/>
            <w:vAlign w:val="bottom"/>
          </w:tcPr>
          <w:p w14:paraId="2FDBFD05"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450</w:t>
            </w:r>
          </w:p>
        </w:tc>
        <w:tc>
          <w:tcPr>
            <w:tcW w:w="709" w:type="dxa"/>
            <w:shd w:val="clear" w:color="auto" w:fill="auto"/>
            <w:vAlign w:val="bottom"/>
          </w:tcPr>
          <w:p w14:paraId="25867E9C"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660</w:t>
            </w:r>
          </w:p>
        </w:tc>
        <w:tc>
          <w:tcPr>
            <w:tcW w:w="709" w:type="dxa"/>
            <w:shd w:val="clear" w:color="auto" w:fill="auto"/>
            <w:vAlign w:val="bottom"/>
          </w:tcPr>
          <w:p w14:paraId="33B3FFB0"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310</w:t>
            </w:r>
          </w:p>
        </w:tc>
        <w:tc>
          <w:tcPr>
            <w:tcW w:w="708" w:type="dxa"/>
            <w:shd w:val="clear" w:color="auto" w:fill="auto"/>
            <w:vAlign w:val="bottom"/>
          </w:tcPr>
          <w:p w14:paraId="1B64D4B0"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460</w:t>
            </w:r>
          </w:p>
        </w:tc>
        <w:tc>
          <w:tcPr>
            <w:tcW w:w="709" w:type="dxa"/>
            <w:shd w:val="clear" w:color="auto" w:fill="auto"/>
            <w:vAlign w:val="bottom"/>
          </w:tcPr>
          <w:p w14:paraId="06401DF0"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450</w:t>
            </w:r>
          </w:p>
        </w:tc>
        <w:tc>
          <w:tcPr>
            <w:tcW w:w="709" w:type="dxa"/>
            <w:shd w:val="clear" w:color="auto" w:fill="auto"/>
            <w:vAlign w:val="bottom"/>
          </w:tcPr>
          <w:p w14:paraId="64C923ED"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460</w:t>
            </w:r>
          </w:p>
        </w:tc>
        <w:tc>
          <w:tcPr>
            <w:tcW w:w="709" w:type="dxa"/>
            <w:shd w:val="clear" w:color="auto" w:fill="auto"/>
            <w:vAlign w:val="bottom"/>
          </w:tcPr>
          <w:p w14:paraId="13742D97"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536</w:t>
            </w:r>
          </w:p>
        </w:tc>
        <w:tc>
          <w:tcPr>
            <w:tcW w:w="707" w:type="dxa"/>
            <w:shd w:val="clear" w:color="auto" w:fill="auto"/>
            <w:vAlign w:val="bottom"/>
          </w:tcPr>
          <w:p w14:paraId="6B05C24F"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457</w:t>
            </w:r>
          </w:p>
        </w:tc>
      </w:tr>
      <w:tr w:rsidR="00380210" w:rsidRPr="00371F89" w14:paraId="457D697F" w14:textId="77777777" w:rsidTr="00371F89">
        <w:tc>
          <w:tcPr>
            <w:tcW w:w="1701" w:type="dxa"/>
            <w:shd w:val="clear" w:color="auto" w:fill="auto"/>
          </w:tcPr>
          <w:p w14:paraId="26B03726" w14:textId="77777777" w:rsidR="00380210" w:rsidRPr="00371F89" w:rsidRDefault="00380210" w:rsidP="00371F89">
            <w:pPr>
              <w:suppressAutoHyphens w:val="0"/>
              <w:spacing w:before="40" w:after="40" w:line="220" w:lineRule="exact"/>
              <w:rPr>
                <w:bCs/>
                <w:sz w:val="18"/>
                <w:szCs w:val="18"/>
                <w:lang w:val="fr-FR"/>
              </w:rPr>
            </w:pPr>
            <w:r w:rsidRPr="00371F89">
              <w:rPr>
                <w:sz w:val="18"/>
                <w:szCs w:val="18"/>
                <w:lang w:val="fr-FR"/>
              </w:rPr>
              <w:t>Taux d’incidence des accidents du travail avec arrêt</w:t>
            </w:r>
          </w:p>
        </w:tc>
        <w:tc>
          <w:tcPr>
            <w:tcW w:w="709" w:type="dxa"/>
            <w:shd w:val="clear" w:color="auto" w:fill="auto"/>
            <w:vAlign w:val="bottom"/>
          </w:tcPr>
          <w:p w14:paraId="51407EC7"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4,5</w:t>
            </w:r>
          </w:p>
        </w:tc>
        <w:tc>
          <w:tcPr>
            <w:tcW w:w="709" w:type="dxa"/>
            <w:shd w:val="clear" w:color="auto" w:fill="auto"/>
            <w:vAlign w:val="bottom"/>
          </w:tcPr>
          <w:p w14:paraId="324C6732"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3,3</w:t>
            </w:r>
          </w:p>
        </w:tc>
        <w:tc>
          <w:tcPr>
            <w:tcW w:w="709" w:type="dxa"/>
            <w:shd w:val="clear" w:color="auto" w:fill="auto"/>
            <w:vAlign w:val="bottom"/>
          </w:tcPr>
          <w:p w14:paraId="381FA6E8"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3,1</w:t>
            </w:r>
          </w:p>
        </w:tc>
        <w:tc>
          <w:tcPr>
            <w:tcW w:w="708" w:type="dxa"/>
            <w:shd w:val="clear" w:color="auto" w:fill="auto"/>
            <w:vAlign w:val="bottom"/>
          </w:tcPr>
          <w:p w14:paraId="3152DF89"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3,4</w:t>
            </w:r>
          </w:p>
        </w:tc>
        <w:tc>
          <w:tcPr>
            <w:tcW w:w="709" w:type="dxa"/>
            <w:shd w:val="clear" w:color="auto" w:fill="auto"/>
            <w:vAlign w:val="bottom"/>
          </w:tcPr>
          <w:p w14:paraId="535648A9"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2,4</w:t>
            </w:r>
          </w:p>
        </w:tc>
        <w:tc>
          <w:tcPr>
            <w:tcW w:w="709" w:type="dxa"/>
            <w:shd w:val="clear" w:color="auto" w:fill="auto"/>
            <w:vAlign w:val="bottom"/>
          </w:tcPr>
          <w:p w14:paraId="302E5695"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2,9</w:t>
            </w:r>
          </w:p>
        </w:tc>
        <w:tc>
          <w:tcPr>
            <w:tcW w:w="709" w:type="dxa"/>
            <w:shd w:val="clear" w:color="auto" w:fill="auto"/>
            <w:vAlign w:val="bottom"/>
          </w:tcPr>
          <w:p w14:paraId="7CBC6E23"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1,79</w:t>
            </w:r>
          </w:p>
        </w:tc>
        <w:tc>
          <w:tcPr>
            <w:tcW w:w="707" w:type="dxa"/>
            <w:shd w:val="clear" w:color="auto" w:fill="auto"/>
            <w:vAlign w:val="bottom"/>
          </w:tcPr>
          <w:p w14:paraId="63DA3703"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1,52</w:t>
            </w:r>
          </w:p>
        </w:tc>
      </w:tr>
      <w:tr w:rsidR="00380210" w:rsidRPr="00371F89" w14:paraId="04882522" w14:textId="77777777" w:rsidTr="00371F89">
        <w:tc>
          <w:tcPr>
            <w:tcW w:w="1701" w:type="dxa"/>
            <w:tcBorders>
              <w:bottom w:val="single" w:sz="12" w:space="0" w:color="auto"/>
            </w:tcBorders>
            <w:shd w:val="clear" w:color="auto" w:fill="auto"/>
          </w:tcPr>
          <w:p w14:paraId="77450D31" w14:textId="77777777" w:rsidR="00380210" w:rsidRPr="00371F89" w:rsidRDefault="00380210" w:rsidP="00371F89">
            <w:pPr>
              <w:suppressAutoHyphens w:val="0"/>
              <w:spacing w:before="40" w:after="40" w:line="220" w:lineRule="exact"/>
              <w:rPr>
                <w:bCs/>
                <w:sz w:val="18"/>
                <w:szCs w:val="18"/>
              </w:rPr>
            </w:pPr>
            <w:r w:rsidRPr="00371F89">
              <w:rPr>
                <w:sz w:val="18"/>
                <w:szCs w:val="18"/>
                <w:lang w:val="fr-FR"/>
              </w:rPr>
              <w:t>Décès</w:t>
            </w:r>
          </w:p>
        </w:tc>
        <w:tc>
          <w:tcPr>
            <w:tcW w:w="709" w:type="dxa"/>
            <w:tcBorders>
              <w:bottom w:val="single" w:sz="12" w:space="0" w:color="auto"/>
            </w:tcBorders>
            <w:shd w:val="clear" w:color="auto" w:fill="auto"/>
            <w:vAlign w:val="bottom"/>
          </w:tcPr>
          <w:p w14:paraId="2F180BC2"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58</w:t>
            </w:r>
          </w:p>
        </w:tc>
        <w:tc>
          <w:tcPr>
            <w:tcW w:w="709" w:type="dxa"/>
            <w:tcBorders>
              <w:bottom w:val="single" w:sz="12" w:space="0" w:color="auto"/>
            </w:tcBorders>
            <w:shd w:val="clear" w:color="auto" w:fill="auto"/>
            <w:vAlign w:val="bottom"/>
          </w:tcPr>
          <w:p w14:paraId="4887EE2A"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46</w:t>
            </w:r>
          </w:p>
        </w:tc>
        <w:tc>
          <w:tcPr>
            <w:tcW w:w="709" w:type="dxa"/>
            <w:tcBorders>
              <w:bottom w:val="single" w:sz="12" w:space="0" w:color="auto"/>
            </w:tcBorders>
            <w:shd w:val="clear" w:color="auto" w:fill="auto"/>
            <w:vAlign w:val="bottom"/>
          </w:tcPr>
          <w:p w14:paraId="21C88F2F"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76</w:t>
            </w:r>
          </w:p>
        </w:tc>
        <w:tc>
          <w:tcPr>
            <w:tcW w:w="708" w:type="dxa"/>
            <w:tcBorders>
              <w:bottom w:val="single" w:sz="12" w:space="0" w:color="auto"/>
            </w:tcBorders>
            <w:shd w:val="clear" w:color="auto" w:fill="auto"/>
            <w:vAlign w:val="bottom"/>
          </w:tcPr>
          <w:p w14:paraId="2629D452"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47</w:t>
            </w:r>
          </w:p>
        </w:tc>
        <w:tc>
          <w:tcPr>
            <w:tcW w:w="709" w:type="dxa"/>
            <w:tcBorders>
              <w:bottom w:val="single" w:sz="12" w:space="0" w:color="auto"/>
            </w:tcBorders>
            <w:shd w:val="clear" w:color="auto" w:fill="auto"/>
            <w:vAlign w:val="bottom"/>
          </w:tcPr>
          <w:p w14:paraId="2DC303E4"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45</w:t>
            </w:r>
          </w:p>
        </w:tc>
        <w:tc>
          <w:tcPr>
            <w:tcW w:w="709" w:type="dxa"/>
            <w:tcBorders>
              <w:bottom w:val="single" w:sz="12" w:space="0" w:color="auto"/>
            </w:tcBorders>
            <w:shd w:val="clear" w:color="auto" w:fill="auto"/>
            <w:vAlign w:val="bottom"/>
          </w:tcPr>
          <w:p w14:paraId="2D78FADA"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42</w:t>
            </w:r>
          </w:p>
        </w:tc>
        <w:tc>
          <w:tcPr>
            <w:tcW w:w="709" w:type="dxa"/>
            <w:tcBorders>
              <w:bottom w:val="single" w:sz="12" w:space="0" w:color="auto"/>
            </w:tcBorders>
            <w:shd w:val="clear" w:color="auto" w:fill="auto"/>
            <w:vAlign w:val="bottom"/>
          </w:tcPr>
          <w:p w14:paraId="153C3971"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79</w:t>
            </w:r>
          </w:p>
        </w:tc>
        <w:tc>
          <w:tcPr>
            <w:tcW w:w="707" w:type="dxa"/>
            <w:tcBorders>
              <w:bottom w:val="single" w:sz="12" w:space="0" w:color="auto"/>
            </w:tcBorders>
            <w:shd w:val="clear" w:color="auto" w:fill="auto"/>
            <w:vAlign w:val="bottom"/>
          </w:tcPr>
          <w:p w14:paraId="42745906" w14:textId="77777777" w:rsidR="00380210" w:rsidRPr="00371F89" w:rsidRDefault="00380210" w:rsidP="00371F89">
            <w:pPr>
              <w:suppressAutoHyphens w:val="0"/>
              <w:spacing w:before="40" w:after="40" w:line="220" w:lineRule="exact"/>
              <w:jc w:val="right"/>
              <w:rPr>
                <w:sz w:val="18"/>
                <w:szCs w:val="18"/>
              </w:rPr>
            </w:pPr>
            <w:r w:rsidRPr="00371F89">
              <w:rPr>
                <w:sz w:val="18"/>
                <w:szCs w:val="18"/>
                <w:lang w:val="fr-FR"/>
              </w:rPr>
              <w:t>59</w:t>
            </w:r>
          </w:p>
        </w:tc>
      </w:tr>
    </w:tbl>
    <w:p w14:paraId="760536AE" w14:textId="7934F8E3" w:rsidR="00380210" w:rsidRPr="009D69AE" w:rsidRDefault="00380210" w:rsidP="00371F89">
      <w:pPr>
        <w:pStyle w:val="SingleTxtG"/>
        <w:spacing w:before="240"/>
        <w:rPr>
          <w:lang w:val="fr-FR"/>
        </w:rPr>
      </w:pPr>
      <w:r>
        <w:rPr>
          <w:lang w:val="fr-FR"/>
        </w:rPr>
        <w:t>50.</w:t>
      </w:r>
      <w:r>
        <w:rPr>
          <w:lang w:val="fr-FR"/>
        </w:rPr>
        <w:tab/>
        <w:t xml:space="preserve">Concernant l’état de l’application de la </w:t>
      </w:r>
      <w:r w:rsidR="00CD1035">
        <w:rPr>
          <w:lang w:val="fr-FR"/>
        </w:rPr>
        <w:t>S</w:t>
      </w:r>
      <w:r>
        <w:rPr>
          <w:lang w:val="fr-FR"/>
        </w:rPr>
        <w:t xml:space="preserve">tratégie nationale visant à faciliter le passage de </w:t>
      </w:r>
      <w:r w:rsidRPr="0097107A">
        <w:rPr>
          <w:lang w:val="fr-FR"/>
        </w:rPr>
        <w:t>l’économie informelle à l’économie formelle, le Comité est prié de se reporter au paragraphe 41(vi)</w:t>
      </w:r>
      <w:r>
        <w:rPr>
          <w:lang w:val="fr-FR"/>
        </w:rPr>
        <w:t xml:space="preserve"> ci-dessus.</w:t>
      </w:r>
    </w:p>
    <w:p w14:paraId="410FAD4B" w14:textId="096A35E9" w:rsidR="00380210" w:rsidRPr="009D69AE" w:rsidRDefault="00380210" w:rsidP="00371F89">
      <w:pPr>
        <w:pStyle w:val="SingleTxtG"/>
        <w:rPr>
          <w:lang w:val="fr-FR"/>
        </w:rPr>
      </w:pPr>
      <w:r>
        <w:rPr>
          <w:lang w:val="fr-FR"/>
        </w:rPr>
        <w:t>51.</w:t>
      </w:r>
      <w:r>
        <w:rPr>
          <w:lang w:val="fr-FR"/>
        </w:rPr>
        <w:tab/>
        <w:t>En ce qui concerne l’égalité de rémunération et l’égalité des chances, l’article 65 (par. 6) de la Constitution et l’article 5 (par. 2, al. a)) de la loi sur le travail interdisent toute discrimination en matière d’égalité de rémunération et d’égalité des chances fondée sur le sexe ou le genre. Le Comité est également prié de se reporter au paragraphe 71 du document </w:t>
      </w:r>
      <w:hyperlink r:id="rId10" w:history="1">
        <w:r w:rsidRPr="006C4AF7">
          <w:rPr>
            <w:rStyle w:val="Lienhypertexte"/>
            <w:lang w:val="fr-FR"/>
          </w:rPr>
          <w:t>CEDAW/C/ZWE/CO/6</w:t>
        </w:r>
      </w:hyperlink>
      <w:r>
        <w:rPr>
          <w:lang w:val="fr-FR"/>
        </w:rPr>
        <w:t>.</w:t>
      </w:r>
    </w:p>
    <w:p w14:paraId="1177E84C" w14:textId="77777777" w:rsidR="00380210" w:rsidRPr="009D69AE" w:rsidRDefault="00380210" w:rsidP="00371F89">
      <w:pPr>
        <w:pStyle w:val="SingleTxtG"/>
        <w:rPr>
          <w:lang w:val="fr-FR"/>
        </w:rPr>
      </w:pPr>
      <w:r>
        <w:rPr>
          <w:lang w:val="fr-FR"/>
        </w:rPr>
        <w:t>52.</w:t>
      </w:r>
      <w:r>
        <w:rPr>
          <w:lang w:val="fr-FR"/>
        </w:rPr>
        <w:tab/>
        <w:t>Les conseils nationaux de l’emploi sont habilités par le Gouvernement à élaborer des réglementations sous la forme de conventions collectives afin de mettre en œuvre le principe de l’égalité de rémunération pour un travail de valeur égale. Les inspecteurs du travail sont spécialement formés au contrôle du respect de la réglementation en matière d’égalité de rémunération lors d’inspections régulières. La résolution des conflits ayant trait à la rémunération a été améliorée, puisque les agents du travail et les agents désignés par les conseils nationaux de l’emploi proposent aux employés des voies de recours claires s’ils estiment ne pas avoir été suffisamment indemnisés. La loi sur le travail permet de répondre efficacement aux disparités de genre, en encourageant les initiatives en faveur de l’égalité de rémunération et en luttant contre les préjugés liés au genre et la ségrégation des emplois.</w:t>
      </w:r>
    </w:p>
    <w:p w14:paraId="40175B1D" w14:textId="77777777" w:rsidR="00380210" w:rsidRPr="009D69AE" w:rsidRDefault="00380210" w:rsidP="00371F89">
      <w:pPr>
        <w:pStyle w:val="H1G"/>
        <w:rPr>
          <w:lang w:val="fr-FR"/>
        </w:rPr>
      </w:pPr>
      <w:r>
        <w:rPr>
          <w:lang w:val="fr-FR"/>
        </w:rPr>
        <w:tab/>
      </w:r>
      <w:r>
        <w:rPr>
          <w:lang w:val="fr-FR"/>
        </w:rPr>
        <w:tab/>
        <w:t>Droits syndicaux (art. 8)</w:t>
      </w:r>
    </w:p>
    <w:p w14:paraId="5B0F4784" w14:textId="77777777" w:rsidR="00380210" w:rsidRPr="009D69AE" w:rsidRDefault="00380210" w:rsidP="00371F89">
      <w:pPr>
        <w:pStyle w:val="H1G"/>
        <w:rPr>
          <w:lang w:val="fr-FR"/>
        </w:rPr>
      </w:pPr>
      <w:r>
        <w:rPr>
          <w:lang w:val="fr-FR"/>
        </w:rPr>
        <w:tab/>
      </w:r>
      <w:r>
        <w:rPr>
          <w:lang w:val="fr-FR"/>
        </w:rPr>
        <w:tab/>
        <w:t>Réponse au paragraphe 14</w:t>
      </w:r>
    </w:p>
    <w:p w14:paraId="743786F0" w14:textId="436D7EB3" w:rsidR="00380210" w:rsidRPr="009D69AE" w:rsidRDefault="00380210" w:rsidP="00371F89">
      <w:pPr>
        <w:pStyle w:val="SingleTxtG"/>
        <w:rPr>
          <w:lang w:val="fr-FR"/>
        </w:rPr>
      </w:pPr>
      <w:r>
        <w:rPr>
          <w:lang w:val="fr-FR"/>
        </w:rPr>
        <w:t>53.</w:t>
      </w:r>
      <w:r>
        <w:rPr>
          <w:lang w:val="fr-FR"/>
        </w:rPr>
        <w:tab/>
        <w:t xml:space="preserve">Le cadre législatif mis en place par le Gouvernement, qui a notamment modifié la loi sur le travail, favorise le droit de constituer un syndicat ou d’y adhérer et le droit de grève, qui sont des « droits protégés des travailleurs ». Les modifications apportées visaient à supprimer les restrictions qui entravaient ces droits. En outre, le Gouvernement a ratifié d’importantes </w:t>
      </w:r>
      <w:r w:rsidR="00CD1035">
        <w:rPr>
          <w:lang w:val="fr-FR"/>
        </w:rPr>
        <w:t>C</w:t>
      </w:r>
      <w:r>
        <w:rPr>
          <w:lang w:val="fr-FR"/>
        </w:rPr>
        <w:t>onventions de l’OIT, notamment la Convention n</w:t>
      </w:r>
      <w:r>
        <w:rPr>
          <w:vertAlign w:val="superscript"/>
          <w:lang w:val="fr-FR"/>
        </w:rPr>
        <w:t>o</w:t>
      </w:r>
      <w:r>
        <w:rPr>
          <w:lang w:val="fr-FR"/>
        </w:rPr>
        <w:t> 87, relative à la liberté syndicale et la protection de droit syndical, et la Convention n</w:t>
      </w:r>
      <w:r>
        <w:rPr>
          <w:vertAlign w:val="superscript"/>
          <w:lang w:val="fr-FR"/>
        </w:rPr>
        <w:t>o</w:t>
      </w:r>
      <w:r>
        <w:rPr>
          <w:lang w:val="fr-FR"/>
        </w:rPr>
        <w:t> 98, qui porte sur le droit d’organisation et de négociation collective.</w:t>
      </w:r>
    </w:p>
    <w:p w14:paraId="1140AC49" w14:textId="77777777" w:rsidR="00380210" w:rsidRPr="009D69AE" w:rsidRDefault="00380210" w:rsidP="00371F89">
      <w:pPr>
        <w:pStyle w:val="SingleTxtG"/>
        <w:rPr>
          <w:lang w:val="fr-FR"/>
        </w:rPr>
      </w:pPr>
      <w:r>
        <w:rPr>
          <w:lang w:val="fr-FR"/>
        </w:rPr>
        <w:t>54.</w:t>
      </w:r>
      <w:r>
        <w:rPr>
          <w:lang w:val="fr-FR"/>
        </w:rPr>
        <w:tab/>
        <w:t>Le Gouvernement a également œuvré en faveur de l’amélioration du dialogue avec les syndicats au moyen du Forum tripartite de négociation, dont l’objectif est de résoudre les problèmes liés au travail dans le cadre d’une action concertée. Des décisions judiciaires ont encore consolidé les droits de se syndiquer et de faire grève, tandis que la création des conseils nationaux de l’emploi a renforcé les processus de négociation collective et de résolution des conflits, favorisant ainsi l’équité des pratiques de travail et la protection des activités syndicales.</w:t>
      </w:r>
    </w:p>
    <w:p w14:paraId="791E332C" w14:textId="77777777" w:rsidR="00380210" w:rsidRPr="009D69AE" w:rsidRDefault="00380210" w:rsidP="00371F89">
      <w:pPr>
        <w:pStyle w:val="H1G"/>
        <w:rPr>
          <w:lang w:val="fr-FR"/>
        </w:rPr>
      </w:pPr>
      <w:r>
        <w:rPr>
          <w:lang w:val="fr-FR"/>
        </w:rPr>
        <w:lastRenderedPageBreak/>
        <w:tab/>
      </w:r>
      <w:r>
        <w:rPr>
          <w:lang w:val="fr-FR"/>
        </w:rPr>
        <w:tab/>
        <w:t>Droit à la sécurité sociale (art. 9)</w:t>
      </w:r>
    </w:p>
    <w:p w14:paraId="169E2A34" w14:textId="77777777" w:rsidR="00380210" w:rsidRPr="009D69AE" w:rsidRDefault="00380210" w:rsidP="00371F89">
      <w:pPr>
        <w:pStyle w:val="H1G"/>
        <w:rPr>
          <w:lang w:val="fr-FR"/>
        </w:rPr>
      </w:pPr>
      <w:r>
        <w:rPr>
          <w:lang w:val="fr-FR"/>
        </w:rPr>
        <w:tab/>
      </w:r>
      <w:r>
        <w:rPr>
          <w:lang w:val="fr-FR"/>
        </w:rPr>
        <w:tab/>
        <w:t>Réponse au paragraphe 15</w:t>
      </w:r>
    </w:p>
    <w:p w14:paraId="4CC5D33F" w14:textId="77777777" w:rsidR="00380210" w:rsidRPr="009D69AE" w:rsidRDefault="00380210" w:rsidP="00371F89">
      <w:pPr>
        <w:pStyle w:val="SingleTxtG"/>
        <w:rPr>
          <w:lang w:val="fr-FR"/>
        </w:rPr>
      </w:pPr>
      <w:r>
        <w:rPr>
          <w:lang w:val="fr-FR"/>
        </w:rPr>
        <w:t>55.</w:t>
      </w:r>
      <w:r>
        <w:rPr>
          <w:lang w:val="fr-FR"/>
        </w:rPr>
        <w:tab/>
        <w:t xml:space="preserve">Le Gouvernement zimbabwéen prévoit des </w:t>
      </w:r>
      <w:r w:rsidRPr="00E95375">
        <w:rPr>
          <w:lang w:val="fr-FR"/>
        </w:rPr>
        <w:t>cadres</w:t>
      </w:r>
      <w:r>
        <w:rPr>
          <w:lang w:val="fr-FR"/>
        </w:rPr>
        <w:t xml:space="preserve"> de protection sociale englobant à la fois l’assistance sociale financée par l’État et le régime contributif d’assurance sociale. L’autorité chargée de la sécurité et de la santé au travail gère les programmes contributifs, notamment le régime des pensions de retraite et autres prestations, ainsi que le régime de prévention et d’indemnisation des travailleurs en cas d’accident du travail. Ces programmes concernent certaines des branches de la sécurité sociale mentionnées dans la Convention n</w:t>
      </w:r>
      <w:r>
        <w:rPr>
          <w:vertAlign w:val="superscript"/>
          <w:lang w:val="fr-FR"/>
        </w:rPr>
        <w:t>o</w:t>
      </w:r>
      <w:r>
        <w:rPr>
          <w:lang w:val="fr-FR"/>
        </w:rPr>
        <w:t> 102 de l’OIT.</w:t>
      </w:r>
    </w:p>
    <w:p w14:paraId="5C46073B" w14:textId="1DC652EB" w:rsidR="00380210" w:rsidRPr="009D69AE" w:rsidRDefault="00380210" w:rsidP="00371F89">
      <w:pPr>
        <w:pStyle w:val="SingleTxtG"/>
        <w:rPr>
          <w:lang w:val="fr-FR"/>
        </w:rPr>
      </w:pPr>
      <w:r>
        <w:rPr>
          <w:lang w:val="fr-FR"/>
        </w:rPr>
        <w:t>56.</w:t>
      </w:r>
      <w:r>
        <w:rPr>
          <w:lang w:val="fr-FR"/>
        </w:rPr>
        <w:tab/>
        <w:t>Actuellement, 6 % de la population active est couverte par les régimes proposés par l’autorité chargée de la sécurité et de la santé au travail, soit un total de 209 325 personnes bénéficiant de pensions mensuelles, dont 110 178 retraités. Le régime des pensions de retraite et d’autres prestations géré par l’autorité chargée de la sécurité et de la santé au travail bénéficie à 12 % de la population âgée. La pension de vieillesse est en moyenne de cinquante (50) dollars des États-Unis et une pension d’au moins soixante-dix (70) dollars des États</w:t>
      </w:r>
      <w:r w:rsidR="00CD1035">
        <w:rPr>
          <w:lang w:val="fr-FR"/>
        </w:rPr>
        <w:noBreakHyphen/>
      </w:r>
      <w:r>
        <w:rPr>
          <w:lang w:val="fr-FR"/>
        </w:rPr>
        <w:t>Unis est versée en cas d’accident du travail.</w:t>
      </w:r>
    </w:p>
    <w:p w14:paraId="05903921" w14:textId="3CC7F312" w:rsidR="00380210" w:rsidRPr="009D69AE" w:rsidRDefault="00380210" w:rsidP="00371F89">
      <w:pPr>
        <w:pStyle w:val="SingleTxtG"/>
        <w:rPr>
          <w:lang w:val="fr-FR"/>
        </w:rPr>
      </w:pPr>
      <w:r>
        <w:rPr>
          <w:lang w:val="fr-FR"/>
        </w:rPr>
        <w:t>57.</w:t>
      </w:r>
      <w:r>
        <w:rPr>
          <w:lang w:val="fr-FR"/>
        </w:rPr>
        <w:tab/>
        <w:t xml:space="preserve">Pour parvenir à la couverture sociale universelle, le Gouvernement a réalisé une étude de faisabilité, avec le soutien de l’OIT, afin de définir les besoins prioritaires en matière de sécurité sociale des personnes exerçant une activité informelle. Les résultats de cette étude seront déterminants pour guider la conception et définir la structure financière des prestations de sécurité sociale pour le secteur informel. En outre, en 2024, le Gouvernement a ratifié le </w:t>
      </w:r>
      <w:r w:rsidR="002921D9">
        <w:rPr>
          <w:lang w:val="fr-FR"/>
        </w:rPr>
        <w:t>P</w:t>
      </w:r>
      <w:r>
        <w:rPr>
          <w:lang w:val="fr-FR"/>
        </w:rPr>
        <w:t>rotocole facultatif à la Charte africaine des droits de l’homme et des peuples relatif aux droits des citoyens à la protection sociale et à la sécurité sociale.</w:t>
      </w:r>
    </w:p>
    <w:p w14:paraId="08EC6089" w14:textId="77777777" w:rsidR="00380210" w:rsidRPr="009D69AE" w:rsidRDefault="00380210" w:rsidP="00371F89">
      <w:pPr>
        <w:pStyle w:val="H1G"/>
        <w:rPr>
          <w:lang w:val="fr-FR"/>
        </w:rPr>
      </w:pPr>
      <w:r>
        <w:rPr>
          <w:lang w:val="fr-FR"/>
        </w:rPr>
        <w:tab/>
      </w:r>
      <w:r>
        <w:rPr>
          <w:lang w:val="fr-FR"/>
        </w:rPr>
        <w:tab/>
        <w:t>Protection de la famille et de l’enfant (art. 10)</w:t>
      </w:r>
    </w:p>
    <w:p w14:paraId="6F402E6D" w14:textId="77777777" w:rsidR="00380210" w:rsidRPr="009D69AE" w:rsidRDefault="00380210" w:rsidP="00371F89">
      <w:pPr>
        <w:pStyle w:val="H1G"/>
        <w:rPr>
          <w:lang w:val="fr-FR"/>
        </w:rPr>
      </w:pPr>
      <w:r>
        <w:rPr>
          <w:lang w:val="fr-FR"/>
        </w:rPr>
        <w:tab/>
      </w:r>
      <w:r>
        <w:rPr>
          <w:lang w:val="fr-FR"/>
        </w:rPr>
        <w:tab/>
        <w:t>Réponse au paragraphe 16</w:t>
      </w:r>
    </w:p>
    <w:p w14:paraId="0C41F074" w14:textId="77777777" w:rsidR="00380210" w:rsidRPr="009D69AE" w:rsidRDefault="00380210" w:rsidP="00371F89">
      <w:pPr>
        <w:pStyle w:val="H23G"/>
        <w:rPr>
          <w:i/>
          <w:lang w:val="fr-FR"/>
        </w:rPr>
      </w:pPr>
      <w:r>
        <w:rPr>
          <w:lang w:val="fr-FR"/>
        </w:rPr>
        <w:tab/>
      </w:r>
      <w:r>
        <w:rPr>
          <w:lang w:val="fr-FR"/>
        </w:rPr>
        <w:tab/>
        <w:t>Pacte politique de haut niveau sur l’élimination des pratiques néfastes et de la violence fondée sur le genre</w:t>
      </w:r>
    </w:p>
    <w:p w14:paraId="58B2587F" w14:textId="77777777" w:rsidR="00380210" w:rsidRPr="009D69AE" w:rsidRDefault="00380210" w:rsidP="00371F89">
      <w:pPr>
        <w:pStyle w:val="SingleTxtG"/>
        <w:rPr>
          <w:lang w:val="fr-FR"/>
        </w:rPr>
      </w:pPr>
      <w:r>
        <w:rPr>
          <w:lang w:val="fr-FR"/>
        </w:rPr>
        <w:t>58.</w:t>
      </w:r>
      <w:r>
        <w:rPr>
          <w:lang w:val="fr-FR"/>
        </w:rPr>
        <w:tab/>
        <w:t>Pour respecter les engagements énoncés dans le Pacte politique de haut niveau, le Gouvernement zimbabwéen a mis en place des interventions, actuellement mises en œuvre dans chacun de sept domaines thématiques suivants.</w:t>
      </w:r>
    </w:p>
    <w:tbl>
      <w:tblPr>
        <w:tblW w:w="7370" w:type="dxa"/>
        <w:tblInd w:w="1134" w:type="dxa"/>
        <w:tblLayout w:type="fixed"/>
        <w:tblCellMar>
          <w:left w:w="0" w:type="dxa"/>
          <w:right w:w="0" w:type="dxa"/>
        </w:tblCellMar>
        <w:tblLook w:val="04A0" w:firstRow="1" w:lastRow="0" w:firstColumn="1" w:lastColumn="0" w:noHBand="0" w:noVBand="1"/>
      </w:tblPr>
      <w:tblGrid>
        <w:gridCol w:w="2170"/>
        <w:gridCol w:w="5200"/>
      </w:tblGrid>
      <w:tr w:rsidR="00371F89" w:rsidRPr="00371F89" w14:paraId="6064FAC8" w14:textId="77777777" w:rsidTr="00371F89">
        <w:trPr>
          <w:tblHeader/>
        </w:trPr>
        <w:tc>
          <w:tcPr>
            <w:tcW w:w="2170" w:type="dxa"/>
            <w:tcBorders>
              <w:top w:val="single" w:sz="4" w:space="0" w:color="auto"/>
              <w:bottom w:val="single" w:sz="12" w:space="0" w:color="auto"/>
            </w:tcBorders>
            <w:shd w:val="clear" w:color="auto" w:fill="auto"/>
            <w:vAlign w:val="bottom"/>
          </w:tcPr>
          <w:p w14:paraId="4CF9EF7B" w14:textId="77777777" w:rsidR="00380210" w:rsidRPr="00371F89" w:rsidRDefault="00380210" w:rsidP="00371F89">
            <w:pPr>
              <w:spacing w:before="80" w:after="80" w:line="200" w:lineRule="exact"/>
              <w:ind w:right="113"/>
              <w:rPr>
                <w:rFonts w:eastAsia="Tahoma"/>
                <w:i/>
                <w:sz w:val="16"/>
              </w:rPr>
            </w:pPr>
            <w:r w:rsidRPr="00371F89">
              <w:rPr>
                <w:i/>
                <w:sz w:val="16"/>
                <w:lang w:val="fr-FR"/>
              </w:rPr>
              <w:t>Domaine thématique</w:t>
            </w:r>
          </w:p>
        </w:tc>
        <w:tc>
          <w:tcPr>
            <w:tcW w:w="5200" w:type="dxa"/>
            <w:tcBorders>
              <w:top w:val="single" w:sz="4" w:space="0" w:color="auto"/>
              <w:bottom w:val="single" w:sz="12" w:space="0" w:color="auto"/>
            </w:tcBorders>
            <w:shd w:val="clear" w:color="auto" w:fill="auto"/>
            <w:vAlign w:val="bottom"/>
          </w:tcPr>
          <w:p w14:paraId="2B651861" w14:textId="77777777" w:rsidR="00380210" w:rsidRPr="00371F89" w:rsidRDefault="00380210" w:rsidP="00371F89">
            <w:pPr>
              <w:spacing w:before="80" w:after="80" w:line="200" w:lineRule="exact"/>
              <w:ind w:right="113"/>
              <w:rPr>
                <w:rFonts w:eastAsia="Tahoma"/>
                <w:i/>
                <w:sz w:val="16"/>
              </w:rPr>
            </w:pPr>
            <w:r w:rsidRPr="00371F89">
              <w:rPr>
                <w:i/>
                <w:sz w:val="16"/>
                <w:lang w:val="fr-FR"/>
              </w:rPr>
              <w:t>Description</w:t>
            </w:r>
          </w:p>
        </w:tc>
      </w:tr>
      <w:tr w:rsidR="00371F89" w:rsidRPr="00371F89" w14:paraId="0374247E" w14:textId="77777777" w:rsidTr="00371F89">
        <w:trPr>
          <w:trHeight w:hRule="exact" w:val="113"/>
          <w:tblHeader/>
        </w:trPr>
        <w:tc>
          <w:tcPr>
            <w:tcW w:w="2170" w:type="dxa"/>
            <w:tcBorders>
              <w:top w:val="single" w:sz="12" w:space="0" w:color="auto"/>
            </w:tcBorders>
            <w:shd w:val="clear" w:color="auto" w:fill="auto"/>
          </w:tcPr>
          <w:p w14:paraId="2DC1AEB0" w14:textId="77777777" w:rsidR="00371F89" w:rsidRPr="00371F89" w:rsidRDefault="00371F89" w:rsidP="00371F89">
            <w:pPr>
              <w:spacing w:before="40" w:after="120"/>
              <w:ind w:right="113"/>
              <w:rPr>
                <w:lang w:val="fr-FR"/>
              </w:rPr>
            </w:pPr>
          </w:p>
        </w:tc>
        <w:tc>
          <w:tcPr>
            <w:tcW w:w="5200" w:type="dxa"/>
            <w:tcBorders>
              <w:top w:val="single" w:sz="12" w:space="0" w:color="auto"/>
            </w:tcBorders>
            <w:shd w:val="clear" w:color="auto" w:fill="auto"/>
          </w:tcPr>
          <w:p w14:paraId="7A575566" w14:textId="77777777" w:rsidR="00371F89" w:rsidRPr="00371F89" w:rsidRDefault="00371F89" w:rsidP="00371F89">
            <w:pPr>
              <w:spacing w:before="40" w:after="120"/>
              <w:ind w:right="113"/>
              <w:rPr>
                <w:lang w:val="fr-FR"/>
              </w:rPr>
            </w:pPr>
          </w:p>
        </w:tc>
      </w:tr>
      <w:tr w:rsidR="00380210" w:rsidRPr="00371F89" w14:paraId="05276AA2" w14:textId="77777777" w:rsidTr="00371F89">
        <w:tc>
          <w:tcPr>
            <w:tcW w:w="2170" w:type="dxa"/>
            <w:shd w:val="clear" w:color="auto" w:fill="auto"/>
          </w:tcPr>
          <w:p w14:paraId="2479DDFE" w14:textId="77777777" w:rsidR="00380210" w:rsidRPr="00371F89" w:rsidRDefault="00380210" w:rsidP="00371F89">
            <w:pPr>
              <w:spacing w:before="40" w:after="120"/>
              <w:ind w:right="113"/>
              <w:rPr>
                <w:rFonts w:eastAsia="Tahoma"/>
              </w:rPr>
            </w:pPr>
            <w:r w:rsidRPr="00371F89">
              <w:rPr>
                <w:lang w:val="fr-FR"/>
              </w:rPr>
              <w:t>Prévention</w:t>
            </w:r>
          </w:p>
        </w:tc>
        <w:tc>
          <w:tcPr>
            <w:tcW w:w="5200" w:type="dxa"/>
            <w:shd w:val="clear" w:color="auto" w:fill="auto"/>
          </w:tcPr>
          <w:p w14:paraId="724611D7" w14:textId="77777777" w:rsidR="00380210" w:rsidRPr="00371F89" w:rsidRDefault="00380210" w:rsidP="00371F89">
            <w:pPr>
              <w:spacing w:before="40" w:after="120"/>
              <w:ind w:right="113"/>
              <w:rPr>
                <w:rFonts w:eastAsia="Tahoma"/>
                <w:lang w:val="fr-FR"/>
              </w:rPr>
            </w:pPr>
            <w:r w:rsidRPr="00371F89">
              <w:rPr>
                <w:lang w:val="fr-FR"/>
              </w:rPr>
              <w:t>L’objectif est de porter un regard critique sur certaines pratiques et normes socioculturelles qui perpétuent la violence fondée sur le genre. À cet égard, le Gouvernement collabore activement avec les responsables communautaires et religieux et les chefs coutumiers, ainsi qu’avec les résidents locaux, afin de renforcer la sensibilisation à la violence fondée sur le genre.</w:t>
            </w:r>
          </w:p>
        </w:tc>
      </w:tr>
      <w:tr w:rsidR="00380210" w:rsidRPr="00371F89" w14:paraId="1D8B003D" w14:textId="77777777" w:rsidTr="00371F89">
        <w:tc>
          <w:tcPr>
            <w:tcW w:w="2170" w:type="dxa"/>
            <w:shd w:val="clear" w:color="auto" w:fill="auto"/>
          </w:tcPr>
          <w:p w14:paraId="54327056" w14:textId="77777777" w:rsidR="00380210" w:rsidRPr="00371F89" w:rsidRDefault="00380210" w:rsidP="00371F89">
            <w:pPr>
              <w:spacing w:before="40" w:after="120"/>
              <w:ind w:right="113"/>
              <w:rPr>
                <w:rFonts w:eastAsia="Tahoma"/>
              </w:rPr>
            </w:pPr>
            <w:r w:rsidRPr="00371F89">
              <w:rPr>
                <w:lang w:val="fr-FR"/>
              </w:rPr>
              <w:t>Fourniture de services</w:t>
            </w:r>
          </w:p>
        </w:tc>
        <w:tc>
          <w:tcPr>
            <w:tcW w:w="5200" w:type="dxa"/>
            <w:shd w:val="clear" w:color="auto" w:fill="auto"/>
          </w:tcPr>
          <w:p w14:paraId="2E0C88E2" w14:textId="1E4A4703" w:rsidR="00380210" w:rsidRPr="00371F89" w:rsidRDefault="00380210" w:rsidP="00371F89">
            <w:pPr>
              <w:spacing w:before="40" w:after="120"/>
              <w:ind w:right="113"/>
              <w:rPr>
                <w:rFonts w:eastAsia="Tahoma"/>
                <w:lang w:val="fr-FR"/>
              </w:rPr>
            </w:pPr>
            <w:r w:rsidRPr="00371F89">
              <w:rPr>
                <w:lang w:val="fr-FR"/>
              </w:rPr>
              <w:t xml:space="preserve">Le Gouvernement a mis en place six centres de services intégrés. Ces centres sont opérationnels et offrent des services complets aux victimes de violence fondée sur le genre, notamment un soutien </w:t>
            </w:r>
            <w:proofErr w:type="spellStart"/>
            <w:r w:rsidRPr="00371F89">
              <w:rPr>
                <w:lang w:val="fr-FR"/>
              </w:rPr>
              <w:t>psychosocial</w:t>
            </w:r>
            <w:proofErr w:type="spellEnd"/>
            <w:r w:rsidRPr="00371F89">
              <w:rPr>
                <w:lang w:val="fr-FR"/>
              </w:rPr>
              <w:t>, une assistance policière, une aide juridique et des services de santé. En outre, 19 abris sûrs permettent aux victimes de violence fondée sur le genre de</w:t>
            </w:r>
            <w:r w:rsidR="00CD1035">
              <w:rPr>
                <w:lang w:val="fr-FR"/>
              </w:rPr>
              <w:t> </w:t>
            </w:r>
            <w:r w:rsidRPr="00371F89">
              <w:rPr>
                <w:lang w:val="fr-FR"/>
              </w:rPr>
              <w:t>bénéficier d’un logement temporaire, ce qui a fortement encouragé le signalement des actes de violence fondée sur le</w:t>
            </w:r>
            <w:r w:rsidR="00CD1035">
              <w:rPr>
                <w:lang w:val="fr-FR"/>
              </w:rPr>
              <w:t> </w:t>
            </w:r>
            <w:r w:rsidRPr="00371F89">
              <w:rPr>
                <w:lang w:val="fr-FR"/>
              </w:rPr>
              <w:t>genre.</w:t>
            </w:r>
          </w:p>
          <w:p w14:paraId="31EC0052" w14:textId="77777777" w:rsidR="00380210" w:rsidRPr="00371F89" w:rsidRDefault="00380210" w:rsidP="00CD1035">
            <w:pPr>
              <w:keepNext/>
              <w:keepLines/>
              <w:spacing w:before="40" w:after="120"/>
              <w:ind w:right="113"/>
              <w:rPr>
                <w:rFonts w:eastAsia="Tahoma"/>
                <w:lang w:val="fr-FR"/>
              </w:rPr>
            </w:pPr>
            <w:r w:rsidRPr="00371F89">
              <w:rPr>
                <w:lang w:val="fr-FR"/>
              </w:rPr>
              <w:lastRenderedPageBreak/>
              <w:t>La mise en place d’unités d’accueil des victimes dans tous les postes de police et tribunaux a amélioré la prestation de services policiers et juridiques liés à la violence fondée sur le genre, en permettant aux victimes de recevoir de l’aide dans un cadre confidentiel et sûr.</w:t>
            </w:r>
          </w:p>
          <w:p w14:paraId="45D528CC" w14:textId="77777777" w:rsidR="00380210" w:rsidRPr="00371F89" w:rsidRDefault="00380210" w:rsidP="00371F89">
            <w:pPr>
              <w:spacing w:before="40" w:after="120"/>
              <w:ind w:right="113"/>
              <w:rPr>
                <w:rFonts w:eastAsia="Tahoma"/>
                <w:lang w:val="fr-FR"/>
              </w:rPr>
            </w:pPr>
            <w:r w:rsidRPr="00371F89">
              <w:rPr>
                <w:lang w:val="fr-FR"/>
              </w:rPr>
              <w:t>En outre, le Gouvernement a récemment modifié le Code pénal afin d’élargir le champ d’application et les définitions des infractions sexuelles commises contre des personnes mineures, notamment en portant à 18 ans l’âge du consentement sexuel, favorisant ainsi l’élimination des comportements sexuels de prédation et d’exploitation à l’égard des enfants. La loi sur le mariage et la loi sur l’enfance ont aussi été récemment modifiées pour incriminer les mariages d’enfants.</w:t>
            </w:r>
          </w:p>
        </w:tc>
      </w:tr>
      <w:tr w:rsidR="00380210" w:rsidRPr="00371F89" w14:paraId="0AA638AE" w14:textId="77777777" w:rsidTr="00371F89">
        <w:tc>
          <w:tcPr>
            <w:tcW w:w="2170" w:type="dxa"/>
            <w:shd w:val="clear" w:color="auto" w:fill="auto"/>
          </w:tcPr>
          <w:p w14:paraId="7894EDBD" w14:textId="7A06A8CD" w:rsidR="00380210" w:rsidRPr="00371F89" w:rsidRDefault="00380210" w:rsidP="00371F89">
            <w:pPr>
              <w:spacing w:before="40" w:after="120"/>
              <w:ind w:right="113"/>
              <w:rPr>
                <w:rFonts w:eastAsia="Tahoma"/>
                <w:lang w:val="fr-FR"/>
              </w:rPr>
            </w:pPr>
            <w:r w:rsidRPr="00371F89">
              <w:rPr>
                <w:lang w:val="fr-FR"/>
              </w:rPr>
              <w:lastRenderedPageBreak/>
              <w:t>Violence fondée sur le</w:t>
            </w:r>
            <w:r w:rsidR="00371F89">
              <w:rPr>
                <w:lang w:val="fr-FR"/>
              </w:rPr>
              <w:t> </w:t>
            </w:r>
            <w:r w:rsidRPr="00371F89">
              <w:rPr>
                <w:lang w:val="fr-FR"/>
              </w:rPr>
              <w:t>genre et contextes humanitaires</w:t>
            </w:r>
          </w:p>
        </w:tc>
        <w:tc>
          <w:tcPr>
            <w:tcW w:w="5200" w:type="dxa"/>
            <w:shd w:val="clear" w:color="auto" w:fill="auto"/>
          </w:tcPr>
          <w:p w14:paraId="047153BD" w14:textId="77777777" w:rsidR="00380210" w:rsidRPr="00371F89" w:rsidRDefault="00380210" w:rsidP="00371F89">
            <w:pPr>
              <w:spacing w:before="40" w:after="120"/>
              <w:ind w:right="113"/>
              <w:rPr>
                <w:rFonts w:eastAsia="Tahoma"/>
                <w:lang w:val="fr-FR"/>
              </w:rPr>
            </w:pPr>
            <w:r w:rsidRPr="00371F89">
              <w:rPr>
                <w:lang w:val="fr-FR"/>
              </w:rPr>
              <w:t>Le Gouvernement met en œuvre une initiative de renforcement des capacités à l’intention des membres des Comités de protection civile de district dans l’ensemble du pays. L’objectif est de veiller à ce que chaque Comité de protection civile de district tienne compte de la violence fondée sur le genre dans tous les aspects de la réponse apportée aux situations de crise.</w:t>
            </w:r>
          </w:p>
        </w:tc>
      </w:tr>
      <w:tr w:rsidR="00380210" w:rsidRPr="00371F89" w14:paraId="3270B483" w14:textId="77777777" w:rsidTr="00371F89">
        <w:tc>
          <w:tcPr>
            <w:tcW w:w="2170" w:type="dxa"/>
            <w:shd w:val="clear" w:color="auto" w:fill="auto"/>
          </w:tcPr>
          <w:p w14:paraId="25D91579" w14:textId="0A6C29A6" w:rsidR="00380210" w:rsidRPr="00371F89" w:rsidRDefault="00380210" w:rsidP="00371F89">
            <w:pPr>
              <w:spacing w:before="40" w:after="120"/>
              <w:ind w:right="113"/>
              <w:rPr>
                <w:rFonts w:eastAsia="Tahoma"/>
              </w:rPr>
            </w:pPr>
            <w:r w:rsidRPr="00371F89">
              <w:rPr>
                <w:lang w:val="fr-FR"/>
              </w:rPr>
              <w:t>Mobilisation de</w:t>
            </w:r>
            <w:r w:rsidR="00371F89">
              <w:rPr>
                <w:lang w:val="fr-FR"/>
              </w:rPr>
              <w:t> </w:t>
            </w:r>
            <w:r w:rsidRPr="00371F89">
              <w:rPr>
                <w:lang w:val="fr-FR"/>
              </w:rPr>
              <w:t>ressources</w:t>
            </w:r>
          </w:p>
        </w:tc>
        <w:tc>
          <w:tcPr>
            <w:tcW w:w="5200" w:type="dxa"/>
            <w:shd w:val="clear" w:color="auto" w:fill="auto"/>
          </w:tcPr>
          <w:p w14:paraId="14198785" w14:textId="77777777" w:rsidR="00380210" w:rsidRPr="00371F89" w:rsidRDefault="00380210" w:rsidP="00371F89">
            <w:pPr>
              <w:spacing w:before="40" w:after="120"/>
              <w:ind w:right="113"/>
              <w:rPr>
                <w:rFonts w:eastAsia="Tahoma"/>
                <w:lang w:val="fr-FR"/>
              </w:rPr>
            </w:pPr>
            <w:r w:rsidRPr="00371F89">
              <w:rPr>
                <w:lang w:val="fr-FR"/>
              </w:rPr>
              <w:t xml:space="preserve">Le Pacte politique de haut niveau a été utilisé en tant que </w:t>
            </w:r>
            <w:proofErr w:type="spellStart"/>
            <w:r w:rsidRPr="00371F89">
              <w:rPr>
                <w:lang w:val="fr-FR"/>
              </w:rPr>
              <w:t>plateforme</w:t>
            </w:r>
            <w:proofErr w:type="spellEnd"/>
            <w:r w:rsidRPr="00371F89">
              <w:rPr>
                <w:lang w:val="fr-FR"/>
              </w:rPr>
              <w:t xml:space="preserve"> multipartite aux fins de la mobilisation de ressources. Diverses stratégies ont été proposées pour mettre en œuvre des programmes visant à prévenir et à combattre la violence liée au genre.</w:t>
            </w:r>
          </w:p>
        </w:tc>
      </w:tr>
      <w:tr w:rsidR="00380210" w:rsidRPr="00371F89" w14:paraId="556DB46F" w14:textId="77777777" w:rsidTr="00371F89">
        <w:tc>
          <w:tcPr>
            <w:tcW w:w="2170" w:type="dxa"/>
            <w:shd w:val="clear" w:color="auto" w:fill="auto"/>
          </w:tcPr>
          <w:p w14:paraId="28C9CC19" w14:textId="2A813197" w:rsidR="00380210" w:rsidRPr="00371F89" w:rsidRDefault="00380210" w:rsidP="00371F89">
            <w:pPr>
              <w:spacing w:before="40" w:after="120"/>
              <w:ind w:right="113"/>
              <w:rPr>
                <w:rFonts w:eastAsia="Tahoma"/>
                <w:lang w:val="fr-FR"/>
              </w:rPr>
            </w:pPr>
            <w:r w:rsidRPr="00371F89">
              <w:rPr>
                <w:lang w:val="fr-FR"/>
              </w:rPr>
              <w:t>Recherche, connaissance, gestion, suivi et évaluation, et communication des</w:t>
            </w:r>
            <w:r w:rsidR="00371F89">
              <w:rPr>
                <w:lang w:val="fr-FR"/>
              </w:rPr>
              <w:t> </w:t>
            </w:r>
            <w:r w:rsidRPr="00371F89">
              <w:rPr>
                <w:lang w:val="fr-FR"/>
              </w:rPr>
              <w:t>données</w:t>
            </w:r>
          </w:p>
        </w:tc>
        <w:tc>
          <w:tcPr>
            <w:tcW w:w="5200" w:type="dxa"/>
            <w:shd w:val="clear" w:color="auto" w:fill="auto"/>
          </w:tcPr>
          <w:p w14:paraId="60A7B1FF" w14:textId="77777777" w:rsidR="00380210" w:rsidRPr="00371F89" w:rsidRDefault="00380210" w:rsidP="00371F89">
            <w:pPr>
              <w:spacing w:before="40" w:after="120"/>
              <w:ind w:right="113"/>
              <w:rPr>
                <w:rFonts w:eastAsia="Tahoma"/>
                <w:lang w:val="fr-FR"/>
              </w:rPr>
            </w:pPr>
            <w:r w:rsidRPr="00371F89">
              <w:rPr>
                <w:lang w:val="fr-FR"/>
              </w:rPr>
              <w:t>En 2023, le Gouvernement a commandé une étude d’évaluation de la violence fondée sur le genre afin d’évaluer la situation actuelle en la matière. Les résultats de l’étude indiquent que ce type de violence est un problème important malgré les mesures de prévention et de répression existantes.</w:t>
            </w:r>
          </w:p>
          <w:p w14:paraId="1C647874" w14:textId="2FE0B6A0" w:rsidR="00380210" w:rsidRPr="00371F89" w:rsidRDefault="00380210" w:rsidP="00371F89">
            <w:pPr>
              <w:spacing w:before="40" w:after="120"/>
              <w:ind w:right="113"/>
              <w:rPr>
                <w:rFonts w:eastAsia="Tahoma"/>
                <w:lang w:val="fr-FR"/>
              </w:rPr>
            </w:pPr>
            <w:r w:rsidRPr="00371F89">
              <w:rPr>
                <w:lang w:val="fr-FR"/>
              </w:rPr>
              <w:t>Le Gouvernement a commencé à mettre au point un logiciel de</w:t>
            </w:r>
            <w:r w:rsidR="002C764D">
              <w:rPr>
                <w:lang w:val="fr-FR"/>
              </w:rPr>
              <w:t> </w:t>
            </w:r>
            <w:r w:rsidRPr="00371F89">
              <w:rPr>
                <w:lang w:val="fr-FR"/>
              </w:rPr>
              <w:t>gestion des données sur la violence fondée sur le genre et à</w:t>
            </w:r>
            <w:r w:rsidR="002C764D">
              <w:rPr>
                <w:lang w:val="fr-FR"/>
              </w:rPr>
              <w:t> </w:t>
            </w:r>
            <w:r w:rsidRPr="00371F89">
              <w:rPr>
                <w:lang w:val="fr-FR"/>
              </w:rPr>
              <w:t>former les agents à la gestion des données.</w:t>
            </w:r>
          </w:p>
        </w:tc>
      </w:tr>
      <w:tr w:rsidR="00380210" w:rsidRPr="00371F89" w14:paraId="5E4F9223" w14:textId="77777777" w:rsidTr="00371F89">
        <w:tc>
          <w:tcPr>
            <w:tcW w:w="2170" w:type="dxa"/>
            <w:shd w:val="clear" w:color="auto" w:fill="auto"/>
          </w:tcPr>
          <w:p w14:paraId="6CAFEC4D" w14:textId="77777777" w:rsidR="00380210" w:rsidRPr="00371F89" w:rsidRDefault="00380210" w:rsidP="00371F89">
            <w:pPr>
              <w:spacing w:before="40" w:after="120"/>
              <w:ind w:right="113"/>
              <w:rPr>
                <w:rFonts w:eastAsia="Tahoma"/>
              </w:rPr>
            </w:pPr>
            <w:r w:rsidRPr="00371F89">
              <w:rPr>
                <w:lang w:val="fr-FR"/>
              </w:rPr>
              <w:t>Coordination</w:t>
            </w:r>
          </w:p>
        </w:tc>
        <w:tc>
          <w:tcPr>
            <w:tcW w:w="5200" w:type="dxa"/>
            <w:shd w:val="clear" w:color="auto" w:fill="auto"/>
          </w:tcPr>
          <w:p w14:paraId="340927FB" w14:textId="77777777" w:rsidR="00380210" w:rsidRPr="00371F89" w:rsidRDefault="00380210" w:rsidP="00371F89">
            <w:pPr>
              <w:spacing w:before="40" w:after="120"/>
              <w:ind w:right="113"/>
              <w:rPr>
                <w:rFonts w:eastAsia="Tahoma"/>
                <w:lang w:val="fr-FR"/>
              </w:rPr>
            </w:pPr>
            <w:r w:rsidRPr="00371F89">
              <w:rPr>
                <w:lang w:val="fr-FR"/>
              </w:rPr>
              <w:t xml:space="preserve">Le Gouvernement a mis en place une </w:t>
            </w:r>
            <w:proofErr w:type="spellStart"/>
            <w:r w:rsidRPr="00371F89">
              <w:rPr>
                <w:lang w:val="fr-FR"/>
              </w:rPr>
              <w:t>plateforme</w:t>
            </w:r>
            <w:proofErr w:type="spellEnd"/>
            <w:r w:rsidRPr="00371F89">
              <w:rPr>
                <w:lang w:val="fr-FR"/>
              </w:rPr>
              <w:t xml:space="preserve"> de coordination par l’intermédiaire du ministère chargé de la condition féminine afin d’améliorer les programmes de lutte contre la violence fondée sur le genre au niveau des provinces et des districts.</w:t>
            </w:r>
          </w:p>
        </w:tc>
      </w:tr>
      <w:tr w:rsidR="00380210" w:rsidRPr="00371F89" w14:paraId="7C0FAABA" w14:textId="77777777" w:rsidTr="00371F89">
        <w:tc>
          <w:tcPr>
            <w:tcW w:w="2170" w:type="dxa"/>
            <w:shd w:val="clear" w:color="auto" w:fill="auto"/>
          </w:tcPr>
          <w:p w14:paraId="2DA62D45" w14:textId="08D4DF95" w:rsidR="00380210" w:rsidRPr="00371F89" w:rsidRDefault="00380210" w:rsidP="00371F89">
            <w:pPr>
              <w:spacing w:before="40" w:after="120"/>
              <w:ind w:right="113"/>
              <w:rPr>
                <w:rFonts w:eastAsia="Tahoma"/>
              </w:rPr>
            </w:pPr>
            <w:r w:rsidRPr="00371F89">
              <w:rPr>
                <w:lang w:val="fr-FR"/>
              </w:rPr>
              <w:t>Autonomisation des</w:t>
            </w:r>
            <w:r w:rsidR="00371F89">
              <w:rPr>
                <w:lang w:val="fr-FR"/>
              </w:rPr>
              <w:t> </w:t>
            </w:r>
            <w:r w:rsidRPr="00371F89">
              <w:rPr>
                <w:lang w:val="fr-FR"/>
              </w:rPr>
              <w:t>femmes</w:t>
            </w:r>
          </w:p>
        </w:tc>
        <w:tc>
          <w:tcPr>
            <w:tcW w:w="5200" w:type="dxa"/>
            <w:shd w:val="clear" w:color="auto" w:fill="auto"/>
          </w:tcPr>
          <w:p w14:paraId="5B2380C3" w14:textId="77777777" w:rsidR="00380210" w:rsidRPr="00371F89" w:rsidRDefault="00380210" w:rsidP="00371F89">
            <w:pPr>
              <w:spacing w:before="40" w:after="120"/>
              <w:ind w:right="113"/>
              <w:rPr>
                <w:rFonts w:eastAsia="Tahoma"/>
                <w:spacing w:val="-3"/>
                <w:lang w:val="fr-FR"/>
              </w:rPr>
            </w:pPr>
            <w:r w:rsidRPr="00371F89">
              <w:rPr>
                <w:spacing w:val="-3"/>
                <w:lang w:val="fr-FR"/>
              </w:rPr>
              <w:t xml:space="preserve">Les initiatives d’autonomisation étaient axées sur les victimes de violence fondée sur le genre, les femmes en situation d’extrême pauvreté, les femmes handicapées et celles qui vivent avec le VIH. L’objectif était de prévenir la récidive tout en veillant à ce que les femmes exposées à la violence acquièrent une indépendance économique qui leur permette de prendre des décisions autonomes dans des situations de violence. Au total, 3 293 femmes ont participé au programme et se sont engagées dans des activités génératrices de revenus durables à </w:t>
            </w:r>
            <w:proofErr w:type="spellStart"/>
            <w:r w:rsidRPr="00371F89">
              <w:rPr>
                <w:spacing w:val="-3"/>
                <w:lang w:val="fr-FR"/>
              </w:rPr>
              <w:t>Chipinge</w:t>
            </w:r>
            <w:proofErr w:type="spellEnd"/>
            <w:r w:rsidRPr="00371F89">
              <w:rPr>
                <w:spacing w:val="-3"/>
                <w:lang w:val="fr-FR"/>
              </w:rPr>
              <w:t xml:space="preserve">, </w:t>
            </w:r>
            <w:proofErr w:type="spellStart"/>
            <w:r w:rsidRPr="00371F89">
              <w:rPr>
                <w:spacing w:val="-3"/>
                <w:lang w:val="fr-FR"/>
              </w:rPr>
              <w:t>Muzarabani</w:t>
            </w:r>
            <w:proofErr w:type="spellEnd"/>
            <w:r w:rsidRPr="00371F89">
              <w:rPr>
                <w:spacing w:val="-3"/>
                <w:lang w:val="fr-FR"/>
              </w:rPr>
              <w:t xml:space="preserve">, </w:t>
            </w:r>
            <w:proofErr w:type="spellStart"/>
            <w:r w:rsidRPr="00371F89">
              <w:rPr>
                <w:spacing w:val="-3"/>
                <w:lang w:val="fr-FR"/>
              </w:rPr>
              <w:t>Umzingwane</w:t>
            </w:r>
            <w:proofErr w:type="spellEnd"/>
            <w:r w:rsidRPr="00371F89">
              <w:rPr>
                <w:spacing w:val="-3"/>
                <w:lang w:val="fr-FR"/>
              </w:rPr>
              <w:t xml:space="preserve"> et </w:t>
            </w:r>
            <w:proofErr w:type="spellStart"/>
            <w:r w:rsidRPr="00371F89">
              <w:rPr>
                <w:spacing w:val="-3"/>
                <w:lang w:val="fr-FR"/>
              </w:rPr>
              <w:t>Hopley</w:t>
            </w:r>
            <w:proofErr w:type="spellEnd"/>
            <w:r w:rsidRPr="00371F89">
              <w:rPr>
                <w:spacing w:val="-3"/>
                <w:lang w:val="fr-FR"/>
              </w:rPr>
              <w:t>.</w:t>
            </w:r>
          </w:p>
        </w:tc>
      </w:tr>
      <w:tr w:rsidR="00380210" w:rsidRPr="00371F89" w14:paraId="1D3079F6" w14:textId="77777777" w:rsidTr="00371F89">
        <w:tc>
          <w:tcPr>
            <w:tcW w:w="2170" w:type="dxa"/>
            <w:tcBorders>
              <w:bottom w:val="single" w:sz="12" w:space="0" w:color="auto"/>
            </w:tcBorders>
            <w:shd w:val="clear" w:color="auto" w:fill="auto"/>
          </w:tcPr>
          <w:p w14:paraId="0015A560" w14:textId="77777777" w:rsidR="00380210" w:rsidRPr="00371F89" w:rsidRDefault="00380210" w:rsidP="00371F89">
            <w:pPr>
              <w:spacing w:before="40" w:after="120"/>
              <w:ind w:right="113"/>
              <w:rPr>
                <w:rFonts w:eastAsia="Tahoma"/>
                <w:lang w:val="fr-FR"/>
              </w:rPr>
            </w:pPr>
          </w:p>
        </w:tc>
        <w:tc>
          <w:tcPr>
            <w:tcW w:w="5200" w:type="dxa"/>
            <w:tcBorders>
              <w:bottom w:val="single" w:sz="12" w:space="0" w:color="auto"/>
            </w:tcBorders>
            <w:shd w:val="clear" w:color="auto" w:fill="auto"/>
          </w:tcPr>
          <w:p w14:paraId="5975F478" w14:textId="1E757736" w:rsidR="00380210" w:rsidRPr="00371F89" w:rsidRDefault="00380210" w:rsidP="00371F89">
            <w:pPr>
              <w:widowControl w:val="0"/>
              <w:spacing w:before="40" w:after="120"/>
              <w:ind w:right="113"/>
              <w:rPr>
                <w:rFonts w:eastAsia="Tahoma"/>
                <w:lang w:val="fr-FR"/>
              </w:rPr>
            </w:pPr>
            <w:r w:rsidRPr="00371F89">
              <w:rPr>
                <w:lang w:val="fr-FR"/>
              </w:rPr>
              <w:t>Le Comité est également prié de se reporter aux paragraphes 100 à 122 du document </w:t>
            </w:r>
            <w:hyperlink r:id="rId11" w:history="1">
              <w:r w:rsidRPr="006C4AF7">
                <w:rPr>
                  <w:rStyle w:val="Lienhypertexte"/>
                  <w:lang w:val="fr-FR"/>
                </w:rPr>
                <w:t>CEDAW/C/ZWE/CO/6</w:t>
              </w:r>
            </w:hyperlink>
            <w:r w:rsidRPr="00371F89">
              <w:rPr>
                <w:lang w:val="fr-FR"/>
              </w:rPr>
              <w:t xml:space="preserve"> sur les possibilités de financement au niveau local pour les femmes.</w:t>
            </w:r>
          </w:p>
        </w:tc>
      </w:tr>
    </w:tbl>
    <w:p w14:paraId="67C395BA" w14:textId="77777777" w:rsidR="00380210" w:rsidRPr="009D69AE" w:rsidRDefault="00380210" w:rsidP="00371F89">
      <w:pPr>
        <w:pStyle w:val="H1G"/>
        <w:rPr>
          <w:lang w:val="fr-FR"/>
        </w:rPr>
      </w:pPr>
      <w:r>
        <w:rPr>
          <w:lang w:val="fr-FR"/>
        </w:rPr>
        <w:lastRenderedPageBreak/>
        <w:tab/>
      </w:r>
      <w:r>
        <w:rPr>
          <w:lang w:val="fr-FR"/>
        </w:rPr>
        <w:tab/>
      </w:r>
      <w:r w:rsidRPr="00CF518C">
        <w:rPr>
          <w:lang w:val="fr-FR"/>
        </w:rPr>
        <w:t>Réponse au paragraphe 17</w:t>
      </w:r>
    </w:p>
    <w:p w14:paraId="5553E5B9" w14:textId="77777777" w:rsidR="00380210" w:rsidRPr="009D69AE" w:rsidRDefault="00380210" w:rsidP="00371F89">
      <w:pPr>
        <w:pStyle w:val="H23G"/>
        <w:rPr>
          <w:i/>
          <w:lang w:val="fr-FR"/>
        </w:rPr>
      </w:pPr>
      <w:r>
        <w:rPr>
          <w:lang w:val="fr-FR"/>
        </w:rPr>
        <w:tab/>
      </w:r>
      <w:r>
        <w:rPr>
          <w:lang w:val="fr-FR"/>
        </w:rPr>
        <w:tab/>
        <w:t>Application de la loi sur les mariages</w:t>
      </w:r>
    </w:p>
    <w:p w14:paraId="0EA0CC4B" w14:textId="69921C6F" w:rsidR="00380210" w:rsidRPr="009D69AE" w:rsidRDefault="00380210" w:rsidP="00371F89">
      <w:pPr>
        <w:pStyle w:val="SingleTxtG"/>
        <w:rPr>
          <w:lang w:val="fr-FR"/>
        </w:rPr>
      </w:pPr>
      <w:r>
        <w:rPr>
          <w:lang w:val="fr-FR"/>
        </w:rPr>
        <w:t>59.</w:t>
      </w:r>
      <w:r>
        <w:rPr>
          <w:lang w:val="fr-FR"/>
        </w:rPr>
        <w:tab/>
        <w:t>Le Zimbabwe a pris plusieurs mesures concrètes pour appliquer les dispositions de la loi sur les mariages qui concernent l’interdiction du mariage des enfants, par exemple</w:t>
      </w:r>
      <w:r>
        <w:rPr>
          <w:lang w:val="fr-FR"/>
        </w:rPr>
        <w:t> :</w:t>
      </w:r>
    </w:p>
    <w:p w14:paraId="49CA03CE" w14:textId="7E62F8B2" w:rsidR="00380210" w:rsidRPr="009D69AE" w:rsidRDefault="00380210" w:rsidP="00371F89">
      <w:pPr>
        <w:pStyle w:val="Bullet1G"/>
        <w:rPr>
          <w:lang w:val="fr-FR"/>
        </w:rPr>
      </w:pPr>
      <w:r w:rsidRPr="00371F89">
        <w:t>Application</w:t>
      </w:r>
      <w:r>
        <w:rPr>
          <w:lang w:val="fr-FR"/>
        </w:rPr>
        <w:t xml:space="preserve"> de la loi et engagement de poursuites dans les affaires de mariages d’enfants</w:t>
      </w:r>
      <w:r>
        <w:rPr>
          <w:lang w:val="fr-FR"/>
        </w:rPr>
        <w:t> ;</w:t>
      </w:r>
      <w:r>
        <w:rPr>
          <w:lang w:val="fr-FR"/>
        </w:rPr>
        <w:t xml:space="preserve"> </w:t>
      </w:r>
    </w:p>
    <w:p w14:paraId="6600D644" w14:textId="6708C002" w:rsidR="00380210" w:rsidRPr="00371F89" w:rsidRDefault="00380210" w:rsidP="00371F89">
      <w:pPr>
        <w:pStyle w:val="Bullet1G"/>
      </w:pPr>
      <w:r w:rsidRPr="00371F89">
        <w:t>Éducation et sensibilisation au niveau local, en particulier dans les zones rurales et reculées, où le mariage d</w:t>
      </w:r>
      <w:r w:rsidR="00CF518C">
        <w:t>’</w:t>
      </w:r>
      <w:r w:rsidRPr="00371F89">
        <w:t>enfants est plus répandu, avec la participation des chefs coutumiers et des responsables religieux</w:t>
      </w:r>
      <w:r w:rsidRPr="00371F89">
        <w:t> ;</w:t>
      </w:r>
      <w:r w:rsidRPr="00371F89">
        <w:t xml:space="preserve"> </w:t>
      </w:r>
    </w:p>
    <w:p w14:paraId="4928E623" w14:textId="42ED46F0" w:rsidR="00380210" w:rsidRPr="00371F89" w:rsidRDefault="00380210" w:rsidP="00371F89">
      <w:pPr>
        <w:pStyle w:val="Bullet1G"/>
      </w:pPr>
      <w:r w:rsidRPr="00371F89">
        <w:t>L’une des stratégies les plus efficaces pour prévenir les mariages d’enfants consiste à maintenir les filles plus longtemps à l’école et à mettre en œuvre des politiques de protection de l’enfance dans les écoles, par exemple des programmes d’éducation et de conseil par les pairs tenant compte des questions de genre, afin de lutter contre les risques de mariage d’enfants parmi les adolescents vulnérables</w:t>
      </w:r>
      <w:r w:rsidRPr="00371F89">
        <w:t> ;</w:t>
      </w:r>
    </w:p>
    <w:p w14:paraId="4111BB16" w14:textId="2E455BA8" w:rsidR="00380210" w:rsidRPr="009D69AE" w:rsidRDefault="00380210" w:rsidP="00371F89">
      <w:pPr>
        <w:pStyle w:val="Bullet1G"/>
        <w:rPr>
          <w:lang w:val="fr-FR"/>
        </w:rPr>
      </w:pPr>
      <w:r w:rsidRPr="00371F89">
        <w:t>Le fait</w:t>
      </w:r>
      <w:r>
        <w:rPr>
          <w:lang w:val="fr-FR"/>
        </w:rPr>
        <w:t xml:space="preserve"> que les chefs coutumiers soient habilités,</w:t>
      </w:r>
      <w:r w:rsidRPr="0053769E">
        <w:rPr>
          <w:lang w:val="fr-FR"/>
        </w:rPr>
        <w:t xml:space="preserve"> </w:t>
      </w:r>
      <w:r>
        <w:rPr>
          <w:lang w:val="fr-FR"/>
        </w:rPr>
        <w:t>au titre de la loi sur les mariages, à officier lors des mariages permettra de renforcer leur rôle de prévention des mariages d’enfants, qui sont interdits. En tant que gardiens et dépositaires des traditions, ils constitueront un premier rempart contre cette mauvaise pratique. Début 2024, tous les chefs coutumiers du pays ont suivi un programme d’initiation à la nouvelle loi sur les mariages. Cette formation leur a donné des outils pour lutter contre les mariages d’enfants et y mettre fin, en leur qualité d’auxiliaires de justice, statut qui leur est conféré par leur nouvelle fonction d’officiant de mariage.</w:t>
      </w:r>
    </w:p>
    <w:p w14:paraId="604303D2" w14:textId="77777777" w:rsidR="00380210" w:rsidRPr="009D69AE" w:rsidRDefault="00380210" w:rsidP="00380210">
      <w:pPr>
        <w:pStyle w:val="H23G"/>
        <w:rPr>
          <w:lang w:val="fr-FR"/>
        </w:rPr>
      </w:pPr>
      <w:r>
        <w:rPr>
          <w:lang w:val="fr-FR"/>
        </w:rPr>
        <w:tab/>
      </w:r>
      <w:r w:rsidRPr="003461E4">
        <w:rPr>
          <w:b w:val="0"/>
          <w:lang w:val="fr-FR"/>
        </w:rPr>
        <w:tab/>
        <w:t>Tableau 7</w:t>
      </w:r>
      <w:r>
        <w:rPr>
          <w:bCs/>
          <w:lang w:val="fr-FR"/>
        </w:rPr>
        <w:br/>
        <w:t>Cas de mariages d’enfants déclarés en 2023 par province</w:t>
      </w:r>
    </w:p>
    <w:tbl>
      <w:tblPr>
        <w:tblW w:w="7370" w:type="dxa"/>
        <w:tblInd w:w="1134" w:type="dxa"/>
        <w:tblLayout w:type="fixed"/>
        <w:tblCellMar>
          <w:left w:w="0" w:type="dxa"/>
          <w:right w:w="0" w:type="dxa"/>
        </w:tblCellMar>
        <w:tblLook w:val="04A0" w:firstRow="1" w:lastRow="0" w:firstColumn="1" w:lastColumn="0" w:noHBand="0" w:noVBand="1"/>
      </w:tblPr>
      <w:tblGrid>
        <w:gridCol w:w="1218"/>
        <w:gridCol w:w="1022"/>
        <w:gridCol w:w="532"/>
        <w:gridCol w:w="1078"/>
        <w:gridCol w:w="1075"/>
        <w:gridCol w:w="1579"/>
        <w:gridCol w:w="866"/>
      </w:tblGrid>
      <w:tr w:rsidR="00090C9D" w:rsidRPr="00090C9D" w14:paraId="007BD25A" w14:textId="77777777" w:rsidTr="00A62389">
        <w:trPr>
          <w:tblHeader/>
        </w:trPr>
        <w:tc>
          <w:tcPr>
            <w:tcW w:w="12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5F67E69" w14:textId="77777777" w:rsidR="00380210" w:rsidRPr="00090C9D" w:rsidRDefault="00380210" w:rsidP="00CF518C">
            <w:pPr>
              <w:spacing w:before="80" w:after="80" w:line="200" w:lineRule="exact"/>
              <w:ind w:right="113"/>
              <w:rPr>
                <w:i/>
                <w:sz w:val="16"/>
              </w:rPr>
            </w:pPr>
            <w:r w:rsidRPr="00090C9D">
              <w:rPr>
                <w:i/>
                <w:sz w:val="16"/>
                <w:lang w:val="fr-FR"/>
              </w:rPr>
              <w:t>Province</w:t>
            </w:r>
          </w:p>
        </w:tc>
        <w:tc>
          <w:tcPr>
            <w:tcW w:w="10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C5C43EE" w14:textId="77777777" w:rsidR="00380210" w:rsidRPr="00090C9D" w:rsidRDefault="00380210" w:rsidP="00CF518C">
            <w:pPr>
              <w:spacing w:before="80" w:after="80" w:line="200" w:lineRule="exact"/>
              <w:ind w:right="113"/>
              <w:rPr>
                <w:i/>
                <w:sz w:val="16"/>
              </w:rPr>
            </w:pPr>
            <w:r w:rsidRPr="00090C9D">
              <w:rPr>
                <w:i/>
                <w:sz w:val="16"/>
                <w:lang w:val="fr-FR"/>
              </w:rPr>
              <w:t>Âge</w:t>
            </w:r>
          </w:p>
        </w:tc>
        <w:tc>
          <w:tcPr>
            <w:tcW w:w="53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AA6EDBB" w14:textId="77777777" w:rsidR="00380210" w:rsidRPr="00090C9D" w:rsidRDefault="00380210" w:rsidP="00CF518C">
            <w:pPr>
              <w:spacing w:before="80" w:after="80" w:line="200" w:lineRule="exact"/>
              <w:ind w:right="113"/>
              <w:rPr>
                <w:i/>
                <w:sz w:val="16"/>
              </w:rPr>
            </w:pPr>
            <w:r w:rsidRPr="00090C9D">
              <w:rPr>
                <w:i/>
                <w:sz w:val="16"/>
                <w:lang w:val="fr-FR"/>
              </w:rPr>
              <w:t>Sexe</w:t>
            </w:r>
          </w:p>
        </w:tc>
        <w:tc>
          <w:tcPr>
            <w:tcW w:w="10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FB0AD4" w14:textId="77777777" w:rsidR="00380210" w:rsidRPr="00090C9D" w:rsidRDefault="00380210" w:rsidP="00CF518C">
            <w:pPr>
              <w:spacing w:before="80" w:after="80" w:line="200" w:lineRule="exact"/>
              <w:ind w:right="113"/>
              <w:rPr>
                <w:i/>
                <w:sz w:val="16"/>
              </w:rPr>
            </w:pPr>
            <w:r w:rsidRPr="00090C9D">
              <w:rPr>
                <w:i/>
                <w:sz w:val="16"/>
                <w:lang w:val="fr-FR"/>
              </w:rPr>
              <w:t>Zone de résidence</w:t>
            </w:r>
          </w:p>
        </w:tc>
        <w:tc>
          <w:tcPr>
            <w:tcW w:w="107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9DB566F" w14:textId="2E1E9DE4" w:rsidR="00380210" w:rsidRPr="00090C9D" w:rsidRDefault="00380210" w:rsidP="00CF518C">
            <w:pPr>
              <w:spacing w:before="80" w:after="80" w:line="200" w:lineRule="exact"/>
              <w:ind w:right="113"/>
              <w:rPr>
                <w:i/>
                <w:sz w:val="16"/>
              </w:rPr>
            </w:pPr>
            <w:r w:rsidRPr="00090C9D">
              <w:rPr>
                <w:i/>
                <w:sz w:val="16"/>
                <w:lang w:val="fr-FR"/>
              </w:rPr>
              <w:t xml:space="preserve">Statut économique </w:t>
            </w:r>
            <w:r w:rsidR="00090C9D">
              <w:rPr>
                <w:i/>
                <w:sz w:val="16"/>
                <w:lang w:val="fr-FR"/>
              </w:rPr>
              <w:br/>
            </w:r>
            <w:r w:rsidRPr="00090C9D">
              <w:rPr>
                <w:i/>
                <w:sz w:val="16"/>
                <w:lang w:val="fr-FR"/>
              </w:rPr>
              <w:t>et social</w:t>
            </w:r>
          </w:p>
        </w:tc>
        <w:tc>
          <w:tcPr>
            <w:tcW w:w="157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E8FBDFB" w14:textId="679C013A" w:rsidR="00380210" w:rsidRPr="00090C9D" w:rsidRDefault="00380210" w:rsidP="00CF518C">
            <w:pPr>
              <w:spacing w:before="80" w:after="80" w:line="200" w:lineRule="exact"/>
              <w:ind w:right="113"/>
              <w:rPr>
                <w:i/>
                <w:sz w:val="16"/>
              </w:rPr>
            </w:pPr>
            <w:r w:rsidRPr="00090C9D">
              <w:rPr>
                <w:i/>
                <w:sz w:val="16"/>
                <w:lang w:val="fr-FR"/>
              </w:rPr>
              <w:t xml:space="preserve">Avancement </w:t>
            </w:r>
            <w:r w:rsidR="00090C9D">
              <w:rPr>
                <w:i/>
                <w:sz w:val="16"/>
                <w:lang w:val="fr-FR"/>
              </w:rPr>
              <w:br/>
            </w:r>
            <w:r w:rsidRPr="00090C9D">
              <w:rPr>
                <w:i/>
                <w:sz w:val="16"/>
                <w:lang w:val="fr-FR"/>
              </w:rPr>
              <w:t>de l’affaire</w:t>
            </w:r>
          </w:p>
        </w:tc>
        <w:tc>
          <w:tcPr>
            <w:tcW w:w="8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B784855" w14:textId="77777777" w:rsidR="00380210" w:rsidRPr="00090C9D" w:rsidRDefault="00380210" w:rsidP="00CF518C">
            <w:pPr>
              <w:spacing w:before="80" w:after="100" w:afterAutospacing="1" w:line="200" w:lineRule="exact"/>
              <w:jc w:val="right"/>
              <w:rPr>
                <w:i/>
                <w:sz w:val="16"/>
              </w:rPr>
            </w:pPr>
            <w:r w:rsidRPr="00090C9D">
              <w:rPr>
                <w:i/>
                <w:sz w:val="16"/>
                <w:lang w:val="fr-FR"/>
              </w:rPr>
              <w:t>Nombre d’affaires</w:t>
            </w:r>
          </w:p>
        </w:tc>
      </w:tr>
      <w:tr w:rsidR="00090C9D" w:rsidRPr="00090C9D" w14:paraId="0ED69699" w14:textId="77777777" w:rsidTr="00A62389">
        <w:trPr>
          <w:trHeight w:hRule="exact" w:val="113"/>
          <w:tblHeader/>
        </w:trPr>
        <w:tc>
          <w:tcPr>
            <w:tcW w:w="1218" w:type="dxa"/>
            <w:tcBorders>
              <w:top w:val="single" w:sz="12" w:space="0" w:color="auto"/>
            </w:tcBorders>
            <w:shd w:val="clear" w:color="auto" w:fill="auto"/>
            <w:tcMar>
              <w:top w:w="0" w:type="dxa"/>
              <w:left w:w="0" w:type="dxa"/>
              <w:bottom w:w="0" w:type="dxa"/>
              <w:right w:w="0" w:type="dxa"/>
            </w:tcMar>
          </w:tcPr>
          <w:p w14:paraId="337B1462" w14:textId="77777777" w:rsidR="00090C9D" w:rsidRPr="00090C9D" w:rsidRDefault="00090C9D" w:rsidP="00CF518C">
            <w:pPr>
              <w:spacing w:before="40" w:after="120"/>
              <w:ind w:right="113"/>
              <w:rPr>
                <w:lang w:val="fr-FR"/>
              </w:rPr>
            </w:pPr>
          </w:p>
        </w:tc>
        <w:tc>
          <w:tcPr>
            <w:tcW w:w="1022" w:type="dxa"/>
            <w:tcBorders>
              <w:top w:val="single" w:sz="12" w:space="0" w:color="auto"/>
            </w:tcBorders>
            <w:shd w:val="clear" w:color="auto" w:fill="auto"/>
            <w:tcMar>
              <w:top w:w="0" w:type="dxa"/>
              <w:left w:w="0" w:type="dxa"/>
              <w:bottom w:w="0" w:type="dxa"/>
              <w:right w:w="0" w:type="dxa"/>
            </w:tcMar>
          </w:tcPr>
          <w:p w14:paraId="13C9C4D4" w14:textId="77777777" w:rsidR="00090C9D" w:rsidRPr="00090C9D" w:rsidRDefault="00090C9D" w:rsidP="00CF518C">
            <w:pPr>
              <w:spacing w:before="40" w:after="120"/>
              <w:ind w:right="113"/>
              <w:rPr>
                <w:lang w:val="fr-FR"/>
              </w:rPr>
            </w:pPr>
          </w:p>
        </w:tc>
        <w:tc>
          <w:tcPr>
            <w:tcW w:w="532" w:type="dxa"/>
            <w:tcBorders>
              <w:top w:val="single" w:sz="12" w:space="0" w:color="auto"/>
            </w:tcBorders>
            <w:shd w:val="clear" w:color="auto" w:fill="auto"/>
            <w:tcMar>
              <w:top w:w="0" w:type="dxa"/>
              <w:left w:w="0" w:type="dxa"/>
              <w:bottom w:w="0" w:type="dxa"/>
              <w:right w:w="0" w:type="dxa"/>
            </w:tcMar>
          </w:tcPr>
          <w:p w14:paraId="3E90A898" w14:textId="77777777" w:rsidR="00090C9D" w:rsidRPr="00090C9D" w:rsidRDefault="00090C9D" w:rsidP="00CF518C">
            <w:pPr>
              <w:spacing w:before="40" w:after="120"/>
              <w:ind w:right="113"/>
              <w:rPr>
                <w:lang w:val="fr-FR"/>
              </w:rPr>
            </w:pPr>
          </w:p>
        </w:tc>
        <w:tc>
          <w:tcPr>
            <w:tcW w:w="1078" w:type="dxa"/>
            <w:tcBorders>
              <w:top w:val="single" w:sz="12" w:space="0" w:color="auto"/>
            </w:tcBorders>
            <w:shd w:val="clear" w:color="auto" w:fill="auto"/>
            <w:tcMar>
              <w:top w:w="0" w:type="dxa"/>
              <w:left w:w="0" w:type="dxa"/>
              <w:bottom w:w="0" w:type="dxa"/>
              <w:right w:w="0" w:type="dxa"/>
            </w:tcMar>
          </w:tcPr>
          <w:p w14:paraId="4EA0B62B" w14:textId="77777777" w:rsidR="00090C9D" w:rsidRPr="00090C9D" w:rsidRDefault="00090C9D" w:rsidP="00CF518C">
            <w:pPr>
              <w:spacing w:before="40" w:after="120"/>
              <w:ind w:right="113"/>
              <w:rPr>
                <w:lang w:val="fr-FR"/>
              </w:rPr>
            </w:pPr>
          </w:p>
        </w:tc>
        <w:tc>
          <w:tcPr>
            <w:tcW w:w="1075" w:type="dxa"/>
            <w:tcBorders>
              <w:top w:val="single" w:sz="12" w:space="0" w:color="auto"/>
            </w:tcBorders>
            <w:shd w:val="clear" w:color="auto" w:fill="auto"/>
            <w:tcMar>
              <w:top w:w="0" w:type="dxa"/>
              <w:left w:w="0" w:type="dxa"/>
              <w:bottom w:w="0" w:type="dxa"/>
              <w:right w:w="0" w:type="dxa"/>
            </w:tcMar>
          </w:tcPr>
          <w:p w14:paraId="06797F7E" w14:textId="77777777" w:rsidR="00090C9D" w:rsidRPr="00090C9D" w:rsidRDefault="00090C9D" w:rsidP="00CF518C">
            <w:pPr>
              <w:spacing w:before="40" w:after="120"/>
              <w:ind w:right="113"/>
              <w:rPr>
                <w:lang w:val="fr-FR"/>
              </w:rPr>
            </w:pPr>
          </w:p>
        </w:tc>
        <w:tc>
          <w:tcPr>
            <w:tcW w:w="1579" w:type="dxa"/>
            <w:tcBorders>
              <w:top w:val="single" w:sz="12" w:space="0" w:color="auto"/>
            </w:tcBorders>
            <w:shd w:val="clear" w:color="auto" w:fill="auto"/>
            <w:tcMar>
              <w:top w:w="0" w:type="dxa"/>
              <w:left w:w="0" w:type="dxa"/>
              <w:bottom w:w="0" w:type="dxa"/>
              <w:right w:w="0" w:type="dxa"/>
            </w:tcMar>
          </w:tcPr>
          <w:p w14:paraId="7E1CBF84" w14:textId="77777777" w:rsidR="00090C9D" w:rsidRPr="00090C9D" w:rsidRDefault="00090C9D" w:rsidP="00CF518C">
            <w:pPr>
              <w:spacing w:before="40" w:after="120"/>
              <w:ind w:right="113"/>
              <w:rPr>
                <w:lang w:val="fr-FR"/>
              </w:rPr>
            </w:pPr>
          </w:p>
        </w:tc>
        <w:tc>
          <w:tcPr>
            <w:tcW w:w="866" w:type="dxa"/>
            <w:tcBorders>
              <w:top w:val="single" w:sz="12" w:space="0" w:color="auto"/>
            </w:tcBorders>
            <w:shd w:val="clear" w:color="auto" w:fill="auto"/>
            <w:tcMar>
              <w:top w:w="0" w:type="dxa"/>
              <w:left w:w="0" w:type="dxa"/>
              <w:bottom w:w="0" w:type="dxa"/>
              <w:right w:w="0" w:type="dxa"/>
            </w:tcMar>
          </w:tcPr>
          <w:p w14:paraId="2FEC1461" w14:textId="77777777" w:rsidR="00090C9D" w:rsidRPr="00090C9D" w:rsidRDefault="00090C9D" w:rsidP="00CF518C">
            <w:pPr>
              <w:spacing w:before="40" w:after="100" w:afterAutospacing="1"/>
              <w:rPr>
                <w:lang w:val="fr-FR"/>
              </w:rPr>
            </w:pPr>
          </w:p>
        </w:tc>
      </w:tr>
      <w:tr w:rsidR="00090C9D" w:rsidRPr="00090C9D" w14:paraId="61855BEB" w14:textId="77777777" w:rsidTr="00A62389">
        <w:tc>
          <w:tcPr>
            <w:tcW w:w="1218" w:type="dxa"/>
            <w:shd w:val="clear" w:color="auto" w:fill="auto"/>
            <w:tcMar>
              <w:top w:w="0" w:type="dxa"/>
              <w:left w:w="0" w:type="dxa"/>
              <w:bottom w:w="0" w:type="dxa"/>
              <w:right w:w="0" w:type="dxa"/>
            </w:tcMar>
          </w:tcPr>
          <w:p w14:paraId="294188B5" w14:textId="77777777" w:rsidR="00380210" w:rsidRPr="00090C9D" w:rsidRDefault="00380210" w:rsidP="00CF518C">
            <w:pPr>
              <w:spacing w:before="40" w:after="120"/>
              <w:ind w:right="113"/>
              <w:rPr>
                <w:szCs w:val="18"/>
              </w:rPr>
            </w:pPr>
            <w:r w:rsidRPr="00090C9D">
              <w:rPr>
                <w:szCs w:val="18"/>
                <w:lang w:val="fr-FR"/>
              </w:rPr>
              <w:t>Harare</w:t>
            </w:r>
          </w:p>
        </w:tc>
        <w:tc>
          <w:tcPr>
            <w:tcW w:w="1022" w:type="dxa"/>
            <w:shd w:val="clear" w:color="auto" w:fill="auto"/>
            <w:tcMar>
              <w:top w:w="0" w:type="dxa"/>
              <w:left w:w="0" w:type="dxa"/>
              <w:bottom w:w="0" w:type="dxa"/>
              <w:right w:w="0" w:type="dxa"/>
            </w:tcMar>
          </w:tcPr>
          <w:p w14:paraId="52266291" w14:textId="77777777" w:rsidR="00380210" w:rsidRPr="00090C9D" w:rsidRDefault="00380210" w:rsidP="00CF518C">
            <w:pPr>
              <w:spacing w:before="40" w:after="120"/>
              <w:ind w:right="113"/>
              <w:rPr>
                <w:szCs w:val="18"/>
              </w:rPr>
            </w:pPr>
            <w:r w:rsidRPr="00090C9D">
              <w:rPr>
                <w:szCs w:val="18"/>
              </w:rPr>
              <w:t>-</w:t>
            </w:r>
          </w:p>
        </w:tc>
        <w:tc>
          <w:tcPr>
            <w:tcW w:w="532" w:type="dxa"/>
            <w:shd w:val="clear" w:color="auto" w:fill="auto"/>
            <w:tcMar>
              <w:top w:w="0" w:type="dxa"/>
              <w:left w:w="0" w:type="dxa"/>
              <w:bottom w:w="0" w:type="dxa"/>
              <w:right w:w="0" w:type="dxa"/>
            </w:tcMar>
          </w:tcPr>
          <w:p w14:paraId="25A03FB6" w14:textId="77777777" w:rsidR="00380210" w:rsidRPr="00090C9D" w:rsidRDefault="00380210" w:rsidP="00CF518C">
            <w:pPr>
              <w:spacing w:before="40" w:after="120"/>
              <w:ind w:right="113"/>
              <w:rPr>
                <w:szCs w:val="18"/>
              </w:rPr>
            </w:pPr>
            <w:r w:rsidRPr="00090C9D">
              <w:rPr>
                <w:szCs w:val="18"/>
              </w:rPr>
              <w:t>-</w:t>
            </w:r>
          </w:p>
        </w:tc>
        <w:tc>
          <w:tcPr>
            <w:tcW w:w="1078" w:type="dxa"/>
            <w:shd w:val="clear" w:color="auto" w:fill="auto"/>
            <w:tcMar>
              <w:top w:w="0" w:type="dxa"/>
              <w:left w:w="0" w:type="dxa"/>
              <w:bottom w:w="0" w:type="dxa"/>
              <w:right w:w="0" w:type="dxa"/>
            </w:tcMar>
          </w:tcPr>
          <w:p w14:paraId="0FB901FC" w14:textId="77777777" w:rsidR="00380210" w:rsidRPr="00090C9D" w:rsidRDefault="00380210" w:rsidP="00CF518C">
            <w:pPr>
              <w:spacing w:before="40" w:after="120"/>
              <w:ind w:right="113"/>
              <w:rPr>
                <w:szCs w:val="18"/>
              </w:rPr>
            </w:pPr>
            <w:r w:rsidRPr="00090C9D">
              <w:rPr>
                <w:szCs w:val="18"/>
              </w:rPr>
              <w:t>-</w:t>
            </w:r>
          </w:p>
        </w:tc>
        <w:tc>
          <w:tcPr>
            <w:tcW w:w="1075" w:type="dxa"/>
            <w:shd w:val="clear" w:color="auto" w:fill="auto"/>
            <w:tcMar>
              <w:top w:w="0" w:type="dxa"/>
              <w:left w:w="0" w:type="dxa"/>
              <w:bottom w:w="0" w:type="dxa"/>
              <w:right w:w="0" w:type="dxa"/>
            </w:tcMar>
          </w:tcPr>
          <w:p w14:paraId="478DE45B" w14:textId="77777777" w:rsidR="00380210" w:rsidRPr="00090C9D" w:rsidRDefault="00380210" w:rsidP="00CF518C">
            <w:pPr>
              <w:spacing w:before="40" w:after="120"/>
              <w:ind w:right="113"/>
              <w:rPr>
                <w:szCs w:val="18"/>
              </w:rPr>
            </w:pPr>
            <w:r w:rsidRPr="00090C9D">
              <w:rPr>
                <w:szCs w:val="18"/>
              </w:rPr>
              <w:t>-</w:t>
            </w:r>
          </w:p>
        </w:tc>
        <w:tc>
          <w:tcPr>
            <w:tcW w:w="1579" w:type="dxa"/>
            <w:shd w:val="clear" w:color="auto" w:fill="auto"/>
            <w:tcMar>
              <w:top w:w="0" w:type="dxa"/>
              <w:left w:w="0" w:type="dxa"/>
              <w:bottom w:w="0" w:type="dxa"/>
              <w:right w:w="0" w:type="dxa"/>
            </w:tcMar>
          </w:tcPr>
          <w:p w14:paraId="297E5FA9" w14:textId="77777777" w:rsidR="00380210" w:rsidRPr="00090C9D" w:rsidRDefault="00380210" w:rsidP="00CF518C">
            <w:pPr>
              <w:spacing w:before="40" w:after="120"/>
              <w:ind w:right="113"/>
              <w:rPr>
                <w:szCs w:val="18"/>
              </w:rPr>
            </w:pPr>
            <w:r w:rsidRPr="00090C9D">
              <w:rPr>
                <w:szCs w:val="18"/>
              </w:rPr>
              <w:t>-</w:t>
            </w:r>
          </w:p>
        </w:tc>
        <w:tc>
          <w:tcPr>
            <w:tcW w:w="866" w:type="dxa"/>
            <w:shd w:val="clear" w:color="auto" w:fill="auto"/>
            <w:tcMar>
              <w:top w:w="0" w:type="dxa"/>
              <w:left w:w="0" w:type="dxa"/>
              <w:bottom w:w="0" w:type="dxa"/>
              <w:right w:w="0" w:type="dxa"/>
            </w:tcMar>
          </w:tcPr>
          <w:p w14:paraId="70289FBF" w14:textId="77777777" w:rsidR="00380210" w:rsidRPr="00090C9D" w:rsidRDefault="00380210" w:rsidP="00CF518C">
            <w:pPr>
              <w:spacing w:before="40" w:after="100" w:afterAutospacing="1"/>
              <w:jc w:val="right"/>
              <w:rPr>
                <w:szCs w:val="18"/>
              </w:rPr>
            </w:pPr>
            <w:r w:rsidRPr="00090C9D">
              <w:rPr>
                <w:szCs w:val="18"/>
              </w:rPr>
              <w:t>-</w:t>
            </w:r>
          </w:p>
        </w:tc>
      </w:tr>
      <w:tr w:rsidR="00090C9D" w:rsidRPr="00090C9D" w14:paraId="303F0E3D" w14:textId="77777777" w:rsidTr="00A62389">
        <w:tc>
          <w:tcPr>
            <w:tcW w:w="1218" w:type="dxa"/>
            <w:shd w:val="clear" w:color="auto" w:fill="auto"/>
            <w:tcMar>
              <w:top w:w="0" w:type="dxa"/>
              <w:left w:w="0" w:type="dxa"/>
              <w:bottom w:w="0" w:type="dxa"/>
              <w:right w:w="0" w:type="dxa"/>
            </w:tcMar>
          </w:tcPr>
          <w:p w14:paraId="54243830" w14:textId="77777777" w:rsidR="00380210" w:rsidRPr="00090C9D" w:rsidRDefault="00380210" w:rsidP="00CF518C">
            <w:pPr>
              <w:spacing w:before="40" w:after="120"/>
              <w:ind w:right="113"/>
              <w:rPr>
                <w:szCs w:val="18"/>
              </w:rPr>
            </w:pPr>
            <w:r w:rsidRPr="00090C9D">
              <w:rPr>
                <w:szCs w:val="18"/>
                <w:lang w:val="fr-FR"/>
              </w:rPr>
              <w:t>Bulawayo</w:t>
            </w:r>
          </w:p>
        </w:tc>
        <w:tc>
          <w:tcPr>
            <w:tcW w:w="1022" w:type="dxa"/>
            <w:shd w:val="clear" w:color="auto" w:fill="auto"/>
            <w:tcMar>
              <w:top w:w="0" w:type="dxa"/>
              <w:left w:w="0" w:type="dxa"/>
              <w:bottom w:w="0" w:type="dxa"/>
              <w:right w:w="0" w:type="dxa"/>
            </w:tcMar>
          </w:tcPr>
          <w:p w14:paraId="0C8C5FE9" w14:textId="77777777" w:rsidR="00380210" w:rsidRPr="00090C9D" w:rsidRDefault="00380210" w:rsidP="00CF518C">
            <w:pPr>
              <w:spacing w:before="40" w:after="120"/>
              <w:ind w:right="113"/>
              <w:rPr>
                <w:szCs w:val="18"/>
              </w:rPr>
            </w:pPr>
            <w:r w:rsidRPr="00090C9D">
              <w:rPr>
                <w:szCs w:val="18"/>
              </w:rPr>
              <w:t>-</w:t>
            </w:r>
          </w:p>
        </w:tc>
        <w:tc>
          <w:tcPr>
            <w:tcW w:w="532" w:type="dxa"/>
            <w:shd w:val="clear" w:color="auto" w:fill="auto"/>
            <w:tcMar>
              <w:top w:w="0" w:type="dxa"/>
              <w:left w:w="0" w:type="dxa"/>
              <w:bottom w:w="0" w:type="dxa"/>
              <w:right w:w="0" w:type="dxa"/>
            </w:tcMar>
          </w:tcPr>
          <w:p w14:paraId="0048124A" w14:textId="77777777" w:rsidR="00380210" w:rsidRPr="00090C9D" w:rsidRDefault="00380210" w:rsidP="00CF518C">
            <w:pPr>
              <w:spacing w:before="40" w:after="120"/>
              <w:ind w:right="113"/>
              <w:rPr>
                <w:szCs w:val="18"/>
              </w:rPr>
            </w:pPr>
            <w:r w:rsidRPr="00090C9D">
              <w:rPr>
                <w:szCs w:val="18"/>
              </w:rPr>
              <w:t>-</w:t>
            </w:r>
          </w:p>
        </w:tc>
        <w:tc>
          <w:tcPr>
            <w:tcW w:w="1078" w:type="dxa"/>
            <w:shd w:val="clear" w:color="auto" w:fill="auto"/>
            <w:tcMar>
              <w:top w:w="0" w:type="dxa"/>
              <w:left w:w="0" w:type="dxa"/>
              <w:bottom w:w="0" w:type="dxa"/>
              <w:right w:w="0" w:type="dxa"/>
            </w:tcMar>
          </w:tcPr>
          <w:p w14:paraId="67F24D8A" w14:textId="77777777" w:rsidR="00380210" w:rsidRPr="00090C9D" w:rsidRDefault="00380210" w:rsidP="00CF518C">
            <w:pPr>
              <w:spacing w:before="40" w:after="120"/>
              <w:ind w:right="113"/>
              <w:rPr>
                <w:szCs w:val="18"/>
              </w:rPr>
            </w:pPr>
            <w:r w:rsidRPr="00090C9D">
              <w:rPr>
                <w:szCs w:val="18"/>
              </w:rPr>
              <w:t>-</w:t>
            </w:r>
          </w:p>
        </w:tc>
        <w:tc>
          <w:tcPr>
            <w:tcW w:w="1075" w:type="dxa"/>
            <w:shd w:val="clear" w:color="auto" w:fill="auto"/>
            <w:tcMar>
              <w:top w:w="0" w:type="dxa"/>
              <w:left w:w="0" w:type="dxa"/>
              <w:bottom w:w="0" w:type="dxa"/>
              <w:right w:w="0" w:type="dxa"/>
            </w:tcMar>
          </w:tcPr>
          <w:p w14:paraId="55958ADD" w14:textId="77777777" w:rsidR="00380210" w:rsidRPr="00090C9D" w:rsidRDefault="00380210" w:rsidP="00CF518C">
            <w:pPr>
              <w:spacing w:before="40" w:after="120"/>
              <w:ind w:right="113"/>
              <w:rPr>
                <w:szCs w:val="18"/>
              </w:rPr>
            </w:pPr>
            <w:r w:rsidRPr="00090C9D">
              <w:rPr>
                <w:szCs w:val="18"/>
              </w:rPr>
              <w:t>-</w:t>
            </w:r>
          </w:p>
        </w:tc>
        <w:tc>
          <w:tcPr>
            <w:tcW w:w="1579" w:type="dxa"/>
            <w:shd w:val="clear" w:color="auto" w:fill="auto"/>
            <w:tcMar>
              <w:top w:w="0" w:type="dxa"/>
              <w:left w:w="0" w:type="dxa"/>
              <w:bottom w:w="0" w:type="dxa"/>
              <w:right w:w="0" w:type="dxa"/>
            </w:tcMar>
          </w:tcPr>
          <w:p w14:paraId="64FD1F71" w14:textId="77777777" w:rsidR="00380210" w:rsidRPr="00090C9D" w:rsidRDefault="00380210" w:rsidP="00CF518C">
            <w:pPr>
              <w:spacing w:before="40" w:after="120"/>
              <w:ind w:right="113"/>
              <w:rPr>
                <w:szCs w:val="18"/>
              </w:rPr>
            </w:pPr>
            <w:r w:rsidRPr="00090C9D">
              <w:rPr>
                <w:szCs w:val="18"/>
              </w:rPr>
              <w:t>-</w:t>
            </w:r>
          </w:p>
        </w:tc>
        <w:tc>
          <w:tcPr>
            <w:tcW w:w="866" w:type="dxa"/>
            <w:shd w:val="clear" w:color="auto" w:fill="auto"/>
            <w:tcMar>
              <w:top w:w="0" w:type="dxa"/>
              <w:left w:w="0" w:type="dxa"/>
              <w:bottom w:w="0" w:type="dxa"/>
              <w:right w:w="0" w:type="dxa"/>
            </w:tcMar>
          </w:tcPr>
          <w:p w14:paraId="5DAC261D" w14:textId="77777777" w:rsidR="00380210" w:rsidRPr="00090C9D" w:rsidRDefault="00380210" w:rsidP="00CF518C">
            <w:pPr>
              <w:spacing w:before="40" w:after="100" w:afterAutospacing="1"/>
              <w:jc w:val="right"/>
              <w:rPr>
                <w:szCs w:val="18"/>
              </w:rPr>
            </w:pPr>
            <w:r w:rsidRPr="00090C9D">
              <w:rPr>
                <w:szCs w:val="18"/>
              </w:rPr>
              <w:t>-</w:t>
            </w:r>
          </w:p>
        </w:tc>
      </w:tr>
      <w:tr w:rsidR="00090C9D" w:rsidRPr="00090C9D" w14:paraId="5B499736" w14:textId="77777777" w:rsidTr="00A62389">
        <w:tc>
          <w:tcPr>
            <w:tcW w:w="1218" w:type="dxa"/>
            <w:shd w:val="clear" w:color="auto" w:fill="auto"/>
            <w:tcMar>
              <w:top w:w="0" w:type="dxa"/>
              <w:left w:w="0" w:type="dxa"/>
              <w:bottom w:w="0" w:type="dxa"/>
              <w:right w:w="0" w:type="dxa"/>
            </w:tcMar>
          </w:tcPr>
          <w:p w14:paraId="7E11FC9E" w14:textId="77777777" w:rsidR="00380210" w:rsidRPr="00090C9D" w:rsidRDefault="00380210" w:rsidP="00CF518C">
            <w:pPr>
              <w:spacing w:before="40" w:after="120"/>
              <w:ind w:right="113"/>
              <w:rPr>
                <w:szCs w:val="18"/>
              </w:rPr>
            </w:pPr>
            <w:r w:rsidRPr="00090C9D">
              <w:rPr>
                <w:szCs w:val="18"/>
                <w:lang w:val="fr-FR"/>
              </w:rPr>
              <w:t>Midlands</w:t>
            </w:r>
          </w:p>
        </w:tc>
        <w:tc>
          <w:tcPr>
            <w:tcW w:w="1022" w:type="dxa"/>
            <w:shd w:val="clear" w:color="auto" w:fill="auto"/>
            <w:tcMar>
              <w:top w:w="0" w:type="dxa"/>
              <w:left w:w="0" w:type="dxa"/>
              <w:bottom w:w="0" w:type="dxa"/>
              <w:right w:w="0" w:type="dxa"/>
            </w:tcMar>
          </w:tcPr>
          <w:p w14:paraId="13153E06" w14:textId="77777777" w:rsidR="00380210" w:rsidRPr="00090C9D" w:rsidRDefault="00380210" w:rsidP="00CF518C">
            <w:pPr>
              <w:spacing w:before="40" w:after="120"/>
              <w:ind w:right="113"/>
              <w:rPr>
                <w:szCs w:val="18"/>
              </w:rPr>
            </w:pPr>
            <w:r w:rsidRPr="00090C9D">
              <w:rPr>
                <w:szCs w:val="18"/>
              </w:rPr>
              <w:t>-</w:t>
            </w:r>
          </w:p>
        </w:tc>
        <w:tc>
          <w:tcPr>
            <w:tcW w:w="532" w:type="dxa"/>
            <w:shd w:val="clear" w:color="auto" w:fill="auto"/>
            <w:tcMar>
              <w:top w:w="0" w:type="dxa"/>
              <w:left w:w="0" w:type="dxa"/>
              <w:bottom w:w="0" w:type="dxa"/>
              <w:right w:w="0" w:type="dxa"/>
            </w:tcMar>
          </w:tcPr>
          <w:p w14:paraId="30F93323" w14:textId="77777777" w:rsidR="00380210" w:rsidRPr="00090C9D" w:rsidRDefault="00380210" w:rsidP="00CF518C">
            <w:pPr>
              <w:spacing w:before="40" w:after="120"/>
              <w:ind w:right="113"/>
              <w:rPr>
                <w:szCs w:val="18"/>
              </w:rPr>
            </w:pPr>
            <w:r w:rsidRPr="00090C9D">
              <w:rPr>
                <w:szCs w:val="18"/>
              </w:rPr>
              <w:t>-</w:t>
            </w:r>
          </w:p>
        </w:tc>
        <w:tc>
          <w:tcPr>
            <w:tcW w:w="1078" w:type="dxa"/>
            <w:shd w:val="clear" w:color="auto" w:fill="auto"/>
            <w:tcMar>
              <w:top w:w="0" w:type="dxa"/>
              <w:left w:w="0" w:type="dxa"/>
              <w:bottom w:w="0" w:type="dxa"/>
              <w:right w:w="0" w:type="dxa"/>
            </w:tcMar>
          </w:tcPr>
          <w:p w14:paraId="632BA014" w14:textId="77777777" w:rsidR="00380210" w:rsidRPr="00090C9D" w:rsidRDefault="00380210" w:rsidP="00CF518C">
            <w:pPr>
              <w:spacing w:before="40" w:after="120"/>
              <w:ind w:right="113"/>
              <w:rPr>
                <w:szCs w:val="18"/>
              </w:rPr>
            </w:pPr>
            <w:r w:rsidRPr="00090C9D">
              <w:rPr>
                <w:szCs w:val="18"/>
              </w:rPr>
              <w:t>-</w:t>
            </w:r>
          </w:p>
        </w:tc>
        <w:tc>
          <w:tcPr>
            <w:tcW w:w="1075" w:type="dxa"/>
            <w:shd w:val="clear" w:color="auto" w:fill="auto"/>
            <w:tcMar>
              <w:top w:w="0" w:type="dxa"/>
              <w:left w:w="0" w:type="dxa"/>
              <w:bottom w:w="0" w:type="dxa"/>
              <w:right w:w="0" w:type="dxa"/>
            </w:tcMar>
          </w:tcPr>
          <w:p w14:paraId="1BA8FB5B" w14:textId="77777777" w:rsidR="00380210" w:rsidRPr="00090C9D" w:rsidRDefault="00380210" w:rsidP="00CF518C">
            <w:pPr>
              <w:spacing w:before="40" w:after="120"/>
              <w:ind w:right="113"/>
              <w:rPr>
                <w:szCs w:val="18"/>
              </w:rPr>
            </w:pPr>
            <w:r w:rsidRPr="00090C9D">
              <w:rPr>
                <w:szCs w:val="18"/>
              </w:rPr>
              <w:t>-</w:t>
            </w:r>
          </w:p>
        </w:tc>
        <w:tc>
          <w:tcPr>
            <w:tcW w:w="1579" w:type="dxa"/>
            <w:shd w:val="clear" w:color="auto" w:fill="auto"/>
            <w:tcMar>
              <w:top w:w="0" w:type="dxa"/>
              <w:left w:w="0" w:type="dxa"/>
              <w:bottom w:w="0" w:type="dxa"/>
              <w:right w:w="0" w:type="dxa"/>
            </w:tcMar>
          </w:tcPr>
          <w:p w14:paraId="3CBF8E9A" w14:textId="77777777" w:rsidR="00380210" w:rsidRPr="00090C9D" w:rsidRDefault="00380210" w:rsidP="00CF518C">
            <w:pPr>
              <w:spacing w:before="40" w:after="120"/>
              <w:ind w:right="113"/>
              <w:rPr>
                <w:szCs w:val="18"/>
              </w:rPr>
            </w:pPr>
            <w:r w:rsidRPr="00090C9D">
              <w:rPr>
                <w:szCs w:val="18"/>
              </w:rPr>
              <w:t>-</w:t>
            </w:r>
          </w:p>
        </w:tc>
        <w:tc>
          <w:tcPr>
            <w:tcW w:w="866" w:type="dxa"/>
            <w:shd w:val="clear" w:color="auto" w:fill="auto"/>
            <w:tcMar>
              <w:top w:w="0" w:type="dxa"/>
              <w:left w:w="0" w:type="dxa"/>
              <w:bottom w:w="0" w:type="dxa"/>
              <w:right w:w="0" w:type="dxa"/>
            </w:tcMar>
          </w:tcPr>
          <w:p w14:paraId="1BCE7ACC" w14:textId="77777777" w:rsidR="00380210" w:rsidRPr="00090C9D" w:rsidRDefault="00380210" w:rsidP="00CF518C">
            <w:pPr>
              <w:spacing w:before="40" w:after="100" w:afterAutospacing="1"/>
              <w:jc w:val="right"/>
              <w:rPr>
                <w:szCs w:val="18"/>
              </w:rPr>
            </w:pPr>
            <w:r w:rsidRPr="00090C9D">
              <w:rPr>
                <w:szCs w:val="18"/>
              </w:rPr>
              <w:t>-</w:t>
            </w:r>
          </w:p>
        </w:tc>
      </w:tr>
      <w:tr w:rsidR="00090C9D" w:rsidRPr="00090C9D" w14:paraId="2665F3B3" w14:textId="77777777" w:rsidTr="00A62389">
        <w:tc>
          <w:tcPr>
            <w:tcW w:w="1218" w:type="dxa"/>
            <w:shd w:val="clear" w:color="auto" w:fill="auto"/>
            <w:tcMar>
              <w:top w:w="0" w:type="dxa"/>
              <w:left w:w="0" w:type="dxa"/>
              <w:bottom w:w="0" w:type="dxa"/>
              <w:right w:w="0" w:type="dxa"/>
            </w:tcMar>
          </w:tcPr>
          <w:p w14:paraId="313AC7D0" w14:textId="77777777" w:rsidR="00380210" w:rsidRPr="00090C9D" w:rsidRDefault="00380210" w:rsidP="00CF518C">
            <w:pPr>
              <w:spacing w:before="40" w:after="120"/>
              <w:ind w:right="113"/>
              <w:rPr>
                <w:szCs w:val="18"/>
              </w:rPr>
            </w:pPr>
            <w:r w:rsidRPr="00090C9D">
              <w:rPr>
                <w:szCs w:val="18"/>
                <w:lang w:val="fr-FR"/>
              </w:rPr>
              <w:t>Masvingo</w:t>
            </w:r>
          </w:p>
        </w:tc>
        <w:tc>
          <w:tcPr>
            <w:tcW w:w="1022" w:type="dxa"/>
            <w:shd w:val="clear" w:color="auto" w:fill="auto"/>
            <w:tcMar>
              <w:top w:w="0" w:type="dxa"/>
              <w:left w:w="0" w:type="dxa"/>
              <w:bottom w:w="0" w:type="dxa"/>
              <w:right w:w="0" w:type="dxa"/>
            </w:tcMar>
          </w:tcPr>
          <w:p w14:paraId="052ED085" w14:textId="3DFE649A" w:rsidR="00380210" w:rsidRPr="00090C9D" w:rsidRDefault="00380210" w:rsidP="00CF518C">
            <w:pPr>
              <w:spacing w:before="40" w:after="120"/>
              <w:ind w:right="113"/>
              <w:rPr>
                <w:szCs w:val="18"/>
              </w:rPr>
            </w:pPr>
            <w:r w:rsidRPr="00090C9D">
              <w:rPr>
                <w:szCs w:val="18"/>
                <w:lang w:val="fr-FR"/>
              </w:rPr>
              <w:t>15-17</w:t>
            </w:r>
            <w:r w:rsidR="00090C9D">
              <w:rPr>
                <w:szCs w:val="18"/>
                <w:lang w:val="fr-FR"/>
              </w:rPr>
              <w:t xml:space="preserve"> </w:t>
            </w:r>
            <w:r w:rsidRPr="00090C9D">
              <w:rPr>
                <w:szCs w:val="18"/>
                <w:lang w:val="fr-FR"/>
              </w:rPr>
              <w:t>ans</w:t>
            </w:r>
          </w:p>
        </w:tc>
        <w:tc>
          <w:tcPr>
            <w:tcW w:w="532" w:type="dxa"/>
            <w:shd w:val="clear" w:color="auto" w:fill="auto"/>
            <w:tcMar>
              <w:top w:w="0" w:type="dxa"/>
              <w:left w:w="0" w:type="dxa"/>
              <w:bottom w:w="0" w:type="dxa"/>
              <w:right w:w="0" w:type="dxa"/>
            </w:tcMar>
          </w:tcPr>
          <w:p w14:paraId="70023550" w14:textId="77777777" w:rsidR="00380210" w:rsidRPr="00090C9D" w:rsidRDefault="00380210" w:rsidP="00CF518C">
            <w:pPr>
              <w:spacing w:before="40" w:after="120"/>
              <w:ind w:right="113"/>
              <w:rPr>
                <w:szCs w:val="18"/>
              </w:rPr>
            </w:pPr>
            <w:r w:rsidRPr="00090C9D">
              <w:rPr>
                <w:szCs w:val="18"/>
                <w:lang w:val="fr-FR"/>
              </w:rPr>
              <w:t>F</w:t>
            </w:r>
          </w:p>
        </w:tc>
        <w:tc>
          <w:tcPr>
            <w:tcW w:w="1078" w:type="dxa"/>
            <w:shd w:val="clear" w:color="auto" w:fill="auto"/>
            <w:tcMar>
              <w:top w:w="0" w:type="dxa"/>
              <w:left w:w="0" w:type="dxa"/>
              <w:bottom w:w="0" w:type="dxa"/>
              <w:right w:w="0" w:type="dxa"/>
            </w:tcMar>
          </w:tcPr>
          <w:p w14:paraId="1FC42458" w14:textId="77777777" w:rsidR="00380210" w:rsidRPr="00090C9D" w:rsidRDefault="00380210" w:rsidP="00CF518C">
            <w:pPr>
              <w:spacing w:before="40" w:after="120"/>
              <w:ind w:right="113"/>
              <w:rPr>
                <w:szCs w:val="18"/>
              </w:rPr>
            </w:pPr>
            <w:r w:rsidRPr="00090C9D">
              <w:rPr>
                <w:szCs w:val="18"/>
                <w:lang w:val="fr-FR"/>
              </w:rPr>
              <w:t>Zone rurale</w:t>
            </w:r>
          </w:p>
        </w:tc>
        <w:tc>
          <w:tcPr>
            <w:tcW w:w="1075" w:type="dxa"/>
            <w:shd w:val="clear" w:color="auto" w:fill="auto"/>
            <w:tcMar>
              <w:top w:w="0" w:type="dxa"/>
              <w:left w:w="0" w:type="dxa"/>
              <w:bottom w:w="0" w:type="dxa"/>
              <w:right w:w="0" w:type="dxa"/>
            </w:tcMar>
          </w:tcPr>
          <w:p w14:paraId="42B2F532" w14:textId="77777777" w:rsidR="00380210" w:rsidRPr="00090C9D" w:rsidRDefault="00380210" w:rsidP="00CF518C">
            <w:pPr>
              <w:spacing w:before="40" w:after="120"/>
              <w:ind w:right="113"/>
              <w:rPr>
                <w:szCs w:val="18"/>
              </w:rPr>
            </w:pPr>
            <w:r w:rsidRPr="00090C9D">
              <w:rPr>
                <w:szCs w:val="18"/>
                <w:lang w:val="fr-FR"/>
              </w:rPr>
              <w:t>Pauvreté</w:t>
            </w:r>
          </w:p>
        </w:tc>
        <w:tc>
          <w:tcPr>
            <w:tcW w:w="1579" w:type="dxa"/>
            <w:shd w:val="clear" w:color="auto" w:fill="auto"/>
            <w:tcMar>
              <w:top w:w="0" w:type="dxa"/>
              <w:left w:w="0" w:type="dxa"/>
              <w:bottom w:w="0" w:type="dxa"/>
              <w:right w:w="0" w:type="dxa"/>
            </w:tcMar>
          </w:tcPr>
          <w:p w14:paraId="667565F7" w14:textId="55BB0417" w:rsidR="00380210" w:rsidRPr="00090C9D" w:rsidRDefault="00380210" w:rsidP="00CF518C">
            <w:pPr>
              <w:spacing w:before="40" w:after="120"/>
              <w:ind w:right="113"/>
              <w:rPr>
                <w:szCs w:val="18"/>
                <w:lang w:val="fr-FR"/>
              </w:rPr>
            </w:pPr>
            <w:r w:rsidRPr="00090C9D">
              <w:rPr>
                <w:szCs w:val="18"/>
                <w:lang w:val="fr-FR"/>
              </w:rPr>
              <w:t>Dans 2 affaires, les accusés ont été condamnés respectivement à 6 et 10 mois</w:t>
            </w:r>
          </w:p>
          <w:p w14:paraId="40D596A9" w14:textId="77777777" w:rsidR="00380210" w:rsidRPr="00090C9D" w:rsidRDefault="00380210" w:rsidP="00CF518C">
            <w:pPr>
              <w:spacing w:before="40" w:after="120"/>
              <w:ind w:right="113"/>
              <w:rPr>
                <w:spacing w:val="-2"/>
                <w:szCs w:val="18"/>
                <w:lang w:val="fr-FR"/>
              </w:rPr>
            </w:pPr>
            <w:r w:rsidRPr="00090C9D">
              <w:rPr>
                <w:spacing w:val="-2"/>
                <w:szCs w:val="18"/>
                <w:lang w:val="fr-FR"/>
              </w:rPr>
              <w:t>Dans les 6 affaires restantes, l’accusé n’a pas pu être localisé</w:t>
            </w:r>
          </w:p>
        </w:tc>
        <w:tc>
          <w:tcPr>
            <w:tcW w:w="866" w:type="dxa"/>
            <w:shd w:val="clear" w:color="auto" w:fill="auto"/>
            <w:tcMar>
              <w:top w:w="0" w:type="dxa"/>
              <w:left w:w="0" w:type="dxa"/>
              <w:bottom w:w="0" w:type="dxa"/>
              <w:right w:w="0" w:type="dxa"/>
            </w:tcMar>
          </w:tcPr>
          <w:p w14:paraId="5D01BABE" w14:textId="77777777" w:rsidR="00380210" w:rsidRPr="00090C9D" w:rsidRDefault="00380210" w:rsidP="00CF518C">
            <w:pPr>
              <w:spacing w:before="40" w:after="100" w:afterAutospacing="1"/>
              <w:jc w:val="right"/>
              <w:rPr>
                <w:szCs w:val="18"/>
              </w:rPr>
            </w:pPr>
            <w:r w:rsidRPr="00090C9D">
              <w:rPr>
                <w:szCs w:val="18"/>
                <w:lang w:val="fr-FR"/>
              </w:rPr>
              <w:t>8</w:t>
            </w:r>
          </w:p>
        </w:tc>
      </w:tr>
      <w:tr w:rsidR="00090C9D" w:rsidRPr="00090C9D" w14:paraId="38E8E762" w14:textId="77777777" w:rsidTr="00A62389">
        <w:tc>
          <w:tcPr>
            <w:tcW w:w="1218" w:type="dxa"/>
            <w:shd w:val="clear" w:color="auto" w:fill="auto"/>
            <w:tcMar>
              <w:top w:w="0" w:type="dxa"/>
              <w:left w:w="0" w:type="dxa"/>
              <w:bottom w:w="0" w:type="dxa"/>
              <w:right w:w="0" w:type="dxa"/>
            </w:tcMar>
          </w:tcPr>
          <w:p w14:paraId="3042EA5A" w14:textId="77777777" w:rsidR="00380210" w:rsidRPr="00090C9D" w:rsidRDefault="00380210" w:rsidP="00CF518C">
            <w:pPr>
              <w:spacing w:before="40" w:after="120"/>
              <w:ind w:right="113"/>
              <w:rPr>
                <w:szCs w:val="18"/>
              </w:rPr>
            </w:pPr>
            <w:proofErr w:type="spellStart"/>
            <w:r w:rsidRPr="00090C9D">
              <w:rPr>
                <w:szCs w:val="18"/>
                <w:lang w:val="fr-FR"/>
              </w:rPr>
              <w:t>Manicaland</w:t>
            </w:r>
            <w:proofErr w:type="spellEnd"/>
          </w:p>
        </w:tc>
        <w:tc>
          <w:tcPr>
            <w:tcW w:w="1022" w:type="dxa"/>
            <w:shd w:val="clear" w:color="auto" w:fill="auto"/>
            <w:tcMar>
              <w:top w:w="0" w:type="dxa"/>
              <w:left w:w="0" w:type="dxa"/>
              <w:bottom w:w="0" w:type="dxa"/>
              <w:right w:w="0" w:type="dxa"/>
            </w:tcMar>
          </w:tcPr>
          <w:p w14:paraId="12254DBF" w14:textId="77777777" w:rsidR="00380210" w:rsidRPr="00090C9D" w:rsidRDefault="00380210" w:rsidP="00CF518C">
            <w:pPr>
              <w:spacing w:before="40" w:after="120"/>
              <w:ind w:right="113"/>
              <w:rPr>
                <w:szCs w:val="18"/>
              </w:rPr>
            </w:pPr>
            <w:r w:rsidRPr="00090C9D">
              <w:rPr>
                <w:szCs w:val="18"/>
                <w:lang w:val="fr-FR"/>
              </w:rPr>
              <w:t>13-17 ans</w:t>
            </w:r>
          </w:p>
        </w:tc>
        <w:tc>
          <w:tcPr>
            <w:tcW w:w="532" w:type="dxa"/>
            <w:shd w:val="clear" w:color="auto" w:fill="auto"/>
            <w:tcMar>
              <w:top w:w="0" w:type="dxa"/>
              <w:left w:w="0" w:type="dxa"/>
              <w:bottom w:w="0" w:type="dxa"/>
              <w:right w:w="0" w:type="dxa"/>
            </w:tcMar>
          </w:tcPr>
          <w:p w14:paraId="3C246411" w14:textId="77777777" w:rsidR="00380210" w:rsidRPr="00090C9D" w:rsidRDefault="00380210" w:rsidP="00CF518C">
            <w:pPr>
              <w:spacing w:before="40" w:after="120"/>
              <w:ind w:right="113"/>
              <w:rPr>
                <w:szCs w:val="18"/>
              </w:rPr>
            </w:pPr>
            <w:r w:rsidRPr="00090C9D">
              <w:rPr>
                <w:szCs w:val="18"/>
                <w:lang w:val="fr-FR"/>
              </w:rPr>
              <w:t>F</w:t>
            </w:r>
          </w:p>
        </w:tc>
        <w:tc>
          <w:tcPr>
            <w:tcW w:w="1078" w:type="dxa"/>
            <w:shd w:val="clear" w:color="auto" w:fill="auto"/>
            <w:tcMar>
              <w:top w:w="0" w:type="dxa"/>
              <w:left w:w="0" w:type="dxa"/>
              <w:bottom w:w="0" w:type="dxa"/>
              <w:right w:w="0" w:type="dxa"/>
            </w:tcMar>
          </w:tcPr>
          <w:p w14:paraId="5B1FA52F" w14:textId="77777777" w:rsidR="00380210" w:rsidRPr="00090C9D" w:rsidRDefault="00380210" w:rsidP="00CF518C">
            <w:pPr>
              <w:spacing w:before="40" w:after="120"/>
              <w:ind w:right="113"/>
              <w:rPr>
                <w:szCs w:val="18"/>
              </w:rPr>
            </w:pPr>
            <w:r w:rsidRPr="00090C9D">
              <w:rPr>
                <w:szCs w:val="18"/>
                <w:lang w:val="fr-FR"/>
              </w:rPr>
              <w:t>Zone rurale</w:t>
            </w:r>
          </w:p>
        </w:tc>
        <w:tc>
          <w:tcPr>
            <w:tcW w:w="1075" w:type="dxa"/>
            <w:shd w:val="clear" w:color="auto" w:fill="auto"/>
            <w:tcMar>
              <w:top w:w="0" w:type="dxa"/>
              <w:left w:w="0" w:type="dxa"/>
              <w:bottom w:w="0" w:type="dxa"/>
              <w:right w:w="0" w:type="dxa"/>
            </w:tcMar>
          </w:tcPr>
          <w:p w14:paraId="6810E113" w14:textId="77777777" w:rsidR="00380210" w:rsidRPr="00090C9D" w:rsidRDefault="00380210" w:rsidP="00CF518C">
            <w:pPr>
              <w:spacing w:before="40" w:after="120"/>
              <w:ind w:right="113"/>
              <w:rPr>
                <w:szCs w:val="18"/>
              </w:rPr>
            </w:pPr>
            <w:r w:rsidRPr="00090C9D">
              <w:rPr>
                <w:szCs w:val="18"/>
                <w:lang w:val="fr-FR"/>
              </w:rPr>
              <w:t>Pauvreté</w:t>
            </w:r>
          </w:p>
        </w:tc>
        <w:tc>
          <w:tcPr>
            <w:tcW w:w="1579" w:type="dxa"/>
            <w:shd w:val="clear" w:color="auto" w:fill="auto"/>
            <w:tcMar>
              <w:top w:w="0" w:type="dxa"/>
              <w:left w:w="0" w:type="dxa"/>
              <w:bottom w:w="0" w:type="dxa"/>
              <w:right w:w="0" w:type="dxa"/>
            </w:tcMar>
          </w:tcPr>
          <w:p w14:paraId="6A979068" w14:textId="77777777" w:rsidR="00380210" w:rsidRPr="00090C9D" w:rsidRDefault="00380210" w:rsidP="00CF518C">
            <w:pPr>
              <w:spacing w:before="40" w:after="120"/>
              <w:ind w:right="113"/>
              <w:rPr>
                <w:szCs w:val="18"/>
              </w:rPr>
            </w:pPr>
          </w:p>
        </w:tc>
        <w:tc>
          <w:tcPr>
            <w:tcW w:w="866" w:type="dxa"/>
            <w:shd w:val="clear" w:color="auto" w:fill="auto"/>
            <w:tcMar>
              <w:top w:w="0" w:type="dxa"/>
              <w:left w:w="0" w:type="dxa"/>
              <w:bottom w:w="0" w:type="dxa"/>
              <w:right w:w="0" w:type="dxa"/>
            </w:tcMar>
          </w:tcPr>
          <w:p w14:paraId="538BE54F" w14:textId="77777777" w:rsidR="00380210" w:rsidRPr="00090C9D" w:rsidRDefault="00380210" w:rsidP="00CF518C">
            <w:pPr>
              <w:spacing w:before="40" w:after="100" w:afterAutospacing="1"/>
              <w:jc w:val="right"/>
              <w:rPr>
                <w:szCs w:val="18"/>
              </w:rPr>
            </w:pPr>
            <w:r w:rsidRPr="00090C9D">
              <w:rPr>
                <w:szCs w:val="18"/>
                <w:lang w:val="fr-FR"/>
              </w:rPr>
              <w:t>15</w:t>
            </w:r>
          </w:p>
        </w:tc>
      </w:tr>
      <w:tr w:rsidR="00090C9D" w:rsidRPr="00090C9D" w14:paraId="4217F051" w14:textId="77777777" w:rsidTr="00A62389">
        <w:tc>
          <w:tcPr>
            <w:tcW w:w="1218" w:type="dxa"/>
            <w:shd w:val="clear" w:color="auto" w:fill="auto"/>
            <w:tcMar>
              <w:top w:w="0" w:type="dxa"/>
              <w:left w:w="0" w:type="dxa"/>
              <w:bottom w:w="0" w:type="dxa"/>
              <w:right w:w="0" w:type="dxa"/>
            </w:tcMar>
          </w:tcPr>
          <w:p w14:paraId="5A0172B7" w14:textId="77777777" w:rsidR="00380210" w:rsidRPr="00090C9D" w:rsidRDefault="00380210" w:rsidP="00CF518C">
            <w:pPr>
              <w:spacing w:before="40" w:after="120"/>
              <w:ind w:right="113"/>
              <w:rPr>
                <w:szCs w:val="18"/>
              </w:rPr>
            </w:pPr>
            <w:proofErr w:type="spellStart"/>
            <w:r w:rsidRPr="00090C9D">
              <w:rPr>
                <w:szCs w:val="18"/>
                <w:lang w:val="fr-FR"/>
              </w:rPr>
              <w:t>Mashonaland</w:t>
            </w:r>
            <w:proofErr w:type="spellEnd"/>
            <w:r w:rsidRPr="00090C9D">
              <w:rPr>
                <w:szCs w:val="18"/>
                <w:lang w:val="fr-FR"/>
              </w:rPr>
              <w:t>-Ouest</w:t>
            </w:r>
          </w:p>
        </w:tc>
        <w:tc>
          <w:tcPr>
            <w:tcW w:w="1022" w:type="dxa"/>
            <w:shd w:val="clear" w:color="auto" w:fill="auto"/>
            <w:tcMar>
              <w:top w:w="0" w:type="dxa"/>
              <w:left w:w="0" w:type="dxa"/>
              <w:bottom w:w="0" w:type="dxa"/>
              <w:right w:w="0" w:type="dxa"/>
            </w:tcMar>
          </w:tcPr>
          <w:p w14:paraId="049AC7B3" w14:textId="77777777" w:rsidR="00380210" w:rsidRPr="00090C9D" w:rsidRDefault="00380210" w:rsidP="00CF518C">
            <w:pPr>
              <w:spacing w:before="40" w:after="120"/>
              <w:ind w:right="113"/>
              <w:rPr>
                <w:szCs w:val="18"/>
              </w:rPr>
            </w:pPr>
            <w:r w:rsidRPr="00090C9D">
              <w:rPr>
                <w:szCs w:val="18"/>
              </w:rPr>
              <w:t>-</w:t>
            </w:r>
          </w:p>
        </w:tc>
        <w:tc>
          <w:tcPr>
            <w:tcW w:w="532" w:type="dxa"/>
            <w:shd w:val="clear" w:color="auto" w:fill="auto"/>
            <w:tcMar>
              <w:top w:w="0" w:type="dxa"/>
              <w:left w:w="0" w:type="dxa"/>
              <w:bottom w:w="0" w:type="dxa"/>
              <w:right w:w="0" w:type="dxa"/>
            </w:tcMar>
          </w:tcPr>
          <w:p w14:paraId="40EBE31D" w14:textId="77777777" w:rsidR="00380210" w:rsidRPr="00090C9D" w:rsidRDefault="00380210" w:rsidP="00CF518C">
            <w:pPr>
              <w:spacing w:before="40" w:after="120"/>
              <w:ind w:right="113"/>
              <w:rPr>
                <w:szCs w:val="18"/>
              </w:rPr>
            </w:pPr>
            <w:r w:rsidRPr="00090C9D">
              <w:rPr>
                <w:szCs w:val="18"/>
              </w:rPr>
              <w:t>-</w:t>
            </w:r>
          </w:p>
        </w:tc>
        <w:tc>
          <w:tcPr>
            <w:tcW w:w="1078" w:type="dxa"/>
            <w:shd w:val="clear" w:color="auto" w:fill="auto"/>
            <w:tcMar>
              <w:top w:w="0" w:type="dxa"/>
              <w:left w:w="0" w:type="dxa"/>
              <w:bottom w:w="0" w:type="dxa"/>
              <w:right w:w="0" w:type="dxa"/>
            </w:tcMar>
          </w:tcPr>
          <w:p w14:paraId="34749525" w14:textId="77777777" w:rsidR="00380210" w:rsidRPr="00090C9D" w:rsidRDefault="00380210" w:rsidP="00CF518C">
            <w:pPr>
              <w:spacing w:before="40" w:after="120"/>
              <w:ind w:right="113"/>
              <w:rPr>
                <w:szCs w:val="18"/>
              </w:rPr>
            </w:pPr>
            <w:r w:rsidRPr="00090C9D">
              <w:rPr>
                <w:szCs w:val="18"/>
              </w:rPr>
              <w:t>-</w:t>
            </w:r>
          </w:p>
        </w:tc>
        <w:tc>
          <w:tcPr>
            <w:tcW w:w="1075" w:type="dxa"/>
            <w:shd w:val="clear" w:color="auto" w:fill="auto"/>
            <w:tcMar>
              <w:top w:w="0" w:type="dxa"/>
              <w:left w:w="0" w:type="dxa"/>
              <w:bottom w:w="0" w:type="dxa"/>
              <w:right w:w="0" w:type="dxa"/>
            </w:tcMar>
          </w:tcPr>
          <w:p w14:paraId="778A7C76" w14:textId="77777777" w:rsidR="00380210" w:rsidRPr="00090C9D" w:rsidRDefault="00380210" w:rsidP="00CF518C">
            <w:pPr>
              <w:spacing w:before="40" w:after="120"/>
              <w:ind w:right="113"/>
              <w:rPr>
                <w:szCs w:val="18"/>
              </w:rPr>
            </w:pPr>
            <w:r w:rsidRPr="00090C9D">
              <w:rPr>
                <w:szCs w:val="18"/>
              </w:rPr>
              <w:t>-</w:t>
            </w:r>
          </w:p>
        </w:tc>
        <w:tc>
          <w:tcPr>
            <w:tcW w:w="1579" w:type="dxa"/>
            <w:shd w:val="clear" w:color="auto" w:fill="auto"/>
            <w:tcMar>
              <w:top w:w="0" w:type="dxa"/>
              <w:left w:w="0" w:type="dxa"/>
              <w:bottom w:w="0" w:type="dxa"/>
              <w:right w:w="0" w:type="dxa"/>
            </w:tcMar>
          </w:tcPr>
          <w:p w14:paraId="16D5BAC6" w14:textId="77777777" w:rsidR="00380210" w:rsidRPr="00090C9D" w:rsidRDefault="00380210" w:rsidP="00CF518C">
            <w:pPr>
              <w:spacing w:before="40" w:after="120"/>
              <w:ind w:right="113"/>
              <w:rPr>
                <w:szCs w:val="18"/>
              </w:rPr>
            </w:pPr>
            <w:r w:rsidRPr="00090C9D">
              <w:rPr>
                <w:szCs w:val="18"/>
              </w:rPr>
              <w:t>-</w:t>
            </w:r>
          </w:p>
        </w:tc>
        <w:tc>
          <w:tcPr>
            <w:tcW w:w="866" w:type="dxa"/>
            <w:shd w:val="clear" w:color="auto" w:fill="auto"/>
            <w:tcMar>
              <w:top w:w="0" w:type="dxa"/>
              <w:left w:w="0" w:type="dxa"/>
              <w:bottom w:w="0" w:type="dxa"/>
              <w:right w:w="0" w:type="dxa"/>
            </w:tcMar>
          </w:tcPr>
          <w:p w14:paraId="206AF3CE" w14:textId="77777777" w:rsidR="00380210" w:rsidRPr="00090C9D" w:rsidRDefault="00380210" w:rsidP="00CF518C">
            <w:pPr>
              <w:spacing w:before="40" w:after="100" w:afterAutospacing="1"/>
              <w:jc w:val="right"/>
              <w:rPr>
                <w:szCs w:val="18"/>
              </w:rPr>
            </w:pPr>
            <w:r w:rsidRPr="00090C9D">
              <w:rPr>
                <w:szCs w:val="18"/>
              </w:rPr>
              <w:t>-</w:t>
            </w:r>
          </w:p>
        </w:tc>
      </w:tr>
      <w:tr w:rsidR="00090C9D" w:rsidRPr="00090C9D" w14:paraId="00E3ED91" w14:textId="77777777" w:rsidTr="00A62389">
        <w:tc>
          <w:tcPr>
            <w:tcW w:w="1218" w:type="dxa"/>
            <w:shd w:val="clear" w:color="auto" w:fill="auto"/>
            <w:tcMar>
              <w:top w:w="0" w:type="dxa"/>
              <w:left w:w="0" w:type="dxa"/>
              <w:bottom w:w="0" w:type="dxa"/>
              <w:right w:w="0" w:type="dxa"/>
            </w:tcMar>
          </w:tcPr>
          <w:p w14:paraId="2B6B1C08" w14:textId="77777777" w:rsidR="00380210" w:rsidRPr="00090C9D" w:rsidRDefault="00380210" w:rsidP="00CF518C">
            <w:pPr>
              <w:spacing w:before="40" w:after="120"/>
              <w:ind w:right="113"/>
              <w:rPr>
                <w:szCs w:val="18"/>
              </w:rPr>
            </w:pPr>
            <w:proofErr w:type="spellStart"/>
            <w:r w:rsidRPr="00090C9D">
              <w:rPr>
                <w:szCs w:val="18"/>
                <w:lang w:val="fr-FR"/>
              </w:rPr>
              <w:t>Mashonaland</w:t>
            </w:r>
            <w:proofErr w:type="spellEnd"/>
            <w:r w:rsidRPr="00090C9D">
              <w:rPr>
                <w:szCs w:val="18"/>
                <w:lang w:val="fr-FR"/>
              </w:rPr>
              <w:t>-Est</w:t>
            </w:r>
          </w:p>
        </w:tc>
        <w:tc>
          <w:tcPr>
            <w:tcW w:w="1022" w:type="dxa"/>
            <w:shd w:val="clear" w:color="auto" w:fill="auto"/>
            <w:tcMar>
              <w:top w:w="0" w:type="dxa"/>
              <w:left w:w="0" w:type="dxa"/>
              <w:bottom w:w="0" w:type="dxa"/>
              <w:right w:w="0" w:type="dxa"/>
            </w:tcMar>
          </w:tcPr>
          <w:p w14:paraId="471F391F" w14:textId="77777777" w:rsidR="00380210" w:rsidRPr="00090C9D" w:rsidRDefault="00380210" w:rsidP="00CF518C">
            <w:pPr>
              <w:spacing w:before="40" w:after="120"/>
              <w:ind w:right="113"/>
              <w:rPr>
                <w:szCs w:val="18"/>
              </w:rPr>
            </w:pPr>
            <w:r w:rsidRPr="00090C9D">
              <w:rPr>
                <w:szCs w:val="18"/>
                <w:lang w:val="fr-FR"/>
              </w:rPr>
              <w:t>16-17 ans</w:t>
            </w:r>
          </w:p>
        </w:tc>
        <w:tc>
          <w:tcPr>
            <w:tcW w:w="532" w:type="dxa"/>
            <w:shd w:val="clear" w:color="auto" w:fill="auto"/>
            <w:tcMar>
              <w:top w:w="0" w:type="dxa"/>
              <w:left w:w="0" w:type="dxa"/>
              <w:bottom w:w="0" w:type="dxa"/>
              <w:right w:w="0" w:type="dxa"/>
            </w:tcMar>
          </w:tcPr>
          <w:p w14:paraId="13DF286A" w14:textId="77777777" w:rsidR="00380210" w:rsidRPr="00090C9D" w:rsidRDefault="00380210" w:rsidP="00CF518C">
            <w:pPr>
              <w:spacing w:before="40" w:after="120"/>
              <w:ind w:right="113"/>
              <w:rPr>
                <w:szCs w:val="18"/>
              </w:rPr>
            </w:pPr>
            <w:r w:rsidRPr="00090C9D">
              <w:rPr>
                <w:szCs w:val="18"/>
                <w:lang w:val="fr-FR"/>
              </w:rPr>
              <w:t>F</w:t>
            </w:r>
          </w:p>
        </w:tc>
        <w:tc>
          <w:tcPr>
            <w:tcW w:w="1078" w:type="dxa"/>
            <w:shd w:val="clear" w:color="auto" w:fill="auto"/>
            <w:tcMar>
              <w:top w:w="0" w:type="dxa"/>
              <w:left w:w="0" w:type="dxa"/>
              <w:bottom w:w="0" w:type="dxa"/>
              <w:right w:w="0" w:type="dxa"/>
            </w:tcMar>
          </w:tcPr>
          <w:p w14:paraId="731E2F4A" w14:textId="77777777" w:rsidR="00380210" w:rsidRPr="00090C9D" w:rsidRDefault="00380210" w:rsidP="00CF518C">
            <w:pPr>
              <w:spacing w:before="40" w:after="120"/>
              <w:ind w:right="113"/>
              <w:rPr>
                <w:szCs w:val="18"/>
              </w:rPr>
            </w:pPr>
            <w:r w:rsidRPr="00090C9D">
              <w:rPr>
                <w:szCs w:val="18"/>
                <w:lang w:val="fr-FR"/>
              </w:rPr>
              <w:t>Zone rurale</w:t>
            </w:r>
          </w:p>
        </w:tc>
        <w:tc>
          <w:tcPr>
            <w:tcW w:w="1075" w:type="dxa"/>
            <w:shd w:val="clear" w:color="auto" w:fill="auto"/>
            <w:tcMar>
              <w:top w:w="0" w:type="dxa"/>
              <w:left w:w="0" w:type="dxa"/>
              <w:bottom w:w="0" w:type="dxa"/>
              <w:right w:w="0" w:type="dxa"/>
            </w:tcMar>
          </w:tcPr>
          <w:p w14:paraId="68092058" w14:textId="77777777" w:rsidR="00380210" w:rsidRPr="00090C9D" w:rsidRDefault="00380210" w:rsidP="00CF518C">
            <w:pPr>
              <w:spacing w:before="40" w:after="120"/>
              <w:ind w:right="113"/>
              <w:rPr>
                <w:szCs w:val="18"/>
              </w:rPr>
            </w:pPr>
            <w:r w:rsidRPr="00090C9D">
              <w:rPr>
                <w:szCs w:val="18"/>
                <w:lang w:val="fr-FR"/>
              </w:rPr>
              <w:t>Pauvreté</w:t>
            </w:r>
          </w:p>
        </w:tc>
        <w:tc>
          <w:tcPr>
            <w:tcW w:w="1579" w:type="dxa"/>
            <w:shd w:val="clear" w:color="auto" w:fill="auto"/>
            <w:tcMar>
              <w:top w:w="0" w:type="dxa"/>
              <w:left w:w="0" w:type="dxa"/>
              <w:bottom w:w="0" w:type="dxa"/>
              <w:right w:w="0" w:type="dxa"/>
            </w:tcMar>
          </w:tcPr>
          <w:p w14:paraId="412AB08D" w14:textId="77777777" w:rsidR="00380210" w:rsidRPr="00090C9D" w:rsidRDefault="00380210" w:rsidP="00CF518C">
            <w:pPr>
              <w:spacing w:before="40" w:after="120"/>
              <w:ind w:right="113"/>
              <w:rPr>
                <w:spacing w:val="-3"/>
                <w:szCs w:val="18"/>
                <w:lang w:val="fr-FR"/>
              </w:rPr>
            </w:pPr>
            <w:r w:rsidRPr="00090C9D">
              <w:rPr>
                <w:spacing w:val="-3"/>
                <w:szCs w:val="18"/>
                <w:lang w:val="fr-FR"/>
              </w:rPr>
              <w:t>1 accusé condamné à 12 mois d’emprisonnement</w:t>
            </w:r>
          </w:p>
        </w:tc>
        <w:tc>
          <w:tcPr>
            <w:tcW w:w="866" w:type="dxa"/>
            <w:shd w:val="clear" w:color="auto" w:fill="auto"/>
            <w:tcMar>
              <w:top w:w="0" w:type="dxa"/>
              <w:left w:w="0" w:type="dxa"/>
              <w:bottom w:w="0" w:type="dxa"/>
              <w:right w:w="0" w:type="dxa"/>
            </w:tcMar>
          </w:tcPr>
          <w:p w14:paraId="1DC3F03C" w14:textId="77777777" w:rsidR="00380210" w:rsidRPr="00090C9D" w:rsidRDefault="00380210" w:rsidP="00CF518C">
            <w:pPr>
              <w:spacing w:before="40" w:after="100" w:afterAutospacing="1"/>
              <w:jc w:val="right"/>
              <w:rPr>
                <w:szCs w:val="18"/>
              </w:rPr>
            </w:pPr>
            <w:r w:rsidRPr="00090C9D">
              <w:rPr>
                <w:szCs w:val="18"/>
                <w:lang w:val="fr-FR"/>
              </w:rPr>
              <w:t>5</w:t>
            </w:r>
          </w:p>
        </w:tc>
      </w:tr>
      <w:tr w:rsidR="00090C9D" w:rsidRPr="00090C9D" w14:paraId="6F65B4F9" w14:textId="77777777" w:rsidTr="00A62389">
        <w:tc>
          <w:tcPr>
            <w:tcW w:w="1218" w:type="dxa"/>
            <w:shd w:val="clear" w:color="auto" w:fill="auto"/>
            <w:tcMar>
              <w:top w:w="0" w:type="dxa"/>
              <w:left w:w="0" w:type="dxa"/>
              <w:bottom w:w="0" w:type="dxa"/>
              <w:right w:w="0" w:type="dxa"/>
            </w:tcMar>
          </w:tcPr>
          <w:p w14:paraId="431D76E4" w14:textId="77777777" w:rsidR="00380210" w:rsidRPr="00090C9D" w:rsidRDefault="00380210" w:rsidP="00CF518C">
            <w:pPr>
              <w:spacing w:before="40" w:after="120"/>
              <w:ind w:right="113"/>
              <w:rPr>
                <w:szCs w:val="18"/>
              </w:rPr>
            </w:pPr>
            <w:proofErr w:type="spellStart"/>
            <w:r w:rsidRPr="00090C9D">
              <w:rPr>
                <w:szCs w:val="18"/>
                <w:lang w:val="fr-FR"/>
              </w:rPr>
              <w:lastRenderedPageBreak/>
              <w:t>Matebeleland</w:t>
            </w:r>
            <w:proofErr w:type="spellEnd"/>
            <w:r w:rsidRPr="00090C9D">
              <w:rPr>
                <w:szCs w:val="18"/>
                <w:lang w:val="fr-FR"/>
              </w:rPr>
              <w:t>-Nord</w:t>
            </w:r>
          </w:p>
        </w:tc>
        <w:tc>
          <w:tcPr>
            <w:tcW w:w="1022" w:type="dxa"/>
            <w:shd w:val="clear" w:color="auto" w:fill="auto"/>
            <w:tcMar>
              <w:top w:w="0" w:type="dxa"/>
              <w:left w:w="0" w:type="dxa"/>
              <w:bottom w:w="0" w:type="dxa"/>
              <w:right w:w="0" w:type="dxa"/>
            </w:tcMar>
          </w:tcPr>
          <w:p w14:paraId="5C66F0E7" w14:textId="77777777" w:rsidR="00380210" w:rsidRPr="00090C9D" w:rsidRDefault="00380210" w:rsidP="00CF518C">
            <w:pPr>
              <w:spacing w:before="40" w:after="120"/>
              <w:ind w:right="113"/>
              <w:rPr>
                <w:szCs w:val="18"/>
              </w:rPr>
            </w:pPr>
            <w:r w:rsidRPr="00090C9D">
              <w:rPr>
                <w:szCs w:val="18"/>
                <w:lang w:val="fr-FR"/>
              </w:rPr>
              <w:t>15-16 ans</w:t>
            </w:r>
          </w:p>
        </w:tc>
        <w:tc>
          <w:tcPr>
            <w:tcW w:w="532" w:type="dxa"/>
            <w:shd w:val="clear" w:color="auto" w:fill="auto"/>
            <w:tcMar>
              <w:top w:w="0" w:type="dxa"/>
              <w:left w:w="0" w:type="dxa"/>
              <w:bottom w:w="0" w:type="dxa"/>
              <w:right w:w="0" w:type="dxa"/>
            </w:tcMar>
          </w:tcPr>
          <w:p w14:paraId="7434BEAF" w14:textId="77777777" w:rsidR="00380210" w:rsidRPr="00090C9D" w:rsidRDefault="00380210" w:rsidP="00CF518C">
            <w:pPr>
              <w:spacing w:before="40" w:after="120"/>
              <w:ind w:right="113"/>
              <w:rPr>
                <w:szCs w:val="18"/>
              </w:rPr>
            </w:pPr>
            <w:r w:rsidRPr="00090C9D">
              <w:rPr>
                <w:szCs w:val="18"/>
                <w:lang w:val="fr-FR"/>
              </w:rPr>
              <w:t>F</w:t>
            </w:r>
          </w:p>
        </w:tc>
        <w:tc>
          <w:tcPr>
            <w:tcW w:w="1078" w:type="dxa"/>
            <w:shd w:val="clear" w:color="auto" w:fill="auto"/>
            <w:tcMar>
              <w:top w:w="0" w:type="dxa"/>
              <w:left w:w="0" w:type="dxa"/>
              <w:bottom w:w="0" w:type="dxa"/>
              <w:right w:w="0" w:type="dxa"/>
            </w:tcMar>
          </w:tcPr>
          <w:p w14:paraId="26842794" w14:textId="77777777" w:rsidR="00380210" w:rsidRPr="00090C9D" w:rsidRDefault="00380210" w:rsidP="00CF518C">
            <w:pPr>
              <w:spacing w:before="40" w:after="120"/>
              <w:ind w:right="113"/>
              <w:rPr>
                <w:szCs w:val="18"/>
              </w:rPr>
            </w:pPr>
            <w:r w:rsidRPr="00090C9D">
              <w:rPr>
                <w:szCs w:val="18"/>
                <w:lang w:val="fr-FR"/>
              </w:rPr>
              <w:t>Zone rurale</w:t>
            </w:r>
          </w:p>
        </w:tc>
        <w:tc>
          <w:tcPr>
            <w:tcW w:w="1075" w:type="dxa"/>
            <w:shd w:val="clear" w:color="auto" w:fill="auto"/>
            <w:tcMar>
              <w:top w:w="0" w:type="dxa"/>
              <w:left w:w="0" w:type="dxa"/>
              <w:bottom w:w="0" w:type="dxa"/>
              <w:right w:w="0" w:type="dxa"/>
            </w:tcMar>
          </w:tcPr>
          <w:p w14:paraId="36EF10BD" w14:textId="77777777" w:rsidR="00380210" w:rsidRPr="00090C9D" w:rsidRDefault="00380210" w:rsidP="00CF518C">
            <w:pPr>
              <w:spacing w:before="40" w:after="120"/>
              <w:ind w:right="113"/>
              <w:rPr>
                <w:szCs w:val="18"/>
              </w:rPr>
            </w:pPr>
            <w:r w:rsidRPr="00090C9D">
              <w:rPr>
                <w:szCs w:val="18"/>
                <w:lang w:val="fr-FR"/>
              </w:rPr>
              <w:t>Pauvreté</w:t>
            </w:r>
          </w:p>
        </w:tc>
        <w:tc>
          <w:tcPr>
            <w:tcW w:w="1579" w:type="dxa"/>
            <w:shd w:val="clear" w:color="auto" w:fill="auto"/>
            <w:tcMar>
              <w:top w:w="0" w:type="dxa"/>
              <w:left w:w="0" w:type="dxa"/>
              <w:bottom w:w="0" w:type="dxa"/>
              <w:right w:w="0" w:type="dxa"/>
            </w:tcMar>
          </w:tcPr>
          <w:p w14:paraId="0C61F070" w14:textId="77777777" w:rsidR="00380210" w:rsidRPr="00090C9D" w:rsidRDefault="00380210" w:rsidP="00CF518C">
            <w:pPr>
              <w:spacing w:before="40" w:after="120"/>
              <w:ind w:right="113"/>
              <w:rPr>
                <w:szCs w:val="18"/>
              </w:rPr>
            </w:pPr>
          </w:p>
        </w:tc>
        <w:tc>
          <w:tcPr>
            <w:tcW w:w="866" w:type="dxa"/>
            <w:shd w:val="clear" w:color="auto" w:fill="auto"/>
            <w:tcMar>
              <w:top w:w="0" w:type="dxa"/>
              <w:left w:w="0" w:type="dxa"/>
              <w:bottom w:w="0" w:type="dxa"/>
              <w:right w:w="0" w:type="dxa"/>
            </w:tcMar>
          </w:tcPr>
          <w:p w14:paraId="2451C0FF" w14:textId="77777777" w:rsidR="00380210" w:rsidRPr="00090C9D" w:rsidRDefault="00380210" w:rsidP="00CF518C">
            <w:pPr>
              <w:spacing w:before="40" w:after="100" w:afterAutospacing="1"/>
              <w:jc w:val="right"/>
              <w:rPr>
                <w:szCs w:val="18"/>
              </w:rPr>
            </w:pPr>
            <w:r w:rsidRPr="00090C9D">
              <w:rPr>
                <w:szCs w:val="18"/>
                <w:lang w:val="fr-FR"/>
              </w:rPr>
              <w:t>2</w:t>
            </w:r>
          </w:p>
        </w:tc>
      </w:tr>
      <w:tr w:rsidR="00090C9D" w:rsidRPr="00090C9D" w14:paraId="334B2181" w14:textId="77777777" w:rsidTr="00A62389">
        <w:tc>
          <w:tcPr>
            <w:tcW w:w="1218" w:type="dxa"/>
            <w:shd w:val="clear" w:color="auto" w:fill="auto"/>
            <w:tcMar>
              <w:top w:w="0" w:type="dxa"/>
              <w:left w:w="0" w:type="dxa"/>
              <w:bottom w:w="0" w:type="dxa"/>
              <w:right w:w="0" w:type="dxa"/>
            </w:tcMar>
          </w:tcPr>
          <w:p w14:paraId="2BDCB975" w14:textId="77777777" w:rsidR="00380210" w:rsidRPr="00090C9D" w:rsidRDefault="00380210" w:rsidP="00CF518C">
            <w:pPr>
              <w:spacing w:before="40" w:after="120"/>
              <w:ind w:right="113"/>
            </w:pPr>
            <w:proofErr w:type="spellStart"/>
            <w:r w:rsidRPr="00090C9D">
              <w:rPr>
                <w:lang w:val="fr-FR"/>
              </w:rPr>
              <w:t>Mashonaland</w:t>
            </w:r>
            <w:proofErr w:type="spellEnd"/>
            <w:r w:rsidRPr="00090C9D">
              <w:rPr>
                <w:lang w:val="fr-FR"/>
              </w:rPr>
              <w:t xml:space="preserve"> Central</w:t>
            </w:r>
          </w:p>
        </w:tc>
        <w:tc>
          <w:tcPr>
            <w:tcW w:w="1022" w:type="dxa"/>
            <w:shd w:val="clear" w:color="auto" w:fill="auto"/>
            <w:tcMar>
              <w:top w:w="0" w:type="dxa"/>
              <w:left w:w="0" w:type="dxa"/>
              <w:bottom w:w="0" w:type="dxa"/>
              <w:right w:w="0" w:type="dxa"/>
            </w:tcMar>
          </w:tcPr>
          <w:p w14:paraId="4DC380DD" w14:textId="77777777" w:rsidR="00380210" w:rsidRPr="00090C9D" w:rsidRDefault="00380210" w:rsidP="00CF518C">
            <w:pPr>
              <w:spacing w:before="40" w:after="120"/>
              <w:ind w:right="113"/>
            </w:pPr>
            <w:r w:rsidRPr="00090C9D">
              <w:t>-</w:t>
            </w:r>
          </w:p>
        </w:tc>
        <w:tc>
          <w:tcPr>
            <w:tcW w:w="532" w:type="dxa"/>
            <w:shd w:val="clear" w:color="auto" w:fill="auto"/>
            <w:tcMar>
              <w:top w:w="0" w:type="dxa"/>
              <w:left w:w="0" w:type="dxa"/>
              <w:bottom w:w="0" w:type="dxa"/>
              <w:right w:w="0" w:type="dxa"/>
            </w:tcMar>
          </w:tcPr>
          <w:p w14:paraId="60338370" w14:textId="77777777" w:rsidR="00380210" w:rsidRPr="00090C9D" w:rsidRDefault="00380210" w:rsidP="00CF518C">
            <w:pPr>
              <w:spacing w:before="40" w:after="120"/>
              <w:ind w:right="113"/>
            </w:pPr>
            <w:r w:rsidRPr="00090C9D">
              <w:t>-</w:t>
            </w:r>
          </w:p>
        </w:tc>
        <w:tc>
          <w:tcPr>
            <w:tcW w:w="1078" w:type="dxa"/>
            <w:shd w:val="clear" w:color="auto" w:fill="auto"/>
            <w:tcMar>
              <w:top w:w="0" w:type="dxa"/>
              <w:left w:w="0" w:type="dxa"/>
              <w:bottom w:w="0" w:type="dxa"/>
              <w:right w:w="0" w:type="dxa"/>
            </w:tcMar>
          </w:tcPr>
          <w:p w14:paraId="334641C5" w14:textId="77777777" w:rsidR="00380210" w:rsidRPr="00090C9D" w:rsidRDefault="00380210" w:rsidP="00CF518C">
            <w:pPr>
              <w:spacing w:before="40" w:after="120"/>
              <w:ind w:right="113"/>
            </w:pPr>
            <w:r w:rsidRPr="00090C9D">
              <w:t>-</w:t>
            </w:r>
          </w:p>
        </w:tc>
        <w:tc>
          <w:tcPr>
            <w:tcW w:w="1075" w:type="dxa"/>
            <w:shd w:val="clear" w:color="auto" w:fill="auto"/>
            <w:tcMar>
              <w:top w:w="0" w:type="dxa"/>
              <w:left w:w="0" w:type="dxa"/>
              <w:bottom w:w="0" w:type="dxa"/>
              <w:right w:w="0" w:type="dxa"/>
            </w:tcMar>
          </w:tcPr>
          <w:p w14:paraId="2955F37E" w14:textId="77777777" w:rsidR="00380210" w:rsidRPr="00090C9D" w:rsidRDefault="00380210" w:rsidP="00CF518C">
            <w:pPr>
              <w:spacing w:before="40" w:after="120"/>
              <w:ind w:right="113"/>
            </w:pPr>
            <w:r w:rsidRPr="00090C9D">
              <w:t>-</w:t>
            </w:r>
          </w:p>
        </w:tc>
        <w:tc>
          <w:tcPr>
            <w:tcW w:w="1579" w:type="dxa"/>
            <w:shd w:val="clear" w:color="auto" w:fill="auto"/>
            <w:tcMar>
              <w:top w:w="0" w:type="dxa"/>
              <w:left w:w="0" w:type="dxa"/>
              <w:bottom w:w="0" w:type="dxa"/>
              <w:right w:w="0" w:type="dxa"/>
            </w:tcMar>
          </w:tcPr>
          <w:p w14:paraId="616AE2D7" w14:textId="77777777" w:rsidR="00380210" w:rsidRPr="00090C9D" w:rsidRDefault="00380210" w:rsidP="00CF518C">
            <w:pPr>
              <w:spacing w:before="40" w:after="120"/>
              <w:ind w:right="113"/>
            </w:pPr>
            <w:r w:rsidRPr="00090C9D">
              <w:t>-</w:t>
            </w:r>
          </w:p>
        </w:tc>
        <w:tc>
          <w:tcPr>
            <w:tcW w:w="866" w:type="dxa"/>
            <w:shd w:val="clear" w:color="auto" w:fill="auto"/>
            <w:tcMar>
              <w:top w:w="0" w:type="dxa"/>
              <w:left w:w="0" w:type="dxa"/>
              <w:bottom w:w="0" w:type="dxa"/>
              <w:right w:w="0" w:type="dxa"/>
            </w:tcMar>
          </w:tcPr>
          <w:p w14:paraId="5C8D498A" w14:textId="77777777" w:rsidR="00380210" w:rsidRPr="00090C9D" w:rsidRDefault="00380210" w:rsidP="00CF518C">
            <w:pPr>
              <w:spacing w:before="40" w:after="100" w:afterAutospacing="1"/>
              <w:jc w:val="right"/>
            </w:pPr>
            <w:r w:rsidRPr="00090C9D">
              <w:t>-</w:t>
            </w:r>
          </w:p>
        </w:tc>
      </w:tr>
      <w:tr w:rsidR="00090C9D" w:rsidRPr="00090C9D" w14:paraId="4031D97F" w14:textId="77777777" w:rsidTr="00A62389">
        <w:tc>
          <w:tcPr>
            <w:tcW w:w="1218" w:type="dxa"/>
            <w:tcBorders>
              <w:bottom w:val="single" w:sz="12" w:space="0" w:color="auto"/>
            </w:tcBorders>
            <w:shd w:val="clear" w:color="auto" w:fill="auto"/>
            <w:tcMar>
              <w:top w:w="0" w:type="dxa"/>
              <w:left w:w="0" w:type="dxa"/>
              <w:bottom w:w="0" w:type="dxa"/>
              <w:right w:w="0" w:type="dxa"/>
            </w:tcMar>
          </w:tcPr>
          <w:p w14:paraId="64511AB1" w14:textId="77777777" w:rsidR="00380210" w:rsidRPr="00090C9D" w:rsidRDefault="00380210" w:rsidP="00CF518C">
            <w:pPr>
              <w:spacing w:before="40" w:after="120"/>
              <w:ind w:right="113"/>
            </w:pPr>
            <w:proofErr w:type="spellStart"/>
            <w:r w:rsidRPr="00090C9D">
              <w:rPr>
                <w:lang w:val="fr-FR"/>
              </w:rPr>
              <w:t>Matebeleland</w:t>
            </w:r>
            <w:proofErr w:type="spellEnd"/>
          </w:p>
        </w:tc>
        <w:tc>
          <w:tcPr>
            <w:tcW w:w="1022" w:type="dxa"/>
            <w:tcBorders>
              <w:bottom w:val="single" w:sz="12" w:space="0" w:color="auto"/>
            </w:tcBorders>
            <w:shd w:val="clear" w:color="auto" w:fill="auto"/>
            <w:tcMar>
              <w:top w:w="0" w:type="dxa"/>
              <w:left w:w="0" w:type="dxa"/>
              <w:bottom w:w="0" w:type="dxa"/>
              <w:right w:w="0" w:type="dxa"/>
            </w:tcMar>
          </w:tcPr>
          <w:p w14:paraId="1679E76C" w14:textId="77777777" w:rsidR="00380210" w:rsidRPr="00090C9D" w:rsidRDefault="00380210" w:rsidP="00CF518C">
            <w:pPr>
              <w:spacing w:before="40" w:after="120"/>
              <w:ind w:right="113"/>
            </w:pPr>
            <w:r w:rsidRPr="00090C9D">
              <w:t>-</w:t>
            </w:r>
          </w:p>
        </w:tc>
        <w:tc>
          <w:tcPr>
            <w:tcW w:w="532" w:type="dxa"/>
            <w:tcBorders>
              <w:bottom w:val="single" w:sz="12" w:space="0" w:color="auto"/>
            </w:tcBorders>
            <w:shd w:val="clear" w:color="auto" w:fill="auto"/>
            <w:tcMar>
              <w:top w:w="0" w:type="dxa"/>
              <w:left w:w="0" w:type="dxa"/>
              <w:bottom w:w="0" w:type="dxa"/>
              <w:right w:w="0" w:type="dxa"/>
            </w:tcMar>
          </w:tcPr>
          <w:p w14:paraId="5DAFDC05" w14:textId="77777777" w:rsidR="00380210" w:rsidRPr="00090C9D" w:rsidRDefault="00380210" w:rsidP="00CF518C">
            <w:pPr>
              <w:spacing w:before="40" w:after="120"/>
              <w:ind w:right="113"/>
            </w:pPr>
            <w:r w:rsidRPr="00090C9D">
              <w:t>-</w:t>
            </w:r>
          </w:p>
        </w:tc>
        <w:tc>
          <w:tcPr>
            <w:tcW w:w="1078" w:type="dxa"/>
            <w:tcBorders>
              <w:bottom w:val="single" w:sz="12" w:space="0" w:color="auto"/>
            </w:tcBorders>
            <w:shd w:val="clear" w:color="auto" w:fill="auto"/>
            <w:tcMar>
              <w:top w:w="0" w:type="dxa"/>
              <w:left w:w="0" w:type="dxa"/>
              <w:bottom w:w="0" w:type="dxa"/>
              <w:right w:w="0" w:type="dxa"/>
            </w:tcMar>
          </w:tcPr>
          <w:p w14:paraId="3E989817" w14:textId="77777777" w:rsidR="00380210" w:rsidRPr="00090C9D" w:rsidRDefault="00380210" w:rsidP="00CF518C">
            <w:pPr>
              <w:spacing w:before="40" w:after="120"/>
              <w:ind w:right="113"/>
            </w:pPr>
            <w:r w:rsidRPr="00090C9D">
              <w:t>-</w:t>
            </w:r>
          </w:p>
        </w:tc>
        <w:tc>
          <w:tcPr>
            <w:tcW w:w="1075" w:type="dxa"/>
            <w:tcBorders>
              <w:bottom w:val="single" w:sz="12" w:space="0" w:color="auto"/>
            </w:tcBorders>
            <w:shd w:val="clear" w:color="auto" w:fill="auto"/>
            <w:tcMar>
              <w:top w:w="0" w:type="dxa"/>
              <w:left w:w="0" w:type="dxa"/>
              <w:bottom w:w="0" w:type="dxa"/>
              <w:right w:w="0" w:type="dxa"/>
            </w:tcMar>
          </w:tcPr>
          <w:p w14:paraId="7F0F6FE3" w14:textId="77777777" w:rsidR="00380210" w:rsidRPr="00090C9D" w:rsidRDefault="00380210" w:rsidP="00CF518C">
            <w:pPr>
              <w:spacing w:before="40" w:after="120"/>
              <w:ind w:right="113"/>
            </w:pPr>
            <w:r w:rsidRPr="00090C9D">
              <w:t>-</w:t>
            </w:r>
          </w:p>
        </w:tc>
        <w:tc>
          <w:tcPr>
            <w:tcW w:w="1579" w:type="dxa"/>
            <w:tcBorders>
              <w:bottom w:val="single" w:sz="12" w:space="0" w:color="auto"/>
            </w:tcBorders>
            <w:shd w:val="clear" w:color="auto" w:fill="auto"/>
            <w:tcMar>
              <w:top w:w="0" w:type="dxa"/>
              <w:left w:w="0" w:type="dxa"/>
              <w:bottom w:w="0" w:type="dxa"/>
              <w:right w:w="0" w:type="dxa"/>
            </w:tcMar>
          </w:tcPr>
          <w:p w14:paraId="0E4446E3" w14:textId="77777777" w:rsidR="00380210" w:rsidRPr="00090C9D" w:rsidRDefault="00380210" w:rsidP="00CF518C">
            <w:pPr>
              <w:spacing w:before="40" w:after="120"/>
              <w:ind w:right="113"/>
            </w:pPr>
            <w:r w:rsidRPr="00090C9D">
              <w:t>-</w:t>
            </w:r>
          </w:p>
        </w:tc>
        <w:tc>
          <w:tcPr>
            <w:tcW w:w="866" w:type="dxa"/>
            <w:tcBorders>
              <w:bottom w:val="single" w:sz="12" w:space="0" w:color="auto"/>
            </w:tcBorders>
            <w:shd w:val="clear" w:color="auto" w:fill="auto"/>
            <w:tcMar>
              <w:top w:w="0" w:type="dxa"/>
              <w:left w:w="0" w:type="dxa"/>
              <w:bottom w:w="0" w:type="dxa"/>
              <w:right w:w="0" w:type="dxa"/>
            </w:tcMar>
          </w:tcPr>
          <w:p w14:paraId="6C6029D6" w14:textId="77777777" w:rsidR="00380210" w:rsidRPr="00090C9D" w:rsidRDefault="00380210" w:rsidP="00CF518C">
            <w:pPr>
              <w:spacing w:before="40" w:after="100" w:afterAutospacing="1"/>
              <w:jc w:val="right"/>
            </w:pPr>
            <w:r w:rsidRPr="00090C9D">
              <w:t>-</w:t>
            </w:r>
          </w:p>
        </w:tc>
      </w:tr>
    </w:tbl>
    <w:p w14:paraId="5371C68F" w14:textId="77777777" w:rsidR="00380210" w:rsidRPr="0053769E" w:rsidRDefault="00380210" w:rsidP="00090C9D">
      <w:pPr>
        <w:pStyle w:val="H1G"/>
        <w:rPr>
          <w:lang w:val="fr-FR"/>
        </w:rPr>
      </w:pPr>
      <w:r>
        <w:rPr>
          <w:lang w:val="fr-FR"/>
        </w:rPr>
        <w:tab/>
      </w:r>
      <w:r>
        <w:rPr>
          <w:lang w:val="fr-FR"/>
        </w:rPr>
        <w:tab/>
        <w:t>Réponse au paragraphe 18</w:t>
      </w:r>
    </w:p>
    <w:p w14:paraId="4EDB4B97" w14:textId="77777777" w:rsidR="00380210" w:rsidRPr="0053769E" w:rsidRDefault="00380210" w:rsidP="00090C9D">
      <w:pPr>
        <w:pStyle w:val="H23G"/>
        <w:rPr>
          <w:i/>
          <w:lang w:val="fr-FR"/>
        </w:rPr>
      </w:pPr>
      <w:r>
        <w:rPr>
          <w:lang w:val="fr-FR"/>
        </w:rPr>
        <w:tab/>
      </w:r>
      <w:r>
        <w:rPr>
          <w:lang w:val="fr-FR"/>
        </w:rPr>
        <w:tab/>
        <w:t>Travail des enfants</w:t>
      </w:r>
    </w:p>
    <w:p w14:paraId="4DEFD26C" w14:textId="77777777" w:rsidR="00380210" w:rsidRPr="009D69AE" w:rsidRDefault="00380210" w:rsidP="00090C9D">
      <w:pPr>
        <w:pStyle w:val="SingleTxtG"/>
        <w:rPr>
          <w:lang w:val="fr-FR"/>
        </w:rPr>
      </w:pPr>
      <w:r>
        <w:rPr>
          <w:lang w:val="fr-FR"/>
        </w:rPr>
        <w:t>60.</w:t>
      </w:r>
      <w:r>
        <w:rPr>
          <w:lang w:val="fr-FR"/>
        </w:rPr>
        <w:tab/>
        <w:t>Selon une enquête nationale sur le travail des enfants menée en 2019 par le Gouvernement, environ 1 % des 4,2 millions d’enfants zimbabwéens travaillaient. Selon la ventilation de ces données par secteur, la majorité (71 %) de ces enfants étaient employés dans le secteur de l’agriculture, 17 % dans le commerce de détail et 5 % dans les mines et carrières. Pour de plus amples informations sur les inspections du travail, le Comité est prié de se reporter au paragraphe 13 ci-dessus.</w:t>
      </w:r>
    </w:p>
    <w:p w14:paraId="046848AA" w14:textId="5625D6FC" w:rsidR="00380210" w:rsidRPr="009D69AE" w:rsidRDefault="00380210" w:rsidP="00090C9D">
      <w:pPr>
        <w:pStyle w:val="SingleTxtG"/>
        <w:rPr>
          <w:lang w:val="fr-FR"/>
        </w:rPr>
      </w:pPr>
      <w:r>
        <w:rPr>
          <w:lang w:val="fr-FR"/>
        </w:rPr>
        <w:t>61.</w:t>
      </w:r>
      <w:r>
        <w:rPr>
          <w:lang w:val="fr-FR"/>
        </w:rPr>
        <w:tab/>
        <w:t xml:space="preserve">Activement engagé en faveur de l’élimination du travail des enfants, le Gouvernement met fortement l’accent sur le suivi du travail des enfants dans le cadre de sa </w:t>
      </w:r>
      <w:r w:rsidR="00A62389">
        <w:rPr>
          <w:lang w:val="fr-FR"/>
        </w:rPr>
        <w:t>S</w:t>
      </w:r>
      <w:r>
        <w:rPr>
          <w:lang w:val="fr-FR"/>
        </w:rPr>
        <w:t>tratégie nationale de développement. De grandes étapes ont déjà été franchies sur la voie de l’élimination du travail des enfants au Zimbabwe</w:t>
      </w:r>
      <w:r>
        <w:rPr>
          <w:lang w:val="fr-FR"/>
        </w:rPr>
        <w:t> :</w:t>
      </w:r>
    </w:p>
    <w:p w14:paraId="2FB8438D" w14:textId="0A310D4A" w:rsidR="00380210" w:rsidRPr="00090C9D" w:rsidRDefault="00380210" w:rsidP="00090C9D">
      <w:pPr>
        <w:pStyle w:val="Bullet1G"/>
      </w:pPr>
      <w:r>
        <w:rPr>
          <w:lang w:val="fr-FR"/>
        </w:rPr>
        <w:t xml:space="preserve">Le Zimbabwe est devenu signataire du code de conduite révisé de la Communauté de développement de l’Afrique australe (SADC) sur le travail des mineurs (2022), qui </w:t>
      </w:r>
      <w:r w:rsidRPr="00090C9D">
        <w:t>fournit des lignes directrices aux États membres en matière de lutte contre le travail des enfants</w:t>
      </w:r>
      <w:r w:rsidR="00A62389">
        <w:t> ;</w:t>
      </w:r>
    </w:p>
    <w:p w14:paraId="4B044EFD" w14:textId="7FA595F3" w:rsidR="00380210" w:rsidRPr="00090C9D" w:rsidRDefault="00380210" w:rsidP="00090C9D">
      <w:pPr>
        <w:pStyle w:val="Bullet1G"/>
      </w:pPr>
      <w:r w:rsidRPr="00090C9D">
        <w:t xml:space="preserve">Après modification de la loi sur le travail en 2023, la peine encourue par les auteurs d’infractions liées au travail des enfants a été portée de </w:t>
      </w:r>
      <w:r w:rsidR="00A62389">
        <w:t>deux</w:t>
      </w:r>
      <w:r w:rsidRPr="00090C9D">
        <w:t xml:space="preserve"> à </w:t>
      </w:r>
      <w:r w:rsidR="00A62389">
        <w:t>dix</w:t>
      </w:r>
      <w:r w:rsidRPr="00090C9D">
        <w:t> ans</w:t>
      </w:r>
      <w:r w:rsidR="00A62389">
        <w:t> ;</w:t>
      </w:r>
    </w:p>
    <w:p w14:paraId="7F5726C8" w14:textId="735370B4" w:rsidR="00380210" w:rsidRPr="00090C9D" w:rsidRDefault="00380210" w:rsidP="00090C9D">
      <w:pPr>
        <w:pStyle w:val="Bullet1G"/>
      </w:pPr>
      <w:r w:rsidRPr="00090C9D">
        <w:t>Le Gouvernement a encouragé les conseils nationaux de l’emploi à intégrer les questions relatives au travail des enfants dans leurs principales conventions collectives. À ce jour, plus de 30 conseils nationaux de l’emploi ont établi des listes de pratiques dangereuses</w:t>
      </w:r>
      <w:r w:rsidR="00A62389">
        <w:t xml:space="preserve"> </w:t>
      </w:r>
      <w:r w:rsidRPr="00090C9D">
        <w:t>par secteur</w:t>
      </w:r>
      <w:r w:rsidR="00A62389">
        <w:t> ;</w:t>
      </w:r>
    </w:p>
    <w:p w14:paraId="4D77D5EB" w14:textId="63EBB675" w:rsidR="00380210" w:rsidRPr="00090C9D" w:rsidRDefault="00380210" w:rsidP="00090C9D">
      <w:pPr>
        <w:pStyle w:val="Bullet1G"/>
      </w:pPr>
      <w:r w:rsidRPr="00090C9D">
        <w:t>À la suite de l’enquête nationale de 2019 sur le travail des enfants, entre 2020 et 2021, l’industrie du thé et du sucre ainsi que le secteur de l’exploitation minière artisanale ont été mobilisés, l’objectif étant de sensibiliser au travail des enfants et d’obtenir des promesses et des engagements de ces secteurs en vue d’éliminer le travail des enfants. La sensibilisation à l’élimination du travail des enfants dans tous les secteurs reste à ce jour une priorité</w:t>
      </w:r>
      <w:r w:rsidR="00A62389">
        <w:t> ;</w:t>
      </w:r>
    </w:p>
    <w:p w14:paraId="09567D9A" w14:textId="67F83D24" w:rsidR="00380210" w:rsidRPr="009D69AE" w:rsidRDefault="00380210" w:rsidP="00090C9D">
      <w:pPr>
        <w:pStyle w:val="Bullet1G"/>
        <w:rPr>
          <w:lang w:val="fr-FR"/>
        </w:rPr>
      </w:pPr>
      <w:r w:rsidRPr="00090C9D">
        <w:t>Le Gouvernement</w:t>
      </w:r>
      <w:r>
        <w:rPr>
          <w:lang w:val="fr-FR"/>
        </w:rPr>
        <w:t xml:space="preserve"> a lancé la quatrième édition du programme par pays de promotion du travail décent (2022-2026), en mettant l’accent sur la promotion des normes internationales du travail et de la protection sociale. L’élimination du travail des enfants a été définie comme un résultat cl</w:t>
      </w:r>
      <w:r w:rsidR="00A62389">
        <w:rPr>
          <w:lang w:val="fr-FR"/>
        </w:rPr>
        <w:t>ef</w:t>
      </w:r>
      <w:r>
        <w:rPr>
          <w:lang w:val="fr-FR"/>
        </w:rPr>
        <w:t xml:space="preserve"> de ce programme.</w:t>
      </w:r>
    </w:p>
    <w:p w14:paraId="561D3FA1" w14:textId="77777777" w:rsidR="00380210" w:rsidRPr="009D69AE" w:rsidRDefault="00380210" w:rsidP="00090C9D">
      <w:pPr>
        <w:pStyle w:val="H1G"/>
        <w:rPr>
          <w:lang w:val="fr-FR"/>
        </w:rPr>
      </w:pPr>
      <w:r>
        <w:rPr>
          <w:lang w:val="fr-FR"/>
        </w:rPr>
        <w:tab/>
      </w:r>
      <w:r>
        <w:rPr>
          <w:lang w:val="fr-FR"/>
        </w:rPr>
        <w:tab/>
        <w:t>Réponse au paragraphe 19</w:t>
      </w:r>
    </w:p>
    <w:p w14:paraId="3B1EF6A7" w14:textId="77777777" w:rsidR="00380210" w:rsidRPr="009D69AE" w:rsidRDefault="00380210" w:rsidP="00090C9D">
      <w:pPr>
        <w:pStyle w:val="H23G"/>
        <w:rPr>
          <w:i/>
          <w:lang w:val="fr-FR"/>
        </w:rPr>
      </w:pPr>
      <w:r>
        <w:rPr>
          <w:lang w:val="fr-FR"/>
        </w:rPr>
        <w:tab/>
      </w:r>
      <w:r>
        <w:rPr>
          <w:lang w:val="fr-FR"/>
        </w:rPr>
        <w:tab/>
        <w:t>Enregistrement des naissances</w:t>
      </w:r>
    </w:p>
    <w:p w14:paraId="2DE9457A" w14:textId="1BBE35F8" w:rsidR="00380210" w:rsidRPr="009D69AE" w:rsidRDefault="00380210" w:rsidP="00090C9D">
      <w:pPr>
        <w:pStyle w:val="SingleTxtG"/>
        <w:rPr>
          <w:lang w:val="fr-FR"/>
        </w:rPr>
      </w:pPr>
      <w:r>
        <w:rPr>
          <w:lang w:val="fr-FR"/>
        </w:rPr>
        <w:t>62.</w:t>
      </w:r>
      <w:r>
        <w:rPr>
          <w:lang w:val="fr-FR"/>
        </w:rPr>
        <w:tab/>
        <w:t>Le Comité est prié de se reporter aux paragraphes 5.1 et 5.2 du premier rapport périodique de mise en œuvre de la Charte africaine des droits et du bien-être de l’enfant. En</w:t>
      </w:r>
      <w:r w:rsidR="00A62389">
        <w:rPr>
          <w:lang w:val="fr-FR"/>
        </w:rPr>
        <w:t> </w:t>
      </w:r>
      <w:r>
        <w:rPr>
          <w:lang w:val="fr-FR"/>
        </w:rPr>
        <w:t xml:space="preserve">outre, la loi sur l’enfance a été modifiée pour permettre aux spécialistes de la protection de l’enfance d’obtenir des certificats de naissance pour les enfants privés de soins parentaux ou dont il a été établi qu’ils avaient besoin de soins et de protection. En vertu de l’article 11 </w:t>
      </w:r>
      <w:r>
        <w:rPr>
          <w:lang w:val="fr-FR"/>
        </w:rPr>
        <w:lastRenderedPageBreak/>
        <w:t>de la loi sur les naissances et l’enregistrement, les chefs coutumiers sont désormais habilités à délivrer des actes de naissance pour les accouchements à domicile au sein de leur communauté.</w:t>
      </w:r>
    </w:p>
    <w:p w14:paraId="691B26DE" w14:textId="2DCC0984" w:rsidR="00380210" w:rsidRPr="009D69AE" w:rsidRDefault="00090C9D" w:rsidP="00090C9D">
      <w:pPr>
        <w:pStyle w:val="H1G"/>
        <w:rPr>
          <w:lang w:val="fr-FR"/>
        </w:rPr>
      </w:pPr>
      <w:r>
        <w:rPr>
          <w:lang w:val="fr-FR"/>
        </w:rPr>
        <w:tab/>
      </w:r>
      <w:r>
        <w:rPr>
          <w:lang w:val="fr-FR"/>
        </w:rPr>
        <w:tab/>
      </w:r>
      <w:r w:rsidR="00380210">
        <w:rPr>
          <w:lang w:val="fr-FR"/>
        </w:rPr>
        <w:t>Droit à un niveau de vie suffisant (art. 11)</w:t>
      </w:r>
    </w:p>
    <w:p w14:paraId="51AF12C6" w14:textId="1D7043A9" w:rsidR="00380210" w:rsidRPr="009D69AE" w:rsidRDefault="00090C9D" w:rsidP="00A62389">
      <w:pPr>
        <w:pStyle w:val="H1G"/>
        <w:rPr>
          <w:lang w:val="fr-FR"/>
        </w:rPr>
      </w:pPr>
      <w:r>
        <w:rPr>
          <w:lang w:val="fr-FR"/>
        </w:rPr>
        <w:tab/>
      </w:r>
      <w:r>
        <w:rPr>
          <w:lang w:val="fr-FR"/>
        </w:rPr>
        <w:tab/>
      </w:r>
      <w:r w:rsidR="00380210">
        <w:rPr>
          <w:lang w:val="fr-FR"/>
        </w:rPr>
        <w:t>Réponse aux paragraphes 20 et 21</w:t>
      </w:r>
    </w:p>
    <w:p w14:paraId="447026FF" w14:textId="4729392C" w:rsidR="00380210" w:rsidRPr="00090C9D" w:rsidRDefault="00090C9D" w:rsidP="00A62389">
      <w:pPr>
        <w:pStyle w:val="H23G"/>
        <w:rPr>
          <w:i/>
          <w:lang w:val="fr-FR"/>
        </w:rPr>
      </w:pPr>
      <w:r>
        <w:rPr>
          <w:lang w:val="fr-FR"/>
        </w:rPr>
        <w:tab/>
      </w:r>
      <w:r>
        <w:rPr>
          <w:lang w:val="fr-FR"/>
        </w:rPr>
        <w:tab/>
      </w:r>
      <w:r w:rsidR="00380210" w:rsidRPr="00090C9D">
        <w:rPr>
          <w:lang w:val="fr-FR"/>
        </w:rPr>
        <w:t xml:space="preserve">Accès à une alimentation adéquate, à l’eau et à l’assainissement dans l’État </w:t>
      </w:r>
      <w:r w:rsidR="002921D9">
        <w:rPr>
          <w:lang w:val="fr-FR"/>
        </w:rPr>
        <w:t>P</w:t>
      </w:r>
      <w:r w:rsidR="00380210" w:rsidRPr="00090C9D">
        <w:rPr>
          <w:lang w:val="fr-FR"/>
        </w:rPr>
        <w:t>artie</w:t>
      </w:r>
    </w:p>
    <w:p w14:paraId="1D94E226" w14:textId="19894E4E" w:rsidR="00380210" w:rsidRPr="009D69AE" w:rsidRDefault="00380210" w:rsidP="00090C9D">
      <w:pPr>
        <w:pStyle w:val="SingleTxtG"/>
        <w:rPr>
          <w:lang w:val="fr-FR"/>
        </w:rPr>
      </w:pPr>
      <w:r>
        <w:rPr>
          <w:lang w:val="fr-FR"/>
        </w:rPr>
        <w:t>63.</w:t>
      </w:r>
      <w:r>
        <w:rPr>
          <w:lang w:val="fr-FR"/>
        </w:rPr>
        <w:tab/>
        <w:t>Conformément à l’article 30 de la Constitution, le Gouvernement zimbabwéen met en œuvre divers programmes de protection sociale destinés aux groupes et individus les plus défavorisés et marginalisés</w:t>
      </w:r>
      <w:r>
        <w:rPr>
          <w:lang w:val="fr-FR"/>
        </w:rPr>
        <w:t> :</w:t>
      </w:r>
    </w:p>
    <w:p w14:paraId="73B499A7" w14:textId="112CFC73" w:rsidR="00380210" w:rsidRPr="00090C9D" w:rsidRDefault="00380210" w:rsidP="00090C9D">
      <w:pPr>
        <w:pStyle w:val="Bullet1G"/>
      </w:pPr>
      <w:r>
        <w:rPr>
          <w:lang w:val="fr-FR"/>
        </w:rPr>
        <w:t xml:space="preserve">Le </w:t>
      </w:r>
      <w:r w:rsidR="00A62389">
        <w:rPr>
          <w:lang w:val="fr-FR"/>
        </w:rPr>
        <w:t>P</w:t>
      </w:r>
      <w:r>
        <w:rPr>
          <w:lang w:val="fr-FR"/>
        </w:rPr>
        <w:t xml:space="preserve">rogramme d’atténuation du déficit alimentaire cible les ménages en situation d’insécurité alimentaire. Pour la période en cours, 2,7 millions de ménages devraient </w:t>
      </w:r>
      <w:r w:rsidRPr="00090C9D">
        <w:t>bénéficier d’une aide alimentaire</w:t>
      </w:r>
      <w:r w:rsidR="00A62389">
        <w:t> ;</w:t>
      </w:r>
    </w:p>
    <w:p w14:paraId="7277914D" w14:textId="2946E298" w:rsidR="00380210" w:rsidRPr="00090C9D" w:rsidRDefault="00380210" w:rsidP="00090C9D">
      <w:pPr>
        <w:pStyle w:val="Bullet1G"/>
      </w:pPr>
      <w:r w:rsidRPr="00090C9D">
        <w:t xml:space="preserve">Le </w:t>
      </w:r>
      <w:r w:rsidR="00A62389">
        <w:t>P</w:t>
      </w:r>
      <w:r w:rsidRPr="00090C9D">
        <w:t>rogramme harmonisé de transferts sociaux en espèces vise à améliorer la situation économique des ménages au moyen de transferts en espèces. Actuellement, 388 000 personnes bénéficient d’une telle aide</w:t>
      </w:r>
      <w:r w:rsidR="00A62389">
        <w:t> ;</w:t>
      </w:r>
    </w:p>
    <w:p w14:paraId="700E3E11" w14:textId="2C24113D" w:rsidR="00380210" w:rsidRPr="00090C9D" w:rsidRDefault="00380210" w:rsidP="00090C9D">
      <w:pPr>
        <w:pStyle w:val="Bullet1G"/>
      </w:pPr>
      <w:r w:rsidRPr="00090C9D">
        <w:t>Le Gouvernement finance chaque année plus de 10 000 personnes en moyenne, qui bénéficient d’une assistance médicale sous forme d’ordonnances de traitement acceptées dans les hôpitaux publics, dans certains hôpitaux de missions et dans les centres de soins dépendant des autorités locales</w:t>
      </w:r>
      <w:r w:rsidR="00A62389">
        <w:t> ;</w:t>
      </w:r>
    </w:p>
    <w:p w14:paraId="6D6FFF32" w14:textId="67253164" w:rsidR="00380210" w:rsidRPr="009D69AE" w:rsidRDefault="00380210" w:rsidP="00090C9D">
      <w:pPr>
        <w:pStyle w:val="Bullet1G"/>
        <w:rPr>
          <w:lang w:val="fr-FR"/>
        </w:rPr>
      </w:pPr>
      <w:r w:rsidRPr="00090C9D">
        <w:t>Le Comité est prié</w:t>
      </w:r>
      <w:r>
        <w:rPr>
          <w:lang w:val="fr-FR"/>
        </w:rPr>
        <w:t xml:space="preserve"> de se reporter au paragraphe 86 ci-dessous, qui porte sur le module d’aide à l’éducation de base.</w:t>
      </w:r>
    </w:p>
    <w:p w14:paraId="7C9E0617" w14:textId="77777777" w:rsidR="00380210" w:rsidRPr="009D69AE" w:rsidRDefault="00380210" w:rsidP="00090C9D">
      <w:pPr>
        <w:pStyle w:val="SingleTxtG"/>
        <w:rPr>
          <w:lang w:val="fr-FR"/>
        </w:rPr>
      </w:pPr>
      <w:r>
        <w:rPr>
          <w:lang w:val="fr-FR"/>
        </w:rPr>
        <w:t>64.</w:t>
      </w:r>
      <w:r>
        <w:rPr>
          <w:lang w:val="fr-FR"/>
        </w:rPr>
        <w:tab/>
        <w:t>En 2023, 72 460 enfants ont bénéficié de services d’aide sociale et de protection, 1 515 047 enfants ont bénéficié d’une aide à l’éducation, 3 895 652 ont reçu une aide alimentaire et 353 080 ont reçu des transferts en espèces, 16 793 réfugiés et demandeurs d’asile ont été aidés et 20 757 migrants vulnérables ont été réinsérés dans le pays.</w:t>
      </w:r>
    </w:p>
    <w:p w14:paraId="555C93F8" w14:textId="18E4A8A4" w:rsidR="00380210" w:rsidRPr="009D69AE" w:rsidRDefault="00380210" w:rsidP="00090C9D">
      <w:pPr>
        <w:pStyle w:val="SingleTxtG"/>
        <w:rPr>
          <w:lang w:val="fr-FR"/>
        </w:rPr>
      </w:pPr>
      <w:r>
        <w:rPr>
          <w:lang w:val="fr-FR"/>
        </w:rPr>
        <w:t>65.</w:t>
      </w:r>
      <w:r>
        <w:rPr>
          <w:lang w:val="fr-FR"/>
        </w:rPr>
        <w:tab/>
        <w:t xml:space="preserve">En outre, le Gouvernement reconnaît que l’accès à l’eau est essentiel à la réalisation des droits </w:t>
      </w:r>
      <w:proofErr w:type="spellStart"/>
      <w:r>
        <w:rPr>
          <w:lang w:val="fr-FR"/>
        </w:rPr>
        <w:t>socioéconomiques</w:t>
      </w:r>
      <w:proofErr w:type="spellEnd"/>
      <w:r>
        <w:rPr>
          <w:lang w:val="fr-FR"/>
        </w:rPr>
        <w:t>. Plusieurs programmes liés à l’eau ont ainsi été mis en place, notamment la construction de 12 barrages à travers le pays dans le but de fournir de l’eau potable et d’irriguer 350 000 hectares de terres d’ici à 2025. Le Gouvernement a également lancé le programme présidentiel de forage, qui vise à creuser 35 000 puits.</w:t>
      </w:r>
    </w:p>
    <w:p w14:paraId="5BA5756C" w14:textId="77777777" w:rsidR="00380210" w:rsidRPr="009D69AE" w:rsidRDefault="00380210" w:rsidP="00090C9D">
      <w:pPr>
        <w:pStyle w:val="SingleTxtG"/>
        <w:rPr>
          <w:lang w:val="fr-FR"/>
        </w:rPr>
      </w:pPr>
      <w:r>
        <w:rPr>
          <w:lang w:val="fr-FR"/>
        </w:rPr>
        <w:t>66.</w:t>
      </w:r>
      <w:r>
        <w:rPr>
          <w:lang w:val="fr-FR"/>
        </w:rPr>
        <w:tab/>
        <w:t>En 2023, 3 895 642 personnes en situation d’insécurité alimentaire ont bénéficié d’une aide dans les huit provinces rurales du pays. En 2024, l’objectif est d’aider au moins 6,2 millions de ménages en situation d’insécurité alimentaire</w:t>
      </w:r>
      <w:r w:rsidRPr="008D26B0">
        <w:rPr>
          <w:lang w:val="fr-FR"/>
        </w:rPr>
        <w:t xml:space="preserve"> </w:t>
      </w:r>
      <w:r>
        <w:rPr>
          <w:lang w:val="fr-FR"/>
        </w:rPr>
        <w:t>en raison de la sécheresse provoquée par El Niño. En août 2024, le Gouvernement avait déjà pu porter secours à 5 479 705 personnes en situation d’insécurité alimentaire, avec l’aide de divers partenaires de développement et organisations de la société civile.</w:t>
      </w:r>
    </w:p>
    <w:p w14:paraId="75969263" w14:textId="77777777" w:rsidR="00380210" w:rsidRPr="009D69AE" w:rsidRDefault="00380210" w:rsidP="00090C9D">
      <w:pPr>
        <w:pStyle w:val="H1G"/>
        <w:rPr>
          <w:lang w:val="fr-FR"/>
        </w:rPr>
      </w:pPr>
      <w:r>
        <w:rPr>
          <w:lang w:val="fr-FR"/>
        </w:rPr>
        <w:tab/>
      </w:r>
      <w:r>
        <w:rPr>
          <w:lang w:val="fr-FR"/>
        </w:rPr>
        <w:tab/>
        <w:t>Réponse au paragraphe 22</w:t>
      </w:r>
    </w:p>
    <w:p w14:paraId="2C7ADE38" w14:textId="77777777" w:rsidR="00380210" w:rsidRPr="009D69AE" w:rsidRDefault="00380210" w:rsidP="00090C9D">
      <w:pPr>
        <w:pStyle w:val="H23G"/>
        <w:rPr>
          <w:i/>
          <w:lang w:val="fr-FR"/>
        </w:rPr>
      </w:pPr>
      <w:r>
        <w:rPr>
          <w:lang w:val="fr-FR"/>
        </w:rPr>
        <w:tab/>
      </w:r>
      <w:r>
        <w:rPr>
          <w:lang w:val="fr-FR"/>
        </w:rPr>
        <w:tab/>
        <w:t>Conditions carcérales</w:t>
      </w:r>
    </w:p>
    <w:p w14:paraId="00ABE6BC" w14:textId="77777777" w:rsidR="00380210" w:rsidRPr="009D69AE" w:rsidRDefault="00380210" w:rsidP="00090C9D">
      <w:pPr>
        <w:pStyle w:val="SingleTxtG"/>
        <w:rPr>
          <w:i/>
          <w:iCs/>
          <w:lang w:val="fr-FR"/>
        </w:rPr>
      </w:pPr>
      <w:r>
        <w:rPr>
          <w:lang w:val="fr-FR"/>
        </w:rPr>
        <w:t>67.</w:t>
      </w:r>
      <w:r>
        <w:rPr>
          <w:lang w:val="fr-FR"/>
        </w:rPr>
        <w:tab/>
        <w:t xml:space="preserve">Le Gouvernement zimbabwéen a mis en œuvre plusieurs stratégies visant à résoudre le problème de la surpopulation carcérale, en axant ses efforts sur la construction d’installations pénitentiaires modernisées, l’octroi d’amnisties, la promotion du régime pénitentiaire ouvert et la mise en place de programmes de réadaptation. Deux établissements pénitentiaires modernes, les « prisons intelligentes » de Gwanda et </w:t>
      </w:r>
      <w:proofErr w:type="spellStart"/>
      <w:r>
        <w:rPr>
          <w:lang w:val="fr-FR"/>
        </w:rPr>
        <w:t>Hurungwe</w:t>
      </w:r>
      <w:proofErr w:type="spellEnd"/>
      <w:r>
        <w:rPr>
          <w:lang w:val="fr-FR"/>
        </w:rPr>
        <w:t>, sont en cours de construction, l’objectif étant de réduire la surpopulation carcérale et d’améliorer les conditions de vie.</w:t>
      </w:r>
    </w:p>
    <w:p w14:paraId="5DBF6C59" w14:textId="19432456" w:rsidR="00380210" w:rsidRPr="009D69AE" w:rsidRDefault="00380210" w:rsidP="00090C9D">
      <w:pPr>
        <w:pStyle w:val="SingleTxtG"/>
        <w:keepNext/>
        <w:keepLines/>
        <w:suppressAutoHyphens w:val="0"/>
        <w:spacing w:line="240" w:lineRule="auto"/>
        <w:rPr>
          <w:i/>
          <w:iCs/>
          <w:lang w:val="fr-FR"/>
        </w:rPr>
      </w:pPr>
      <w:r>
        <w:rPr>
          <w:lang w:val="fr-FR"/>
        </w:rPr>
        <w:lastRenderedPageBreak/>
        <w:t>68.</w:t>
      </w:r>
      <w:r>
        <w:rPr>
          <w:lang w:val="fr-FR"/>
        </w:rPr>
        <w:tab/>
        <w:t>En outre, l’amnistie présidentielle a permis de réduire considérablement la population carcérale. Au 20 août 2024, elle était passée de 21 949 détenus (21 160</w:t>
      </w:r>
      <w:r w:rsidR="00A62389">
        <w:rPr>
          <w:lang w:val="fr-FR"/>
        </w:rPr>
        <w:t> </w:t>
      </w:r>
      <w:r>
        <w:rPr>
          <w:lang w:val="fr-FR"/>
        </w:rPr>
        <w:t>hommes et 789 femmes) à 19 462 détenus (18 943 hommes et 519 femmes) à la suite de la dernière amnistie. L’amnistie a bénéficié à 12 507 détenus entre 2021 et 2024</w:t>
      </w:r>
      <w:r>
        <w:rPr>
          <w:lang w:val="fr-FR"/>
        </w:rPr>
        <w:t> :</w:t>
      </w:r>
    </w:p>
    <w:p w14:paraId="13AC7910" w14:textId="22206998" w:rsidR="00380210" w:rsidRPr="009D69AE" w:rsidRDefault="00380210" w:rsidP="00380210">
      <w:pPr>
        <w:pStyle w:val="Bullet1G"/>
        <w:numPr>
          <w:ilvl w:val="0"/>
          <w:numId w:val="0"/>
        </w:numPr>
        <w:tabs>
          <w:tab w:val="num" w:pos="1701"/>
        </w:tabs>
        <w:suppressAutoHyphens w:val="0"/>
        <w:spacing w:line="240" w:lineRule="auto"/>
        <w:ind w:left="1701" w:hanging="170"/>
        <w:rPr>
          <w:lang w:val="fr-FR"/>
        </w:rPr>
      </w:pPr>
      <w:r>
        <w:rPr>
          <w:lang w:val="fr-FR"/>
        </w:rPr>
        <w:t>2021</w:t>
      </w:r>
      <w:r>
        <w:rPr>
          <w:lang w:val="fr-FR"/>
        </w:rPr>
        <w:t> :</w:t>
      </w:r>
      <w:r>
        <w:rPr>
          <w:lang w:val="fr-FR"/>
        </w:rPr>
        <w:tab/>
        <w:t>2 204 bénéficiaires</w:t>
      </w:r>
      <w:r>
        <w:rPr>
          <w:lang w:val="fr-FR"/>
        </w:rPr>
        <w:t> ;</w:t>
      </w:r>
    </w:p>
    <w:p w14:paraId="5AAD1AE0" w14:textId="4E79BAAB" w:rsidR="00380210" w:rsidRPr="009D69AE" w:rsidRDefault="00380210" w:rsidP="00380210">
      <w:pPr>
        <w:pStyle w:val="Bullet1G"/>
        <w:numPr>
          <w:ilvl w:val="0"/>
          <w:numId w:val="0"/>
        </w:numPr>
        <w:tabs>
          <w:tab w:val="num" w:pos="1701"/>
        </w:tabs>
        <w:suppressAutoHyphens w:val="0"/>
        <w:spacing w:line="240" w:lineRule="auto"/>
        <w:ind w:left="1701" w:hanging="170"/>
        <w:rPr>
          <w:lang w:val="fr-FR"/>
        </w:rPr>
      </w:pPr>
      <w:r>
        <w:rPr>
          <w:lang w:val="fr-FR"/>
        </w:rPr>
        <w:t>2023</w:t>
      </w:r>
      <w:r>
        <w:rPr>
          <w:lang w:val="fr-FR"/>
        </w:rPr>
        <w:t> :</w:t>
      </w:r>
      <w:r>
        <w:rPr>
          <w:lang w:val="fr-FR"/>
        </w:rPr>
        <w:tab/>
        <w:t>4 406 bénéficiaires</w:t>
      </w:r>
      <w:r>
        <w:rPr>
          <w:lang w:val="fr-FR"/>
        </w:rPr>
        <w:t> ;</w:t>
      </w:r>
    </w:p>
    <w:p w14:paraId="3DECE8D4" w14:textId="2A176C19" w:rsidR="00380210" w:rsidRPr="009D69AE" w:rsidRDefault="00380210" w:rsidP="00380210">
      <w:pPr>
        <w:pStyle w:val="Bullet1G"/>
        <w:numPr>
          <w:ilvl w:val="0"/>
          <w:numId w:val="0"/>
        </w:numPr>
        <w:tabs>
          <w:tab w:val="num" w:pos="1701"/>
        </w:tabs>
        <w:suppressAutoHyphens w:val="0"/>
        <w:spacing w:line="240" w:lineRule="auto"/>
        <w:ind w:left="1701" w:hanging="170"/>
        <w:rPr>
          <w:lang w:val="fr-FR"/>
        </w:rPr>
      </w:pPr>
      <w:r>
        <w:rPr>
          <w:lang w:val="fr-FR"/>
        </w:rPr>
        <w:t>2024</w:t>
      </w:r>
      <w:r>
        <w:rPr>
          <w:lang w:val="fr-FR"/>
        </w:rPr>
        <w:t> :</w:t>
      </w:r>
      <w:r>
        <w:rPr>
          <w:lang w:val="fr-FR"/>
        </w:rPr>
        <w:tab/>
        <w:t>5 897 bénéficiaires.</w:t>
      </w:r>
    </w:p>
    <w:p w14:paraId="44ACE49B" w14:textId="48A356BC" w:rsidR="00380210" w:rsidRPr="009D69AE" w:rsidRDefault="00380210" w:rsidP="00090C9D">
      <w:pPr>
        <w:pStyle w:val="SingleTxtG"/>
        <w:rPr>
          <w:lang w:val="fr-FR"/>
        </w:rPr>
      </w:pPr>
      <w:r>
        <w:rPr>
          <w:lang w:val="fr-FR"/>
        </w:rPr>
        <w:t>69.</w:t>
      </w:r>
      <w:r>
        <w:rPr>
          <w:lang w:val="fr-FR"/>
        </w:rPr>
        <w:tab/>
        <w:t xml:space="preserve">Les établissements pénitentiaires fonctionnant en régime ouvert, tels que la prison ouverte pour femmes de </w:t>
      </w:r>
      <w:proofErr w:type="spellStart"/>
      <w:r>
        <w:rPr>
          <w:lang w:val="fr-FR"/>
        </w:rPr>
        <w:t>Marondera</w:t>
      </w:r>
      <w:proofErr w:type="spellEnd"/>
      <w:r>
        <w:rPr>
          <w:lang w:val="fr-FR"/>
        </w:rPr>
        <w:t xml:space="preserve"> et la prison ouverte de Connemara, proposent des programmes de réinsertion. Ces établissements, qui permettent aux détenus de se préparer à leur libération, préviennent la récidive et réduisent la surpopulation. La prison de </w:t>
      </w:r>
      <w:proofErr w:type="spellStart"/>
      <w:r>
        <w:rPr>
          <w:lang w:val="fr-FR"/>
        </w:rPr>
        <w:t>Marondera</w:t>
      </w:r>
      <w:proofErr w:type="spellEnd"/>
      <w:r>
        <w:rPr>
          <w:lang w:val="fr-FR"/>
        </w:rPr>
        <w:t xml:space="preserve"> héberge 38 détenues (capacité</w:t>
      </w:r>
      <w:r>
        <w:rPr>
          <w:lang w:val="fr-FR"/>
        </w:rPr>
        <w:t> :</w:t>
      </w:r>
      <w:r>
        <w:rPr>
          <w:lang w:val="fr-FR"/>
        </w:rPr>
        <w:t xml:space="preserve"> 50) et celle de Connemara 94 détenus (capacité</w:t>
      </w:r>
      <w:r>
        <w:rPr>
          <w:lang w:val="fr-FR"/>
        </w:rPr>
        <w:t> :</w:t>
      </w:r>
      <w:r>
        <w:rPr>
          <w:lang w:val="fr-FR"/>
        </w:rPr>
        <w:t xml:space="preserve"> 108). Le Gouvernement a également mis en place un programme de création de revenus et de renforcement des compétences qui propose des programmes de formation à l’entrepreneuriat et au commerce à des fins de réadaptation des détenus et de réduction du taux de récidive. Rien qu’en juillet 2024, 14 378 détenus ont participé à des programmes portant notamment sur l’agriculture, la mécanique automobile, les techniques de fabrication de vêtements, la menuiserie et l’éducation. Les détenus peuvent ainsi acquérir des compétences qui leur permettront de trouver un emploi après leur libération, ce qui réduit les risques de récidive.</w:t>
      </w:r>
    </w:p>
    <w:p w14:paraId="37CAF51C" w14:textId="77777777" w:rsidR="00380210" w:rsidRPr="009D69AE" w:rsidRDefault="00380210" w:rsidP="00090C9D">
      <w:pPr>
        <w:pStyle w:val="H1G"/>
        <w:rPr>
          <w:lang w:val="fr-FR"/>
        </w:rPr>
      </w:pPr>
      <w:r>
        <w:rPr>
          <w:lang w:val="fr-FR"/>
        </w:rPr>
        <w:tab/>
      </w:r>
      <w:r>
        <w:rPr>
          <w:lang w:val="fr-FR"/>
        </w:rPr>
        <w:tab/>
        <w:t>Réponse au paragraphe 23</w:t>
      </w:r>
    </w:p>
    <w:p w14:paraId="002A151B" w14:textId="77777777" w:rsidR="00380210" w:rsidRPr="009D69AE" w:rsidRDefault="00380210" w:rsidP="00090C9D">
      <w:pPr>
        <w:pStyle w:val="H23G"/>
        <w:rPr>
          <w:i/>
          <w:lang w:val="fr-FR"/>
        </w:rPr>
      </w:pPr>
      <w:r>
        <w:rPr>
          <w:lang w:val="fr-FR"/>
        </w:rPr>
        <w:tab/>
      </w:r>
      <w:r>
        <w:rPr>
          <w:lang w:val="fr-FR"/>
        </w:rPr>
        <w:tab/>
        <w:t>Audit foncier</w:t>
      </w:r>
    </w:p>
    <w:p w14:paraId="69786FCB" w14:textId="77777777" w:rsidR="00380210" w:rsidRPr="009D69AE" w:rsidRDefault="00380210" w:rsidP="00090C9D">
      <w:pPr>
        <w:pStyle w:val="SingleTxtG"/>
        <w:rPr>
          <w:lang w:val="fr-FR"/>
        </w:rPr>
      </w:pPr>
      <w:r>
        <w:rPr>
          <w:lang w:val="fr-FR"/>
        </w:rPr>
        <w:t>70.</w:t>
      </w:r>
      <w:r>
        <w:rPr>
          <w:lang w:val="fr-FR"/>
        </w:rPr>
        <w:tab/>
        <w:t>Les résultats de l’audit foncier récemment réalisé par la Commission foncière n’ont pas encore été publiés.</w:t>
      </w:r>
    </w:p>
    <w:p w14:paraId="4C65A76C" w14:textId="77777777" w:rsidR="00380210" w:rsidRPr="009D69AE" w:rsidRDefault="00380210" w:rsidP="00090C9D">
      <w:pPr>
        <w:pStyle w:val="H1G"/>
        <w:rPr>
          <w:lang w:val="fr-FR"/>
        </w:rPr>
      </w:pPr>
      <w:r>
        <w:rPr>
          <w:lang w:val="fr-FR"/>
        </w:rPr>
        <w:tab/>
      </w:r>
      <w:r>
        <w:rPr>
          <w:lang w:val="fr-FR"/>
        </w:rPr>
        <w:tab/>
        <w:t>Droit à la santé physique et mentale (art. 12)</w:t>
      </w:r>
    </w:p>
    <w:p w14:paraId="72D4B8F1" w14:textId="77777777" w:rsidR="00380210" w:rsidRPr="009D69AE" w:rsidRDefault="00380210" w:rsidP="00090C9D">
      <w:pPr>
        <w:pStyle w:val="H1G"/>
        <w:rPr>
          <w:lang w:val="fr-FR"/>
        </w:rPr>
      </w:pPr>
      <w:r>
        <w:rPr>
          <w:lang w:val="fr-FR"/>
        </w:rPr>
        <w:tab/>
      </w:r>
      <w:r>
        <w:rPr>
          <w:lang w:val="fr-FR"/>
        </w:rPr>
        <w:tab/>
        <w:t>Réponse au paragraphe 24</w:t>
      </w:r>
    </w:p>
    <w:p w14:paraId="65C7E62B" w14:textId="77777777" w:rsidR="00380210" w:rsidRPr="009D69AE" w:rsidRDefault="00380210" w:rsidP="00090C9D">
      <w:pPr>
        <w:pStyle w:val="H23G"/>
        <w:rPr>
          <w:i/>
          <w:lang w:val="fr-FR"/>
        </w:rPr>
      </w:pPr>
      <w:r>
        <w:rPr>
          <w:lang w:val="fr-FR"/>
        </w:rPr>
        <w:tab/>
      </w:r>
      <w:r>
        <w:rPr>
          <w:lang w:val="fr-FR"/>
        </w:rPr>
        <w:tab/>
        <w:t>Disponibilité et accessibilité de soins de santé de qualité</w:t>
      </w:r>
    </w:p>
    <w:p w14:paraId="40D5D9C3" w14:textId="7664CA83" w:rsidR="00380210" w:rsidRPr="009D69AE" w:rsidRDefault="00380210" w:rsidP="00090C9D">
      <w:pPr>
        <w:pStyle w:val="SingleTxtG"/>
        <w:rPr>
          <w:lang w:val="fr-FR"/>
        </w:rPr>
      </w:pPr>
      <w:r>
        <w:rPr>
          <w:lang w:val="fr-FR"/>
        </w:rPr>
        <w:t>71.</w:t>
      </w:r>
      <w:r>
        <w:rPr>
          <w:lang w:val="fr-FR"/>
        </w:rPr>
        <w:tab/>
        <w:t xml:space="preserve">Le Gouvernement zimbabwéen est en train de construire des infrastructures de santé, en particulier l’hôpital provincial de </w:t>
      </w:r>
      <w:proofErr w:type="spellStart"/>
      <w:r>
        <w:rPr>
          <w:lang w:val="fr-FR"/>
        </w:rPr>
        <w:t>Lupane</w:t>
      </w:r>
      <w:proofErr w:type="spellEnd"/>
      <w:r>
        <w:rPr>
          <w:lang w:val="fr-FR"/>
        </w:rPr>
        <w:t xml:space="preserve">, l’extension des hôpitaux provinciaux de </w:t>
      </w:r>
      <w:proofErr w:type="spellStart"/>
      <w:r>
        <w:rPr>
          <w:lang w:val="fr-FR"/>
        </w:rPr>
        <w:t>Mashonaland</w:t>
      </w:r>
      <w:proofErr w:type="spellEnd"/>
      <w:r>
        <w:rPr>
          <w:lang w:val="fr-FR"/>
        </w:rPr>
        <w:t xml:space="preserve"> Central et de </w:t>
      </w:r>
      <w:proofErr w:type="spellStart"/>
      <w:r>
        <w:rPr>
          <w:lang w:val="fr-FR"/>
        </w:rPr>
        <w:t>Matebeleland</w:t>
      </w:r>
      <w:proofErr w:type="spellEnd"/>
      <w:r>
        <w:rPr>
          <w:lang w:val="fr-FR"/>
        </w:rPr>
        <w:t>-Sud, 4 mini-hôpitaux de 22 lits, 60 postes sanitaires, 22 centres de santé ruraux et 5 hôpitaux de district dans l’ensemble des provinces. En ce qui concerne l’amélioration des infrastructures et l’innovation dans les services de soins de santé, 1 100 établissements de santé sont à ce jour équipés de panneaux solaires. En</w:t>
      </w:r>
      <w:r w:rsidR="002E2CBF">
        <w:rPr>
          <w:lang w:val="fr-FR"/>
        </w:rPr>
        <w:t> </w:t>
      </w:r>
      <w:r>
        <w:rPr>
          <w:lang w:val="fr-FR"/>
        </w:rPr>
        <w:t>outre, 1 400 réfrigérateurs solaires ont été installés pour les programmes de vaccination, y</w:t>
      </w:r>
      <w:r w:rsidR="002E2CBF">
        <w:rPr>
          <w:lang w:val="fr-FR"/>
        </w:rPr>
        <w:t> </w:t>
      </w:r>
      <w:r>
        <w:rPr>
          <w:lang w:val="fr-FR"/>
        </w:rPr>
        <w:t>compris dans des zones difficiles d’accès.</w:t>
      </w:r>
    </w:p>
    <w:p w14:paraId="670FD505" w14:textId="5FEE8E90" w:rsidR="00380210" w:rsidRPr="009D69AE" w:rsidRDefault="00380210" w:rsidP="00090C9D">
      <w:pPr>
        <w:pStyle w:val="SingleTxtG"/>
        <w:rPr>
          <w:lang w:val="fr-FR"/>
        </w:rPr>
      </w:pPr>
      <w:r>
        <w:rPr>
          <w:lang w:val="fr-FR"/>
        </w:rPr>
        <w:t>72.</w:t>
      </w:r>
      <w:r>
        <w:rPr>
          <w:lang w:val="fr-FR"/>
        </w:rPr>
        <w:tab/>
        <w:t>Le Gouvernement fournit du matériel médical et des technologies telles que des appareils de radiographie numérique, des ventilateurs et du matériel de laboratoire à des fins de diagnostic, de traitement, d’anesthésie et de soins intensifs, ainsi que du matériel de soins de maternité. Il a également installé un système de distribution de l’oxygène dans 12 établissements de santé. À ce jour, des panneaux solaires ont été installés dans 1 080 établissements de santé pour les équiper d’une alimentation électrique de secours. Le</w:t>
      </w:r>
      <w:r w:rsidR="002E2CBF">
        <w:rPr>
          <w:lang w:val="fr-FR"/>
        </w:rPr>
        <w:t> </w:t>
      </w:r>
      <w:r>
        <w:rPr>
          <w:lang w:val="fr-FR"/>
        </w:rPr>
        <w:t>Gouvernement a créé des infrastructures de pointe, conformes aux normes internationales, pour stocker et transporter les médicaments. Sur un objectif d’amélioration de l’espace de stockage de 500 établissements de santé, 57 établissements avaient bénéficié de tels travaux en 2022. Le Gouvernement a installé un système de distribution de l’oxygène dans 12 établissements de santé.</w:t>
      </w:r>
    </w:p>
    <w:p w14:paraId="656C1015" w14:textId="77777777" w:rsidR="00380210" w:rsidRPr="009D69AE" w:rsidRDefault="00380210" w:rsidP="0085526F">
      <w:pPr>
        <w:pStyle w:val="SingleTxtG"/>
        <w:keepNext/>
        <w:keepLines/>
        <w:rPr>
          <w:lang w:val="fr-FR"/>
        </w:rPr>
      </w:pPr>
      <w:r>
        <w:rPr>
          <w:lang w:val="fr-FR"/>
        </w:rPr>
        <w:lastRenderedPageBreak/>
        <w:t>73.</w:t>
      </w:r>
      <w:r>
        <w:rPr>
          <w:lang w:val="fr-FR"/>
        </w:rPr>
        <w:tab/>
        <w:t>Le taux d’attrition est élevé dans le secteur de la santé. Ainsi, au vu de l’analyse du marché du travail qui a été menée dans le secteur de la santé, la formation des travailleurs de la santé a été renforcée grâce à la hausse du nombre d’écoles de formation et de stagiaires, ainsi qu’à la réintroduction de la formation d’infirmier de soins primaires en 2021, qui avait été progressivement supprimée pendant quelques années.</w:t>
      </w:r>
    </w:p>
    <w:p w14:paraId="7DB1EBB6" w14:textId="75B8C196" w:rsidR="00380210" w:rsidRPr="009D69AE" w:rsidRDefault="00380210" w:rsidP="0085526F">
      <w:pPr>
        <w:pStyle w:val="SingleTxtG"/>
        <w:rPr>
          <w:lang w:val="fr-FR"/>
        </w:rPr>
      </w:pPr>
      <w:r>
        <w:rPr>
          <w:lang w:val="fr-FR"/>
        </w:rPr>
        <w:t>74.</w:t>
      </w:r>
      <w:r>
        <w:rPr>
          <w:lang w:val="fr-FR"/>
        </w:rPr>
        <w:tab/>
        <w:t>La disponibilité des médicaments dans les établissements de santé a globalement augmenté, passant de 51 % en 2020 à 54,3 % en 2021, bien qu’elle reste en deçà de l’objectif fixé à 55 %. La disponibilité des médicaments et des produits de base a baissé pour s’établir à 52,25 % en 2022, une année marquée par des contraintes budgétaires et une faible production. Au deuxième trimestre</w:t>
      </w:r>
      <w:r w:rsidR="002E2CBF">
        <w:rPr>
          <w:lang w:val="fr-FR"/>
        </w:rPr>
        <w:t xml:space="preserve"> </w:t>
      </w:r>
      <w:r>
        <w:rPr>
          <w:lang w:val="fr-FR"/>
        </w:rPr>
        <w:t>2022, près de 96 % des établissements de santé publique du Zimbabwe disposaient d’au moins 80 % des médicaments essentiels en stock. Les stocks de médicaments antirétroviraux, antipaludiques et antituberculeux sont restés suffisants au fil des ans. Le Zimbabwe compte environ 13 entreprises pharmaceutiques locales qui fabriquent des produits finis.</w:t>
      </w:r>
    </w:p>
    <w:p w14:paraId="2DACAF83" w14:textId="0F4BB27C" w:rsidR="00380210" w:rsidRPr="009D69AE" w:rsidRDefault="00380210" w:rsidP="0085526F">
      <w:pPr>
        <w:pStyle w:val="SingleTxtG"/>
        <w:rPr>
          <w:lang w:val="fr-FR"/>
        </w:rPr>
      </w:pPr>
      <w:r>
        <w:rPr>
          <w:lang w:val="fr-FR"/>
        </w:rPr>
        <w:t>75.</w:t>
      </w:r>
      <w:r>
        <w:rPr>
          <w:lang w:val="fr-FR"/>
        </w:rPr>
        <w:tab/>
        <w:t>Le Gouvernement a lancé une initiative stratégique visant à éradiquer la transmission mère</w:t>
      </w:r>
      <w:r w:rsidR="002E2CBF">
        <w:rPr>
          <w:lang w:val="fr-FR"/>
        </w:rPr>
        <w:noBreakHyphen/>
      </w:r>
      <w:r>
        <w:rPr>
          <w:lang w:val="fr-FR"/>
        </w:rPr>
        <w:t>enfant du VIH, de la syphilis et de l’hépatite. Ce plan mettait l’accent sur la prévention primaire du VIH chez les adolescents et les jeunes, en garantissant un accès précoce aux soins prénatals, au dépistage et au traitement des trois maladies. Il était également axé sur le diagnostic précoce des nourrissons exposés à ces infections et sur l’accompagnement de proximité apporté aux familles touchées. La thérapie antirétrovirale est également proposée gratuitement et les services de traitement sont décentralisés et disponibles dans le cadre des soins de santé primaires.</w:t>
      </w:r>
    </w:p>
    <w:p w14:paraId="54D5FAF2" w14:textId="77777777" w:rsidR="00380210" w:rsidRPr="009D69AE" w:rsidRDefault="00380210" w:rsidP="0085526F">
      <w:pPr>
        <w:pStyle w:val="SingleTxtG"/>
        <w:rPr>
          <w:lang w:val="fr-FR"/>
        </w:rPr>
      </w:pPr>
      <w:r>
        <w:rPr>
          <w:lang w:val="fr-FR"/>
        </w:rPr>
        <w:t>76.</w:t>
      </w:r>
      <w:r>
        <w:rPr>
          <w:lang w:val="fr-FR"/>
        </w:rPr>
        <w:tab/>
        <w:t>Tous les citoyens ont librement accès aux établissements de santé, où ils reçoivent les soins nécessaires. Une personne sollicitant une assistance médicale ne se voit jamais refuser de soins et n’est jamais forcée de recevoir des soins. Les personnes peuvent également, dans le cadre de groupes de pairs et de réseaux, recevoir des informations médicales vitales répondant spécifiquement à leurs besoins sur les infections sexuellement transmissibles, la prévention du VIH, y compris la promotion du préservatif, ainsi que l’accès aux soins de l’infection à VIH.</w:t>
      </w:r>
    </w:p>
    <w:p w14:paraId="30090542" w14:textId="77777777" w:rsidR="00380210" w:rsidRPr="009D69AE" w:rsidRDefault="00380210" w:rsidP="0085526F">
      <w:pPr>
        <w:pStyle w:val="SingleTxtG"/>
        <w:rPr>
          <w:lang w:val="fr-FR"/>
        </w:rPr>
      </w:pPr>
      <w:r>
        <w:rPr>
          <w:lang w:val="fr-FR"/>
        </w:rPr>
        <w:t>77.</w:t>
      </w:r>
      <w:r>
        <w:rPr>
          <w:lang w:val="fr-FR"/>
        </w:rPr>
        <w:tab/>
        <w:t>Le Gouvernement est en train d’élaborer un projet de loi qui portera création de l’agence nationale de lutte contre les drogues et les stupéfiants. Il est prévu que cette agence soit chargée de faire appliquer les lois relatives à la drogue et de coordonner l’accès aux services d’aide.</w:t>
      </w:r>
    </w:p>
    <w:p w14:paraId="651B8BAB" w14:textId="77777777" w:rsidR="00380210" w:rsidRPr="009D69AE" w:rsidRDefault="00380210" w:rsidP="0085526F">
      <w:pPr>
        <w:pStyle w:val="SingleTxtG"/>
        <w:rPr>
          <w:lang w:val="fr-FR"/>
        </w:rPr>
      </w:pPr>
      <w:r>
        <w:rPr>
          <w:lang w:val="fr-FR"/>
        </w:rPr>
        <w:t>78.</w:t>
      </w:r>
      <w:r>
        <w:rPr>
          <w:lang w:val="fr-FR"/>
        </w:rPr>
        <w:tab/>
        <w:t>Le Gouvernement a alloué environ 1,5 million de dollars des États-Unis provenant du Trésor à l’achat de contraceptifs.</w:t>
      </w:r>
    </w:p>
    <w:p w14:paraId="6CC9FF07" w14:textId="5851E79E" w:rsidR="00380210" w:rsidRPr="009D69AE" w:rsidRDefault="00380210" w:rsidP="0085526F">
      <w:pPr>
        <w:pStyle w:val="SingleTxtG"/>
        <w:rPr>
          <w:lang w:val="fr-FR"/>
        </w:rPr>
      </w:pPr>
      <w:r>
        <w:rPr>
          <w:lang w:val="fr-FR"/>
        </w:rPr>
        <w:t>79.</w:t>
      </w:r>
      <w:r>
        <w:rPr>
          <w:lang w:val="fr-FR"/>
        </w:rPr>
        <w:tab/>
        <w:t>Le Gouvernement a mis en œuvre plusieurs interventions visant à garantir la disponibilité et l’accessibilité des services de santé reproductive</w:t>
      </w:r>
      <w:r>
        <w:rPr>
          <w:lang w:val="fr-FR"/>
        </w:rPr>
        <w:t> :</w:t>
      </w:r>
    </w:p>
    <w:p w14:paraId="1C499C91" w14:textId="2E09714A" w:rsidR="00380210" w:rsidRPr="0085526F" w:rsidRDefault="00380210" w:rsidP="0085526F">
      <w:pPr>
        <w:pStyle w:val="Bullet1G"/>
      </w:pPr>
      <w:r>
        <w:rPr>
          <w:lang w:val="fr-FR"/>
        </w:rPr>
        <w:t xml:space="preserve">Poursuite du renforcement des foyers d’hébergement pour futures parturientes dans les établissements de santé grâce à l’amélioration des infrastructures, des ressources et des </w:t>
      </w:r>
      <w:r w:rsidRPr="0085526F">
        <w:t>services auxquels les femmes ont accès pendant leur séjour dans ces foyers (par exemple, mesure quotidienne de la pression artérielle, vérification du rythme cardiaque du fœtus, analyse d’urine)</w:t>
      </w:r>
      <w:r w:rsidRPr="0085526F">
        <w:t> ;</w:t>
      </w:r>
    </w:p>
    <w:p w14:paraId="4F08253E" w14:textId="4EB8DCD3" w:rsidR="00380210" w:rsidRPr="0085526F" w:rsidRDefault="00380210" w:rsidP="0085526F">
      <w:pPr>
        <w:pStyle w:val="Bullet1G"/>
      </w:pPr>
      <w:r w:rsidRPr="0085526F">
        <w:t>Mise en œuvre d’un système de financement des acteurs de proximité en fonction des résultats, qui vise à sensibiliser la population et à créer une demande de services de santé maternelle, y</w:t>
      </w:r>
      <w:r w:rsidR="002E2CBF">
        <w:t> </w:t>
      </w:r>
      <w:r w:rsidRPr="0085526F">
        <w:t>compris de diagnostic précoce de la grossesse et de prise de rendez-vous précoces, par l’intermédiaire d’agents sanitaires de village</w:t>
      </w:r>
      <w:r w:rsidRPr="0085526F">
        <w:t> ;</w:t>
      </w:r>
    </w:p>
    <w:p w14:paraId="068988B4" w14:textId="096D76BA" w:rsidR="00380210" w:rsidRPr="0085526F" w:rsidRDefault="00380210" w:rsidP="0085526F">
      <w:pPr>
        <w:pStyle w:val="Bullet1G"/>
      </w:pPr>
      <w:r w:rsidRPr="0085526F">
        <w:t>Programmes d’éducation à la santé à l’intention des femmes enceintes dans les maternités, à l’intention de tous les patients dans les services généraux et ambulatoires et à l’intention des enfants et des personnes qui en ont la charge dans les services pédiatriques</w:t>
      </w:r>
      <w:r w:rsidRPr="0085526F">
        <w:t> ;</w:t>
      </w:r>
    </w:p>
    <w:p w14:paraId="654E1850" w14:textId="3F96AC11" w:rsidR="00380210" w:rsidRPr="009D69AE" w:rsidRDefault="00380210" w:rsidP="0085526F">
      <w:pPr>
        <w:pStyle w:val="Bullet1G"/>
        <w:rPr>
          <w:lang w:val="fr-FR"/>
        </w:rPr>
      </w:pPr>
      <w:r w:rsidRPr="0085526F">
        <w:t>Suppression des</w:t>
      </w:r>
      <w:r>
        <w:rPr>
          <w:lang w:val="fr-FR"/>
        </w:rPr>
        <w:t xml:space="preserve"> honoraires pour les services de santé reproductive et de maternité dans tous les établissements de santé publique, ce qui permet d’améliorer l’accès à des soins de santé qualifiés</w:t>
      </w:r>
      <w:r>
        <w:rPr>
          <w:lang w:val="fr-FR"/>
        </w:rPr>
        <w:t> ;</w:t>
      </w:r>
    </w:p>
    <w:p w14:paraId="00079460" w14:textId="3EB52493" w:rsidR="00380210" w:rsidRPr="0085526F" w:rsidRDefault="00380210" w:rsidP="0085526F">
      <w:pPr>
        <w:pStyle w:val="Bullet1G"/>
      </w:pPr>
      <w:r w:rsidRPr="0085526F">
        <w:lastRenderedPageBreak/>
        <w:t xml:space="preserve">Renforcement des capacités des agents de santé en matière de fourniture de soins obstétricaux et </w:t>
      </w:r>
      <w:proofErr w:type="spellStart"/>
      <w:r w:rsidRPr="0085526F">
        <w:t>néonatals</w:t>
      </w:r>
      <w:proofErr w:type="spellEnd"/>
      <w:r w:rsidRPr="0085526F">
        <w:t xml:space="preserve"> d’urgence à tous les niveaux</w:t>
      </w:r>
      <w:r w:rsidRPr="0085526F">
        <w:t> ;</w:t>
      </w:r>
    </w:p>
    <w:p w14:paraId="3DD3DC26" w14:textId="75D8B581" w:rsidR="00380210" w:rsidRPr="009D69AE" w:rsidRDefault="00380210" w:rsidP="0085526F">
      <w:pPr>
        <w:pStyle w:val="Bullet1G"/>
        <w:rPr>
          <w:lang w:val="fr-FR"/>
        </w:rPr>
      </w:pPr>
      <w:r w:rsidRPr="0085526F">
        <w:t>Lancement du projet de bons pour des produits sanguins avec l’aide de partenaires financiers</w:t>
      </w:r>
      <w:r>
        <w:rPr>
          <w:lang w:val="fr-FR"/>
        </w:rPr>
        <w:t>, qui a permis à des femmes d’avoir accès à des transfusions sanguines gratuites lorsqu’elles étaient enceintes.</w:t>
      </w:r>
    </w:p>
    <w:p w14:paraId="03B17D45" w14:textId="101E1338" w:rsidR="00380210" w:rsidRPr="009D69AE" w:rsidRDefault="00380210" w:rsidP="0085526F">
      <w:pPr>
        <w:pStyle w:val="SingleTxtG"/>
        <w:rPr>
          <w:lang w:val="fr-FR"/>
        </w:rPr>
      </w:pPr>
      <w:r>
        <w:rPr>
          <w:lang w:val="fr-FR"/>
        </w:rPr>
        <w:t>80.</w:t>
      </w:r>
      <w:r>
        <w:rPr>
          <w:lang w:val="fr-FR"/>
        </w:rPr>
        <w:tab/>
        <w:t>Le Gouvernement a entrepris et mené à bien les initiatives suivantes</w:t>
      </w:r>
      <w:r>
        <w:rPr>
          <w:lang w:val="fr-FR"/>
        </w:rPr>
        <w:t> :</w:t>
      </w:r>
    </w:p>
    <w:p w14:paraId="4B1F6A8D" w14:textId="70FE59EE" w:rsidR="00380210" w:rsidRPr="0085526F" w:rsidRDefault="00380210" w:rsidP="0085526F">
      <w:pPr>
        <w:pStyle w:val="Bullet1G"/>
      </w:pPr>
      <w:r>
        <w:rPr>
          <w:lang w:val="fr-FR"/>
        </w:rPr>
        <w:t xml:space="preserve">En septembre 2024, le Gouvernement a modifié la loi sur la codification et la réforme </w:t>
      </w:r>
      <w:r w:rsidRPr="0085526F">
        <w:t>du droit pénal en élargissant les infractions sexuelles commises contre des mineurs, l’objectif étant d’éliminer les comportements sexuels de prédation et d’exploitation, entre autres. La collaboration entre la communauté, l’école et l’établissement de santé a été renforcée grâce à la création de comités de santé des adolescents pilotés par les communautés et affiliés aux centres de santé, ainsi qu’à la création de comités de protection de l’enfance</w:t>
      </w:r>
      <w:r w:rsidR="002E2CBF">
        <w:t> ;</w:t>
      </w:r>
    </w:p>
    <w:p w14:paraId="0F477CB1" w14:textId="5D544455" w:rsidR="00380210" w:rsidRPr="0085526F" w:rsidRDefault="00380210" w:rsidP="0085526F">
      <w:pPr>
        <w:pStyle w:val="Bullet1G"/>
      </w:pPr>
      <w:r w:rsidRPr="0085526F">
        <w:t xml:space="preserve">Un </w:t>
      </w:r>
      <w:r w:rsidR="002E2CBF">
        <w:t>P</w:t>
      </w:r>
      <w:r w:rsidRPr="0085526F">
        <w:t>rogramme national de communication parents-enfants a été déployé dans plus de 50 districts sur 72 afin de favoriser des environnements familiaux ou domestiques conviviaux et protecteurs pour les adolescents, y compris sur le plan de l’accès aux services</w:t>
      </w:r>
      <w:r w:rsidR="002E2CBF">
        <w:t> ;</w:t>
      </w:r>
    </w:p>
    <w:p w14:paraId="44874122" w14:textId="7CD0FCA5" w:rsidR="00380210" w:rsidRPr="0085526F" w:rsidRDefault="00380210" w:rsidP="0085526F">
      <w:pPr>
        <w:pStyle w:val="Bullet1G"/>
      </w:pPr>
      <w:r w:rsidRPr="0085526F">
        <w:t xml:space="preserve">Des </w:t>
      </w:r>
      <w:proofErr w:type="spellStart"/>
      <w:r w:rsidRPr="0085526F">
        <w:t>plateformes</w:t>
      </w:r>
      <w:proofErr w:type="spellEnd"/>
      <w:r w:rsidRPr="0085526F">
        <w:t xml:space="preserve"> dirigées par des jeunes et des </w:t>
      </w:r>
      <w:proofErr w:type="spellStart"/>
      <w:r w:rsidRPr="0085526F">
        <w:t>plateformes</w:t>
      </w:r>
      <w:proofErr w:type="spellEnd"/>
      <w:r w:rsidRPr="0085526F">
        <w:t xml:space="preserve"> de responsabilisation ont été mises en place afin de faire largement participer les jeunes à des actions de génération de demande, de plaidoyer et d’évaluation de la satisfaction des clients. L’implication des jeunes passe aussi par le Parlement des enfants, les Conseils des enfants et le Réseau des jeunes sur la santé reproductive et le VIH</w:t>
      </w:r>
      <w:r w:rsidR="002E2CBF">
        <w:t> ;</w:t>
      </w:r>
    </w:p>
    <w:p w14:paraId="13DA7CFC" w14:textId="031F845F" w:rsidR="00380210" w:rsidRPr="009D69AE" w:rsidRDefault="00380210" w:rsidP="0085526F">
      <w:pPr>
        <w:pStyle w:val="Bullet1G"/>
        <w:rPr>
          <w:lang w:val="fr-FR"/>
        </w:rPr>
      </w:pPr>
      <w:r w:rsidRPr="0085526F">
        <w:t>Les normes mondiales de l’Organisation mondiale de la Santé sur la fourniture de services de santé reproductive intégrés et de qualité ont été adaptées et déployées à l’échelle nationale</w:t>
      </w:r>
      <w:r>
        <w:rPr>
          <w:lang w:val="fr-FR"/>
        </w:rPr>
        <w:t>, en particulier dans les 32 districts les plus concernés (où le nombre de grossesses à l’adolescence, de mariages précoces et de violences sexuelles est élevé, entre autres critères cl</w:t>
      </w:r>
      <w:r w:rsidR="00C64140">
        <w:rPr>
          <w:lang w:val="fr-FR"/>
        </w:rPr>
        <w:t>ef</w:t>
      </w:r>
      <w:r>
        <w:rPr>
          <w:lang w:val="fr-FR"/>
        </w:rPr>
        <w:t>s).</w:t>
      </w:r>
    </w:p>
    <w:p w14:paraId="3FF99BE6" w14:textId="6B4FEECC" w:rsidR="00380210" w:rsidRPr="009D69AE" w:rsidRDefault="00380210" w:rsidP="0085526F">
      <w:pPr>
        <w:pStyle w:val="SingleTxtG"/>
        <w:rPr>
          <w:lang w:val="fr-FR"/>
        </w:rPr>
      </w:pPr>
      <w:r>
        <w:rPr>
          <w:lang w:val="fr-FR"/>
        </w:rPr>
        <w:t>81.</w:t>
      </w:r>
      <w:r>
        <w:rPr>
          <w:lang w:val="fr-FR"/>
        </w:rPr>
        <w:tab/>
        <w:t>Le cadre juridique actuel du Zimbabwe autorise l’avortement en cas de viol ou d’inceste, ou lorsque la grossesse présente un risque important pour la santé de la mère ou de l’enfant. Pour de plus amples informations, le Comité est prié de se reporter au paragraphe 95 du document </w:t>
      </w:r>
      <w:hyperlink r:id="rId12" w:history="1">
        <w:r w:rsidRPr="006C4AF7">
          <w:rPr>
            <w:rStyle w:val="Lienhypertexte"/>
            <w:lang w:val="fr-FR"/>
          </w:rPr>
          <w:t>CEDAW/C/ZWE/CO/6</w:t>
        </w:r>
      </w:hyperlink>
      <w:r>
        <w:rPr>
          <w:lang w:val="fr-FR"/>
        </w:rPr>
        <w:t>.</w:t>
      </w:r>
    </w:p>
    <w:p w14:paraId="65DEA3EA" w14:textId="77777777" w:rsidR="00380210" w:rsidRPr="009D69AE" w:rsidRDefault="00380210" w:rsidP="0085526F">
      <w:pPr>
        <w:pStyle w:val="H1G"/>
        <w:rPr>
          <w:lang w:val="fr-FR"/>
        </w:rPr>
      </w:pPr>
      <w:r>
        <w:rPr>
          <w:lang w:val="fr-FR"/>
        </w:rPr>
        <w:tab/>
      </w:r>
      <w:r>
        <w:rPr>
          <w:lang w:val="fr-FR"/>
        </w:rPr>
        <w:tab/>
        <w:t xml:space="preserve">Droit à l’éducation (art. 13 et 14) </w:t>
      </w:r>
    </w:p>
    <w:p w14:paraId="29432E49" w14:textId="77777777" w:rsidR="00380210" w:rsidRPr="009D69AE" w:rsidRDefault="00380210" w:rsidP="0085526F">
      <w:pPr>
        <w:pStyle w:val="H1G"/>
        <w:rPr>
          <w:lang w:val="fr-FR"/>
        </w:rPr>
      </w:pPr>
      <w:r>
        <w:rPr>
          <w:lang w:val="fr-FR"/>
        </w:rPr>
        <w:tab/>
      </w:r>
      <w:r>
        <w:rPr>
          <w:lang w:val="fr-FR"/>
        </w:rPr>
        <w:tab/>
        <w:t>Réponse au paragraphe 27</w:t>
      </w:r>
    </w:p>
    <w:p w14:paraId="11537E0A" w14:textId="73410074" w:rsidR="00380210" w:rsidRPr="009D69AE" w:rsidRDefault="00380210" w:rsidP="0085526F">
      <w:pPr>
        <w:pStyle w:val="H23G"/>
        <w:rPr>
          <w:lang w:val="fr-FR"/>
        </w:rPr>
      </w:pPr>
      <w:r>
        <w:rPr>
          <w:lang w:val="fr-FR"/>
        </w:rPr>
        <w:tab/>
      </w:r>
      <w:r>
        <w:rPr>
          <w:lang w:val="fr-FR"/>
        </w:rPr>
        <w:tab/>
        <w:t xml:space="preserve">Taux de scolarisation, d’achèvement des études et d’abandon scolaire </w:t>
      </w:r>
      <w:r w:rsidR="0085526F">
        <w:rPr>
          <w:lang w:val="fr-FR"/>
        </w:rPr>
        <w:br/>
      </w:r>
      <w:r>
        <w:rPr>
          <w:lang w:val="fr-FR"/>
        </w:rPr>
        <w:t>dans l’enseignement primaire et secondaire</w:t>
      </w:r>
    </w:p>
    <w:p w14:paraId="4B16FF1A" w14:textId="77777777" w:rsidR="00380210" w:rsidRPr="009D69AE" w:rsidRDefault="00380210" w:rsidP="0085526F">
      <w:pPr>
        <w:pStyle w:val="SingleTxtG"/>
        <w:rPr>
          <w:lang w:val="fr-FR"/>
        </w:rPr>
      </w:pPr>
      <w:r>
        <w:rPr>
          <w:lang w:val="fr-FR"/>
        </w:rPr>
        <w:t>82.</w:t>
      </w:r>
      <w:r>
        <w:rPr>
          <w:lang w:val="fr-FR"/>
        </w:rPr>
        <w:tab/>
        <w:t xml:space="preserve">Le taux brut de scolarisation (TBS) et le taux net de scolarisation (TNS) sont des indicateurs cruciaux de l’intégration dans le système éducatif. Les tableaux suivants présentent les taux bruts de scolarisation, les taux nets de scolarisation, les taux d’achèvement et les taux d’abandon scolaire ventilés dans l’enseignement primaire et secondaire entre 2015 et 2022. </w:t>
      </w:r>
    </w:p>
    <w:p w14:paraId="4C456E7F" w14:textId="46075840" w:rsidR="00380210" w:rsidRPr="009D69AE" w:rsidRDefault="00380210" w:rsidP="0085526F">
      <w:pPr>
        <w:pStyle w:val="H23G"/>
        <w:ind w:right="0"/>
        <w:rPr>
          <w:bCs/>
          <w:lang w:val="fr-FR"/>
        </w:rPr>
      </w:pPr>
      <w:r>
        <w:rPr>
          <w:lang w:val="fr-FR"/>
        </w:rPr>
        <w:tab/>
      </w:r>
      <w:r>
        <w:rPr>
          <w:lang w:val="fr-FR"/>
        </w:rPr>
        <w:tab/>
      </w:r>
      <w:r w:rsidRPr="00B204C5">
        <w:rPr>
          <w:b w:val="0"/>
          <w:lang w:val="fr-FR"/>
        </w:rPr>
        <w:t>Tableau</w:t>
      </w:r>
      <w:r>
        <w:rPr>
          <w:b w:val="0"/>
          <w:lang w:val="fr-FR"/>
        </w:rPr>
        <w:t> </w:t>
      </w:r>
      <w:r w:rsidRPr="00B204C5">
        <w:rPr>
          <w:b w:val="0"/>
          <w:lang w:val="fr-FR"/>
        </w:rPr>
        <w:t>8</w:t>
      </w:r>
      <w:r>
        <w:rPr>
          <w:bCs/>
          <w:lang w:val="fr-FR"/>
        </w:rPr>
        <w:br/>
        <w:t xml:space="preserve">Taux brut de scolarisation et taux net de scolarisation dans l’enseignement préscolaire </w:t>
      </w:r>
      <w:r w:rsidR="0085526F">
        <w:rPr>
          <w:bCs/>
          <w:lang w:val="fr-FR"/>
        </w:rPr>
        <w:br/>
      </w:r>
      <w:r>
        <w:rPr>
          <w:bCs/>
          <w:lang w:val="fr-FR"/>
        </w:rPr>
        <w:t>et indice de parité femmes-hommes, Zimbabwe, 2015-2022</w:t>
      </w:r>
    </w:p>
    <w:tbl>
      <w:tblPr>
        <w:tblW w:w="8504" w:type="dxa"/>
        <w:tblInd w:w="1134" w:type="dxa"/>
        <w:tblLayout w:type="fixed"/>
        <w:tblCellMar>
          <w:left w:w="0" w:type="dxa"/>
          <w:right w:w="0" w:type="dxa"/>
        </w:tblCellMar>
        <w:tblLook w:val="04A0" w:firstRow="1" w:lastRow="0" w:firstColumn="1" w:lastColumn="0" w:noHBand="0" w:noVBand="1"/>
      </w:tblPr>
      <w:tblGrid>
        <w:gridCol w:w="842"/>
        <w:gridCol w:w="982"/>
        <w:gridCol w:w="1238"/>
        <w:gridCol w:w="984"/>
        <w:gridCol w:w="756"/>
        <w:gridCol w:w="902"/>
        <w:gridCol w:w="1139"/>
        <w:gridCol w:w="905"/>
        <w:gridCol w:w="756"/>
      </w:tblGrid>
      <w:tr w:rsidR="00380210" w:rsidRPr="00B204C5" w14:paraId="18984A8E" w14:textId="77777777" w:rsidTr="0085526F">
        <w:trPr>
          <w:cantSplit/>
          <w:tblHeader/>
        </w:trPr>
        <w:tc>
          <w:tcPr>
            <w:tcW w:w="730" w:type="dxa"/>
            <w:vMerge w:val="restart"/>
            <w:tcBorders>
              <w:top w:val="single" w:sz="4" w:space="0" w:color="auto"/>
              <w:bottom w:val="single" w:sz="12" w:space="0" w:color="auto"/>
            </w:tcBorders>
            <w:shd w:val="clear" w:color="auto" w:fill="auto"/>
            <w:vAlign w:val="bottom"/>
          </w:tcPr>
          <w:p w14:paraId="1EACE71D" w14:textId="77777777" w:rsidR="00380210" w:rsidRPr="00B204C5" w:rsidRDefault="00380210" w:rsidP="007F58B3">
            <w:pPr>
              <w:suppressAutoHyphens w:val="0"/>
              <w:spacing w:before="80" w:after="80" w:line="200" w:lineRule="exact"/>
              <w:rPr>
                <w:rFonts w:eastAsia="Cambria"/>
                <w:i/>
                <w:sz w:val="16"/>
                <w:szCs w:val="16"/>
              </w:rPr>
            </w:pPr>
            <w:r w:rsidRPr="00B204C5">
              <w:rPr>
                <w:i/>
                <w:iCs/>
                <w:color w:val="000000"/>
                <w:sz w:val="16"/>
                <w:szCs w:val="16"/>
                <w:lang w:val="fr-FR"/>
              </w:rPr>
              <w:t>Année</w:t>
            </w:r>
          </w:p>
        </w:tc>
        <w:tc>
          <w:tcPr>
            <w:tcW w:w="2777" w:type="dxa"/>
            <w:gridSpan w:val="3"/>
            <w:tcBorders>
              <w:top w:val="single" w:sz="4" w:space="0" w:color="auto"/>
              <w:bottom w:val="single" w:sz="4" w:space="0" w:color="auto"/>
            </w:tcBorders>
            <w:shd w:val="clear" w:color="auto" w:fill="auto"/>
            <w:vAlign w:val="bottom"/>
          </w:tcPr>
          <w:p w14:paraId="6A2B095E" w14:textId="77777777" w:rsidR="00380210" w:rsidRPr="00B204C5" w:rsidRDefault="00380210" w:rsidP="00A0232B">
            <w:pPr>
              <w:suppressAutoHyphens w:val="0"/>
              <w:spacing w:before="80" w:after="80" w:line="200" w:lineRule="exact"/>
              <w:jc w:val="center"/>
              <w:rPr>
                <w:rFonts w:eastAsia="Cambria"/>
                <w:i/>
                <w:sz w:val="16"/>
                <w:szCs w:val="16"/>
              </w:rPr>
            </w:pPr>
            <w:r w:rsidRPr="00B204C5">
              <w:rPr>
                <w:i/>
                <w:iCs/>
                <w:color w:val="000000"/>
                <w:sz w:val="16"/>
                <w:szCs w:val="16"/>
                <w:lang w:val="fr-FR"/>
              </w:rPr>
              <w:t>Taux brut de scolarisation, %</w:t>
            </w:r>
          </w:p>
        </w:tc>
        <w:tc>
          <w:tcPr>
            <w:tcW w:w="655" w:type="dxa"/>
            <w:vMerge w:val="restart"/>
            <w:tcBorders>
              <w:top w:val="single" w:sz="4" w:space="0" w:color="auto"/>
              <w:bottom w:val="single" w:sz="12" w:space="0" w:color="auto"/>
            </w:tcBorders>
            <w:shd w:val="clear" w:color="auto" w:fill="auto"/>
            <w:vAlign w:val="bottom"/>
          </w:tcPr>
          <w:p w14:paraId="10134015" w14:textId="1FBB6439" w:rsidR="00380210" w:rsidRPr="00B204C5" w:rsidRDefault="00380210" w:rsidP="00A0232B">
            <w:pPr>
              <w:suppressAutoHyphens w:val="0"/>
              <w:spacing w:before="80" w:after="80" w:line="200" w:lineRule="exact"/>
              <w:ind w:right="57"/>
              <w:jc w:val="right"/>
              <w:rPr>
                <w:rFonts w:eastAsia="Cambria"/>
                <w:i/>
                <w:sz w:val="16"/>
                <w:szCs w:val="16"/>
              </w:rPr>
            </w:pPr>
            <w:r w:rsidRPr="00B204C5">
              <w:rPr>
                <w:i/>
                <w:iCs/>
                <w:color w:val="000000"/>
                <w:sz w:val="16"/>
                <w:szCs w:val="16"/>
                <w:lang w:val="fr-FR"/>
              </w:rPr>
              <w:t>Indice</w:t>
            </w:r>
            <w:r w:rsidR="0085526F">
              <w:rPr>
                <w:i/>
                <w:iCs/>
                <w:color w:val="000000"/>
                <w:sz w:val="16"/>
                <w:szCs w:val="16"/>
                <w:lang w:val="fr-FR"/>
              </w:rPr>
              <w:br/>
            </w:r>
            <w:r w:rsidRPr="00B204C5">
              <w:rPr>
                <w:i/>
                <w:iCs/>
                <w:color w:val="000000"/>
                <w:sz w:val="16"/>
                <w:szCs w:val="16"/>
                <w:lang w:val="fr-FR"/>
              </w:rPr>
              <w:t xml:space="preserve"> de parité</w:t>
            </w:r>
            <w:r w:rsidRPr="00B204C5">
              <w:rPr>
                <w:color w:val="000000"/>
                <w:sz w:val="16"/>
                <w:szCs w:val="16"/>
                <w:lang w:val="fr-FR"/>
              </w:rPr>
              <w:t xml:space="preserve"> </w:t>
            </w:r>
          </w:p>
        </w:tc>
        <w:tc>
          <w:tcPr>
            <w:tcW w:w="2553" w:type="dxa"/>
            <w:gridSpan w:val="3"/>
            <w:tcBorders>
              <w:top w:val="single" w:sz="4" w:space="0" w:color="auto"/>
              <w:bottom w:val="single" w:sz="4" w:space="0" w:color="auto"/>
            </w:tcBorders>
            <w:shd w:val="clear" w:color="auto" w:fill="auto"/>
            <w:vAlign w:val="bottom"/>
          </w:tcPr>
          <w:p w14:paraId="4D8E0C71" w14:textId="77777777" w:rsidR="00380210" w:rsidRPr="00B204C5" w:rsidRDefault="00380210" w:rsidP="00A0232B">
            <w:pPr>
              <w:suppressAutoHyphens w:val="0"/>
              <w:spacing w:before="80" w:after="80" w:line="200" w:lineRule="exact"/>
              <w:jc w:val="center"/>
              <w:rPr>
                <w:rFonts w:eastAsia="Cambria"/>
                <w:i/>
                <w:sz w:val="16"/>
                <w:szCs w:val="16"/>
              </w:rPr>
            </w:pPr>
            <w:r w:rsidRPr="00B204C5">
              <w:rPr>
                <w:i/>
                <w:iCs/>
                <w:color w:val="000000"/>
                <w:sz w:val="16"/>
                <w:szCs w:val="16"/>
                <w:lang w:val="fr-FR"/>
              </w:rPr>
              <w:t>Taux net de scolarisation, %</w:t>
            </w:r>
          </w:p>
        </w:tc>
        <w:tc>
          <w:tcPr>
            <w:tcW w:w="655" w:type="dxa"/>
            <w:vMerge w:val="restart"/>
            <w:tcBorders>
              <w:top w:val="single" w:sz="4" w:space="0" w:color="auto"/>
              <w:bottom w:val="single" w:sz="12" w:space="0" w:color="auto"/>
            </w:tcBorders>
            <w:shd w:val="clear" w:color="auto" w:fill="auto"/>
            <w:vAlign w:val="bottom"/>
          </w:tcPr>
          <w:p w14:paraId="5D802856" w14:textId="73008F7C"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 xml:space="preserve">Indice </w:t>
            </w:r>
            <w:r w:rsidR="0085526F">
              <w:rPr>
                <w:i/>
                <w:iCs/>
                <w:color w:val="000000"/>
                <w:sz w:val="16"/>
                <w:szCs w:val="16"/>
                <w:lang w:val="fr-FR"/>
              </w:rPr>
              <w:br/>
            </w:r>
            <w:r w:rsidRPr="00B204C5">
              <w:rPr>
                <w:i/>
                <w:iCs/>
                <w:color w:val="000000"/>
                <w:sz w:val="16"/>
                <w:szCs w:val="16"/>
                <w:lang w:val="fr-FR"/>
              </w:rPr>
              <w:t>de parité</w:t>
            </w:r>
          </w:p>
        </w:tc>
      </w:tr>
      <w:tr w:rsidR="00380210" w:rsidRPr="00B204C5" w14:paraId="13BE09F8" w14:textId="77777777" w:rsidTr="0085526F">
        <w:trPr>
          <w:cantSplit/>
          <w:tblHeader/>
        </w:trPr>
        <w:tc>
          <w:tcPr>
            <w:tcW w:w="730" w:type="dxa"/>
            <w:vMerge/>
            <w:tcBorders>
              <w:top w:val="single" w:sz="12" w:space="0" w:color="auto"/>
              <w:bottom w:val="single" w:sz="12" w:space="0" w:color="auto"/>
            </w:tcBorders>
            <w:shd w:val="clear" w:color="auto" w:fill="auto"/>
            <w:vAlign w:val="bottom"/>
          </w:tcPr>
          <w:p w14:paraId="2570DEDD" w14:textId="77777777" w:rsidR="00380210" w:rsidRPr="00B204C5" w:rsidRDefault="00380210" w:rsidP="007F58B3">
            <w:pPr>
              <w:suppressAutoHyphens w:val="0"/>
              <w:spacing w:before="40" w:after="40" w:line="220" w:lineRule="exact"/>
              <w:rPr>
                <w:rFonts w:eastAsia="Cambria"/>
                <w:sz w:val="16"/>
                <w:szCs w:val="16"/>
              </w:rPr>
            </w:pPr>
          </w:p>
        </w:tc>
        <w:tc>
          <w:tcPr>
            <w:tcW w:w="851" w:type="dxa"/>
            <w:tcBorders>
              <w:top w:val="single" w:sz="4" w:space="0" w:color="auto"/>
              <w:bottom w:val="single" w:sz="12" w:space="0" w:color="auto"/>
            </w:tcBorders>
            <w:shd w:val="clear" w:color="auto" w:fill="auto"/>
            <w:vAlign w:val="bottom"/>
          </w:tcPr>
          <w:p w14:paraId="76227D61"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1073" w:type="dxa"/>
            <w:tcBorders>
              <w:top w:val="single" w:sz="4" w:space="0" w:color="auto"/>
              <w:bottom w:val="single" w:sz="12" w:space="0" w:color="auto"/>
            </w:tcBorders>
            <w:shd w:val="clear" w:color="auto" w:fill="auto"/>
            <w:vAlign w:val="bottom"/>
          </w:tcPr>
          <w:p w14:paraId="2430DBD0"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853" w:type="dxa"/>
            <w:tcBorders>
              <w:top w:val="single" w:sz="4" w:space="0" w:color="auto"/>
              <w:bottom w:val="single" w:sz="12" w:space="0" w:color="auto"/>
            </w:tcBorders>
            <w:shd w:val="clear" w:color="auto" w:fill="auto"/>
            <w:vAlign w:val="bottom"/>
          </w:tcPr>
          <w:p w14:paraId="016D91DC"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655" w:type="dxa"/>
            <w:vMerge/>
            <w:tcBorders>
              <w:bottom w:val="single" w:sz="12" w:space="0" w:color="auto"/>
            </w:tcBorders>
            <w:shd w:val="clear" w:color="auto" w:fill="auto"/>
            <w:vAlign w:val="bottom"/>
          </w:tcPr>
          <w:p w14:paraId="6381497C" w14:textId="77777777" w:rsidR="00380210" w:rsidRPr="00B204C5" w:rsidRDefault="00380210" w:rsidP="007F58B3">
            <w:pPr>
              <w:suppressAutoHyphens w:val="0"/>
              <w:spacing w:before="40" w:after="40" w:line="220" w:lineRule="exact"/>
              <w:jc w:val="right"/>
              <w:rPr>
                <w:rFonts w:eastAsia="Cambria"/>
                <w:i/>
                <w:sz w:val="16"/>
                <w:szCs w:val="16"/>
              </w:rPr>
            </w:pPr>
          </w:p>
        </w:tc>
        <w:tc>
          <w:tcPr>
            <w:tcW w:w="782" w:type="dxa"/>
            <w:tcBorders>
              <w:top w:val="single" w:sz="4" w:space="0" w:color="auto"/>
              <w:bottom w:val="single" w:sz="12" w:space="0" w:color="auto"/>
            </w:tcBorders>
            <w:shd w:val="clear" w:color="auto" w:fill="auto"/>
            <w:vAlign w:val="bottom"/>
          </w:tcPr>
          <w:p w14:paraId="71ED0C76"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987" w:type="dxa"/>
            <w:tcBorders>
              <w:top w:val="single" w:sz="4" w:space="0" w:color="auto"/>
              <w:bottom w:val="single" w:sz="12" w:space="0" w:color="auto"/>
            </w:tcBorders>
            <w:shd w:val="clear" w:color="auto" w:fill="auto"/>
            <w:vAlign w:val="bottom"/>
          </w:tcPr>
          <w:p w14:paraId="2E03FE2F"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784" w:type="dxa"/>
            <w:tcBorders>
              <w:top w:val="single" w:sz="4" w:space="0" w:color="auto"/>
              <w:bottom w:val="single" w:sz="12" w:space="0" w:color="auto"/>
            </w:tcBorders>
            <w:shd w:val="clear" w:color="auto" w:fill="auto"/>
            <w:vAlign w:val="bottom"/>
          </w:tcPr>
          <w:p w14:paraId="6A3B1987"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655" w:type="dxa"/>
            <w:vMerge/>
            <w:tcBorders>
              <w:top w:val="single" w:sz="12" w:space="0" w:color="auto"/>
              <w:bottom w:val="single" w:sz="12" w:space="0" w:color="auto"/>
            </w:tcBorders>
            <w:shd w:val="clear" w:color="auto" w:fill="auto"/>
            <w:vAlign w:val="bottom"/>
          </w:tcPr>
          <w:p w14:paraId="784F42AE" w14:textId="77777777" w:rsidR="00380210" w:rsidRPr="00B204C5" w:rsidRDefault="00380210" w:rsidP="007F58B3">
            <w:pPr>
              <w:suppressAutoHyphens w:val="0"/>
              <w:spacing w:before="40" w:after="40" w:line="220" w:lineRule="exact"/>
              <w:jc w:val="right"/>
              <w:rPr>
                <w:rFonts w:eastAsia="Cambria"/>
                <w:i/>
                <w:sz w:val="16"/>
                <w:szCs w:val="16"/>
              </w:rPr>
            </w:pPr>
          </w:p>
        </w:tc>
      </w:tr>
      <w:tr w:rsidR="00380210" w:rsidRPr="00B204C5" w14:paraId="31E43782" w14:textId="77777777" w:rsidTr="0085526F">
        <w:trPr>
          <w:cantSplit/>
        </w:trPr>
        <w:tc>
          <w:tcPr>
            <w:tcW w:w="730" w:type="dxa"/>
            <w:tcBorders>
              <w:top w:val="single" w:sz="12" w:space="0" w:color="auto"/>
            </w:tcBorders>
            <w:shd w:val="clear" w:color="auto" w:fill="auto"/>
          </w:tcPr>
          <w:p w14:paraId="7C913333" w14:textId="77777777" w:rsidR="00380210" w:rsidRPr="00B204C5" w:rsidRDefault="00380210" w:rsidP="007F58B3">
            <w:pPr>
              <w:suppressAutoHyphens w:val="0"/>
              <w:spacing w:before="40" w:after="40" w:line="220" w:lineRule="exact"/>
              <w:rPr>
                <w:sz w:val="18"/>
                <w:szCs w:val="18"/>
              </w:rPr>
            </w:pPr>
            <w:r w:rsidRPr="00B204C5">
              <w:rPr>
                <w:color w:val="000000"/>
                <w:sz w:val="18"/>
                <w:szCs w:val="18"/>
                <w:lang w:val="fr-FR"/>
              </w:rPr>
              <w:t>2015</w:t>
            </w:r>
          </w:p>
        </w:tc>
        <w:tc>
          <w:tcPr>
            <w:tcW w:w="851" w:type="dxa"/>
            <w:tcBorders>
              <w:top w:val="single" w:sz="12" w:space="0" w:color="auto"/>
            </w:tcBorders>
            <w:shd w:val="clear" w:color="auto" w:fill="auto"/>
            <w:vAlign w:val="bottom"/>
          </w:tcPr>
          <w:p w14:paraId="69663000"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47,05</w:t>
            </w:r>
          </w:p>
        </w:tc>
        <w:tc>
          <w:tcPr>
            <w:tcW w:w="1073" w:type="dxa"/>
            <w:tcBorders>
              <w:top w:val="single" w:sz="12" w:space="0" w:color="auto"/>
            </w:tcBorders>
            <w:shd w:val="clear" w:color="auto" w:fill="auto"/>
            <w:vAlign w:val="bottom"/>
          </w:tcPr>
          <w:p w14:paraId="104C4F3D"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46,84</w:t>
            </w:r>
          </w:p>
        </w:tc>
        <w:tc>
          <w:tcPr>
            <w:tcW w:w="853" w:type="dxa"/>
            <w:tcBorders>
              <w:top w:val="single" w:sz="12" w:space="0" w:color="auto"/>
            </w:tcBorders>
            <w:shd w:val="clear" w:color="auto" w:fill="auto"/>
            <w:vAlign w:val="bottom"/>
          </w:tcPr>
          <w:p w14:paraId="5A888577"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46,94</w:t>
            </w:r>
          </w:p>
        </w:tc>
        <w:tc>
          <w:tcPr>
            <w:tcW w:w="655" w:type="dxa"/>
            <w:tcBorders>
              <w:top w:val="single" w:sz="12" w:space="0" w:color="auto"/>
            </w:tcBorders>
            <w:shd w:val="clear" w:color="auto" w:fill="auto"/>
            <w:vAlign w:val="bottom"/>
          </w:tcPr>
          <w:p w14:paraId="427509CF"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1,00</w:t>
            </w:r>
          </w:p>
        </w:tc>
        <w:tc>
          <w:tcPr>
            <w:tcW w:w="782" w:type="dxa"/>
            <w:tcBorders>
              <w:top w:val="single" w:sz="12" w:space="0" w:color="auto"/>
            </w:tcBorders>
            <w:shd w:val="clear" w:color="auto" w:fill="auto"/>
            <w:vAlign w:val="bottom"/>
          </w:tcPr>
          <w:p w14:paraId="1F063367"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28,54</w:t>
            </w:r>
          </w:p>
        </w:tc>
        <w:tc>
          <w:tcPr>
            <w:tcW w:w="987" w:type="dxa"/>
            <w:tcBorders>
              <w:top w:val="single" w:sz="12" w:space="0" w:color="auto"/>
            </w:tcBorders>
            <w:shd w:val="clear" w:color="auto" w:fill="auto"/>
            <w:vAlign w:val="bottom"/>
          </w:tcPr>
          <w:p w14:paraId="4BEEAACB"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29,36</w:t>
            </w:r>
          </w:p>
        </w:tc>
        <w:tc>
          <w:tcPr>
            <w:tcW w:w="784" w:type="dxa"/>
            <w:tcBorders>
              <w:top w:val="single" w:sz="12" w:space="0" w:color="auto"/>
            </w:tcBorders>
            <w:shd w:val="clear" w:color="auto" w:fill="auto"/>
            <w:vAlign w:val="bottom"/>
          </w:tcPr>
          <w:p w14:paraId="1E1B0650"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28,95</w:t>
            </w:r>
          </w:p>
        </w:tc>
        <w:tc>
          <w:tcPr>
            <w:tcW w:w="655" w:type="dxa"/>
            <w:tcBorders>
              <w:top w:val="single" w:sz="12" w:space="0" w:color="auto"/>
            </w:tcBorders>
            <w:shd w:val="clear" w:color="auto" w:fill="auto"/>
            <w:vAlign w:val="bottom"/>
          </w:tcPr>
          <w:p w14:paraId="0DCDF95E"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1,03</w:t>
            </w:r>
          </w:p>
        </w:tc>
      </w:tr>
      <w:tr w:rsidR="00380210" w:rsidRPr="00B204C5" w14:paraId="7C0BA2F9" w14:textId="77777777" w:rsidTr="0085526F">
        <w:trPr>
          <w:cantSplit/>
        </w:trPr>
        <w:tc>
          <w:tcPr>
            <w:tcW w:w="730" w:type="dxa"/>
            <w:shd w:val="clear" w:color="auto" w:fill="auto"/>
          </w:tcPr>
          <w:p w14:paraId="1B323E16" w14:textId="77777777" w:rsidR="00380210" w:rsidRPr="00B204C5" w:rsidRDefault="00380210" w:rsidP="007F58B3">
            <w:pPr>
              <w:suppressAutoHyphens w:val="0"/>
              <w:spacing w:before="40" w:after="40" w:line="220" w:lineRule="exact"/>
              <w:rPr>
                <w:sz w:val="18"/>
                <w:szCs w:val="18"/>
              </w:rPr>
            </w:pPr>
            <w:r w:rsidRPr="00B204C5">
              <w:rPr>
                <w:color w:val="000000"/>
                <w:sz w:val="18"/>
                <w:szCs w:val="18"/>
                <w:lang w:val="fr-FR"/>
              </w:rPr>
              <w:t>2016</w:t>
            </w:r>
          </w:p>
        </w:tc>
        <w:tc>
          <w:tcPr>
            <w:tcW w:w="851" w:type="dxa"/>
            <w:shd w:val="clear" w:color="auto" w:fill="auto"/>
            <w:vAlign w:val="bottom"/>
          </w:tcPr>
          <w:p w14:paraId="71848CE2"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52,10</w:t>
            </w:r>
          </w:p>
        </w:tc>
        <w:tc>
          <w:tcPr>
            <w:tcW w:w="1073" w:type="dxa"/>
            <w:shd w:val="clear" w:color="auto" w:fill="auto"/>
            <w:vAlign w:val="bottom"/>
          </w:tcPr>
          <w:p w14:paraId="051DB177"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51,85</w:t>
            </w:r>
          </w:p>
        </w:tc>
        <w:tc>
          <w:tcPr>
            <w:tcW w:w="853" w:type="dxa"/>
            <w:shd w:val="clear" w:color="auto" w:fill="auto"/>
            <w:vAlign w:val="bottom"/>
          </w:tcPr>
          <w:p w14:paraId="5F2DE357"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51,98</w:t>
            </w:r>
          </w:p>
        </w:tc>
        <w:tc>
          <w:tcPr>
            <w:tcW w:w="655" w:type="dxa"/>
            <w:shd w:val="clear" w:color="auto" w:fill="auto"/>
            <w:vAlign w:val="bottom"/>
          </w:tcPr>
          <w:p w14:paraId="7E777AE3"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1,00</w:t>
            </w:r>
          </w:p>
        </w:tc>
        <w:tc>
          <w:tcPr>
            <w:tcW w:w="782" w:type="dxa"/>
            <w:shd w:val="clear" w:color="auto" w:fill="auto"/>
            <w:vAlign w:val="bottom"/>
          </w:tcPr>
          <w:p w14:paraId="48B24116"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32,82</w:t>
            </w:r>
          </w:p>
        </w:tc>
        <w:tc>
          <w:tcPr>
            <w:tcW w:w="987" w:type="dxa"/>
            <w:shd w:val="clear" w:color="auto" w:fill="auto"/>
            <w:vAlign w:val="bottom"/>
          </w:tcPr>
          <w:p w14:paraId="7977D51C"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33,32</w:t>
            </w:r>
          </w:p>
        </w:tc>
        <w:tc>
          <w:tcPr>
            <w:tcW w:w="784" w:type="dxa"/>
            <w:shd w:val="clear" w:color="auto" w:fill="auto"/>
            <w:vAlign w:val="bottom"/>
          </w:tcPr>
          <w:p w14:paraId="05379780"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33,07</w:t>
            </w:r>
          </w:p>
        </w:tc>
        <w:tc>
          <w:tcPr>
            <w:tcW w:w="655" w:type="dxa"/>
            <w:shd w:val="clear" w:color="auto" w:fill="auto"/>
            <w:vAlign w:val="bottom"/>
          </w:tcPr>
          <w:p w14:paraId="40BBB496"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1,02</w:t>
            </w:r>
          </w:p>
        </w:tc>
      </w:tr>
      <w:tr w:rsidR="00380210" w:rsidRPr="00B204C5" w14:paraId="071563C0" w14:textId="77777777" w:rsidTr="0085526F">
        <w:trPr>
          <w:cantSplit/>
        </w:trPr>
        <w:tc>
          <w:tcPr>
            <w:tcW w:w="730" w:type="dxa"/>
            <w:shd w:val="clear" w:color="auto" w:fill="auto"/>
          </w:tcPr>
          <w:p w14:paraId="65782B68" w14:textId="77777777" w:rsidR="00380210" w:rsidRPr="00B204C5" w:rsidRDefault="00380210" w:rsidP="007F58B3">
            <w:pPr>
              <w:suppressAutoHyphens w:val="0"/>
              <w:spacing w:before="40" w:after="40" w:line="220" w:lineRule="exact"/>
              <w:rPr>
                <w:sz w:val="18"/>
                <w:szCs w:val="18"/>
              </w:rPr>
            </w:pPr>
            <w:r w:rsidRPr="00B204C5">
              <w:rPr>
                <w:color w:val="000000"/>
                <w:sz w:val="18"/>
                <w:szCs w:val="18"/>
                <w:lang w:val="fr-FR"/>
              </w:rPr>
              <w:lastRenderedPageBreak/>
              <w:t>2017</w:t>
            </w:r>
          </w:p>
        </w:tc>
        <w:tc>
          <w:tcPr>
            <w:tcW w:w="851" w:type="dxa"/>
            <w:shd w:val="clear" w:color="auto" w:fill="auto"/>
            <w:vAlign w:val="bottom"/>
          </w:tcPr>
          <w:p w14:paraId="4E2625D9"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56,15</w:t>
            </w:r>
          </w:p>
        </w:tc>
        <w:tc>
          <w:tcPr>
            <w:tcW w:w="1073" w:type="dxa"/>
            <w:shd w:val="clear" w:color="auto" w:fill="auto"/>
            <w:vAlign w:val="bottom"/>
          </w:tcPr>
          <w:p w14:paraId="2886D358"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55,58</w:t>
            </w:r>
          </w:p>
        </w:tc>
        <w:tc>
          <w:tcPr>
            <w:tcW w:w="853" w:type="dxa"/>
            <w:shd w:val="clear" w:color="auto" w:fill="auto"/>
            <w:vAlign w:val="bottom"/>
          </w:tcPr>
          <w:p w14:paraId="5766A4D1"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55,87</w:t>
            </w:r>
          </w:p>
        </w:tc>
        <w:tc>
          <w:tcPr>
            <w:tcW w:w="655" w:type="dxa"/>
            <w:shd w:val="clear" w:color="auto" w:fill="auto"/>
            <w:vAlign w:val="bottom"/>
          </w:tcPr>
          <w:p w14:paraId="17CDDB91"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0,99</w:t>
            </w:r>
          </w:p>
        </w:tc>
        <w:tc>
          <w:tcPr>
            <w:tcW w:w="782" w:type="dxa"/>
            <w:shd w:val="clear" w:color="auto" w:fill="auto"/>
            <w:vAlign w:val="bottom"/>
          </w:tcPr>
          <w:p w14:paraId="4F6D03E5"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31,70</w:t>
            </w:r>
          </w:p>
        </w:tc>
        <w:tc>
          <w:tcPr>
            <w:tcW w:w="987" w:type="dxa"/>
            <w:shd w:val="clear" w:color="auto" w:fill="auto"/>
            <w:vAlign w:val="bottom"/>
          </w:tcPr>
          <w:p w14:paraId="243B4734"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32,28</w:t>
            </w:r>
          </w:p>
        </w:tc>
        <w:tc>
          <w:tcPr>
            <w:tcW w:w="784" w:type="dxa"/>
            <w:shd w:val="clear" w:color="auto" w:fill="auto"/>
            <w:vAlign w:val="bottom"/>
          </w:tcPr>
          <w:p w14:paraId="112755A8"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31,99</w:t>
            </w:r>
          </w:p>
        </w:tc>
        <w:tc>
          <w:tcPr>
            <w:tcW w:w="655" w:type="dxa"/>
            <w:shd w:val="clear" w:color="auto" w:fill="auto"/>
            <w:vAlign w:val="bottom"/>
          </w:tcPr>
          <w:p w14:paraId="2D0DD79D"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1,02</w:t>
            </w:r>
          </w:p>
        </w:tc>
      </w:tr>
      <w:tr w:rsidR="00380210" w:rsidRPr="00B204C5" w14:paraId="0775A59C" w14:textId="77777777" w:rsidTr="0085526F">
        <w:trPr>
          <w:cantSplit/>
        </w:trPr>
        <w:tc>
          <w:tcPr>
            <w:tcW w:w="730" w:type="dxa"/>
            <w:shd w:val="clear" w:color="auto" w:fill="auto"/>
          </w:tcPr>
          <w:p w14:paraId="5AA07BB0"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2018</w:t>
            </w:r>
          </w:p>
        </w:tc>
        <w:tc>
          <w:tcPr>
            <w:tcW w:w="851" w:type="dxa"/>
            <w:shd w:val="clear" w:color="auto" w:fill="auto"/>
            <w:vAlign w:val="bottom"/>
          </w:tcPr>
          <w:p w14:paraId="59B5FEF4"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56,11</w:t>
            </w:r>
          </w:p>
        </w:tc>
        <w:tc>
          <w:tcPr>
            <w:tcW w:w="1073" w:type="dxa"/>
            <w:shd w:val="clear" w:color="auto" w:fill="auto"/>
            <w:vAlign w:val="bottom"/>
          </w:tcPr>
          <w:p w14:paraId="3602C5AF"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55,38</w:t>
            </w:r>
          </w:p>
        </w:tc>
        <w:tc>
          <w:tcPr>
            <w:tcW w:w="853" w:type="dxa"/>
            <w:shd w:val="clear" w:color="auto" w:fill="auto"/>
            <w:vAlign w:val="bottom"/>
          </w:tcPr>
          <w:p w14:paraId="2366ABC2"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55,74</w:t>
            </w:r>
          </w:p>
        </w:tc>
        <w:tc>
          <w:tcPr>
            <w:tcW w:w="655" w:type="dxa"/>
            <w:shd w:val="clear" w:color="auto" w:fill="auto"/>
            <w:vAlign w:val="bottom"/>
          </w:tcPr>
          <w:p w14:paraId="34D7FB82"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0,99</w:t>
            </w:r>
          </w:p>
        </w:tc>
        <w:tc>
          <w:tcPr>
            <w:tcW w:w="782" w:type="dxa"/>
            <w:shd w:val="clear" w:color="auto" w:fill="auto"/>
            <w:vAlign w:val="bottom"/>
          </w:tcPr>
          <w:p w14:paraId="5CD86F62"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31,75</w:t>
            </w:r>
          </w:p>
        </w:tc>
        <w:tc>
          <w:tcPr>
            <w:tcW w:w="987" w:type="dxa"/>
            <w:shd w:val="clear" w:color="auto" w:fill="auto"/>
            <w:vAlign w:val="bottom"/>
          </w:tcPr>
          <w:p w14:paraId="7635F58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32,1</w:t>
            </w:r>
          </w:p>
        </w:tc>
        <w:tc>
          <w:tcPr>
            <w:tcW w:w="784" w:type="dxa"/>
            <w:shd w:val="clear" w:color="auto" w:fill="auto"/>
            <w:vAlign w:val="bottom"/>
          </w:tcPr>
          <w:p w14:paraId="0F19A167"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31,92</w:t>
            </w:r>
          </w:p>
        </w:tc>
        <w:tc>
          <w:tcPr>
            <w:tcW w:w="655" w:type="dxa"/>
            <w:shd w:val="clear" w:color="auto" w:fill="auto"/>
            <w:vAlign w:val="bottom"/>
          </w:tcPr>
          <w:p w14:paraId="6551A00B"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1,01</w:t>
            </w:r>
          </w:p>
        </w:tc>
      </w:tr>
      <w:tr w:rsidR="00380210" w:rsidRPr="00B204C5" w14:paraId="44BC9874" w14:textId="77777777" w:rsidTr="0085526F">
        <w:trPr>
          <w:cantSplit/>
        </w:trPr>
        <w:tc>
          <w:tcPr>
            <w:tcW w:w="730" w:type="dxa"/>
            <w:shd w:val="clear" w:color="auto" w:fill="auto"/>
          </w:tcPr>
          <w:p w14:paraId="475EFC75"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2019</w:t>
            </w:r>
          </w:p>
        </w:tc>
        <w:tc>
          <w:tcPr>
            <w:tcW w:w="851" w:type="dxa"/>
            <w:shd w:val="clear" w:color="auto" w:fill="auto"/>
            <w:vAlign w:val="bottom"/>
          </w:tcPr>
          <w:p w14:paraId="2207E37B"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57,67</w:t>
            </w:r>
          </w:p>
        </w:tc>
        <w:tc>
          <w:tcPr>
            <w:tcW w:w="1073" w:type="dxa"/>
            <w:shd w:val="clear" w:color="auto" w:fill="auto"/>
            <w:vAlign w:val="bottom"/>
          </w:tcPr>
          <w:p w14:paraId="23AEAA65"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56,82</w:t>
            </w:r>
          </w:p>
        </w:tc>
        <w:tc>
          <w:tcPr>
            <w:tcW w:w="853" w:type="dxa"/>
            <w:shd w:val="clear" w:color="auto" w:fill="auto"/>
            <w:vAlign w:val="bottom"/>
          </w:tcPr>
          <w:p w14:paraId="7ECBADD1"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57,24</w:t>
            </w:r>
          </w:p>
        </w:tc>
        <w:tc>
          <w:tcPr>
            <w:tcW w:w="655" w:type="dxa"/>
            <w:shd w:val="clear" w:color="auto" w:fill="auto"/>
            <w:vAlign w:val="bottom"/>
          </w:tcPr>
          <w:p w14:paraId="66D835E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0,99</w:t>
            </w:r>
          </w:p>
        </w:tc>
        <w:tc>
          <w:tcPr>
            <w:tcW w:w="782" w:type="dxa"/>
            <w:shd w:val="clear" w:color="auto" w:fill="auto"/>
            <w:vAlign w:val="bottom"/>
          </w:tcPr>
          <w:p w14:paraId="0F99501E"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31,95</w:t>
            </w:r>
          </w:p>
        </w:tc>
        <w:tc>
          <w:tcPr>
            <w:tcW w:w="987" w:type="dxa"/>
            <w:shd w:val="clear" w:color="auto" w:fill="auto"/>
            <w:vAlign w:val="bottom"/>
          </w:tcPr>
          <w:p w14:paraId="07A336E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32,41</w:t>
            </w:r>
          </w:p>
        </w:tc>
        <w:tc>
          <w:tcPr>
            <w:tcW w:w="784" w:type="dxa"/>
            <w:shd w:val="clear" w:color="auto" w:fill="auto"/>
            <w:vAlign w:val="bottom"/>
          </w:tcPr>
          <w:p w14:paraId="1B7E6256"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32,18</w:t>
            </w:r>
          </w:p>
        </w:tc>
        <w:tc>
          <w:tcPr>
            <w:tcW w:w="655" w:type="dxa"/>
            <w:shd w:val="clear" w:color="auto" w:fill="auto"/>
            <w:vAlign w:val="bottom"/>
          </w:tcPr>
          <w:p w14:paraId="5A8F40F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1,01</w:t>
            </w:r>
          </w:p>
        </w:tc>
      </w:tr>
      <w:tr w:rsidR="00380210" w:rsidRPr="00B204C5" w14:paraId="622BEEF9" w14:textId="77777777" w:rsidTr="0085526F">
        <w:trPr>
          <w:cantSplit/>
        </w:trPr>
        <w:tc>
          <w:tcPr>
            <w:tcW w:w="730" w:type="dxa"/>
            <w:shd w:val="clear" w:color="auto" w:fill="auto"/>
          </w:tcPr>
          <w:p w14:paraId="1231679F"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2020</w:t>
            </w:r>
          </w:p>
        </w:tc>
        <w:tc>
          <w:tcPr>
            <w:tcW w:w="851" w:type="dxa"/>
            <w:shd w:val="clear" w:color="auto" w:fill="auto"/>
            <w:vAlign w:val="bottom"/>
          </w:tcPr>
          <w:p w14:paraId="0C60EB33"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46,62</w:t>
            </w:r>
          </w:p>
        </w:tc>
        <w:tc>
          <w:tcPr>
            <w:tcW w:w="1073" w:type="dxa"/>
            <w:shd w:val="clear" w:color="auto" w:fill="auto"/>
            <w:vAlign w:val="bottom"/>
          </w:tcPr>
          <w:p w14:paraId="7D2BABFC"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45,77</w:t>
            </w:r>
          </w:p>
        </w:tc>
        <w:tc>
          <w:tcPr>
            <w:tcW w:w="853" w:type="dxa"/>
            <w:shd w:val="clear" w:color="auto" w:fill="auto"/>
            <w:vAlign w:val="bottom"/>
          </w:tcPr>
          <w:p w14:paraId="0F71E60D"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46,19</w:t>
            </w:r>
          </w:p>
        </w:tc>
        <w:tc>
          <w:tcPr>
            <w:tcW w:w="655" w:type="dxa"/>
            <w:shd w:val="clear" w:color="auto" w:fill="auto"/>
            <w:vAlign w:val="bottom"/>
          </w:tcPr>
          <w:p w14:paraId="1F932BCF"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0,98</w:t>
            </w:r>
          </w:p>
        </w:tc>
        <w:tc>
          <w:tcPr>
            <w:tcW w:w="782" w:type="dxa"/>
            <w:shd w:val="clear" w:color="auto" w:fill="auto"/>
            <w:vAlign w:val="bottom"/>
          </w:tcPr>
          <w:p w14:paraId="6C0468AE"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27,05</w:t>
            </w:r>
          </w:p>
        </w:tc>
        <w:tc>
          <w:tcPr>
            <w:tcW w:w="987" w:type="dxa"/>
            <w:shd w:val="clear" w:color="auto" w:fill="auto"/>
            <w:vAlign w:val="bottom"/>
          </w:tcPr>
          <w:p w14:paraId="0030DC2B"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27,07</w:t>
            </w:r>
          </w:p>
        </w:tc>
        <w:tc>
          <w:tcPr>
            <w:tcW w:w="784" w:type="dxa"/>
            <w:shd w:val="clear" w:color="auto" w:fill="auto"/>
            <w:vAlign w:val="bottom"/>
          </w:tcPr>
          <w:p w14:paraId="6D7B01F5"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27,06</w:t>
            </w:r>
          </w:p>
        </w:tc>
        <w:tc>
          <w:tcPr>
            <w:tcW w:w="655" w:type="dxa"/>
            <w:shd w:val="clear" w:color="auto" w:fill="auto"/>
            <w:vAlign w:val="bottom"/>
          </w:tcPr>
          <w:p w14:paraId="230717E2"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1,00</w:t>
            </w:r>
          </w:p>
        </w:tc>
      </w:tr>
      <w:tr w:rsidR="00380210" w:rsidRPr="00B204C5" w14:paraId="71071E0F" w14:textId="77777777" w:rsidTr="0085526F">
        <w:trPr>
          <w:cantSplit/>
        </w:trPr>
        <w:tc>
          <w:tcPr>
            <w:tcW w:w="730" w:type="dxa"/>
            <w:shd w:val="clear" w:color="auto" w:fill="auto"/>
          </w:tcPr>
          <w:p w14:paraId="4A7BB74C"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2021</w:t>
            </w:r>
          </w:p>
        </w:tc>
        <w:tc>
          <w:tcPr>
            <w:tcW w:w="851" w:type="dxa"/>
            <w:shd w:val="clear" w:color="auto" w:fill="auto"/>
            <w:vAlign w:val="bottom"/>
          </w:tcPr>
          <w:p w14:paraId="0733CD95"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45,69</w:t>
            </w:r>
          </w:p>
        </w:tc>
        <w:tc>
          <w:tcPr>
            <w:tcW w:w="1073" w:type="dxa"/>
            <w:shd w:val="clear" w:color="auto" w:fill="auto"/>
            <w:vAlign w:val="bottom"/>
          </w:tcPr>
          <w:p w14:paraId="696280F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44,85</w:t>
            </w:r>
          </w:p>
        </w:tc>
        <w:tc>
          <w:tcPr>
            <w:tcW w:w="853" w:type="dxa"/>
            <w:shd w:val="clear" w:color="auto" w:fill="auto"/>
            <w:vAlign w:val="bottom"/>
          </w:tcPr>
          <w:p w14:paraId="02FAEB56"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45,27</w:t>
            </w:r>
          </w:p>
        </w:tc>
        <w:tc>
          <w:tcPr>
            <w:tcW w:w="655" w:type="dxa"/>
            <w:shd w:val="clear" w:color="auto" w:fill="auto"/>
            <w:vAlign w:val="bottom"/>
          </w:tcPr>
          <w:p w14:paraId="6F230706"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0,98</w:t>
            </w:r>
          </w:p>
        </w:tc>
        <w:tc>
          <w:tcPr>
            <w:tcW w:w="782" w:type="dxa"/>
            <w:shd w:val="clear" w:color="auto" w:fill="auto"/>
            <w:vAlign w:val="bottom"/>
          </w:tcPr>
          <w:p w14:paraId="2DD167A5"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24,56</w:t>
            </w:r>
          </w:p>
        </w:tc>
        <w:tc>
          <w:tcPr>
            <w:tcW w:w="987" w:type="dxa"/>
            <w:shd w:val="clear" w:color="auto" w:fill="auto"/>
            <w:vAlign w:val="bottom"/>
          </w:tcPr>
          <w:p w14:paraId="5581F616"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24,80</w:t>
            </w:r>
          </w:p>
        </w:tc>
        <w:tc>
          <w:tcPr>
            <w:tcW w:w="784" w:type="dxa"/>
            <w:shd w:val="clear" w:color="auto" w:fill="auto"/>
            <w:vAlign w:val="bottom"/>
          </w:tcPr>
          <w:p w14:paraId="75CA9F54"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24,68</w:t>
            </w:r>
          </w:p>
        </w:tc>
        <w:tc>
          <w:tcPr>
            <w:tcW w:w="655" w:type="dxa"/>
            <w:shd w:val="clear" w:color="auto" w:fill="auto"/>
            <w:vAlign w:val="bottom"/>
          </w:tcPr>
          <w:p w14:paraId="794F4496"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1,01</w:t>
            </w:r>
          </w:p>
        </w:tc>
      </w:tr>
      <w:tr w:rsidR="00380210" w:rsidRPr="00B204C5" w14:paraId="42963AF6" w14:textId="77777777" w:rsidTr="0085526F">
        <w:trPr>
          <w:cantSplit/>
        </w:trPr>
        <w:tc>
          <w:tcPr>
            <w:tcW w:w="730" w:type="dxa"/>
            <w:tcBorders>
              <w:bottom w:val="single" w:sz="12" w:space="0" w:color="auto"/>
            </w:tcBorders>
            <w:shd w:val="clear" w:color="auto" w:fill="auto"/>
          </w:tcPr>
          <w:p w14:paraId="3919111F"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2022</w:t>
            </w:r>
          </w:p>
        </w:tc>
        <w:tc>
          <w:tcPr>
            <w:tcW w:w="851" w:type="dxa"/>
            <w:tcBorders>
              <w:bottom w:val="single" w:sz="12" w:space="0" w:color="auto"/>
            </w:tcBorders>
            <w:shd w:val="clear" w:color="auto" w:fill="auto"/>
            <w:vAlign w:val="bottom"/>
          </w:tcPr>
          <w:p w14:paraId="11B2ACD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82,45</w:t>
            </w:r>
          </w:p>
        </w:tc>
        <w:tc>
          <w:tcPr>
            <w:tcW w:w="1073" w:type="dxa"/>
            <w:tcBorders>
              <w:bottom w:val="single" w:sz="12" w:space="0" w:color="auto"/>
            </w:tcBorders>
            <w:shd w:val="clear" w:color="auto" w:fill="auto"/>
            <w:vAlign w:val="bottom"/>
          </w:tcPr>
          <w:p w14:paraId="0E9DF1D4"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81,16</w:t>
            </w:r>
          </w:p>
        </w:tc>
        <w:tc>
          <w:tcPr>
            <w:tcW w:w="853" w:type="dxa"/>
            <w:tcBorders>
              <w:bottom w:val="single" w:sz="12" w:space="0" w:color="auto"/>
            </w:tcBorders>
            <w:shd w:val="clear" w:color="auto" w:fill="auto"/>
            <w:vAlign w:val="bottom"/>
          </w:tcPr>
          <w:p w14:paraId="5C530231"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81,80</w:t>
            </w:r>
          </w:p>
        </w:tc>
        <w:tc>
          <w:tcPr>
            <w:tcW w:w="655" w:type="dxa"/>
            <w:tcBorders>
              <w:bottom w:val="single" w:sz="12" w:space="0" w:color="auto"/>
            </w:tcBorders>
            <w:shd w:val="clear" w:color="auto" w:fill="auto"/>
            <w:vAlign w:val="bottom"/>
          </w:tcPr>
          <w:p w14:paraId="77880A22"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0,98</w:t>
            </w:r>
          </w:p>
        </w:tc>
        <w:tc>
          <w:tcPr>
            <w:tcW w:w="782" w:type="dxa"/>
            <w:tcBorders>
              <w:bottom w:val="single" w:sz="12" w:space="0" w:color="auto"/>
            </w:tcBorders>
            <w:shd w:val="clear" w:color="auto" w:fill="auto"/>
            <w:vAlign w:val="bottom"/>
          </w:tcPr>
          <w:p w14:paraId="38F9AF9D"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44,02</w:t>
            </w:r>
          </w:p>
        </w:tc>
        <w:tc>
          <w:tcPr>
            <w:tcW w:w="987" w:type="dxa"/>
            <w:tcBorders>
              <w:bottom w:val="single" w:sz="12" w:space="0" w:color="auto"/>
            </w:tcBorders>
            <w:shd w:val="clear" w:color="auto" w:fill="auto"/>
            <w:vAlign w:val="bottom"/>
          </w:tcPr>
          <w:p w14:paraId="5DD2FE36"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44,29</w:t>
            </w:r>
          </w:p>
        </w:tc>
        <w:tc>
          <w:tcPr>
            <w:tcW w:w="784" w:type="dxa"/>
            <w:tcBorders>
              <w:bottom w:val="single" w:sz="12" w:space="0" w:color="auto"/>
            </w:tcBorders>
            <w:shd w:val="clear" w:color="auto" w:fill="auto"/>
            <w:vAlign w:val="bottom"/>
          </w:tcPr>
          <w:p w14:paraId="026F5834"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44,15</w:t>
            </w:r>
          </w:p>
        </w:tc>
        <w:tc>
          <w:tcPr>
            <w:tcW w:w="655" w:type="dxa"/>
            <w:tcBorders>
              <w:bottom w:val="single" w:sz="12" w:space="0" w:color="auto"/>
            </w:tcBorders>
            <w:shd w:val="clear" w:color="auto" w:fill="auto"/>
            <w:vAlign w:val="bottom"/>
          </w:tcPr>
          <w:p w14:paraId="04977CA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1,01</w:t>
            </w:r>
          </w:p>
        </w:tc>
      </w:tr>
    </w:tbl>
    <w:p w14:paraId="1860B87E" w14:textId="5C53055F" w:rsidR="00380210" w:rsidRPr="009D69AE" w:rsidRDefault="00380210" w:rsidP="0085526F">
      <w:pPr>
        <w:pStyle w:val="H23G"/>
        <w:ind w:right="0"/>
        <w:rPr>
          <w:lang w:val="fr-FR"/>
        </w:rPr>
      </w:pPr>
      <w:bookmarkStart w:id="1" w:name="_Toc140843911"/>
      <w:r>
        <w:rPr>
          <w:lang w:val="fr-FR"/>
        </w:rPr>
        <w:tab/>
      </w:r>
      <w:r>
        <w:rPr>
          <w:lang w:val="fr-FR"/>
        </w:rPr>
        <w:tab/>
      </w:r>
      <w:r w:rsidRPr="00B204C5">
        <w:rPr>
          <w:b w:val="0"/>
          <w:lang w:val="fr-FR"/>
        </w:rPr>
        <w:t>Tableau 9</w:t>
      </w:r>
      <w:r>
        <w:rPr>
          <w:bCs/>
          <w:lang w:val="fr-FR"/>
        </w:rPr>
        <w:br/>
        <w:t>Taux brut de scolarisation, taux net de scolarisation et indice de parité</w:t>
      </w:r>
      <w:r w:rsidR="0085526F">
        <w:rPr>
          <w:bCs/>
          <w:lang w:val="fr-FR"/>
        </w:rPr>
        <w:t xml:space="preserve"> f</w:t>
      </w:r>
      <w:r>
        <w:rPr>
          <w:bCs/>
          <w:lang w:val="fr-FR"/>
        </w:rPr>
        <w:t>emmes</w:t>
      </w:r>
      <w:r w:rsidR="0085526F">
        <w:rPr>
          <w:bCs/>
          <w:lang w:val="fr-FR"/>
        </w:rPr>
        <w:noBreakHyphen/>
      </w:r>
      <w:r>
        <w:rPr>
          <w:bCs/>
          <w:lang w:val="fr-FR"/>
        </w:rPr>
        <w:t xml:space="preserve">hommes </w:t>
      </w:r>
      <w:r w:rsidR="0085526F">
        <w:rPr>
          <w:bCs/>
          <w:lang w:val="fr-FR"/>
        </w:rPr>
        <w:br/>
      </w:r>
      <w:r>
        <w:rPr>
          <w:bCs/>
          <w:lang w:val="fr-FR"/>
        </w:rPr>
        <w:t>dans le primaire, en pourcentage, Zimbabwe, 2015-2022</w:t>
      </w:r>
      <w:bookmarkEnd w:id="1"/>
    </w:p>
    <w:tbl>
      <w:tblPr>
        <w:tblW w:w="8504" w:type="dxa"/>
        <w:tblInd w:w="1134" w:type="dxa"/>
        <w:tblLayout w:type="fixed"/>
        <w:tblCellMar>
          <w:left w:w="0" w:type="dxa"/>
          <w:right w:w="0" w:type="dxa"/>
        </w:tblCellMar>
        <w:tblLook w:val="04A0" w:firstRow="1" w:lastRow="0" w:firstColumn="1" w:lastColumn="0" w:noHBand="0" w:noVBand="1"/>
      </w:tblPr>
      <w:tblGrid>
        <w:gridCol w:w="842"/>
        <w:gridCol w:w="1035"/>
        <w:gridCol w:w="1128"/>
        <w:gridCol w:w="1040"/>
        <w:gridCol w:w="756"/>
        <w:gridCol w:w="902"/>
        <w:gridCol w:w="1140"/>
        <w:gridCol w:w="905"/>
        <w:gridCol w:w="756"/>
      </w:tblGrid>
      <w:tr w:rsidR="00380210" w:rsidRPr="00B204C5" w14:paraId="61F4D4C2" w14:textId="77777777" w:rsidTr="0085526F">
        <w:trPr>
          <w:cantSplit/>
          <w:tblHeader/>
        </w:trPr>
        <w:tc>
          <w:tcPr>
            <w:tcW w:w="730" w:type="dxa"/>
            <w:vMerge w:val="restart"/>
            <w:tcBorders>
              <w:top w:val="single" w:sz="4" w:space="0" w:color="auto"/>
              <w:bottom w:val="single" w:sz="12" w:space="0" w:color="auto"/>
            </w:tcBorders>
            <w:shd w:val="clear" w:color="auto" w:fill="auto"/>
            <w:vAlign w:val="bottom"/>
          </w:tcPr>
          <w:p w14:paraId="519268C1" w14:textId="77777777" w:rsidR="00380210" w:rsidRPr="00B204C5" w:rsidRDefault="00380210" w:rsidP="007F58B3">
            <w:pPr>
              <w:suppressAutoHyphens w:val="0"/>
              <w:spacing w:before="80" w:after="80" w:line="200" w:lineRule="exact"/>
              <w:rPr>
                <w:rFonts w:eastAsia="Cambria"/>
                <w:i/>
                <w:sz w:val="16"/>
                <w:szCs w:val="16"/>
              </w:rPr>
            </w:pPr>
            <w:r w:rsidRPr="00B204C5">
              <w:rPr>
                <w:i/>
                <w:iCs/>
                <w:color w:val="000000"/>
                <w:sz w:val="16"/>
                <w:szCs w:val="16"/>
                <w:lang w:val="fr-FR"/>
              </w:rPr>
              <w:t>Année</w:t>
            </w:r>
          </w:p>
        </w:tc>
        <w:tc>
          <w:tcPr>
            <w:tcW w:w="2776" w:type="dxa"/>
            <w:gridSpan w:val="3"/>
            <w:tcBorders>
              <w:top w:val="single" w:sz="4" w:space="0" w:color="auto"/>
              <w:bottom w:val="single" w:sz="4" w:space="0" w:color="auto"/>
            </w:tcBorders>
            <w:shd w:val="clear" w:color="auto" w:fill="auto"/>
            <w:vAlign w:val="bottom"/>
          </w:tcPr>
          <w:p w14:paraId="78C989AE" w14:textId="77777777" w:rsidR="00380210" w:rsidRPr="00B204C5" w:rsidRDefault="00380210" w:rsidP="007F58B3">
            <w:pPr>
              <w:suppressAutoHyphens w:val="0"/>
              <w:spacing w:before="80" w:after="80" w:line="200" w:lineRule="exact"/>
              <w:jc w:val="center"/>
              <w:rPr>
                <w:rFonts w:eastAsia="Cambria"/>
                <w:i/>
                <w:sz w:val="16"/>
                <w:szCs w:val="16"/>
              </w:rPr>
            </w:pPr>
            <w:r w:rsidRPr="00B204C5">
              <w:rPr>
                <w:i/>
                <w:iCs/>
                <w:color w:val="000000"/>
                <w:sz w:val="16"/>
                <w:szCs w:val="16"/>
                <w:lang w:val="fr-FR"/>
              </w:rPr>
              <w:t>Taux brut de scolarisation, %</w:t>
            </w:r>
          </w:p>
        </w:tc>
        <w:tc>
          <w:tcPr>
            <w:tcW w:w="655" w:type="dxa"/>
            <w:vMerge w:val="restart"/>
            <w:tcBorders>
              <w:top w:val="single" w:sz="4" w:space="0" w:color="auto"/>
              <w:bottom w:val="single" w:sz="12" w:space="0" w:color="auto"/>
            </w:tcBorders>
            <w:shd w:val="clear" w:color="auto" w:fill="auto"/>
            <w:vAlign w:val="bottom"/>
          </w:tcPr>
          <w:p w14:paraId="66B3C2AF" w14:textId="73A19978" w:rsidR="00380210" w:rsidRPr="00B204C5" w:rsidRDefault="00380210" w:rsidP="00A0232B">
            <w:pPr>
              <w:suppressAutoHyphens w:val="0"/>
              <w:spacing w:before="80" w:after="80" w:line="200" w:lineRule="exact"/>
              <w:ind w:right="57"/>
              <w:jc w:val="right"/>
              <w:rPr>
                <w:rFonts w:eastAsia="Cambria"/>
                <w:i/>
                <w:sz w:val="16"/>
                <w:szCs w:val="16"/>
              </w:rPr>
            </w:pPr>
            <w:r w:rsidRPr="00B204C5">
              <w:rPr>
                <w:i/>
                <w:iCs/>
                <w:color w:val="000000"/>
                <w:sz w:val="16"/>
                <w:szCs w:val="16"/>
                <w:lang w:val="fr-FR"/>
              </w:rPr>
              <w:t xml:space="preserve">Indice </w:t>
            </w:r>
            <w:r w:rsidR="00A0232B">
              <w:rPr>
                <w:i/>
                <w:iCs/>
                <w:color w:val="000000"/>
                <w:sz w:val="16"/>
                <w:szCs w:val="16"/>
                <w:lang w:val="fr-FR"/>
              </w:rPr>
              <w:br/>
            </w:r>
            <w:r w:rsidRPr="00B204C5">
              <w:rPr>
                <w:i/>
                <w:iCs/>
                <w:color w:val="000000"/>
                <w:sz w:val="16"/>
                <w:szCs w:val="16"/>
                <w:lang w:val="fr-FR"/>
              </w:rPr>
              <w:t>de parité</w:t>
            </w:r>
          </w:p>
        </w:tc>
        <w:tc>
          <w:tcPr>
            <w:tcW w:w="2554" w:type="dxa"/>
            <w:gridSpan w:val="3"/>
            <w:tcBorders>
              <w:top w:val="single" w:sz="4" w:space="0" w:color="auto"/>
              <w:bottom w:val="single" w:sz="4" w:space="0" w:color="auto"/>
            </w:tcBorders>
            <w:shd w:val="clear" w:color="auto" w:fill="auto"/>
            <w:vAlign w:val="bottom"/>
          </w:tcPr>
          <w:p w14:paraId="194091C3" w14:textId="77777777" w:rsidR="00380210" w:rsidRPr="00B204C5" w:rsidRDefault="00380210" w:rsidP="007F58B3">
            <w:pPr>
              <w:suppressAutoHyphens w:val="0"/>
              <w:spacing w:before="80" w:after="80" w:line="200" w:lineRule="exact"/>
              <w:jc w:val="center"/>
              <w:rPr>
                <w:rFonts w:eastAsia="Cambria"/>
                <w:i/>
                <w:sz w:val="16"/>
                <w:szCs w:val="16"/>
              </w:rPr>
            </w:pPr>
            <w:r w:rsidRPr="00B204C5">
              <w:rPr>
                <w:i/>
                <w:iCs/>
                <w:color w:val="000000"/>
                <w:sz w:val="16"/>
                <w:szCs w:val="16"/>
                <w:lang w:val="fr-FR"/>
              </w:rPr>
              <w:t>Taux net de scolarisation, %</w:t>
            </w:r>
          </w:p>
        </w:tc>
        <w:tc>
          <w:tcPr>
            <w:tcW w:w="655" w:type="dxa"/>
            <w:vMerge w:val="restart"/>
            <w:tcBorders>
              <w:top w:val="single" w:sz="4" w:space="0" w:color="auto"/>
              <w:bottom w:val="single" w:sz="12" w:space="0" w:color="auto"/>
            </w:tcBorders>
            <w:shd w:val="clear" w:color="auto" w:fill="auto"/>
            <w:vAlign w:val="bottom"/>
          </w:tcPr>
          <w:p w14:paraId="5D24A5AD" w14:textId="198988A2"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 xml:space="preserve">Indice </w:t>
            </w:r>
            <w:r w:rsidR="00A0232B">
              <w:rPr>
                <w:i/>
                <w:iCs/>
                <w:color w:val="000000"/>
                <w:sz w:val="16"/>
                <w:szCs w:val="16"/>
                <w:lang w:val="fr-FR"/>
              </w:rPr>
              <w:br/>
            </w:r>
            <w:r w:rsidRPr="00B204C5">
              <w:rPr>
                <w:i/>
                <w:iCs/>
                <w:color w:val="000000"/>
                <w:sz w:val="16"/>
                <w:szCs w:val="16"/>
                <w:lang w:val="fr-FR"/>
              </w:rPr>
              <w:t>de parité</w:t>
            </w:r>
          </w:p>
        </w:tc>
      </w:tr>
      <w:tr w:rsidR="00380210" w:rsidRPr="00B204C5" w14:paraId="1EB19869" w14:textId="77777777" w:rsidTr="0085526F">
        <w:trPr>
          <w:cantSplit/>
          <w:tblHeader/>
        </w:trPr>
        <w:tc>
          <w:tcPr>
            <w:tcW w:w="730" w:type="dxa"/>
            <w:vMerge/>
            <w:tcBorders>
              <w:top w:val="single" w:sz="12" w:space="0" w:color="auto"/>
              <w:bottom w:val="single" w:sz="12" w:space="0" w:color="auto"/>
            </w:tcBorders>
            <w:shd w:val="clear" w:color="auto" w:fill="auto"/>
            <w:vAlign w:val="bottom"/>
          </w:tcPr>
          <w:p w14:paraId="0892FA6F" w14:textId="77777777" w:rsidR="00380210" w:rsidRPr="00B204C5" w:rsidRDefault="00380210" w:rsidP="007F58B3">
            <w:pPr>
              <w:suppressAutoHyphens w:val="0"/>
              <w:spacing w:before="40" w:after="40" w:line="220" w:lineRule="exact"/>
              <w:rPr>
                <w:rFonts w:eastAsia="Cambria"/>
                <w:sz w:val="16"/>
                <w:szCs w:val="16"/>
              </w:rPr>
            </w:pPr>
          </w:p>
        </w:tc>
        <w:tc>
          <w:tcPr>
            <w:tcW w:w="897" w:type="dxa"/>
            <w:tcBorders>
              <w:top w:val="single" w:sz="4" w:space="0" w:color="auto"/>
              <w:bottom w:val="single" w:sz="12" w:space="0" w:color="auto"/>
            </w:tcBorders>
            <w:shd w:val="clear" w:color="auto" w:fill="auto"/>
            <w:vAlign w:val="bottom"/>
          </w:tcPr>
          <w:p w14:paraId="099E33A4"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978" w:type="dxa"/>
            <w:tcBorders>
              <w:top w:val="single" w:sz="4" w:space="0" w:color="auto"/>
              <w:bottom w:val="single" w:sz="12" w:space="0" w:color="auto"/>
            </w:tcBorders>
            <w:shd w:val="clear" w:color="auto" w:fill="auto"/>
            <w:vAlign w:val="bottom"/>
          </w:tcPr>
          <w:p w14:paraId="152FE0B7"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901" w:type="dxa"/>
            <w:tcBorders>
              <w:top w:val="single" w:sz="4" w:space="0" w:color="auto"/>
              <w:bottom w:val="single" w:sz="12" w:space="0" w:color="auto"/>
            </w:tcBorders>
            <w:shd w:val="clear" w:color="auto" w:fill="auto"/>
            <w:vAlign w:val="bottom"/>
          </w:tcPr>
          <w:p w14:paraId="68CC808E"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655" w:type="dxa"/>
            <w:vMerge/>
            <w:tcBorders>
              <w:top w:val="single" w:sz="12" w:space="0" w:color="auto"/>
            </w:tcBorders>
            <w:shd w:val="clear" w:color="auto" w:fill="auto"/>
            <w:vAlign w:val="bottom"/>
          </w:tcPr>
          <w:p w14:paraId="086CAAA5" w14:textId="77777777" w:rsidR="00380210" w:rsidRPr="00B204C5" w:rsidRDefault="00380210" w:rsidP="007F58B3">
            <w:pPr>
              <w:suppressAutoHyphens w:val="0"/>
              <w:spacing w:before="40" w:after="40" w:line="220" w:lineRule="exact"/>
              <w:jc w:val="right"/>
              <w:rPr>
                <w:rFonts w:eastAsia="Cambria"/>
                <w:i/>
                <w:iCs/>
                <w:sz w:val="16"/>
                <w:szCs w:val="16"/>
              </w:rPr>
            </w:pPr>
          </w:p>
        </w:tc>
        <w:tc>
          <w:tcPr>
            <w:tcW w:w="782" w:type="dxa"/>
            <w:tcBorders>
              <w:top w:val="single" w:sz="4" w:space="0" w:color="auto"/>
              <w:bottom w:val="single" w:sz="12" w:space="0" w:color="auto"/>
            </w:tcBorders>
            <w:shd w:val="clear" w:color="auto" w:fill="auto"/>
            <w:vAlign w:val="bottom"/>
          </w:tcPr>
          <w:p w14:paraId="4BDB345D"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988" w:type="dxa"/>
            <w:tcBorders>
              <w:top w:val="single" w:sz="4" w:space="0" w:color="auto"/>
              <w:bottom w:val="single" w:sz="12" w:space="0" w:color="auto"/>
            </w:tcBorders>
            <w:shd w:val="clear" w:color="auto" w:fill="auto"/>
            <w:vAlign w:val="bottom"/>
          </w:tcPr>
          <w:p w14:paraId="3374A502"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784" w:type="dxa"/>
            <w:tcBorders>
              <w:top w:val="single" w:sz="4" w:space="0" w:color="auto"/>
              <w:bottom w:val="single" w:sz="12" w:space="0" w:color="auto"/>
            </w:tcBorders>
            <w:shd w:val="clear" w:color="auto" w:fill="auto"/>
            <w:vAlign w:val="bottom"/>
          </w:tcPr>
          <w:p w14:paraId="1CEB13AC"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655" w:type="dxa"/>
            <w:vMerge/>
            <w:tcBorders>
              <w:top w:val="single" w:sz="12" w:space="0" w:color="auto"/>
              <w:bottom w:val="single" w:sz="12" w:space="0" w:color="auto"/>
            </w:tcBorders>
            <w:shd w:val="clear" w:color="auto" w:fill="auto"/>
            <w:vAlign w:val="bottom"/>
          </w:tcPr>
          <w:p w14:paraId="015E6E14" w14:textId="77777777" w:rsidR="00380210" w:rsidRPr="00B204C5" w:rsidRDefault="00380210" w:rsidP="007F58B3">
            <w:pPr>
              <w:suppressAutoHyphens w:val="0"/>
              <w:spacing w:before="40" w:after="40" w:line="220" w:lineRule="exact"/>
              <w:jc w:val="right"/>
              <w:rPr>
                <w:rFonts w:eastAsia="Cambria"/>
                <w:sz w:val="16"/>
                <w:szCs w:val="16"/>
              </w:rPr>
            </w:pPr>
          </w:p>
        </w:tc>
      </w:tr>
      <w:tr w:rsidR="00380210" w:rsidRPr="00B204C5" w14:paraId="2D5AD680" w14:textId="77777777" w:rsidTr="0085526F">
        <w:trPr>
          <w:cantSplit/>
        </w:trPr>
        <w:tc>
          <w:tcPr>
            <w:tcW w:w="730" w:type="dxa"/>
            <w:tcBorders>
              <w:top w:val="single" w:sz="12" w:space="0" w:color="auto"/>
            </w:tcBorders>
            <w:shd w:val="clear" w:color="auto" w:fill="auto"/>
          </w:tcPr>
          <w:p w14:paraId="1E30AEE4" w14:textId="77777777" w:rsidR="00380210" w:rsidRPr="00B204C5" w:rsidRDefault="00380210" w:rsidP="007F58B3">
            <w:pPr>
              <w:suppressAutoHyphens w:val="0"/>
              <w:spacing w:before="40" w:after="40" w:line="220" w:lineRule="exact"/>
              <w:rPr>
                <w:sz w:val="18"/>
                <w:szCs w:val="18"/>
              </w:rPr>
            </w:pPr>
            <w:r w:rsidRPr="00B204C5">
              <w:rPr>
                <w:color w:val="000000"/>
                <w:sz w:val="18"/>
                <w:szCs w:val="18"/>
                <w:lang w:val="fr-FR"/>
              </w:rPr>
              <w:t>2015</w:t>
            </w:r>
          </w:p>
        </w:tc>
        <w:tc>
          <w:tcPr>
            <w:tcW w:w="897" w:type="dxa"/>
            <w:tcBorders>
              <w:top w:val="single" w:sz="12" w:space="0" w:color="auto"/>
            </w:tcBorders>
            <w:shd w:val="clear" w:color="auto" w:fill="auto"/>
            <w:vAlign w:val="bottom"/>
          </w:tcPr>
          <w:p w14:paraId="4CB22F64"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107,73</w:t>
            </w:r>
          </w:p>
        </w:tc>
        <w:tc>
          <w:tcPr>
            <w:tcW w:w="978" w:type="dxa"/>
            <w:tcBorders>
              <w:top w:val="single" w:sz="12" w:space="0" w:color="auto"/>
            </w:tcBorders>
            <w:shd w:val="clear" w:color="auto" w:fill="auto"/>
            <w:vAlign w:val="bottom"/>
          </w:tcPr>
          <w:p w14:paraId="6AD0E741"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104,69</w:t>
            </w:r>
          </w:p>
        </w:tc>
        <w:tc>
          <w:tcPr>
            <w:tcW w:w="901" w:type="dxa"/>
            <w:tcBorders>
              <w:top w:val="single" w:sz="12" w:space="0" w:color="auto"/>
            </w:tcBorders>
            <w:shd w:val="clear" w:color="auto" w:fill="auto"/>
            <w:vAlign w:val="bottom"/>
          </w:tcPr>
          <w:p w14:paraId="6B449B8D"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106,21</w:t>
            </w:r>
          </w:p>
        </w:tc>
        <w:tc>
          <w:tcPr>
            <w:tcW w:w="655" w:type="dxa"/>
            <w:tcBorders>
              <w:top w:val="single" w:sz="12" w:space="0" w:color="auto"/>
            </w:tcBorders>
            <w:shd w:val="clear" w:color="auto" w:fill="auto"/>
            <w:vAlign w:val="bottom"/>
          </w:tcPr>
          <w:p w14:paraId="421062A3"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0,97</w:t>
            </w:r>
          </w:p>
        </w:tc>
        <w:tc>
          <w:tcPr>
            <w:tcW w:w="782" w:type="dxa"/>
            <w:tcBorders>
              <w:top w:val="single" w:sz="12" w:space="0" w:color="auto"/>
            </w:tcBorders>
            <w:shd w:val="clear" w:color="auto" w:fill="auto"/>
            <w:vAlign w:val="bottom"/>
          </w:tcPr>
          <w:p w14:paraId="09A4EF25"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88,04</w:t>
            </w:r>
          </w:p>
        </w:tc>
        <w:tc>
          <w:tcPr>
            <w:tcW w:w="988" w:type="dxa"/>
            <w:tcBorders>
              <w:top w:val="single" w:sz="12" w:space="0" w:color="auto"/>
            </w:tcBorders>
            <w:shd w:val="clear" w:color="auto" w:fill="auto"/>
            <w:vAlign w:val="bottom"/>
          </w:tcPr>
          <w:p w14:paraId="17770F73"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88,89</w:t>
            </w:r>
          </w:p>
        </w:tc>
        <w:tc>
          <w:tcPr>
            <w:tcW w:w="784" w:type="dxa"/>
            <w:tcBorders>
              <w:top w:val="single" w:sz="12" w:space="0" w:color="auto"/>
            </w:tcBorders>
            <w:shd w:val="clear" w:color="auto" w:fill="auto"/>
            <w:vAlign w:val="bottom"/>
          </w:tcPr>
          <w:p w14:paraId="4D985A4F"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88,46</w:t>
            </w:r>
          </w:p>
        </w:tc>
        <w:tc>
          <w:tcPr>
            <w:tcW w:w="655" w:type="dxa"/>
            <w:tcBorders>
              <w:top w:val="single" w:sz="12" w:space="0" w:color="auto"/>
            </w:tcBorders>
            <w:shd w:val="clear" w:color="auto" w:fill="auto"/>
            <w:vAlign w:val="bottom"/>
          </w:tcPr>
          <w:p w14:paraId="68CD76FE"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1,01</w:t>
            </w:r>
          </w:p>
        </w:tc>
      </w:tr>
      <w:tr w:rsidR="00380210" w:rsidRPr="00B204C5" w14:paraId="22CF55A6" w14:textId="77777777" w:rsidTr="0085526F">
        <w:trPr>
          <w:cantSplit/>
        </w:trPr>
        <w:tc>
          <w:tcPr>
            <w:tcW w:w="730" w:type="dxa"/>
            <w:shd w:val="clear" w:color="auto" w:fill="auto"/>
          </w:tcPr>
          <w:p w14:paraId="10E3B961" w14:textId="77777777" w:rsidR="00380210" w:rsidRPr="00B204C5" w:rsidRDefault="00380210" w:rsidP="007F58B3">
            <w:pPr>
              <w:suppressAutoHyphens w:val="0"/>
              <w:spacing w:before="40" w:after="40" w:line="220" w:lineRule="exact"/>
              <w:rPr>
                <w:sz w:val="18"/>
                <w:szCs w:val="18"/>
              </w:rPr>
            </w:pPr>
            <w:r w:rsidRPr="00B204C5">
              <w:rPr>
                <w:color w:val="000000"/>
                <w:sz w:val="18"/>
                <w:szCs w:val="18"/>
                <w:lang w:val="fr-FR"/>
              </w:rPr>
              <w:t>2016</w:t>
            </w:r>
          </w:p>
        </w:tc>
        <w:tc>
          <w:tcPr>
            <w:tcW w:w="897" w:type="dxa"/>
            <w:shd w:val="clear" w:color="auto" w:fill="auto"/>
            <w:vAlign w:val="bottom"/>
          </w:tcPr>
          <w:p w14:paraId="0B4B7FA7"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106,44</w:t>
            </w:r>
          </w:p>
        </w:tc>
        <w:tc>
          <w:tcPr>
            <w:tcW w:w="978" w:type="dxa"/>
            <w:shd w:val="clear" w:color="auto" w:fill="auto"/>
            <w:vAlign w:val="bottom"/>
          </w:tcPr>
          <w:p w14:paraId="6A6CF318"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103,75</w:t>
            </w:r>
          </w:p>
        </w:tc>
        <w:tc>
          <w:tcPr>
            <w:tcW w:w="901" w:type="dxa"/>
            <w:shd w:val="clear" w:color="auto" w:fill="auto"/>
            <w:vAlign w:val="bottom"/>
          </w:tcPr>
          <w:p w14:paraId="70B6E038"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105,09</w:t>
            </w:r>
          </w:p>
        </w:tc>
        <w:tc>
          <w:tcPr>
            <w:tcW w:w="655" w:type="dxa"/>
            <w:shd w:val="clear" w:color="auto" w:fill="auto"/>
            <w:vAlign w:val="bottom"/>
          </w:tcPr>
          <w:p w14:paraId="32C4B1E4"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0,97</w:t>
            </w:r>
          </w:p>
        </w:tc>
        <w:tc>
          <w:tcPr>
            <w:tcW w:w="782" w:type="dxa"/>
            <w:shd w:val="clear" w:color="auto" w:fill="auto"/>
            <w:vAlign w:val="bottom"/>
          </w:tcPr>
          <w:p w14:paraId="3EE940E2"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89,97</w:t>
            </w:r>
          </w:p>
        </w:tc>
        <w:tc>
          <w:tcPr>
            <w:tcW w:w="988" w:type="dxa"/>
            <w:shd w:val="clear" w:color="auto" w:fill="auto"/>
            <w:vAlign w:val="bottom"/>
          </w:tcPr>
          <w:p w14:paraId="156AFBC4"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90,06</w:t>
            </w:r>
          </w:p>
        </w:tc>
        <w:tc>
          <w:tcPr>
            <w:tcW w:w="784" w:type="dxa"/>
            <w:shd w:val="clear" w:color="auto" w:fill="auto"/>
            <w:vAlign w:val="bottom"/>
          </w:tcPr>
          <w:p w14:paraId="444943A1"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90,01</w:t>
            </w:r>
          </w:p>
        </w:tc>
        <w:tc>
          <w:tcPr>
            <w:tcW w:w="655" w:type="dxa"/>
            <w:shd w:val="clear" w:color="auto" w:fill="auto"/>
            <w:vAlign w:val="bottom"/>
          </w:tcPr>
          <w:p w14:paraId="49B43E85"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1,00</w:t>
            </w:r>
          </w:p>
        </w:tc>
      </w:tr>
      <w:tr w:rsidR="00380210" w:rsidRPr="00B204C5" w14:paraId="3AABF5BA" w14:textId="77777777" w:rsidTr="0085526F">
        <w:trPr>
          <w:cantSplit/>
        </w:trPr>
        <w:tc>
          <w:tcPr>
            <w:tcW w:w="730" w:type="dxa"/>
            <w:shd w:val="clear" w:color="auto" w:fill="auto"/>
          </w:tcPr>
          <w:p w14:paraId="07159946" w14:textId="77777777" w:rsidR="00380210" w:rsidRPr="00B204C5" w:rsidRDefault="00380210" w:rsidP="0085526F">
            <w:pPr>
              <w:suppressAutoHyphens w:val="0"/>
              <w:spacing w:before="40" w:after="40" w:line="220" w:lineRule="exact"/>
              <w:rPr>
                <w:sz w:val="18"/>
                <w:szCs w:val="18"/>
              </w:rPr>
            </w:pPr>
            <w:r w:rsidRPr="00B204C5">
              <w:rPr>
                <w:color w:val="000000"/>
                <w:sz w:val="18"/>
                <w:szCs w:val="18"/>
                <w:lang w:val="fr-FR"/>
              </w:rPr>
              <w:t>2017</w:t>
            </w:r>
          </w:p>
        </w:tc>
        <w:tc>
          <w:tcPr>
            <w:tcW w:w="897" w:type="dxa"/>
            <w:shd w:val="clear" w:color="auto" w:fill="auto"/>
            <w:vAlign w:val="bottom"/>
          </w:tcPr>
          <w:p w14:paraId="62A5CF58"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106,54</w:t>
            </w:r>
          </w:p>
        </w:tc>
        <w:tc>
          <w:tcPr>
            <w:tcW w:w="978" w:type="dxa"/>
            <w:shd w:val="clear" w:color="auto" w:fill="auto"/>
            <w:vAlign w:val="bottom"/>
          </w:tcPr>
          <w:p w14:paraId="0E1056A9"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104,66</w:t>
            </w:r>
          </w:p>
        </w:tc>
        <w:tc>
          <w:tcPr>
            <w:tcW w:w="901" w:type="dxa"/>
            <w:shd w:val="clear" w:color="auto" w:fill="auto"/>
            <w:vAlign w:val="bottom"/>
          </w:tcPr>
          <w:p w14:paraId="23D95641"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105,59</w:t>
            </w:r>
          </w:p>
        </w:tc>
        <w:tc>
          <w:tcPr>
            <w:tcW w:w="655" w:type="dxa"/>
            <w:shd w:val="clear" w:color="auto" w:fill="auto"/>
            <w:vAlign w:val="bottom"/>
          </w:tcPr>
          <w:p w14:paraId="63CED2AE"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0,98</w:t>
            </w:r>
          </w:p>
        </w:tc>
        <w:tc>
          <w:tcPr>
            <w:tcW w:w="782" w:type="dxa"/>
            <w:shd w:val="clear" w:color="auto" w:fill="auto"/>
            <w:vAlign w:val="bottom"/>
          </w:tcPr>
          <w:p w14:paraId="1075399A"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89,28</w:t>
            </w:r>
          </w:p>
        </w:tc>
        <w:tc>
          <w:tcPr>
            <w:tcW w:w="988" w:type="dxa"/>
            <w:shd w:val="clear" w:color="auto" w:fill="auto"/>
            <w:vAlign w:val="bottom"/>
          </w:tcPr>
          <w:p w14:paraId="7C2F7AFE"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90,46</w:t>
            </w:r>
          </w:p>
        </w:tc>
        <w:tc>
          <w:tcPr>
            <w:tcW w:w="784" w:type="dxa"/>
            <w:shd w:val="clear" w:color="auto" w:fill="auto"/>
            <w:vAlign w:val="bottom"/>
          </w:tcPr>
          <w:p w14:paraId="448E6F5D"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89,87</w:t>
            </w:r>
          </w:p>
        </w:tc>
        <w:tc>
          <w:tcPr>
            <w:tcW w:w="655" w:type="dxa"/>
            <w:shd w:val="clear" w:color="auto" w:fill="auto"/>
            <w:vAlign w:val="bottom"/>
          </w:tcPr>
          <w:p w14:paraId="27531DD3" w14:textId="77777777" w:rsidR="00380210" w:rsidRPr="00B204C5" w:rsidRDefault="00380210" w:rsidP="007F58B3">
            <w:pPr>
              <w:suppressAutoHyphens w:val="0"/>
              <w:spacing w:before="40" w:after="40" w:line="220" w:lineRule="exact"/>
              <w:jc w:val="right"/>
              <w:rPr>
                <w:sz w:val="18"/>
                <w:szCs w:val="18"/>
              </w:rPr>
            </w:pPr>
            <w:r w:rsidRPr="00B204C5">
              <w:rPr>
                <w:color w:val="000000"/>
                <w:sz w:val="18"/>
                <w:szCs w:val="18"/>
                <w:lang w:val="fr-FR"/>
              </w:rPr>
              <w:t>1,01</w:t>
            </w:r>
          </w:p>
        </w:tc>
      </w:tr>
      <w:tr w:rsidR="00380210" w:rsidRPr="00B204C5" w14:paraId="2DB9715E" w14:textId="77777777" w:rsidTr="0085526F">
        <w:trPr>
          <w:cantSplit/>
        </w:trPr>
        <w:tc>
          <w:tcPr>
            <w:tcW w:w="730" w:type="dxa"/>
            <w:shd w:val="clear" w:color="auto" w:fill="auto"/>
          </w:tcPr>
          <w:p w14:paraId="71FEC4BF"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2018</w:t>
            </w:r>
          </w:p>
        </w:tc>
        <w:tc>
          <w:tcPr>
            <w:tcW w:w="897" w:type="dxa"/>
            <w:shd w:val="clear" w:color="auto" w:fill="auto"/>
            <w:vAlign w:val="bottom"/>
          </w:tcPr>
          <w:p w14:paraId="55CECDF8"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107,25</w:t>
            </w:r>
          </w:p>
        </w:tc>
        <w:tc>
          <w:tcPr>
            <w:tcW w:w="978" w:type="dxa"/>
            <w:shd w:val="clear" w:color="auto" w:fill="auto"/>
            <w:vAlign w:val="bottom"/>
          </w:tcPr>
          <w:p w14:paraId="79C08339"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105,72</w:t>
            </w:r>
          </w:p>
        </w:tc>
        <w:tc>
          <w:tcPr>
            <w:tcW w:w="901" w:type="dxa"/>
            <w:shd w:val="clear" w:color="auto" w:fill="auto"/>
            <w:vAlign w:val="bottom"/>
          </w:tcPr>
          <w:p w14:paraId="697723A1"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106,48</w:t>
            </w:r>
          </w:p>
        </w:tc>
        <w:tc>
          <w:tcPr>
            <w:tcW w:w="655" w:type="dxa"/>
            <w:shd w:val="clear" w:color="auto" w:fill="auto"/>
            <w:vAlign w:val="bottom"/>
          </w:tcPr>
          <w:p w14:paraId="1A9ED67F"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0,99</w:t>
            </w:r>
          </w:p>
        </w:tc>
        <w:tc>
          <w:tcPr>
            <w:tcW w:w="782" w:type="dxa"/>
            <w:shd w:val="clear" w:color="auto" w:fill="auto"/>
            <w:vAlign w:val="bottom"/>
          </w:tcPr>
          <w:p w14:paraId="5A97750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91,31</w:t>
            </w:r>
          </w:p>
        </w:tc>
        <w:tc>
          <w:tcPr>
            <w:tcW w:w="988" w:type="dxa"/>
            <w:shd w:val="clear" w:color="auto" w:fill="auto"/>
            <w:vAlign w:val="bottom"/>
          </w:tcPr>
          <w:p w14:paraId="7F71F598"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92,5</w:t>
            </w:r>
          </w:p>
        </w:tc>
        <w:tc>
          <w:tcPr>
            <w:tcW w:w="784" w:type="dxa"/>
            <w:shd w:val="clear" w:color="auto" w:fill="auto"/>
            <w:vAlign w:val="bottom"/>
          </w:tcPr>
          <w:p w14:paraId="51E7B6D0"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91,91</w:t>
            </w:r>
          </w:p>
        </w:tc>
        <w:tc>
          <w:tcPr>
            <w:tcW w:w="655" w:type="dxa"/>
            <w:shd w:val="clear" w:color="auto" w:fill="auto"/>
            <w:vAlign w:val="bottom"/>
          </w:tcPr>
          <w:p w14:paraId="415D274C"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1,01</w:t>
            </w:r>
          </w:p>
        </w:tc>
      </w:tr>
      <w:tr w:rsidR="00380210" w:rsidRPr="00B204C5" w14:paraId="0DFAAABD" w14:textId="77777777" w:rsidTr="0085526F">
        <w:trPr>
          <w:cantSplit/>
        </w:trPr>
        <w:tc>
          <w:tcPr>
            <w:tcW w:w="730" w:type="dxa"/>
            <w:shd w:val="clear" w:color="auto" w:fill="auto"/>
          </w:tcPr>
          <w:p w14:paraId="3E3EE60F"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2019</w:t>
            </w:r>
          </w:p>
        </w:tc>
        <w:tc>
          <w:tcPr>
            <w:tcW w:w="897" w:type="dxa"/>
            <w:shd w:val="clear" w:color="auto" w:fill="auto"/>
            <w:vAlign w:val="bottom"/>
          </w:tcPr>
          <w:p w14:paraId="0E0CAF29"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108,16</w:t>
            </w:r>
          </w:p>
        </w:tc>
        <w:tc>
          <w:tcPr>
            <w:tcW w:w="978" w:type="dxa"/>
            <w:shd w:val="clear" w:color="auto" w:fill="auto"/>
            <w:vAlign w:val="bottom"/>
          </w:tcPr>
          <w:p w14:paraId="17A865FA"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106,95</w:t>
            </w:r>
          </w:p>
        </w:tc>
        <w:tc>
          <w:tcPr>
            <w:tcW w:w="901" w:type="dxa"/>
            <w:shd w:val="clear" w:color="auto" w:fill="auto"/>
            <w:vAlign w:val="bottom"/>
          </w:tcPr>
          <w:p w14:paraId="325CF67F"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107,55</w:t>
            </w:r>
          </w:p>
        </w:tc>
        <w:tc>
          <w:tcPr>
            <w:tcW w:w="655" w:type="dxa"/>
            <w:shd w:val="clear" w:color="auto" w:fill="auto"/>
            <w:vAlign w:val="bottom"/>
          </w:tcPr>
          <w:p w14:paraId="33693556"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0,99</w:t>
            </w:r>
          </w:p>
        </w:tc>
        <w:tc>
          <w:tcPr>
            <w:tcW w:w="782" w:type="dxa"/>
            <w:shd w:val="clear" w:color="auto" w:fill="auto"/>
            <w:vAlign w:val="bottom"/>
          </w:tcPr>
          <w:p w14:paraId="662FFDDB"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92,88</w:t>
            </w:r>
          </w:p>
        </w:tc>
        <w:tc>
          <w:tcPr>
            <w:tcW w:w="988" w:type="dxa"/>
            <w:shd w:val="clear" w:color="auto" w:fill="auto"/>
            <w:vAlign w:val="bottom"/>
          </w:tcPr>
          <w:p w14:paraId="5A2A9DB0"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94,33</w:t>
            </w:r>
          </w:p>
        </w:tc>
        <w:tc>
          <w:tcPr>
            <w:tcW w:w="784" w:type="dxa"/>
            <w:shd w:val="clear" w:color="auto" w:fill="auto"/>
            <w:vAlign w:val="bottom"/>
          </w:tcPr>
          <w:p w14:paraId="2FF04EB1"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93,61</w:t>
            </w:r>
          </w:p>
        </w:tc>
        <w:tc>
          <w:tcPr>
            <w:tcW w:w="655" w:type="dxa"/>
            <w:shd w:val="clear" w:color="auto" w:fill="auto"/>
            <w:vAlign w:val="bottom"/>
          </w:tcPr>
          <w:p w14:paraId="3107A967"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1,02</w:t>
            </w:r>
          </w:p>
        </w:tc>
      </w:tr>
      <w:tr w:rsidR="00380210" w:rsidRPr="00B204C5" w14:paraId="79B4D2C5" w14:textId="77777777" w:rsidTr="0085526F">
        <w:trPr>
          <w:cantSplit/>
        </w:trPr>
        <w:tc>
          <w:tcPr>
            <w:tcW w:w="730" w:type="dxa"/>
            <w:shd w:val="clear" w:color="auto" w:fill="auto"/>
          </w:tcPr>
          <w:p w14:paraId="6474D1BA"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2020</w:t>
            </w:r>
          </w:p>
        </w:tc>
        <w:tc>
          <w:tcPr>
            <w:tcW w:w="897" w:type="dxa"/>
            <w:shd w:val="clear" w:color="auto" w:fill="auto"/>
            <w:vAlign w:val="bottom"/>
          </w:tcPr>
          <w:p w14:paraId="709EA7D5"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97,37</w:t>
            </w:r>
          </w:p>
        </w:tc>
        <w:tc>
          <w:tcPr>
            <w:tcW w:w="978" w:type="dxa"/>
            <w:shd w:val="clear" w:color="auto" w:fill="auto"/>
            <w:vAlign w:val="bottom"/>
          </w:tcPr>
          <w:p w14:paraId="1199795D"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96,18</w:t>
            </w:r>
          </w:p>
        </w:tc>
        <w:tc>
          <w:tcPr>
            <w:tcW w:w="901" w:type="dxa"/>
            <w:shd w:val="clear" w:color="auto" w:fill="auto"/>
            <w:vAlign w:val="bottom"/>
          </w:tcPr>
          <w:p w14:paraId="47D19650"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96,77</w:t>
            </w:r>
          </w:p>
        </w:tc>
        <w:tc>
          <w:tcPr>
            <w:tcW w:w="655" w:type="dxa"/>
            <w:shd w:val="clear" w:color="auto" w:fill="auto"/>
            <w:vAlign w:val="bottom"/>
          </w:tcPr>
          <w:p w14:paraId="4E805760"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0,99</w:t>
            </w:r>
          </w:p>
        </w:tc>
        <w:tc>
          <w:tcPr>
            <w:tcW w:w="782" w:type="dxa"/>
            <w:shd w:val="clear" w:color="auto" w:fill="auto"/>
            <w:vAlign w:val="bottom"/>
          </w:tcPr>
          <w:p w14:paraId="2CA4CF53"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85,52</w:t>
            </w:r>
          </w:p>
        </w:tc>
        <w:tc>
          <w:tcPr>
            <w:tcW w:w="988" w:type="dxa"/>
            <w:shd w:val="clear" w:color="auto" w:fill="auto"/>
            <w:vAlign w:val="bottom"/>
          </w:tcPr>
          <w:p w14:paraId="49B267A3"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85,62</w:t>
            </w:r>
          </w:p>
        </w:tc>
        <w:tc>
          <w:tcPr>
            <w:tcW w:w="784" w:type="dxa"/>
            <w:shd w:val="clear" w:color="auto" w:fill="auto"/>
            <w:vAlign w:val="bottom"/>
          </w:tcPr>
          <w:p w14:paraId="5C3EB2CD"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85,57</w:t>
            </w:r>
          </w:p>
        </w:tc>
        <w:tc>
          <w:tcPr>
            <w:tcW w:w="655" w:type="dxa"/>
            <w:shd w:val="clear" w:color="auto" w:fill="auto"/>
            <w:vAlign w:val="bottom"/>
          </w:tcPr>
          <w:p w14:paraId="6C5E5376"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w:t>
            </w:r>
          </w:p>
        </w:tc>
      </w:tr>
      <w:tr w:rsidR="00380210" w:rsidRPr="00B204C5" w14:paraId="06546240" w14:textId="77777777" w:rsidTr="0085526F">
        <w:trPr>
          <w:cantSplit/>
        </w:trPr>
        <w:tc>
          <w:tcPr>
            <w:tcW w:w="730" w:type="dxa"/>
            <w:shd w:val="clear" w:color="auto" w:fill="auto"/>
          </w:tcPr>
          <w:p w14:paraId="2906C7FA"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2021</w:t>
            </w:r>
          </w:p>
        </w:tc>
        <w:tc>
          <w:tcPr>
            <w:tcW w:w="897" w:type="dxa"/>
            <w:shd w:val="clear" w:color="auto" w:fill="auto"/>
            <w:vAlign w:val="bottom"/>
          </w:tcPr>
          <w:p w14:paraId="043297C4"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96,46</w:t>
            </w:r>
          </w:p>
        </w:tc>
        <w:tc>
          <w:tcPr>
            <w:tcW w:w="978" w:type="dxa"/>
            <w:shd w:val="clear" w:color="auto" w:fill="auto"/>
            <w:vAlign w:val="bottom"/>
          </w:tcPr>
          <w:p w14:paraId="23F4FACB"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95,20</w:t>
            </w:r>
          </w:p>
        </w:tc>
        <w:tc>
          <w:tcPr>
            <w:tcW w:w="901" w:type="dxa"/>
            <w:shd w:val="clear" w:color="auto" w:fill="auto"/>
            <w:vAlign w:val="bottom"/>
          </w:tcPr>
          <w:p w14:paraId="08460741"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95,82</w:t>
            </w:r>
          </w:p>
        </w:tc>
        <w:tc>
          <w:tcPr>
            <w:tcW w:w="655" w:type="dxa"/>
            <w:shd w:val="clear" w:color="auto" w:fill="auto"/>
            <w:vAlign w:val="bottom"/>
          </w:tcPr>
          <w:p w14:paraId="0191035C"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0,99</w:t>
            </w:r>
          </w:p>
        </w:tc>
        <w:tc>
          <w:tcPr>
            <w:tcW w:w="782" w:type="dxa"/>
            <w:shd w:val="clear" w:color="auto" w:fill="auto"/>
            <w:vAlign w:val="bottom"/>
          </w:tcPr>
          <w:p w14:paraId="333AA37C"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83,22</w:t>
            </w:r>
          </w:p>
        </w:tc>
        <w:tc>
          <w:tcPr>
            <w:tcW w:w="988" w:type="dxa"/>
            <w:shd w:val="clear" w:color="auto" w:fill="auto"/>
            <w:vAlign w:val="bottom"/>
          </w:tcPr>
          <w:p w14:paraId="6B9E9553"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83,79</w:t>
            </w:r>
          </w:p>
        </w:tc>
        <w:tc>
          <w:tcPr>
            <w:tcW w:w="784" w:type="dxa"/>
            <w:shd w:val="clear" w:color="auto" w:fill="auto"/>
            <w:vAlign w:val="bottom"/>
          </w:tcPr>
          <w:p w14:paraId="3DD38F38"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83,51</w:t>
            </w:r>
          </w:p>
        </w:tc>
        <w:tc>
          <w:tcPr>
            <w:tcW w:w="655" w:type="dxa"/>
            <w:shd w:val="clear" w:color="auto" w:fill="auto"/>
            <w:vAlign w:val="bottom"/>
          </w:tcPr>
          <w:p w14:paraId="782A3587"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1,01</w:t>
            </w:r>
          </w:p>
        </w:tc>
      </w:tr>
      <w:tr w:rsidR="00380210" w:rsidRPr="00B204C5" w14:paraId="692D8221" w14:textId="77777777" w:rsidTr="0085526F">
        <w:trPr>
          <w:cantSplit/>
        </w:trPr>
        <w:tc>
          <w:tcPr>
            <w:tcW w:w="730" w:type="dxa"/>
            <w:tcBorders>
              <w:bottom w:val="single" w:sz="12" w:space="0" w:color="auto"/>
            </w:tcBorders>
            <w:shd w:val="clear" w:color="auto" w:fill="auto"/>
          </w:tcPr>
          <w:p w14:paraId="6E49DB6F" w14:textId="77777777" w:rsidR="00380210" w:rsidRPr="00B204C5" w:rsidRDefault="00380210" w:rsidP="007F58B3">
            <w:pPr>
              <w:suppressAutoHyphens w:val="0"/>
              <w:spacing w:before="40" w:after="40" w:line="220" w:lineRule="exact"/>
              <w:rPr>
                <w:rFonts w:eastAsia="Cambria"/>
                <w:sz w:val="18"/>
                <w:szCs w:val="18"/>
              </w:rPr>
            </w:pPr>
            <w:r w:rsidRPr="00B204C5">
              <w:rPr>
                <w:color w:val="000000"/>
                <w:sz w:val="18"/>
                <w:szCs w:val="18"/>
                <w:lang w:val="fr-FR"/>
              </w:rPr>
              <w:t>2022</w:t>
            </w:r>
          </w:p>
        </w:tc>
        <w:tc>
          <w:tcPr>
            <w:tcW w:w="897" w:type="dxa"/>
            <w:tcBorders>
              <w:bottom w:val="single" w:sz="12" w:space="0" w:color="auto"/>
            </w:tcBorders>
            <w:shd w:val="clear" w:color="auto" w:fill="auto"/>
            <w:vAlign w:val="bottom"/>
          </w:tcPr>
          <w:p w14:paraId="22741548"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99,85</w:t>
            </w:r>
          </w:p>
        </w:tc>
        <w:tc>
          <w:tcPr>
            <w:tcW w:w="978" w:type="dxa"/>
            <w:tcBorders>
              <w:bottom w:val="single" w:sz="12" w:space="0" w:color="auto"/>
            </w:tcBorders>
            <w:shd w:val="clear" w:color="auto" w:fill="auto"/>
            <w:vAlign w:val="bottom"/>
          </w:tcPr>
          <w:p w14:paraId="5A612A9F"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99,48</w:t>
            </w:r>
          </w:p>
        </w:tc>
        <w:tc>
          <w:tcPr>
            <w:tcW w:w="901" w:type="dxa"/>
            <w:tcBorders>
              <w:bottom w:val="single" w:sz="12" w:space="0" w:color="auto"/>
            </w:tcBorders>
            <w:shd w:val="clear" w:color="auto" w:fill="auto"/>
            <w:vAlign w:val="bottom"/>
          </w:tcPr>
          <w:p w14:paraId="5CACE9D4"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99,67</w:t>
            </w:r>
          </w:p>
        </w:tc>
        <w:tc>
          <w:tcPr>
            <w:tcW w:w="655" w:type="dxa"/>
            <w:tcBorders>
              <w:bottom w:val="single" w:sz="12" w:space="0" w:color="auto"/>
            </w:tcBorders>
            <w:shd w:val="clear" w:color="auto" w:fill="auto"/>
            <w:vAlign w:val="bottom"/>
          </w:tcPr>
          <w:p w14:paraId="70936293"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1,00</w:t>
            </w:r>
          </w:p>
        </w:tc>
        <w:tc>
          <w:tcPr>
            <w:tcW w:w="782" w:type="dxa"/>
            <w:tcBorders>
              <w:bottom w:val="single" w:sz="12" w:space="0" w:color="auto"/>
            </w:tcBorders>
            <w:shd w:val="clear" w:color="auto" w:fill="auto"/>
            <w:vAlign w:val="bottom"/>
          </w:tcPr>
          <w:p w14:paraId="61398535"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87,72</w:t>
            </w:r>
          </w:p>
        </w:tc>
        <w:tc>
          <w:tcPr>
            <w:tcW w:w="988" w:type="dxa"/>
            <w:tcBorders>
              <w:bottom w:val="single" w:sz="12" w:space="0" w:color="auto"/>
            </w:tcBorders>
            <w:shd w:val="clear" w:color="auto" w:fill="auto"/>
            <w:vAlign w:val="bottom"/>
          </w:tcPr>
          <w:p w14:paraId="76B819FE"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88,94</w:t>
            </w:r>
          </w:p>
        </w:tc>
        <w:tc>
          <w:tcPr>
            <w:tcW w:w="784" w:type="dxa"/>
            <w:tcBorders>
              <w:bottom w:val="single" w:sz="12" w:space="0" w:color="auto"/>
            </w:tcBorders>
            <w:shd w:val="clear" w:color="auto" w:fill="auto"/>
            <w:vAlign w:val="bottom"/>
          </w:tcPr>
          <w:p w14:paraId="0FCA1A04"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88,33</w:t>
            </w:r>
          </w:p>
        </w:tc>
        <w:tc>
          <w:tcPr>
            <w:tcW w:w="655" w:type="dxa"/>
            <w:tcBorders>
              <w:bottom w:val="single" w:sz="12" w:space="0" w:color="auto"/>
            </w:tcBorders>
            <w:shd w:val="clear" w:color="auto" w:fill="auto"/>
            <w:vAlign w:val="bottom"/>
          </w:tcPr>
          <w:p w14:paraId="5754BEEE" w14:textId="77777777" w:rsidR="00380210" w:rsidRPr="00B204C5" w:rsidRDefault="00380210" w:rsidP="007F58B3">
            <w:pPr>
              <w:suppressAutoHyphens w:val="0"/>
              <w:spacing w:before="40" w:after="40" w:line="220" w:lineRule="exact"/>
              <w:jc w:val="right"/>
              <w:rPr>
                <w:rFonts w:eastAsia="Cambria"/>
                <w:sz w:val="18"/>
                <w:szCs w:val="18"/>
              </w:rPr>
            </w:pPr>
            <w:r w:rsidRPr="00B204C5">
              <w:rPr>
                <w:color w:val="000000"/>
                <w:sz w:val="18"/>
                <w:szCs w:val="18"/>
                <w:lang w:val="fr-FR"/>
              </w:rPr>
              <w:t>1,01</w:t>
            </w:r>
          </w:p>
        </w:tc>
      </w:tr>
    </w:tbl>
    <w:p w14:paraId="11E62BBF" w14:textId="77777777" w:rsidR="00380210" w:rsidRPr="009D69AE" w:rsidRDefault="00380210" w:rsidP="0085526F">
      <w:pPr>
        <w:pStyle w:val="H23G"/>
        <w:ind w:right="0"/>
        <w:rPr>
          <w:lang w:val="fr-FR"/>
        </w:rPr>
      </w:pPr>
      <w:bookmarkStart w:id="2" w:name="_Toc140843916"/>
      <w:r>
        <w:rPr>
          <w:lang w:val="fr-FR"/>
        </w:rPr>
        <w:tab/>
      </w:r>
      <w:r>
        <w:rPr>
          <w:lang w:val="fr-FR"/>
        </w:rPr>
        <w:tab/>
      </w:r>
      <w:r w:rsidRPr="00B204C5">
        <w:rPr>
          <w:b w:val="0"/>
          <w:lang w:val="fr-FR"/>
        </w:rPr>
        <w:t>Tableau 10</w:t>
      </w:r>
      <w:r>
        <w:rPr>
          <w:bCs/>
          <w:lang w:val="fr-FR"/>
        </w:rPr>
        <w:br/>
        <w:t>Taux brut de scolarisation (TBS) par niveau et par sexe dans le secondaire, en pourcentage, Zimbabwe, 2015-2022</w:t>
      </w:r>
      <w:bookmarkEnd w:id="2"/>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9"/>
        <w:gridCol w:w="625"/>
        <w:gridCol w:w="790"/>
        <w:gridCol w:w="635"/>
        <w:gridCol w:w="535"/>
        <w:gridCol w:w="631"/>
        <w:gridCol w:w="790"/>
        <w:gridCol w:w="637"/>
        <w:gridCol w:w="538"/>
        <w:gridCol w:w="633"/>
        <w:gridCol w:w="790"/>
        <w:gridCol w:w="637"/>
        <w:gridCol w:w="534"/>
      </w:tblGrid>
      <w:tr w:rsidR="00380210" w:rsidRPr="00B204C5" w14:paraId="1EF18475" w14:textId="77777777" w:rsidTr="0085526F">
        <w:trPr>
          <w:cantSplit/>
          <w:tblHeader/>
        </w:trPr>
        <w:tc>
          <w:tcPr>
            <w:tcW w:w="631" w:type="dxa"/>
            <w:vMerge w:val="restart"/>
            <w:tcBorders>
              <w:top w:val="single" w:sz="4" w:space="0" w:color="auto"/>
              <w:bottom w:val="single" w:sz="12" w:space="0" w:color="auto"/>
            </w:tcBorders>
            <w:shd w:val="clear" w:color="auto" w:fill="auto"/>
            <w:vAlign w:val="bottom"/>
          </w:tcPr>
          <w:p w14:paraId="4628E640" w14:textId="77777777" w:rsidR="00380210" w:rsidRPr="00B204C5" w:rsidRDefault="00380210" w:rsidP="007F58B3">
            <w:pPr>
              <w:suppressAutoHyphens w:val="0"/>
              <w:spacing w:before="80" w:after="80" w:line="200" w:lineRule="exact"/>
              <w:ind w:right="113"/>
              <w:rPr>
                <w:rFonts w:eastAsia="Cambria"/>
                <w:i/>
                <w:sz w:val="16"/>
                <w:szCs w:val="16"/>
              </w:rPr>
            </w:pPr>
            <w:r w:rsidRPr="00B204C5">
              <w:rPr>
                <w:i/>
                <w:iCs/>
                <w:color w:val="000000"/>
                <w:sz w:val="16"/>
                <w:szCs w:val="16"/>
                <w:lang w:val="fr-FR"/>
              </w:rPr>
              <w:t>Année</w:t>
            </w:r>
          </w:p>
        </w:tc>
        <w:tc>
          <w:tcPr>
            <w:tcW w:w="1776" w:type="dxa"/>
            <w:gridSpan w:val="3"/>
            <w:tcBorders>
              <w:top w:val="single" w:sz="4" w:space="0" w:color="auto"/>
              <w:bottom w:val="single" w:sz="4" w:space="0" w:color="auto"/>
            </w:tcBorders>
            <w:shd w:val="clear" w:color="auto" w:fill="auto"/>
            <w:vAlign w:val="bottom"/>
          </w:tcPr>
          <w:p w14:paraId="2A15F101" w14:textId="77777777" w:rsidR="00380210" w:rsidRPr="00B204C5" w:rsidRDefault="00380210" w:rsidP="00A0232B">
            <w:pPr>
              <w:suppressAutoHyphens w:val="0"/>
              <w:spacing w:before="80" w:after="80" w:line="200" w:lineRule="exact"/>
              <w:jc w:val="center"/>
              <w:rPr>
                <w:rFonts w:eastAsia="Cambria"/>
                <w:i/>
                <w:sz w:val="16"/>
                <w:szCs w:val="16"/>
                <w:lang w:val="fr-FR"/>
              </w:rPr>
            </w:pPr>
            <w:r w:rsidRPr="00B204C5">
              <w:rPr>
                <w:i/>
                <w:iCs/>
                <w:color w:val="000000"/>
                <w:sz w:val="16"/>
                <w:szCs w:val="16"/>
                <w:lang w:val="fr-FR"/>
              </w:rPr>
              <w:t>TBS de la 1</w:t>
            </w:r>
            <w:r w:rsidRPr="00B204C5">
              <w:rPr>
                <w:i/>
                <w:iCs/>
                <w:color w:val="000000"/>
                <w:sz w:val="16"/>
                <w:szCs w:val="16"/>
                <w:vertAlign w:val="superscript"/>
                <w:lang w:val="fr-FR"/>
              </w:rPr>
              <w:t>re</w:t>
            </w:r>
            <w:r w:rsidRPr="00B204C5">
              <w:rPr>
                <w:i/>
                <w:iCs/>
                <w:color w:val="000000"/>
                <w:sz w:val="16"/>
                <w:szCs w:val="16"/>
                <w:lang w:val="fr-FR"/>
              </w:rPr>
              <w:t xml:space="preserve"> à la 4</w:t>
            </w:r>
            <w:r w:rsidRPr="00B204C5">
              <w:rPr>
                <w:i/>
                <w:iCs/>
                <w:color w:val="000000"/>
                <w:sz w:val="16"/>
                <w:szCs w:val="16"/>
                <w:vertAlign w:val="superscript"/>
                <w:lang w:val="fr-FR"/>
              </w:rPr>
              <w:t>e</w:t>
            </w:r>
            <w:r w:rsidRPr="00B204C5">
              <w:rPr>
                <w:i/>
                <w:iCs/>
                <w:color w:val="000000"/>
                <w:sz w:val="16"/>
                <w:szCs w:val="16"/>
                <w:lang w:val="fr-FR"/>
              </w:rPr>
              <w:t> année, %</w:t>
            </w:r>
          </w:p>
        </w:tc>
        <w:tc>
          <w:tcPr>
            <w:tcW w:w="464" w:type="dxa"/>
            <w:vMerge w:val="restart"/>
            <w:tcBorders>
              <w:top w:val="single" w:sz="4" w:space="0" w:color="auto"/>
              <w:bottom w:val="single" w:sz="12" w:space="0" w:color="auto"/>
            </w:tcBorders>
            <w:shd w:val="clear" w:color="auto" w:fill="auto"/>
            <w:vAlign w:val="bottom"/>
          </w:tcPr>
          <w:p w14:paraId="26CB7F58" w14:textId="77777777" w:rsidR="00380210" w:rsidRPr="00B204C5" w:rsidRDefault="00380210" w:rsidP="00A0232B">
            <w:pPr>
              <w:suppressAutoHyphens w:val="0"/>
              <w:spacing w:before="80" w:after="80" w:line="200" w:lineRule="exact"/>
              <w:ind w:right="57"/>
              <w:jc w:val="right"/>
              <w:rPr>
                <w:rFonts w:eastAsia="Cambria"/>
                <w:i/>
                <w:sz w:val="16"/>
                <w:szCs w:val="16"/>
              </w:rPr>
            </w:pPr>
            <w:r w:rsidRPr="00B204C5">
              <w:rPr>
                <w:i/>
                <w:iCs/>
                <w:color w:val="000000"/>
                <w:sz w:val="16"/>
                <w:szCs w:val="16"/>
                <w:lang w:val="fr-FR"/>
              </w:rPr>
              <w:t>Indice de parité</w:t>
            </w:r>
          </w:p>
        </w:tc>
        <w:tc>
          <w:tcPr>
            <w:tcW w:w="1784" w:type="dxa"/>
            <w:gridSpan w:val="3"/>
            <w:tcBorders>
              <w:top w:val="single" w:sz="4" w:space="0" w:color="auto"/>
              <w:bottom w:val="single" w:sz="4" w:space="0" w:color="auto"/>
            </w:tcBorders>
            <w:shd w:val="clear" w:color="auto" w:fill="auto"/>
            <w:vAlign w:val="bottom"/>
          </w:tcPr>
          <w:p w14:paraId="67E10D7C" w14:textId="77777777" w:rsidR="00380210" w:rsidRPr="00B204C5" w:rsidRDefault="00380210" w:rsidP="00A0232B">
            <w:pPr>
              <w:suppressAutoHyphens w:val="0"/>
              <w:spacing w:before="80" w:after="80" w:line="200" w:lineRule="exact"/>
              <w:jc w:val="center"/>
              <w:rPr>
                <w:rFonts w:eastAsia="Cambria"/>
                <w:i/>
                <w:sz w:val="16"/>
                <w:szCs w:val="16"/>
                <w:lang w:val="fr-FR"/>
              </w:rPr>
            </w:pPr>
            <w:r w:rsidRPr="00B204C5">
              <w:rPr>
                <w:i/>
                <w:iCs/>
                <w:color w:val="000000"/>
                <w:sz w:val="16"/>
                <w:szCs w:val="16"/>
                <w:lang w:val="fr-FR"/>
              </w:rPr>
              <w:t>TBS de la 5</w:t>
            </w:r>
            <w:r w:rsidRPr="00B204C5">
              <w:rPr>
                <w:i/>
                <w:iCs/>
                <w:color w:val="000000"/>
                <w:sz w:val="16"/>
                <w:szCs w:val="16"/>
                <w:vertAlign w:val="superscript"/>
                <w:lang w:val="fr-FR"/>
              </w:rPr>
              <w:t>e</w:t>
            </w:r>
            <w:r w:rsidRPr="00B204C5">
              <w:rPr>
                <w:i/>
                <w:iCs/>
                <w:color w:val="000000"/>
                <w:sz w:val="16"/>
                <w:szCs w:val="16"/>
                <w:lang w:val="fr-FR"/>
              </w:rPr>
              <w:t xml:space="preserve"> à la 6</w:t>
            </w:r>
            <w:r w:rsidRPr="00B204C5">
              <w:rPr>
                <w:i/>
                <w:iCs/>
                <w:color w:val="000000"/>
                <w:sz w:val="16"/>
                <w:szCs w:val="16"/>
                <w:vertAlign w:val="superscript"/>
                <w:lang w:val="fr-FR"/>
              </w:rPr>
              <w:t>e</w:t>
            </w:r>
            <w:r w:rsidRPr="00B204C5">
              <w:rPr>
                <w:i/>
                <w:iCs/>
                <w:color w:val="000000"/>
                <w:sz w:val="16"/>
                <w:szCs w:val="16"/>
                <w:lang w:val="fr-FR"/>
              </w:rPr>
              <w:t> année, %</w:t>
            </w:r>
          </w:p>
        </w:tc>
        <w:tc>
          <w:tcPr>
            <w:tcW w:w="466" w:type="dxa"/>
            <w:vMerge w:val="restart"/>
            <w:tcBorders>
              <w:top w:val="single" w:sz="4" w:space="0" w:color="auto"/>
              <w:bottom w:val="single" w:sz="12" w:space="0" w:color="auto"/>
            </w:tcBorders>
            <w:shd w:val="clear" w:color="auto" w:fill="auto"/>
            <w:vAlign w:val="bottom"/>
          </w:tcPr>
          <w:p w14:paraId="3FCF48EE" w14:textId="77777777" w:rsidR="00380210" w:rsidRPr="00B204C5" w:rsidRDefault="00380210" w:rsidP="00855E4F">
            <w:pPr>
              <w:suppressAutoHyphens w:val="0"/>
              <w:spacing w:before="80" w:after="80" w:line="200" w:lineRule="exact"/>
              <w:ind w:right="57"/>
              <w:jc w:val="right"/>
              <w:rPr>
                <w:rFonts w:eastAsia="Cambria"/>
                <w:i/>
                <w:sz w:val="16"/>
                <w:szCs w:val="16"/>
              </w:rPr>
            </w:pPr>
            <w:r w:rsidRPr="00B204C5">
              <w:rPr>
                <w:i/>
                <w:iCs/>
                <w:color w:val="000000"/>
                <w:sz w:val="16"/>
                <w:szCs w:val="16"/>
                <w:lang w:val="fr-FR"/>
              </w:rPr>
              <w:t>Indice de parité</w:t>
            </w:r>
          </w:p>
        </w:tc>
        <w:tc>
          <w:tcPr>
            <w:tcW w:w="1786" w:type="dxa"/>
            <w:gridSpan w:val="3"/>
            <w:tcBorders>
              <w:top w:val="single" w:sz="4" w:space="0" w:color="auto"/>
              <w:bottom w:val="single" w:sz="4" w:space="0" w:color="auto"/>
            </w:tcBorders>
            <w:shd w:val="clear" w:color="auto" w:fill="auto"/>
            <w:vAlign w:val="bottom"/>
          </w:tcPr>
          <w:p w14:paraId="0E2DA81B" w14:textId="77777777" w:rsidR="00380210" w:rsidRPr="00B204C5" w:rsidRDefault="00380210" w:rsidP="00A0232B">
            <w:pPr>
              <w:suppressAutoHyphens w:val="0"/>
              <w:spacing w:before="80" w:after="80" w:line="200" w:lineRule="exact"/>
              <w:jc w:val="center"/>
              <w:rPr>
                <w:rFonts w:eastAsia="Cambria"/>
                <w:i/>
                <w:sz w:val="16"/>
                <w:szCs w:val="16"/>
                <w:lang w:val="fr-FR"/>
              </w:rPr>
            </w:pPr>
            <w:r w:rsidRPr="00B204C5">
              <w:rPr>
                <w:i/>
                <w:iCs/>
                <w:color w:val="000000"/>
                <w:sz w:val="16"/>
                <w:szCs w:val="16"/>
                <w:lang w:val="fr-FR"/>
              </w:rPr>
              <w:t>TBS de la 1</w:t>
            </w:r>
            <w:r w:rsidRPr="00B204C5">
              <w:rPr>
                <w:i/>
                <w:iCs/>
                <w:color w:val="000000"/>
                <w:sz w:val="16"/>
                <w:szCs w:val="16"/>
                <w:vertAlign w:val="superscript"/>
                <w:lang w:val="fr-FR"/>
              </w:rPr>
              <w:t>re</w:t>
            </w:r>
            <w:r w:rsidRPr="00B204C5">
              <w:rPr>
                <w:i/>
                <w:iCs/>
                <w:color w:val="000000"/>
                <w:sz w:val="16"/>
                <w:szCs w:val="16"/>
                <w:lang w:val="fr-FR"/>
              </w:rPr>
              <w:t xml:space="preserve"> à la 6</w:t>
            </w:r>
            <w:r w:rsidRPr="00B204C5">
              <w:rPr>
                <w:i/>
                <w:iCs/>
                <w:color w:val="000000"/>
                <w:sz w:val="16"/>
                <w:szCs w:val="16"/>
                <w:vertAlign w:val="superscript"/>
                <w:lang w:val="fr-FR"/>
              </w:rPr>
              <w:t>e</w:t>
            </w:r>
            <w:r w:rsidRPr="00B204C5">
              <w:rPr>
                <w:i/>
                <w:iCs/>
                <w:color w:val="000000"/>
                <w:sz w:val="16"/>
                <w:szCs w:val="16"/>
                <w:lang w:val="fr-FR"/>
              </w:rPr>
              <w:t> année, %</w:t>
            </w:r>
          </w:p>
        </w:tc>
        <w:tc>
          <w:tcPr>
            <w:tcW w:w="463" w:type="dxa"/>
            <w:vMerge w:val="restart"/>
            <w:tcBorders>
              <w:top w:val="single" w:sz="4" w:space="0" w:color="auto"/>
              <w:bottom w:val="single" w:sz="12" w:space="0" w:color="auto"/>
            </w:tcBorders>
            <w:shd w:val="clear" w:color="auto" w:fill="auto"/>
            <w:vAlign w:val="bottom"/>
          </w:tcPr>
          <w:p w14:paraId="0896DEE4" w14:textId="77777777" w:rsidR="00380210" w:rsidRPr="00B204C5" w:rsidRDefault="00380210" w:rsidP="00A0232B">
            <w:pPr>
              <w:suppressAutoHyphens w:val="0"/>
              <w:spacing w:before="80" w:after="80" w:line="200" w:lineRule="exact"/>
              <w:ind w:right="57"/>
              <w:jc w:val="right"/>
              <w:rPr>
                <w:rFonts w:eastAsia="Cambria"/>
                <w:i/>
                <w:sz w:val="16"/>
                <w:szCs w:val="16"/>
              </w:rPr>
            </w:pPr>
            <w:r w:rsidRPr="00B204C5">
              <w:rPr>
                <w:i/>
                <w:iCs/>
                <w:color w:val="000000"/>
                <w:sz w:val="16"/>
                <w:szCs w:val="16"/>
                <w:lang w:val="fr-FR"/>
              </w:rPr>
              <w:t>Indice de parité</w:t>
            </w:r>
          </w:p>
        </w:tc>
      </w:tr>
      <w:tr w:rsidR="00380210" w:rsidRPr="00B204C5" w14:paraId="784B31DF" w14:textId="77777777" w:rsidTr="0085526F">
        <w:trPr>
          <w:cantSplit/>
          <w:tblHeader/>
        </w:trPr>
        <w:tc>
          <w:tcPr>
            <w:tcW w:w="631" w:type="dxa"/>
            <w:vMerge/>
            <w:tcBorders>
              <w:top w:val="single" w:sz="12" w:space="0" w:color="auto"/>
              <w:bottom w:val="single" w:sz="12" w:space="0" w:color="auto"/>
            </w:tcBorders>
            <w:shd w:val="clear" w:color="auto" w:fill="auto"/>
            <w:vAlign w:val="bottom"/>
          </w:tcPr>
          <w:p w14:paraId="327335C0" w14:textId="77777777" w:rsidR="00380210" w:rsidRPr="00B204C5" w:rsidRDefault="00380210" w:rsidP="007F58B3">
            <w:pPr>
              <w:suppressAutoHyphens w:val="0"/>
              <w:spacing w:before="40" w:after="40" w:line="220" w:lineRule="exact"/>
              <w:ind w:right="113"/>
              <w:rPr>
                <w:rFonts w:eastAsia="Cambria"/>
                <w:i/>
                <w:sz w:val="16"/>
                <w:szCs w:val="16"/>
              </w:rPr>
            </w:pPr>
          </w:p>
        </w:tc>
        <w:tc>
          <w:tcPr>
            <w:tcW w:w="541" w:type="dxa"/>
            <w:tcBorders>
              <w:top w:val="single" w:sz="4" w:space="0" w:color="auto"/>
              <w:bottom w:val="single" w:sz="12" w:space="0" w:color="auto"/>
            </w:tcBorders>
            <w:shd w:val="clear" w:color="auto" w:fill="auto"/>
            <w:vAlign w:val="bottom"/>
          </w:tcPr>
          <w:p w14:paraId="08E1D7E7"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685" w:type="dxa"/>
            <w:tcBorders>
              <w:top w:val="single" w:sz="4" w:space="0" w:color="auto"/>
              <w:bottom w:val="single" w:sz="12" w:space="0" w:color="auto"/>
            </w:tcBorders>
            <w:shd w:val="clear" w:color="auto" w:fill="auto"/>
            <w:vAlign w:val="bottom"/>
          </w:tcPr>
          <w:p w14:paraId="5B246187"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550" w:type="dxa"/>
            <w:tcBorders>
              <w:top w:val="single" w:sz="4" w:space="0" w:color="auto"/>
              <w:bottom w:val="single" w:sz="12" w:space="0" w:color="auto"/>
            </w:tcBorders>
            <w:shd w:val="clear" w:color="auto" w:fill="auto"/>
            <w:vAlign w:val="bottom"/>
          </w:tcPr>
          <w:p w14:paraId="1DBE631E"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464" w:type="dxa"/>
            <w:vMerge/>
            <w:tcBorders>
              <w:top w:val="single" w:sz="12" w:space="0" w:color="auto"/>
              <w:bottom w:val="single" w:sz="12" w:space="0" w:color="auto"/>
            </w:tcBorders>
            <w:shd w:val="clear" w:color="auto" w:fill="auto"/>
            <w:vAlign w:val="bottom"/>
          </w:tcPr>
          <w:p w14:paraId="2BED3F08" w14:textId="77777777" w:rsidR="00380210" w:rsidRPr="00B204C5" w:rsidRDefault="00380210" w:rsidP="007F58B3">
            <w:pPr>
              <w:suppressAutoHyphens w:val="0"/>
              <w:spacing w:before="40" w:after="40" w:line="220" w:lineRule="exact"/>
              <w:ind w:right="113"/>
              <w:jc w:val="right"/>
              <w:rPr>
                <w:rFonts w:eastAsia="Cambria"/>
                <w:i/>
                <w:sz w:val="16"/>
                <w:szCs w:val="16"/>
              </w:rPr>
            </w:pPr>
          </w:p>
        </w:tc>
        <w:tc>
          <w:tcPr>
            <w:tcW w:w="547" w:type="dxa"/>
            <w:tcBorders>
              <w:top w:val="single" w:sz="4" w:space="0" w:color="auto"/>
              <w:bottom w:val="single" w:sz="12" w:space="0" w:color="auto"/>
            </w:tcBorders>
            <w:shd w:val="clear" w:color="auto" w:fill="auto"/>
            <w:vAlign w:val="bottom"/>
          </w:tcPr>
          <w:p w14:paraId="4797D42C"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685" w:type="dxa"/>
            <w:tcBorders>
              <w:top w:val="single" w:sz="4" w:space="0" w:color="auto"/>
              <w:bottom w:val="single" w:sz="12" w:space="0" w:color="auto"/>
            </w:tcBorders>
            <w:shd w:val="clear" w:color="auto" w:fill="auto"/>
            <w:vAlign w:val="bottom"/>
          </w:tcPr>
          <w:p w14:paraId="26B373A7"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552" w:type="dxa"/>
            <w:tcBorders>
              <w:top w:val="single" w:sz="4" w:space="0" w:color="auto"/>
              <w:bottom w:val="single" w:sz="12" w:space="0" w:color="auto"/>
            </w:tcBorders>
            <w:shd w:val="clear" w:color="auto" w:fill="auto"/>
            <w:vAlign w:val="bottom"/>
          </w:tcPr>
          <w:p w14:paraId="4D689513"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466" w:type="dxa"/>
            <w:vMerge/>
            <w:tcBorders>
              <w:top w:val="single" w:sz="12" w:space="0" w:color="auto"/>
              <w:bottom w:val="single" w:sz="12" w:space="0" w:color="auto"/>
            </w:tcBorders>
            <w:shd w:val="clear" w:color="auto" w:fill="auto"/>
            <w:vAlign w:val="bottom"/>
          </w:tcPr>
          <w:p w14:paraId="402BD7B6" w14:textId="77777777" w:rsidR="00380210" w:rsidRPr="00B204C5" w:rsidRDefault="00380210" w:rsidP="007F58B3">
            <w:pPr>
              <w:suppressAutoHyphens w:val="0"/>
              <w:spacing w:before="40" w:after="40" w:line="220" w:lineRule="exact"/>
              <w:ind w:right="113"/>
              <w:jc w:val="right"/>
              <w:rPr>
                <w:rFonts w:eastAsia="Cambria"/>
                <w:i/>
                <w:sz w:val="16"/>
                <w:szCs w:val="16"/>
              </w:rPr>
            </w:pPr>
          </w:p>
        </w:tc>
        <w:tc>
          <w:tcPr>
            <w:tcW w:w="549" w:type="dxa"/>
            <w:tcBorders>
              <w:top w:val="single" w:sz="4" w:space="0" w:color="auto"/>
              <w:bottom w:val="single" w:sz="12" w:space="0" w:color="auto"/>
            </w:tcBorders>
            <w:shd w:val="clear" w:color="auto" w:fill="auto"/>
            <w:vAlign w:val="bottom"/>
          </w:tcPr>
          <w:p w14:paraId="6CFF4AD7"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685" w:type="dxa"/>
            <w:tcBorders>
              <w:top w:val="single" w:sz="4" w:space="0" w:color="auto"/>
              <w:bottom w:val="single" w:sz="12" w:space="0" w:color="auto"/>
            </w:tcBorders>
            <w:shd w:val="clear" w:color="auto" w:fill="auto"/>
            <w:vAlign w:val="bottom"/>
          </w:tcPr>
          <w:p w14:paraId="18E6FF43"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552" w:type="dxa"/>
            <w:tcBorders>
              <w:top w:val="single" w:sz="4" w:space="0" w:color="auto"/>
              <w:bottom w:val="single" w:sz="12" w:space="0" w:color="auto"/>
            </w:tcBorders>
            <w:shd w:val="clear" w:color="auto" w:fill="auto"/>
            <w:vAlign w:val="bottom"/>
          </w:tcPr>
          <w:p w14:paraId="70DB6934" w14:textId="77777777" w:rsidR="00380210" w:rsidRPr="00B204C5" w:rsidRDefault="00380210"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463" w:type="dxa"/>
            <w:vMerge/>
            <w:tcBorders>
              <w:top w:val="single" w:sz="12" w:space="0" w:color="auto"/>
              <w:bottom w:val="single" w:sz="12" w:space="0" w:color="auto"/>
            </w:tcBorders>
            <w:shd w:val="clear" w:color="auto" w:fill="auto"/>
            <w:vAlign w:val="bottom"/>
          </w:tcPr>
          <w:p w14:paraId="2C5FF51D" w14:textId="77777777" w:rsidR="00380210" w:rsidRPr="00B204C5" w:rsidRDefault="00380210" w:rsidP="007F58B3">
            <w:pPr>
              <w:suppressAutoHyphens w:val="0"/>
              <w:spacing w:before="40" w:after="40" w:line="220" w:lineRule="exact"/>
              <w:ind w:right="113"/>
              <w:jc w:val="right"/>
              <w:rPr>
                <w:rFonts w:eastAsia="Cambria"/>
                <w:sz w:val="16"/>
                <w:szCs w:val="16"/>
              </w:rPr>
            </w:pPr>
          </w:p>
        </w:tc>
      </w:tr>
      <w:tr w:rsidR="00380210" w:rsidRPr="00B204C5" w14:paraId="1BC09610" w14:textId="77777777" w:rsidTr="0085526F">
        <w:trPr>
          <w:cantSplit/>
        </w:trPr>
        <w:tc>
          <w:tcPr>
            <w:tcW w:w="631" w:type="dxa"/>
            <w:tcBorders>
              <w:top w:val="single" w:sz="12" w:space="0" w:color="auto"/>
            </w:tcBorders>
            <w:shd w:val="clear" w:color="auto" w:fill="auto"/>
          </w:tcPr>
          <w:p w14:paraId="77C53E21" w14:textId="77777777" w:rsidR="00380210" w:rsidRPr="00B204C5" w:rsidRDefault="00380210" w:rsidP="007F58B3">
            <w:pPr>
              <w:suppressAutoHyphens w:val="0"/>
              <w:spacing w:before="40" w:after="40" w:line="220" w:lineRule="exact"/>
              <w:ind w:right="113"/>
              <w:rPr>
                <w:sz w:val="18"/>
                <w:szCs w:val="18"/>
              </w:rPr>
            </w:pPr>
            <w:r w:rsidRPr="00B204C5">
              <w:rPr>
                <w:color w:val="000000"/>
                <w:sz w:val="18"/>
                <w:szCs w:val="18"/>
                <w:lang w:val="fr-FR"/>
              </w:rPr>
              <w:t>2015</w:t>
            </w:r>
          </w:p>
        </w:tc>
        <w:tc>
          <w:tcPr>
            <w:tcW w:w="541" w:type="dxa"/>
            <w:tcBorders>
              <w:top w:val="single" w:sz="12" w:space="0" w:color="auto"/>
            </w:tcBorders>
            <w:shd w:val="clear" w:color="auto" w:fill="auto"/>
            <w:vAlign w:val="bottom"/>
          </w:tcPr>
          <w:p w14:paraId="64ED7D95"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75,06</w:t>
            </w:r>
          </w:p>
        </w:tc>
        <w:tc>
          <w:tcPr>
            <w:tcW w:w="685" w:type="dxa"/>
            <w:tcBorders>
              <w:top w:val="single" w:sz="12" w:space="0" w:color="auto"/>
            </w:tcBorders>
            <w:shd w:val="clear" w:color="auto" w:fill="auto"/>
            <w:vAlign w:val="bottom"/>
          </w:tcPr>
          <w:p w14:paraId="05F7B83D"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75,20</w:t>
            </w:r>
          </w:p>
        </w:tc>
        <w:tc>
          <w:tcPr>
            <w:tcW w:w="550" w:type="dxa"/>
            <w:tcBorders>
              <w:top w:val="single" w:sz="12" w:space="0" w:color="auto"/>
            </w:tcBorders>
            <w:shd w:val="clear" w:color="auto" w:fill="auto"/>
            <w:vAlign w:val="bottom"/>
          </w:tcPr>
          <w:p w14:paraId="0B63C059"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75,13</w:t>
            </w:r>
          </w:p>
        </w:tc>
        <w:tc>
          <w:tcPr>
            <w:tcW w:w="464" w:type="dxa"/>
            <w:tcBorders>
              <w:top w:val="single" w:sz="12" w:space="0" w:color="auto"/>
            </w:tcBorders>
            <w:shd w:val="clear" w:color="auto" w:fill="auto"/>
            <w:vAlign w:val="bottom"/>
          </w:tcPr>
          <w:p w14:paraId="0CD6D50D"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1,00</w:t>
            </w:r>
          </w:p>
        </w:tc>
        <w:tc>
          <w:tcPr>
            <w:tcW w:w="547" w:type="dxa"/>
            <w:tcBorders>
              <w:top w:val="single" w:sz="12" w:space="0" w:color="auto"/>
            </w:tcBorders>
            <w:shd w:val="clear" w:color="auto" w:fill="auto"/>
            <w:vAlign w:val="bottom"/>
          </w:tcPr>
          <w:p w14:paraId="28B80879"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14,41</w:t>
            </w:r>
          </w:p>
        </w:tc>
        <w:tc>
          <w:tcPr>
            <w:tcW w:w="685" w:type="dxa"/>
            <w:tcBorders>
              <w:top w:val="single" w:sz="12" w:space="0" w:color="auto"/>
            </w:tcBorders>
            <w:shd w:val="clear" w:color="auto" w:fill="auto"/>
            <w:vAlign w:val="bottom"/>
          </w:tcPr>
          <w:p w14:paraId="3729DF00"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11,34</w:t>
            </w:r>
          </w:p>
        </w:tc>
        <w:tc>
          <w:tcPr>
            <w:tcW w:w="552" w:type="dxa"/>
            <w:tcBorders>
              <w:top w:val="single" w:sz="12" w:space="0" w:color="auto"/>
            </w:tcBorders>
            <w:shd w:val="clear" w:color="auto" w:fill="auto"/>
            <w:vAlign w:val="bottom"/>
          </w:tcPr>
          <w:p w14:paraId="5C5CE30F"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12,86</w:t>
            </w:r>
          </w:p>
        </w:tc>
        <w:tc>
          <w:tcPr>
            <w:tcW w:w="466" w:type="dxa"/>
            <w:tcBorders>
              <w:top w:val="single" w:sz="12" w:space="0" w:color="auto"/>
            </w:tcBorders>
            <w:shd w:val="clear" w:color="auto" w:fill="auto"/>
            <w:vAlign w:val="bottom"/>
          </w:tcPr>
          <w:p w14:paraId="727F8B0A"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0,79</w:t>
            </w:r>
          </w:p>
        </w:tc>
        <w:tc>
          <w:tcPr>
            <w:tcW w:w="549" w:type="dxa"/>
            <w:tcBorders>
              <w:top w:val="single" w:sz="12" w:space="0" w:color="auto"/>
            </w:tcBorders>
            <w:shd w:val="clear" w:color="auto" w:fill="auto"/>
            <w:vAlign w:val="bottom"/>
          </w:tcPr>
          <w:p w14:paraId="2206019C"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55,47</w:t>
            </w:r>
          </w:p>
        </w:tc>
        <w:tc>
          <w:tcPr>
            <w:tcW w:w="685" w:type="dxa"/>
            <w:tcBorders>
              <w:top w:val="single" w:sz="12" w:space="0" w:color="auto"/>
            </w:tcBorders>
            <w:shd w:val="clear" w:color="auto" w:fill="auto"/>
            <w:vAlign w:val="bottom"/>
          </w:tcPr>
          <w:p w14:paraId="5B7884A1"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54,19</w:t>
            </w:r>
          </w:p>
        </w:tc>
        <w:tc>
          <w:tcPr>
            <w:tcW w:w="552" w:type="dxa"/>
            <w:tcBorders>
              <w:top w:val="single" w:sz="12" w:space="0" w:color="auto"/>
            </w:tcBorders>
            <w:shd w:val="clear" w:color="auto" w:fill="auto"/>
            <w:vAlign w:val="bottom"/>
          </w:tcPr>
          <w:p w14:paraId="3984EEDA"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54,83</w:t>
            </w:r>
          </w:p>
        </w:tc>
        <w:tc>
          <w:tcPr>
            <w:tcW w:w="463" w:type="dxa"/>
            <w:tcBorders>
              <w:top w:val="single" w:sz="12" w:space="0" w:color="auto"/>
            </w:tcBorders>
            <w:shd w:val="clear" w:color="auto" w:fill="auto"/>
            <w:vAlign w:val="bottom"/>
          </w:tcPr>
          <w:p w14:paraId="3BCBFD48"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0,98</w:t>
            </w:r>
          </w:p>
        </w:tc>
      </w:tr>
      <w:tr w:rsidR="00380210" w:rsidRPr="00B204C5" w14:paraId="3BE15FF3" w14:textId="77777777" w:rsidTr="0085526F">
        <w:trPr>
          <w:cantSplit/>
        </w:trPr>
        <w:tc>
          <w:tcPr>
            <w:tcW w:w="631" w:type="dxa"/>
            <w:tcBorders>
              <w:bottom w:val="nil"/>
            </w:tcBorders>
            <w:shd w:val="clear" w:color="auto" w:fill="auto"/>
          </w:tcPr>
          <w:p w14:paraId="4649B4A9" w14:textId="77777777" w:rsidR="00380210" w:rsidRPr="00B204C5" w:rsidRDefault="00380210" w:rsidP="007F58B3">
            <w:pPr>
              <w:suppressAutoHyphens w:val="0"/>
              <w:spacing w:before="40" w:after="40" w:line="220" w:lineRule="exact"/>
              <w:ind w:right="113"/>
              <w:rPr>
                <w:sz w:val="18"/>
                <w:szCs w:val="18"/>
              </w:rPr>
            </w:pPr>
            <w:r w:rsidRPr="00B204C5">
              <w:rPr>
                <w:color w:val="000000"/>
                <w:sz w:val="18"/>
                <w:szCs w:val="18"/>
                <w:lang w:val="fr-FR"/>
              </w:rPr>
              <w:t>2016</w:t>
            </w:r>
          </w:p>
        </w:tc>
        <w:tc>
          <w:tcPr>
            <w:tcW w:w="541" w:type="dxa"/>
            <w:tcBorders>
              <w:bottom w:val="nil"/>
            </w:tcBorders>
            <w:shd w:val="clear" w:color="auto" w:fill="auto"/>
            <w:vAlign w:val="bottom"/>
          </w:tcPr>
          <w:p w14:paraId="14A490DD"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76,78</w:t>
            </w:r>
          </w:p>
        </w:tc>
        <w:tc>
          <w:tcPr>
            <w:tcW w:w="685" w:type="dxa"/>
            <w:tcBorders>
              <w:bottom w:val="nil"/>
            </w:tcBorders>
            <w:shd w:val="clear" w:color="auto" w:fill="auto"/>
            <w:vAlign w:val="bottom"/>
          </w:tcPr>
          <w:p w14:paraId="08561D1E"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76,49</w:t>
            </w:r>
          </w:p>
        </w:tc>
        <w:tc>
          <w:tcPr>
            <w:tcW w:w="550" w:type="dxa"/>
            <w:tcBorders>
              <w:bottom w:val="nil"/>
            </w:tcBorders>
            <w:shd w:val="clear" w:color="auto" w:fill="auto"/>
            <w:vAlign w:val="bottom"/>
          </w:tcPr>
          <w:p w14:paraId="6AA7CF87"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76,63</w:t>
            </w:r>
          </w:p>
        </w:tc>
        <w:tc>
          <w:tcPr>
            <w:tcW w:w="464" w:type="dxa"/>
            <w:tcBorders>
              <w:bottom w:val="nil"/>
            </w:tcBorders>
            <w:shd w:val="clear" w:color="auto" w:fill="auto"/>
            <w:vAlign w:val="bottom"/>
          </w:tcPr>
          <w:p w14:paraId="42D160C2"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1,00</w:t>
            </w:r>
          </w:p>
        </w:tc>
        <w:tc>
          <w:tcPr>
            <w:tcW w:w="547" w:type="dxa"/>
            <w:tcBorders>
              <w:bottom w:val="nil"/>
            </w:tcBorders>
            <w:shd w:val="clear" w:color="auto" w:fill="auto"/>
            <w:vAlign w:val="bottom"/>
          </w:tcPr>
          <w:p w14:paraId="7579CFD6"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15,68</w:t>
            </w:r>
          </w:p>
        </w:tc>
        <w:tc>
          <w:tcPr>
            <w:tcW w:w="685" w:type="dxa"/>
            <w:tcBorders>
              <w:bottom w:val="nil"/>
            </w:tcBorders>
            <w:shd w:val="clear" w:color="auto" w:fill="auto"/>
            <w:vAlign w:val="bottom"/>
          </w:tcPr>
          <w:p w14:paraId="5D272B05"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12,58</w:t>
            </w:r>
          </w:p>
        </w:tc>
        <w:tc>
          <w:tcPr>
            <w:tcW w:w="552" w:type="dxa"/>
            <w:tcBorders>
              <w:bottom w:val="nil"/>
            </w:tcBorders>
            <w:shd w:val="clear" w:color="auto" w:fill="auto"/>
            <w:vAlign w:val="bottom"/>
          </w:tcPr>
          <w:p w14:paraId="42AA3668"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14,11</w:t>
            </w:r>
          </w:p>
        </w:tc>
        <w:tc>
          <w:tcPr>
            <w:tcW w:w="466" w:type="dxa"/>
            <w:tcBorders>
              <w:bottom w:val="nil"/>
            </w:tcBorders>
            <w:shd w:val="clear" w:color="auto" w:fill="auto"/>
            <w:vAlign w:val="bottom"/>
          </w:tcPr>
          <w:p w14:paraId="16F61A96"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0,8</w:t>
            </w:r>
          </w:p>
        </w:tc>
        <w:tc>
          <w:tcPr>
            <w:tcW w:w="549" w:type="dxa"/>
            <w:tcBorders>
              <w:bottom w:val="nil"/>
            </w:tcBorders>
            <w:shd w:val="clear" w:color="auto" w:fill="auto"/>
            <w:vAlign w:val="bottom"/>
          </w:tcPr>
          <w:p w14:paraId="7A66A80F"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57,04</w:t>
            </w:r>
          </w:p>
        </w:tc>
        <w:tc>
          <w:tcPr>
            <w:tcW w:w="685" w:type="dxa"/>
            <w:tcBorders>
              <w:bottom w:val="nil"/>
            </w:tcBorders>
            <w:shd w:val="clear" w:color="auto" w:fill="auto"/>
            <w:vAlign w:val="bottom"/>
          </w:tcPr>
          <w:p w14:paraId="4F4A30CC"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55,46</w:t>
            </w:r>
          </w:p>
        </w:tc>
        <w:tc>
          <w:tcPr>
            <w:tcW w:w="552" w:type="dxa"/>
            <w:tcBorders>
              <w:bottom w:val="nil"/>
            </w:tcBorders>
            <w:shd w:val="clear" w:color="auto" w:fill="auto"/>
            <w:vAlign w:val="bottom"/>
          </w:tcPr>
          <w:p w14:paraId="6C3EEAEF"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56,25</w:t>
            </w:r>
          </w:p>
        </w:tc>
        <w:tc>
          <w:tcPr>
            <w:tcW w:w="463" w:type="dxa"/>
            <w:tcBorders>
              <w:bottom w:val="nil"/>
            </w:tcBorders>
            <w:shd w:val="clear" w:color="auto" w:fill="auto"/>
            <w:vAlign w:val="bottom"/>
          </w:tcPr>
          <w:p w14:paraId="44C7B116"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0,97</w:t>
            </w:r>
          </w:p>
        </w:tc>
      </w:tr>
      <w:tr w:rsidR="00380210" w:rsidRPr="00B204C5" w14:paraId="792CAC11" w14:textId="77777777" w:rsidTr="0085526F">
        <w:trPr>
          <w:cantSplit/>
        </w:trPr>
        <w:tc>
          <w:tcPr>
            <w:tcW w:w="631" w:type="dxa"/>
            <w:tcBorders>
              <w:top w:val="nil"/>
              <w:bottom w:val="nil"/>
            </w:tcBorders>
            <w:shd w:val="clear" w:color="auto" w:fill="auto"/>
          </w:tcPr>
          <w:p w14:paraId="502AC7A4" w14:textId="77777777" w:rsidR="00380210" w:rsidRPr="00B204C5" w:rsidRDefault="00380210" w:rsidP="007F58B3">
            <w:pPr>
              <w:suppressAutoHyphens w:val="0"/>
              <w:spacing w:before="40" w:after="40" w:line="220" w:lineRule="exact"/>
              <w:ind w:right="113"/>
              <w:rPr>
                <w:sz w:val="18"/>
                <w:szCs w:val="18"/>
              </w:rPr>
            </w:pPr>
            <w:r w:rsidRPr="00B204C5">
              <w:rPr>
                <w:color w:val="000000"/>
                <w:sz w:val="18"/>
                <w:szCs w:val="18"/>
                <w:lang w:val="fr-FR"/>
              </w:rPr>
              <w:t>2017</w:t>
            </w:r>
          </w:p>
        </w:tc>
        <w:tc>
          <w:tcPr>
            <w:tcW w:w="541" w:type="dxa"/>
            <w:tcBorders>
              <w:top w:val="nil"/>
              <w:bottom w:val="nil"/>
            </w:tcBorders>
            <w:shd w:val="clear" w:color="auto" w:fill="auto"/>
            <w:vAlign w:val="bottom"/>
          </w:tcPr>
          <w:p w14:paraId="1439BAAB"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72,48</w:t>
            </w:r>
          </w:p>
        </w:tc>
        <w:tc>
          <w:tcPr>
            <w:tcW w:w="685" w:type="dxa"/>
            <w:tcBorders>
              <w:top w:val="nil"/>
              <w:bottom w:val="nil"/>
            </w:tcBorders>
            <w:shd w:val="clear" w:color="auto" w:fill="auto"/>
            <w:vAlign w:val="bottom"/>
          </w:tcPr>
          <w:p w14:paraId="05BAEEAB"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74,31</w:t>
            </w:r>
          </w:p>
        </w:tc>
        <w:tc>
          <w:tcPr>
            <w:tcW w:w="550" w:type="dxa"/>
            <w:tcBorders>
              <w:top w:val="nil"/>
              <w:bottom w:val="nil"/>
            </w:tcBorders>
            <w:shd w:val="clear" w:color="auto" w:fill="auto"/>
            <w:vAlign w:val="bottom"/>
          </w:tcPr>
          <w:p w14:paraId="6F62C09A"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73,39</w:t>
            </w:r>
          </w:p>
        </w:tc>
        <w:tc>
          <w:tcPr>
            <w:tcW w:w="464" w:type="dxa"/>
            <w:tcBorders>
              <w:top w:val="nil"/>
              <w:bottom w:val="nil"/>
            </w:tcBorders>
            <w:shd w:val="clear" w:color="auto" w:fill="auto"/>
            <w:vAlign w:val="bottom"/>
          </w:tcPr>
          <w:p w14:paraId="3A83D3C6"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1,03</w:t>
            </w:r>
          </w:p>
        </w:tc>
        <w:tc>
          <w:tcPr>
            <w:tcW w:w="547" w:type="dxa"/>
            <w:tcBorders>
              <w:top w:val="nil"/>
              <w:bottom w:val="nil"/>
            </w:tcBorders>
            <w:shd w:val="clear" w:color="auto" w:fill="auto"/>
            <w:vAlign w:val="bottom"/>
          </w:tcPr>
          <w:p w14:paraId="6E602845"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16,46</w:t>
            </w:r>
          </w:p>
        </w:tc>
        <w:tc>
          <w:tcPr>
            <w:tcW w:w="685" w:type="dxa"/>
            <w:tcBorders>
              <w:top w:val="nil"/>
              <w:bottom w:val="nil"/>
            </w:tcBorders>
            <w:shd w:val="clear" w:color="auto" w:fill="auto"/>
            <w:vAlign w:val="bottom"/>
          </w:tcPr>
          <w:p w14:paraId="79F5DAFF"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13,98</w:t>
            </w:r>
          </w:p>
        </w:tc>
        <w:tc>
          <w:tcPr>
            <w:tcW w:w="552" w:type="dxa"/>
            <w:tcBorders>
              <w:top w:val="nil"/>
              <w:bottom w:val="nil"/>
            </w:tcBorders>
            <w:shd w:val="clear" w:color="auto" w:fill="auto"/>
            <w:vAlign w:val="bottom"/>
          </w:tcPr>
          <w:p w14:paraId="67DF5342"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15,21</w:t>
            </w:r>
          </w:p>
        </w:tc>
        <w:tc>
          <w:tcPr>
            <w:tcW w:w="466" w:type="dxa"/>
            <w:tcBorders>
              <w:top w:val="nil"/>
              <w:bottom w:val="nil"/>
            </w:tcBorders>
            <w:shd w:val="clear" w:color="auto" w:fill="auto"/>
            <w:vAlign w:val="bottom"/>
          </w:tcPr>
          <w:p w14:paraId="7D89F718"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0,85</w:t>
            </w:r>
          </w:p>
        </w:tc>
        <w:tc>
          <w:tcPr>
            <w:tcW w:w="549" w:type="dxa"/>
            <w:tcBorders>
              <w:top w:val="nil"/>
              <w:bottom w:val="nil"/>
            </w:tcBorders>
            <w:shd w:val="clear" w:color="auto" w:fill="auto"/>
            <w:vAlign w:val="bottom"/>
          </w:tcPr>
          <w:p w14:paraId="30D9580B"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57,22</w:t>
            </w:r>
          </w:p>
        </w:tc>
        <w:tc>
          <w:tcPr>
            <w:tcW w:w="685" w:type="dxa"/>
            <w:tcBorders>
              <w:top w:val="nil"/>
              <w:bottom w:val="nil"/>
            </w:tcBorders>
            <w:shd w:val="clear" w:color="auto" w:fill="auto"/>
            <w:vAlign w:val="bottom"/>
          </w:tcPr>
          <w:p w14:paraId="1D136F72"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56,31</w:t>
            </w:r>
          </w:p>
        </w:tc>
        <w:tc>
          <w:tcPr>
            <w:tcW w:w="552" w:type="dxa"/>
            <w:tcBorders>
              <w:top w:val="nil"/>
              <w:bottom w:val="nil"/>
            </w:tcBorders>
            <w:shd w:val="clear" w:color="auto" w:fill="auto"/>
            <w:vAlign w:val="bottom"/>
          </w:tcPr>
          <w:p w14:paraId="0DA72CE7"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56,76</w:t>
            </w:r>
          </w:p>
        </w:tc>
        <w:tc>
          <w:tcPr>
            <w:tcW w:w="463" w:type="dxa"/>
            <w:tcBorders>
              <w:top w:val="nil"/>
              <w:bottom w:val="nil"/>
            </w:tcBorders>
            <w:shd w:val="clear" w:color="auto" w:fill="auto"/>
            <w:vAlign w:val="bottom"/>
          </w:tcPr>
          <w:p w14:paraId="61724E24" w14:textId="77777777" w:rsidR="00380210" w:rsidRPr="00B204C5" w:rsidRDefault="00380210" w:rsidP="0085526F">
            <w:pPr>
              <w:suppressAutoHyphens w:val="0"/>
              <w:spacing w:before="40" w:after="40" w:line="220" w:lineRule="exact"/>
              <w:jc w:val="right"/>
              <w:rPr>
                <w:sz w:val="18"/>
                <w:szCs w:val="18"/>
              </w:rPr>
            </w:pPr>
            <w:r w:rsidRPr="00B204C5">
              <w:rPr>
                <w:color w:val="000000"/>
                <w:sz w:val="18"/>
                <w:szCs w:val="18"/>
                <w:lang w:val="fr-FR"/>
              </w:rPr>
              <w:t>0,98</w:t>
            </w:r>
          </w:p>
        </w:tc>
      </w:tr>
      <w:tr w:rsidR="00380210" w:rsidRPr="00B204C5" w14:paraId="70082D26" w14:textId="77777777" w:rsidTr="0085526F">
        <w:trPr>
          <w:cantSplit/>
        </w:trPr>
        <w:tc>
          <w:tcPr>
            <w:tcW w:w="631" w:type="dxa"/>
            <w:tcBorders>
              <w:top w:val="nil"/>
              <w:bottom w:val="nil"/>
            </w:tcBorders>
            <w:shd w:val="clear" w:color="auto" w:fill="auto"/>
          </w:tcPr>
          <w:p w14:paraId="41D20515" w14:textId="77777777" w:rsidR="00380210" w:rsidRPr="00B204C5" w:rsidRDefault="00380210" w:rsidP="007F58B3">
            <w:pPr>
              <w:suppressAutoHyphens w:val="0"/>
              <w:spacing w:before="40" w:after="40" w:line="220" w:lineRule="exact"/>
              <w:ind w:right="113"/>
              <w:rPr>
                <w:rFonts w:eastAsia="Cambria"/>
                <w:sz w:val="18"/>
                <w:szCs w:val="18"/>
              </w:rPr>
            </w:pPr>
            <w:r w:rsidRPr="00B204C5">
              <w:rPr>
                <w:color w:val="000000"/>
                <w:sz w:val="18"/>
                <w:szCs w:val="18"/>
                <w:lang w:val="fr-FR"/>
              </w:rPr>
              <w:t>2018</w:t>
            </w:r>
          </w:p>
        </w:tc>
        <w:tc>
          <w:tcPr>
            <w:tcW w:w="541" w:type="dxa"/>
            <w:tcBorders>
              <w:top w:val="nil"/>
              <w:bottom w:val="nil"/>
            </w:tcBorders>
            <w:shd w:val="clear" w:color="auto" w:fill="auto"/>
            <w:vAlign w:val="bottom"/>
          </w:tcPr>
          <w:p w14:paraId="3119C8AD"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76,47</w:t>
            </w:r>
          </w:p>
        </w:tc>
        <w:tc>
          <w:tcPr>
            <w:tcW w:w="685" w:type="dxa"/>
            <w:tcBorders>
              <w:top w:val="nil"/>
              <w:bottom w:val="nil"/>
            </w:tcBorders>
            <w:shd w:val="clear" w:color="auto" w:fill="auto"/>
            <w:vAlign w:val="bottom"/>
          </w:tcPr>
          <w:p w14:paraId="45346AB7"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76,93</w:t>
            </w:r>
          </w:p>
        </w:tc>
        <w:tc>
          <w:tcPr>
            <w:tcW w:w="550" w:type="dxa"/>
            <w:tcBorders>
              <w:top w:val="nil"/>
              <w:bottom w:val="nil"/>
            </w:tcBorders>
            <w:shd w:val="clear" w:color="auto" w:fill="auto"/>
            <w:vAlign w:val="bottom"/>
          </w:tcPr>
          <w:p w14:paraId="06EECE78"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76,7</w:t>
            </w:r>
          </w:p>
        </w:tc>
        <w:tc>
          <w:tcPr>
            <w:tcW w:w="464" w:type="dxa"/>
            <w:tcBorders>
              <w:top w:val="nil"/>
              <w:bottom w:val="nil"/>
            </w:tcBorders>
            <w:shd w:val="clear" w:color="auto" w:fill="auto"/>
            <w:vAlign w:val="bottom"/>
          </w:tcPr>
          <w:p w14:paraId="127378DC"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1,01</w:t>
            </w:r>
          </w:p>
        </w:tc>
        <w:tc>
          <w:tcPr>
            <w:tcW w:w="547" w:type="dxa"/>
            <w:tcBorders>
              <w:top w:val="nil"/>
              <w:bottom w:val="nil"/>
            </w:tcBorders>
            <w:shd w:val="clear" w:color="auto" w:fill="auto"/>
            <w:vAlign w:val="bottom"/>
          </w:tcPr>
          <w:p w14:paraId="72F04A4A"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16,47</w:t>
            </w:r>
          </w:p>
        </w:tc>
        <w:tc>
          <w:tcPr>
            <w:tcW w:w="685" w:type="dxa"/>
            <w:tcBorders>
              <w:top w:val="nil"/>
              <w:bottom w:val="nil"/>
            </w:tcBorders>
            <w:shd w:val="clear" w:color="auto" w:fill="auto"/>
            <w:vAlign w:val="bottom"/>
          </w:tcPr>
          <w:p w14:paraId="075EE5D5"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14,57</w:t>
            </w:r>
          </w:p>
        </w:tc>
        <w:tc>
          <w:tcPr>
            <w:tcW w:w="552" w:type="dxa"/>
            <w:tcBorders>
              <w:top w:val="nil"/>
              <w:bottom w:val="nil"/>
            </w:tcBorders>
            <w:shd w:val="clear" w:color="auto" w:fill="auto"/>
            <w:vAlign w:val="bottom"/>
          </w:tcPr>
          <w:p w14:paraId="5EA3D40D"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15,51</w:t>
            </w:r>
          </w:p>
        </w:tc>
        <w:tc>
          <w:tcPr>
            <w:tcW w:w="466" w:type="dxa"/>
            <w:tcBorders>
              <w:top w:val="nil"/>
              <w:bottom w:val="nil"/>
            </w:tcBorders>
            <w:shd w:val="clear" w:color="auto" w:fill="auto"/>
            <w:vAlign w:val="bottom"/>
          </w:tcPr>
          <w:p w14:paraId="4E0ACEFD"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0,88</w:t>
            </w:r>
          </w:p>
        </w:tc>
        <w:tc>
          <w:tcPr>
            <w:tcW w:w="549" w:type="dxa"/>
            <w:tcBorders>
              <w:top w:val="nil"/>
              <w:bottom w:val="nil"/>
            </w:tcBorders>
            <w:shd w:val="clear" w:color="auto" w:fill="auto"/>
            <w:vAlign w:val="bottom"/>
          </w:tcPr>
          <w:p w14:paraId="0FB398B4"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57,09</w:t>
            </w:r>
          </w:p>
        </w:tc>
        <w:tc>
          <w:tcPr>
            <w:tcW w:w="685" w:type="dxa"/>
            <w:tcBorders>
              <w:top w:val="nil"/>
              <w:bottom w:val="nil"/>
            </w:tcBorders>
            <w:shd w:val="clear" w:color="auto" w:fill="auto"/>
            <w:vAlign w:val="bottom"/>
          </w:tcPr>
          <w:p w14:paraId="77F5EE3B"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56,42</w:t>
            </w:r>
          </w:p>
        </w:tc>
        <w:tc>
          <w:tcPr>
            <w:tcW w:w="552" w:type="dxa"/>
            <w:tcBorders>
              <w:top w:val="nil"/>
              <w:bottom w:val="nil"/>
            </w:tcBorders>
            <w:shd w:val="clear" w:color="auto" w:fill="auto"/>
            <w:vAlign w:val="bottom"/>
          </w:tcPr>
          <w:p w14:paraId="30C13A28"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56,75</w:t>
            </w:r>
          </w:p>
        </w:tc>
        <w:tc>
          <w:tcPr>
            <w:tcW w:w="463" w:type="dxa"/>
            <w:tcBorders>
              <w:top w:val="nil"/>
              <w:bottom w:val="nil"/>
            </w:tcBorders>
            <w:shd w:val="clear" w:color="auto" w:fill="auto"/>
            <w:vAlign w:val="bottom"/>
          </w:tcPr>
          <w:p w14:paraId="7FE0D995"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0,99</w:t>
            </w:r>
          </w:p>
        </w:tc>
      </w:tr>
      <w:tr w:rsidR="00380210" w:rsidRPr="00B204C5" w14:paraId="1222C42B" w14:textId="77777777" w:rsidTr="0085526F">
        <w:trPr>
          <w:cantSplit/>
        </w:trPr>
        <w:tc>
          <w:tcPr>
            <w:tcW w:w="631" w:type="dxa"/>
            <w:tcBorders>
              <w:top w:val="nil"/>
            </w:tcBorders>
            <w:shd w:val="clear" w:color="auto" w:fill="auto"/>
          </w:tcPr>
          <w:p w14:paraId="04B90D1C" w14:textId="77777777" w:rsidR="00380210" w:rsidRPr="00B204C5" w:rsidRDefault="00380210" w:rsidP="007F58B3">
            <w:pPr>
              <w:suppressAutoHyphens w:val="0"/>
              <w:spacing w:before="40" w:after="40" w:line="220" w:lineRule="exact"/>
              <w:ind w:right="113"/>
              <w:rPr>
                <w:rFonts w:eastAsia="Cambria"/>
                <w:sz w:val="18"/>
                <w:szCs w:val="18"/>
              </w:rPr>
            </w:pPr>
            <w:r w:rsidRPr="00B204C5">
              <w:rPr>
                <w:color w:val="000000"/>
                <w:sz w:val="18"/>
                <w:szCs w:val="18"/>
                <w:lang w:val="fr-FR"/>
              </w:rPr>
              <w:t>2019</w:t>
            </w:r>
          </w:p>
        </w:tc>
        <w:tc>
          <w:tcPr>
            <w:tcW w:w="541" w:type="dxa"/>
            <w:tcBorders>
              <w:top w:val="nil"/>
            </w:tcBorders>
            <w:shd w:val="clear" w:color="auto" w:fill="auto"/>
            <w:vAlign w:val="bottom"/>
          </w:tcPr>
          <w:p w14:paraId="4A3899DA"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77,74</w:t>
            </w:r>
          </w:p>
        </w:tc>
        <w:tc>
          <w:tcPr>
            <w:tcW w:w="685" w:type="dxa"/>
            <w:tcBorders>
              <w:top w:val="nil"/>
            </w:tcBorders>
            <w:shd w:val="clear" w:color="auto" w:fill="auto"/>
            <w:vAlign w:val="bottom"/>
          </w:tcPr>
          <w:p w14:paraId="78732040"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79,44</w:t>
            </w:r>
          </w:p>
        </w:tc>
        <w:tc>
          <w:tcPr>
            <w:tcW w:w="550" w:type="dxa"/>
            <w:tcBorders>
              <w:top w:val="nil"/>
            </w:tcBorders>
            <w:shd w:val="clear" w:color="auto" w:fill="auto"/>
            <w:vAlign w:val="bottom"/>
          </w:tcPr>
          <w:p w14:paraId="73A93234"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78,59</w:t>
            </w:r>
          </w:p>
        </w:tc>
        <w:tc>
          <w:tcPr>
            <w:tcW w:w="464" w:type="dxa"/>
            <w:tcBorders>
              <w:top w:val="nil"/>
            </w:tcBorders>
            <w:shd w:val="clear" w:color="auto" w:fill="auto"/>
            <w:vAlign w:val="bottom"/>
          </w:tcPr>
          <w:p w14:paraId="3CF7F7F1"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1,02</w:t>
            </w:r>
          </w:p>
        </w:tc>
        <w:tc>
          <w:tcPr>
            <w:tcW w:w="547" w:type="dxa"/>
            <w:tcBorders>
              <w:top w:val="nil"/>
            </w:tcBorders>
            <w:shd w:val="clear" w:color="auto" w:fill="auto"/>
            <w:vAlign w:val="bottom"/>
          </w:tcPr>
          <w:p w14:paraId="0FEFA68E"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16,62</w:t>
            </w:r>
          </w:p>
        </w:tc>
        <w:tc>
          <w:tcPr>
            <w:tcW w:w="685" w:type="dxa"/>
            <w:tcBorders>
              <w:top w:val="nil"/>
            </w:tcBorders>
            <w:shd w:val="clear" w:color="auto" w:fill="auto"/>
            <w:vAlign w:val="bottom"/>
          </w:tcPr>
          <w:p w14:paraId="77D54C6E"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15,28</w:t>
            </w:r>
          </w:p>
        </w:tc>
        <w:tc>
          <w:tcPr>
            <w:tcW w:w="552" w:type="dxa"/>
            <w:tcBorders>
              <w:top w:val="nil"/>
            </w:tcBorders>
            <w:shd w:val="clear" w:color="auto" w:fill="auto"/>
            <w:vAlign w:val="bottom"/>
          </w:tcPr>
          <w:p w14:paraId="4CE216AA"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15,95</w:t>
            </w:r>
          </w:p>
        </w:tc>
        <w:tc>
          <w:tcPr>
            <w:tcW w:w="466" w:type="dxa"/>
            <w:tcBorders>
              <w:top w:val="nil"/>
            </w:tcBorders>
            <w:shd w:val="clear" w:color="auto" w:fill="auto"/>
            <w:vAlign w:val="bottom"/>
          </w:tcPr>
          <w:p w14:paraId="188C5798"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0,92</w:t>
            </w:r>
          </w:p>
        </w:tc>
        <w:tc>
          <w:tcPr>
            <w:tcW w:w="549" w:type="dxa"/>
            <w:tcBorders>
              <w:top w:val="nil"/>
            </w:tcBorders>
            <w:shd w:val="clear" w:color="auto" w:fill="auto"/>
            <w:vAlign w:val="bottom"/>
          </w:tcPr>
          <w:p w14:paraId="5B0921E8"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58</w:t>
            </w:r>
          </w:p>
        </w:tc>
        <w:tc>
          <w:tcPr>
            <w:tcW w:w="685" w:type="dxa"/>
            <w:tcBorders>
              <w:top w:val="nil"/>
            </w:tcBorders>
            <w:shd w:val="clear" w:color="auto" w:fill="auto"/>
            <w:vAlign w:val="bottom"/>
          </w:tcPr>
          <w:p w14:paraId="0866AA42"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58,33</w:t>
            </w:r>
          </w:p>
        </w:tc>
        <w:tc>
          <w:tcPr>
            <w:tcW w:w="552" w:type="dxa"/>
            <w:tcBorders>
              <w:top w:val="nil"/>
            </w:tcBorders>
            <w:shd w:val="clear" w:color="auto" w:fill="auto"/>
            <w:vAlign w:val="bottom"/>
          </w:tcPr>
          <w:p w14:paraId="659E6BCF"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58,16</w:t>
            </w:r>
          </w:p>
        </w:tc>
        <w:tc>
          <w:tcPr>
            <w:tcW w:w="463" w:type="dxa"/>
            <w:tcBorders>
              <w:top w:val="nil"/>
            </w:tcBorders>
            <w:shd w:val="clear" w:color="auto" w:fill="auto"/>
            <w:vAlign w:val="bottom"/>
          </w:tcPr>
          <w:p w14:paraId="099AC922"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1,01</w:t>
            </w:r>
          </w:p>
        </w:tc>
      </w:tr>
      <w:tr w:rsidR="00380210" w:rsidRPr="00B204C5" w14:paraId="12B5FE93" w14:textId="77777777" w:rsidTr="0085526F">
        <w:trPr>
          <w:cantSplit/>
        </w:trPr>
        <w:tc>
          <w:tcPr>
            <w:tcW w:w="631" w:type="dxa"/>
            <w:shd w:val="clear" w:color="auto" w:fill="auto"/>
          </w:tcPr>
          <w:p w14:paraId="5ACC5C8B" w14:textId="77777777" w:rsidR="00380210" w:rsidRPr="00B204C5" w:rsidRDefault="00380210" w:rsidP="007F58B3">
            <w:pPr>
              <w:suppressAutoHyphens w:val="0"/>
              <w:spacing w:before="40" w:after="40" w:line="220" w:lineRule="exact"/>
              <w:ind w:right="113"/>
              <w:rPr>
                <w:rFonts w:eastAsia="Cambria"/>
                <w:sz w:val="18"/>
                <w:szCs w:val="18"/>
              </w:rPr>
            </w:pPr>
            <w:r w:rsidRPr="00B204C5">
              <w:rPr>
                <w:color w:val="000000"/>
                <w:sz w:val="18"/>
                <w:szCs w:val="18"/>
                <w:lang w:val="fr-FR"/>
              </w:rPr>
              <w:t>2020</w:t>
            </w:r>
          </w:p>
        </w:tc>
        <w:tc>
          <w:tcPr>
            <w:tcW w:w="541" w:type="dxa"/>
            <w:shd w:val="clear" w:color="auto" w:fill="auto"/>
            <w:vAlign w:val="bottom"/>
          </w:tcPr>
          <w:p w14:paraId="6D071FCD"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68,57</w:t>
            </w:r>
          </w:p>
        </w:tc>
        <w:tc>
          <w:tcPr>
            <w:tcW w:w="685" w:type="dxa"/>
            <w:shd w:val="clear" w:color="auto" w:fill="auto"/>
            <w:vAlign w:val="bottom"/>
          </w:tcPr>
          <w:p w14:paraId="455BFD79"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70,19</w:t>
            </w:r>
          </w:p>
        </w:tc>
        <w:tc>
          <w:tcPr>
            <w:tcW w:w="550" w:type="dxa"/>
            <w:shd w:val="clear" w:color="auto" w:fill="auto"/>
            <w:vAlign w:val="bottom"/>
          </w:tcPr>
          <w:p w14:paraId="7517EA7D"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69,38</w:t>
            </w:r>
          </w:p>
        </w:tc>
        <w:tc>
          <w:tcPr>
            <w:tcW w:w="464" w:type="dxa"/>
            <w:shd w:val="clear" w:color="auto" w:fill="auto"/>
            <w:vAlign w:val="bottom"/>
          </w:tcPr>
          <w:p w14:paraId="318BADF4"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1,02</w:t>
            </w:r>
          </w:p>
        </w:tc>
        <w:tc>
          <w:tcPr>
            <w:tcW w:w="547" w:type="dxa"/>
            <w:shd w:val="clear" w:color="auto" w:fill="auto"/>
            <w:vAlign w:val="bottom"/>
          </w:tcPr>
          <w:p w14:paraId="569D3CE3"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14,88</w:t>
            </w:r>
          </w:p>
        </w:tc>
        <w:tc>
          <w:tcPr>
            <w:tcW w:w="685" w:type="dxa"/>
            <w:shd w:val="clear" w:color="auto" w:fill="auto"/>
            <w:vAlign w:val="bottom"/>
          </w:tcPr>
          <w:p w14:paraId="6935A2BC"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14,51</w:t>
            </w:r>
          </w:p>
        </w:tc>
        <w:tc>
          <w:tcPr>
            <w:tcW w:w="552" w:type="dxa"/>
            <w:shd w:val="clear" w:color="auto" w:fill="auto"/>
            <w:vAlign w:val="bottom"/>
          </w:tcPr>
          <w:p w14:paraId="49B0F112"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14,70</w:t>
            </w:r>
          </w:p>
        </w:tc>
        <w:tc>
          <w:tcPr>
            <w:tcW w:w="466" w:type="dxa"/>
            <w:shd w:val="clear" w:color="auto" w:fill="auto"/>
            <w:vAlign w:val="bottom"/>
          </w:tcPr>
          <w:p w14:paraId="241D1329"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0,97</w:t>
            </w:r>
          </w:p>
        </w:tc>
        <w:tc>
          <w:tcPr>
            <w:tcW w:w="549" w:type="dxa"/>
            <w:shd w:val="clear" w:color="auto" w:fill="auto"/>
            <w:vAlign w:val="bottom"/>
          </w:tcPr>
          <w:p w14:paraId="0A74DAA6"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51,56</w:t>
            </w:r>
          </w:p>
        </w:tc>
        <w:tc>
          <w:tcPr>
            <w:tcW w:w="685" w:type="dxa"/>
            <w:shd w:val="clear" w:color="auto" w:fill="auto"/>
            <w:vAlign w:val="bottom"/>
          </w:tcPr>
          <w:p w14:paraId="3FF4C21C"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52,63</w:t>
            </w:r>
          </w:p>
        </w:tc>
        <w:tc>
          <w:tcPr>
            <w:tcW w:w="552" w:type="dxa"/>
            <w:shd w:val="clear" w:color="auto" w:fill="auto"/>
            <w:vAlign w:val="bottom"/>
          </w:tcPr>
          <w:p w14:paraId="2BC781AB"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52,09</w:t>
            </w:r>
          </w:p>
        </w:tc>
        <w:tc>
          <w:tcPr>
            <w:tcW w:w="463" w:type="dxa"/>
            <w:shd w:val="clear" w:color="auto" w:fill="auto"/>
            <w:vAlign w:val="bottom"/>
          </w:tcPr>
          <w:p w14:paraId="1FC63A44"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1,02</w:t>
            </w:r>
          </w:p>
        </w:tc>
      </w:tr>
      <w:tr w:rsidR="00380210" w:rsidRPr="00B204C5" w14:paraId="5ACB54F3" w14:textId="77777777" w:rsidTr="0085526F">
        <w:trPr>
          <w:cantSplit/>
        </w:trPr>
        <w:tc>
          <w:tcPr>
            <w:tcW w:w="631" w:type="dxa"/>
            <w:shd w:val="clear" w:color="auto" w:fill="auto"/>
          </w:tcPr>
          <w:p w14:paraId="6AF405E5" w14:textId="77777777" w:rsidR="00380210" w:rsidRPr="00B204C5" w:rsidRDefault="00380210" w:rsidP="007F58B3">
            <w:pPr>
              <w:suppressAutoHyphens w:val="0"/>
              <w:spacing w:before="40" w:after="40" w:line="220" w:lineRule="exact"/>
              <w:ind w:right="113"/>
              <w:rPr>
                <w:rFonts w:eastAsia="Cambria"/>
                <w:sz w:val="18"/>
                <w:szCs w:val="18"/>
              </w:rPr>
            </w:pPr>
            <w:r w:rsidRPr="00B204C5">
              <w:rPr>
                <w:color w:val="000000"/>
                <w:sz w:val="18"/>
                <w:szCs w:val="18"/>
                <w:lang w:val="fr-FR"/>
              </w:rPr>
              <w:t>2021</w:t>
            </w:r>
          </w:p>
        </w:tc>
        <w:tc>
          <w:tcPr>
            <w:tcW w:w="541" w:type="dxa"/>
            <w:shd w:val="clear" w:color="auto" w:fill="auto"/>
            <w:vAlign w:val="bottom"/>
          </w:tcPr>
          <w:p w14:paraId="2E9320BF"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65,18</w:t>
            </w:r>
          </w:p>
        </w:tc>
        <w:tc>
          <w:tcPr>
            <w:tcW w:w="685" w:type="dxa"/>
            <w:shd w:val="clear" w:color="auto" w:fill="auto"/>
            <w:vAlign w:val="bottom"/>
          </w:tcPr>
          <w:p w14:paraId="5D5C1148"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66,30</w:t>
            </w:r>
          </w:p>
        </w:tc>
        <w:tc>
          <w:tcPr>
            <w:tcW w:w="550" w:type="dxa"/>
            <w:shd w:val="clear" w:color="auto" w:fill="auto"/>
            <w:vAlign w:val="bottom"/>
          </w:tcPr>
          <w:p w14:paraId="300FE574"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65,74</w:t>
            </w:r>
          </w:p>
        </w:tc>
        <w:tc>
          <w:tcPr>
            <w:tcW w:w="464" w:type="dxa"/>
            <w:shd w:val="clear" w:color="auto" w:fill="auto"/>
            <w:vAlign w:val="bottom"/>
          </w:tcPr>
          <w:p w14:paraId="6CE25500"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1,02</w:t>
            </w:r>
          </w:p>
        </w:tc>
        <w:tc>
          <w:tcPr>
            <w:tcW w:w="547" w:type="dxa"/>
            <w:shd w:val="clear" w:color="auto" w:fill="auto"/>
            <w:vAlign w:val="bottom"/>
          </w:tcPr>
          <w:p w14:paraId="41E3D43D"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12,05</w:t>
            </w:r>
          </w:p>
        </w:tc>
        <w:tc>
          <w:tcPr>
            <w:tcW w:w="685" w:type="dxa"/>
            <w:shd w:val="clear" w:color="auto" w:fill="auto"/>
            <w:vAlign w:val="bottom"/>
          </w:tcPr>
          <w:p w14:paraId="5C521016"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12,38</w:t>
            </w:r>
          </w:p>
        </w:tc>
        <w:tc>
          <w:tcPr>
            <w:tcW w:w="552" w:type="dxa"/>
            <w:shd w:val="clear" w:color="auto" w:fill="auto"/>
            <w:vAlign w:val="bottom"/>
          </w:tcPr>
          <w:p w14:paraId="533FF35C"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12,22</w:t>
            </w:r>
          </w:p>
        </w:tc>
        <w:tc>
          <w:tcPr>
            <w:tcW w:w="466" w:type="dxa"/>
            <w:shd w:val="clear" w:color="auto" w:fill="auto"/>
            <w:vAlign w:val="bottom"/>
          </w:tcPr>
          <w:p w14:paraId="5767E251"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1,03</w:t>
            </w:r>
          </w:p>
        </w:tc>
        <w:tc>
          <w:tcPr>
            <w:tcW w:w="549" w:type="dxa"/>
            <w:shd w:val="clear" w:color="auto" w:fill="auto"/>
            <w:vAlign w:val="bottom"/>
          </w:tcPr>
          <w:p w14:paraId="47622BB8"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48,29</w:t>
            </w:r>
          </w:p>
        </w:tc>
        <w:tc>
          <w:tcPr>
            <w:tcW w:w="685" w:type="dxa"/>
            <w:shd w:val="clear" w:color="auto" w:fill="auto"/>
            <w:vAlign w:val="bottom"/>
          </w:tcPr>
          <w:p w14:paraId="1C341A12"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49,24</w:t>
            </w:r>
          </w:p>
        </w:tc>
        <w:tc>
          <w:tcPr>
            <w:tcW w:w="552" w:type="dxa"/>
            <w:shd w:val="clear" w:color="auto" w:fill="auto"/>
            <w:vAlign w:val="bottom"/>
          </w:tcPr>
          <w:p w14:paraId="15D8F16B"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48,77</w:t>
            </w:r>
          </w:p>
        </w:tc>
        <w:tc>
          <w:tcPr>
            <w:tcW w:w="463" w:type="dxa"/>
            <w:shd w:val="clear" w:color="auto" w:fill="auto"/>
            <w:vAlign w:val="bottom"/>
          </w:tcPr>
          <w:p w14:paraId="3EB25749"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1,02</w:t>
            </w:r>
          </w:p>
        </w:tc>
      </w:tr>
      <w:tr w:rsidR="00380210" w:rsidRPr="00B204C5" w14:paraId="68B7ED8E" w14:textId="77777777" w:rsidTr="0085526F">
        <w:trPr>
          <w:cantSplit/>
        </w:trPr>
        <w:tc>
          <w:tcPr>
            <w:tcW w:w="631" w:type="dxa"/>
            <w:shd w:val="clear" w:color="auto" w:fill="auto"/>
          </w:tcPr>
          <w:p w14:paraId="4586C86B" w14:textId="77777777" w:rsidR="00380210" w:rsidRPr="00B204C5" w:rsidRDefault="00380210" w:rsidP="007F58B3">
            <w:pPr>
              <w:suppressAutoHyphens w:val="0"/>
              <w:spacing w:before="40" w:after="40" w:line="220" w:lineRule="exact"/>
              <w:ind w:right="113"/>
              <w:rPr>
                <w:rFonts w:eastAsia="Cambria"/>
                <w:sz w:val="18"/>
                <w:szCs w:val="18"/>
              </w:rPr>
            </w:pPr>
            <w:r w:rsidRPr="00B204C5">
              <w:rPr>
                <w:color w:val="000000"/>
                <w:sz w:val="18"/>
                <w:szCs w:val="18"/>
                <w:lang w:val="fr-FR"/>
              </w:rPr>
              <w:t>2022</w:t>
            </w:r>
          </w:p>
        </w:tc>
        <w:tc>
          <w:tcPr>
            <w:tcW w:w="541" w:type="dxa"/>
            <w:shd w:val="clear" w:color="auto" w:fill="auto"/>
            <w:vAlign w:val="bottom"/>
          </w:tcPr>
          <w:p w14:paraId="5EC3780D"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74,55</w:t>
            </w:r>
          </w:p>
        </w:tc>
        <w:tc>
          <w:tcPr>
            <w:tcW w:w="685" w:type="dxa"/>
            <w:shd w:val="clear" w:color="auto" w:fill="auto"/>
            <w:vAlign w:val="bottom"/>
          </w:tcPr>
          <w:p w14:paraId="0BE179FF"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77,23</w:t>
            </w:r>
          </w:p>
        </w:tc>
        <w:tc>
          <w:tcPr>
            <w:tcW w:w="550" w:type="dxa"/>
            <w:shd w:val="clear" w:color="auto" w:fill="auto"/>
            <w:vAlign w:val="bottom"/>
          </w:tcPr>
          <w:p w14:paraId="6411D4FF"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75,88</w:t>
            </w:r>
          </w:p>
        </w:tc>
        <w:tc>
          <w:tcPr>
            <w:tcW w:w="464" w:type="dxa"/>
            <w:shd w:val="clear" w:color="auto" w:fill="auto"/>
            <w:vAlign w:val="bottom"/>
          </w:tcPr>
          <w:p w14:paraId="1B251EAB"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1,04</w:t>
            </w:r>
          </w:p>
        </w:tc>
        <w:tc>
          <w:tcPr>
            <w:tcW w:w="547" w:type="dxa"/>
            <w:shd w:val="clear" w:color="auto" w:fill="auto"/>
            <w:vAlign w:val="bottom"/>
          </w:tcPr>
          <w:p w14:paraId="7A164C67"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12,07</w:t>
            </w:r>
          </w:p>
        </w:tc>
        <w:tc>
          <w:tcPr>
            <w:tcW w:w="685" w:type="dxa"/>
            <w:shd w:val="clear" w:color="auto" w:fill="auto"/>
            <w:vAlign w:val="bottom"/>
          </w:tcPr>
          <w:p w14:paraId="447DF3CB"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12,27</w:t>
            </w:r>
          </w:p>
        </w:tc>
        <w:tc>
          <w:tcPr>
            <w:tcW w:w="552" w:type="dxa"/>
            <w:shd w:val="clear" w:color="auto" w:fill="auto"/>
            <w:vAlign w:val="bottom"/>
          </w:tcPr>
          <w:p w14:paraId="2EFE8DA3"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12,17</w:t>
            </w:r>
          </w:p>
        </w:tc>
        <w:tc>
          <w:tcPr>
            <w:tcW w:w="466" w:type="dxa"/>
            <w:shd w:val="clear" w:color="auto" w:fill="auto"/>
            <w:vAlign w:val="bottom"/>
          </w:tcPr>
          <w:p w14:paraId="768C665A"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1,02</w:t>
            </w:r>
          </w:p>
        </w:tc>
        <w:tc>
          <w:tcPr>
            <w:tcW w:w="549" w:type="dxa"/>
            <w:shd w:val="clear" w:color="auto" w:fill="auto"/>
            <w:vAlign w:val="bottom"/>
          </w:tcPr>
          <w:p w14:paraId="033F771F"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55,31</w:t>
            </w:r>
          </w:p>
        </w:tc>
        <w:tc>
          <w:tcPr>
            <w:tcW w:w="685" w:type="dxa"/>
            <w:shd w:val="clear" w:color="auto" w:fill="auto"/>
            <w:vAlign w:val="bottom"/>
          </w:tcPr>
          <w:p w14:paraId="34C98D72"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56,81</w:t>
            </w:r>
          </w:p>
        </w:tc>
        <w:tc>
          <w:tcPr>
            <w:tcW w:w="552" w:type="dxa"/>
            <w:shd w:val="clear" w:color="auto" w:fill="auto"/>
            <w:vAlign w:val="bottom"/>
          </w:tcPr>
          <w:p w14:paraId="33441633" w14:textId="77777777" w:rsidR="00380210" w:rsidRPr="00B204C5" w:rsidRDefault="00380210" w:rsidP="0085526F">
            <w:pPr>
              <w:suppressAutoHyphens w:val="0"/>
              <w:spacing w:before="40" w:after="40" w:line="220" w:lineRule="exact"/>
              <w:jc w:val="right"/>
              <w:rPr>
                <w:rFonts w:eastAsia="Cambria"/>
                <w:sz w:val="18"/>
                <w:szCs w:val="18"/>
              </w:rPr>
            </w:pPr>
            <w:bookmarkStart w:id="3" w:name="_heading=h.33zd5kd" w:colFirst="0" w:colLast="0"/>
            <w:bookmarkEnd w:id="3"/>
            <w:r w:rsidRPr="00B204C5">
              <w:rPr>
                <w:color w:val="000000"/>
                <w:sz w:val="18"/>
                <w:szCs w:val="18"/>
                <w:lang w:val="fr-FR"/>
              </w:rPr>
              <w:t>56,06</w:t>
            </w:r>
          </w:p>
        </w:tc>
        <w:tc>
          <w:tcPr>
            <w:tcW w:w="463" w:type="dxa"/>
            <w:shd w:val="clear" w:color="auto" w:fill="auto"/>
            <w:vAlign w:val="bottom"/>
          </w:tcPr>
          <w:p w14:paraId="56146D74" w14:textId="77777777" w:rsidR="00380210" w:rsidRPr="00B204C5" w:rsidRDefault="00380210" w:rsidP="0085526F">
            <w:pPr>
              <w:suppressAutoHyphens w:val="0"/>
              <w:spacing w:before="40" w:after="40" w:line="220" w:lineRule="exact"/>
              <w:jc w:val="right"/>
              <w:rPr>
                <w:rFonts w:eastAsia="Cambria"/>
                <w:sz w:val="18"/>
                <w:szCs w:val="18"/>
              </w:rPr>
            </w:pPr>
            <w:r w:rsidRPr="00B204C5">
              <w:rPr>
                <w:color w:val="000000"/>
                <w:sz w:val="18"/>
                <w:szCs w:val="18"/>
                <w:lang w:val="fr-FR"/>
              </w:rPr>
              <w:t>1,03</w:t>
            </w:r>
          </w:p>
        </w:tc>
      </w:tr>
    </w:tbl>
    <w:p w14:paraId="7321486F" w14:textId="05DBB1AF" w:rsidR="00380210" w:rsidRPr="009D69AE" w:rsidRDefault="00380210" w:rsidP="0085526F">
      <w:pPr>
        <w:pStyle w:val="H23G"/>
        <w:ind w:right="0"/>
        <w:rPr>
          <w:lang w:val="fr-FR"/>
        </w:rPr>
      </w:pPr>
      <w:bookmarkStart w:id="4" w:name="_Toc140843917"/>
      <w:r>
        <w:rPr>
          <w:lang w:val="fr-FR"/>
        </w:rPr>
        <w:tab/>
      </w:r>
      <w:r>
        <w:rPr>
          <w:lang w:val="fr-FR"/>
        </w:rPr>
        <w:tab/>
      </w:r>
      <w:r w:rsidRPr="00B204C5">
        <w:rPr>
          <w:b w:val="0"/>
          <w:lang w:val="fr-FR"/>
        </w:rPr>
        <w:t>Tableau 11</w:t>
      </w:r>
      <w:r>
        <w:rPr>
          <w:bCs/>
          <w:lang w:val="fr-FR"/>
        </w:rPr>
        <w:br/>
        <w:t xml:space="preserve">Taux net de scolarisation (TNS) par niveau et par sexe dans le secondaire, en chiffre </w:t>
      </w:r>
      <w:r w:rsidR="0085526F">
        <w:rPr>
          <w:bCs/>
          <w:lang w:val="fr-FR"/>
        </w:rPr>
        <w:br/>
      </w:r>
      <w:r>
        <w:rPr>
          <w:bCs/>
          <w:lang w:val="fr-FR"/>
        </w:rPr>
        <w:t>et en pourcentage, Zimbabwe, 2015-2022</w:t>
      </w:r>
      <w:bookmarkEnd w:id="4"/>
    </w:p>
    <w:tbl>
      <w:tblPr>
        <w:tblW w:w="8504" w:type="dxa"/>
        <w:tblInd w:w="1134" w:type="dxa"/>
        <w:tblLayout w:type="fixed"/>
        <w:tblCellMar>
          <w:left w:w="0" w:type="dxa"/>
          <w:right w:w="0" w:type="dxa"/>
        </w:tblCellMar>
        <w:tblLook w:val="04A0" w:firstRow="1" w:lastRow="0" w:firstColumn="1" w:lastColumn="0" w:noHBand="0" w:noVBand="1"/>
      </w:tblPr>
      <w:tblGrid>
        <w:gridCol w:w="672"/>
        <w:gridCol w:w="612"/>
        <w:gridCol w:w="683"/>
        <w:gridCol w:w="805"/>
        <w:gridCol w:w="532"/>
        <w:gridCol w:w="644"/>
        <w:gridCol w:w="783"/>
        <w:gridCol w:w="644"/>
        <w:gridCol w:w="532"/>
        <w:gridCol w:w="630"/>
        <w:gridCol w:w="784"/>
        <w:gridCol w:w="658"/>
        <w:gridCol w:w="525"/>
      </w:tblGrid>
      <w:tr w:rsidR="0085526F" w:rsidRPr="00B204C5" w14:paraId="059EEB1C" w14:textId="77777777" w:rsidTr="00C64140">
        <w:trPr>
          <w:cantSplit/>
          <w:tblHeader/>
        </w:trPr>
        <w:tc>
          <w:tcPr>
            <w:tcW w:w="672" w:type="dxa"/>
            <w:vMerge w:val="restart"/>
            <w:tcBorders>
              <w:top w:val="single" w:sz="4" w:space="0" w:color="auto"/>
            </w:tcBorders>
            <w:shd w:val="clear" w:color="auto" w:fill="auto"/>
            <w:vAlign w:val="bottom"/>
          </w:tcPr>
          <w:p w14:paraId="5EE4C116" w14:textId="77777777" w:rsidR="0085526F" w:rsidRPr="00B204C5" w:rsidRDefault="0085526F" w:rsidP="007F58B3">
            <w:pPr>
              <w:pStyle w:val="SingleTxtG"/>
              <w:tabs>
                <w:tab w:val="clear" w:pos="1701"/>
                <w:tab w:val="clear" w:pos="2268"/>
              </w:tabs>
              <w:suppressAutoHyphens w:val="0"/>
              <w:spacing w:before="80" w:after="80" w:line="200" w:lineRule="exact"/>
              <w:ind w:left="0" w:right="0"/>
              <w:jc w:val="left"/>
              <w:rPr>
                <w:i/>
                <w:sz w:val="16"/>
                <w:szCs w:val="16"/>
              </w:rPr>
            </w:pPr>
            <w:r w:rsidRPr="00B204C5">
              <w:rPr>
                <w:i/>
                <w:iCs/>
                <w:color w:val="000000"/>
                <w:sz w:val="16"/>
                <w:szCs w:val="16"/>
                <w:lang w:val="fr-FR"/>
              </w:rPr>
              <w:t>Année</w:t>
            </w:r>
          </w:p>
        </w:tc>
        <w:tc>
          <w:tcPr>
            <w:tcW w:w="2100" w:type="dxa"/>
            <w:gridSpan w:val="3"/>
            <w:tcBorders>
              <w:top w:val="single" w:sz="4" w:space="0" w:color="auto"/>
              <w:bottom w:val="single" w:sz="4" w:space="0" w:color="auto"/>
            </w:tcBorders>
            <w:shd w:val="clear" w:color="auto" w:fill="auto"/>
            <w:vAlign w:val="bottom"/>
          </w:tcPr>
          <w:p w14:paraId="08D03F17" w14:textId="6B25E52F" w:rsidR="0085526F" w:rsidRPr="00B204C5" w:rsidRDefault="0085526F" w:rsidP="007F58B3">
            <w:pPr>
              <w:pStyle w:val="SingleTxtG"/>
              <w:tabs>
                <w:tab w:val="clear" w:pos="1701"/>
                <w:tab w:val="clear" w:pos="2268"/>
              </w:tabs>
              <w:suppressAutoHyphens w:val="0"/>
              <w:spacing w:before="80" w:after="80" w:line="200" w:lineRule="exact"/>
              <w:ind w:left="0" w:right="0"/>
              <w:jc w:val="center"/>
              <w:rPr>
                <w:i/>
                <w:sz w:val="16"/>
                <w:szCs w:val="16"/>
                <w:lang w:val="fr-FR"/>
              </w:rPr>
            </w:pPr>
            <w:r w:rsidRPr="00B204C5">
              <w:rPr>
                <w:i/>
                <w:iCs/>
                <w:color w:val="000000"/>
                <w:sz w:val="16"/>
                <w:szCs w:val="16"/>
                <w:lang w:val="fr-FR"/>
              </w:rPr>
              <w:t>TNS de la 1</w:t>
            </w:r>
            <w:r w:rsidRPr="00B204C5">
              <w:rPr>
                <w:i/>
                <w:iCs/>
                <w:color w:val="000000"/>
                <w:sz w:val="16"/>
                <w:szCs w:val="16"/>
                <w:vertAlign w:val="superscript"/>
                <w:lang w:val="fr-FR"/>
              </w:rPr>
              <w:t>re</w:t>
            </w:r>
            <w:r w:rsidRPr="00B204C5">
              <w:rPr>
                <w:i/>
                <w:iCs/>
                <w:color w:val="000000"/>
                <w:sz w:val="16"/>
                <w:szCs w:val="16"/>
                <w:lang w:val="fr-FR"/>
              </w:rPr>
              <w:t xml:space="preserve"> à la 4</w:t>
            </w:r>
            <w:r w:rsidRPr="00B204C5">
              <w:rPr>
                <w:i/>
                <w:iCs/>
                <w:color w:val="000000"/>
                <w:sz w:val="16"/>
                <w:szCs w:val="16"/>
                <w:vertAlign w:val="superscript"/>
                <w:lang w:val="fr-FR"/>
              </w:rPr>
              <w:t>e</w:t>
            </w:r>
            <w:r w:rsidRPr="00B204C5">
              <w:rPr>
                <w:i/>
                <w:iCs/>
                <w:color w:val="000000"/>
                <w:sz w:val="16"/>
                <w:szCs w:val="16"/>
                <w:lang w:val="fr-FR"/>
              </w:rPr>
              <w:t> année, %</w:t>
            </w:r>
          </w:p>
        </w:tc>
        <w:tc>
          <w:tcPr>
            <w:tcW w:w="532" w:type="dxa"/>
            <w:vMerge w:val="restart"/>
            <w:tcBorders>
              <w:top w:val="single" w:sz="4" w:space="0" w:color="auto"/>
              <w:bottom w:val="single" w:sz="12" w:space="0" w:color="auto"/>
            </w:tcBorders>
            <w:shd w:val="clear" w:color="auto" w:fill="auto"/>
            <w:vAlign w:val="bottom"/>
          </w:tcPr>
          <w:p w14:paraId="3810FD85" w14:textId="77777777" w:rsidR="0085526F" w:rsidRPr="00B204C5" w:rsidRDefault="0085526F" w:rsidP="00A0232B">
            <w:pPr>
              <w:pStyle w:val="SingleTxtG"/>
              <w:tabs>
                <w:tab w:val="clear" w:pos="1701"/>
                <w:tab w:val="clear" w:pos="2268"/>
              </w:tabs>
              <w:suppressAutoHyphens w:val="0"/>
              <w:spacing w:before="80" w:after="80" w:line="200" w:lineRule="exact"/>
              <w:ind w:left="0" w:right="57"/>
              <w:jc w:val="right"/>
              <w:rPr>
                <w:i/>
                <w:sz w:val="16"/>
                <w:szCs w:val="16"/>
              </w:rPr>
            </w:pPr>
            <w:r w:rsidRPr="00B204C5">
              <w:rPr>
                <w:i/>
                <w:iCs/>
                <w:color w:val="000000"/>
                <w:sz w:val="16"/>
                <w:szCs w:val="16"/>
                <w:lang w:val="fr-FR"/>
              </w:rPr>
              <w:t>Indice de parité</w:t>
            </w:r>
          </w:p>
        </w:tc>
        <w:tc>
          <w:tcPr>
            <w:tcW w:w="2071" w:type="dxa"/>
            <w:gridSpan w:val="3"/>
            <w:tcBorders>
              <w:top w:val="single" w:sz="4" w:space="0" w:color="auto"/>
              <w:bottom w:val="single" w:sz="4" w:space="0" w:color="auto"/>
            </w:tcBorders>
            <w:shd w:val="clear" w:color="auto" w:fill="auto"/>
            <w:vAlign w:val="bottom"/>
          </w:tcPr>
          <w:p w14:paraId="7EDA9893" w14:textId="77777777" w:rsidR="0085526F" w:rsidRPr="00B204C5" w:rsidRDefault="0085526F" w:rsidP="00E54CF4">
            <w:pPr>
              <w:pStyle w:val="SingleTxtG"/>
              <w:tabs>
                <w:tab w:val="clear" w:pos="1701"/>
                <w:tab w:val="clear" w:pos="2268"/>
              </w:tabs>
              <w:suppressAutoHyphens w:val="0"/>
              <w:spacing w:before="80" w:after="80" w:line="200" w:lineRule="exact"/>
              <w:ind w:left="0" w:right="0"/>
              <w:jc w:val="center"/>
              <w:rPr>
                <w:i/>
                <w:sz w:val="16"/>
                <w:szCs w:val="16"/>
                <w:lang w:val="fr-FR"/>
              </w:rPr>
            </w:pPr>
            <w:r w:rsidRPr="00B204C5">
              <w:rPr>
                <w:i/>
                <w:iCs/>
                <w:color w:val="000000"/>
                <w:sz w:val="16"/>
                <w:szCs w:val="16"/>
                <w:lang w:val="fr-FR"/>
              </w:rPr>
              <w:t>TNS de la 5</w:t>
            </w:r>
            <w:r w:rsidRPr="00B204C5">
              <w:rPr>
                <w:i/>
                <w:iCs/>
                <w:color w:val="000000"/>
                <w:sz w:val="16"/>
                <w:szCs w:val="16"/>
                <w:vertAlign w:val="superscript"/>
                <w:lang w:val="fr-FR"/>
              </w:rPr>
              <w:t>e</w:t>
            </w:r>
            <w:r w:rsidRPr="00B204C5">
              <w:rPr>
                <w:i/>
                <w:iCs/>
                <w:color w:val="000000"/>
                <w:sz w:val="16"/>
                <w:szCs w:val="16"/>
                <w:lang w:val="fr-FR"/>
              </w:rPr>
              <w:t xml:space="preserve"> à la 6</w:t>
            </w:r>
            <w:r w:rsidRPr="00B204C5">
              <w:rPr>
                <w:i/>
                <w:iCs/>
                <w:color w:val="000000"/>
                <w:sz w:val="16"/>
                <w:szCs w:val="16"/>
                <w:vertAlign w:val="superscript"/>
                <w:lang w:val="fr-FR"/>
              </w:rPr>
              <w:t>e</w:t>
            </w:r>
            <w:r w:rsidRPr="00B204C5">
              <w:rPr>
                <w:i/>
                <w:iCs/>
                <w:color w:val="000000"/>
                <w:sz w:val="16"/>
                <w:szCs w:val="16"/>
                <w:lang w:val="fr-FR"/>
              </w:rPr>
              <w:t> année, %</w:t>
            </w:r>
          </w:p>
        </w:tc>
        <w:tc>
          <w:tcPr>
            <w:tcW w:w="532" w:type="dxa"/>
            <w:vMerge w:val="restart"/>
            <w:tcBorders>
              <w:top w:val="single" w:sz="4" w:space="0" w:color="auto"/>
              <w:bottom w:val="single" w:sz="12" w:space="0" w:color="auto"/>
            </w:tcBorders>
            <w:shd w:val="clear" w:color="auto" w:fill="auto"/>
            <w:vAlign w:val="bottom"/>
          </w:tcPr>
          <w:p w14:paraId="231C47A0" w14:textId="77777777" w:rsidR="0085526F" w:rsidRPr="00B204C5" w:rsidRDefault="0085526F" w:rsidP="00A0232B">
            <w:pPr>
              <w:pStyle w:val="SingleTxtG"/>
              <w:tabs>
                <w:tab w:val="clear" w:pos="1701"/>
                <w:tab w:val="clear" w:pos="2268"/>
              </w:tabs>
              <w:suppressAutoHyphens w:val="0"/>
              <w:spacing w:before="80" w:after="80" w:line="200" w:lineRule="exact"/>
              <w:ind w:left="0" w:right="57"/>
              <w:jc w:val="right"/>
              <w:rPr>
                <w:i/>
                <w:sz w:val="16"/>
                <w:szCs w:val="16"/>
              </w:rPr>
            </w:pPr>
            <w:r w:rsidRPr="00B204C5">
              <w:rPr>
                <w:i/>
                <w:iCs/>
                <w:color w:val="000000"/>
                <w:sz w:val="16"/>
                <w:szCs w:val="16"/>
                <w:lang w:val="fr-FR"/>
              </w:rPr>
              <w:t>Indice de parité</w:t>
            </w:r>
          </w:p>
        </w:tc>
        <w:tc>
          <w:tcPr>
            <w:tcW w:w="2072" w:type="dxa"/>
            <w:gridSpan w:val="3"/>
            <w:tcBorders>
              <w:top w:val="single" w:sz="4" w:space="0" w:color="auto"/>
              <w:bottom w:val="single" w:sz="4" w:space="0" w:color="auto"/>
            </w:tcBorders>
            <w:shd w:val="clear" w:color="auto" w:fill="auto"/>
            <w:vAlign w:val="bottom"/>
          </w:tcPr>
          <w:p w14:paraId="0EF4814C" w14:textId="77777777" w:rsidR="0085526F" w:rsidRPr="00B204C5" w:rsidRDefault="0085526F" w:rsidP="007F58B3">
            <w:pPr>
              <w:pStyle w:val="SingleTxtG"/>
              <w:tabs>
                <w:tab w:val="clear" w:pos="1701"/>
                <w:tab w:val="clear" w:pos="2268"/>
              </w:tabs>
              <w:suppressAutoHyphens w:val="0"/>
              <w:spacing w:before="80" w:after="80" w:line="200" w:lineRule="exact"/>
              <w:ind w:left="0" w:right="0"/>
              <w:jc w:val="center"/>
              <w:rPr>
                <w:i/>
                <w:sz w:val="16"/>
                <w:szCs w:val="16"/>
                <w:lang w:val="fr-FR"/>
              </w:rPr>
            </w:pPr>
            <w:r w:rsidRPr="00B204C5">
              <w:rPr>
                <w:i/>
                <w:iCs/>
                <w:color w:val="000000"/>
                <w:sz w:val="16"/>
                <w:szCs w:val="16"/>
                <w:lang w:val="fr-FR"/>
              </w:rPr>
              <w:t>TNS de la 1</w:t>
            </w:r>
            <w:r w:rsidRPr="00B204C5">
              <w:rPr>
                <w:i/>
                <w:iCs/>
                <w:color w:val="000000"/>
                <w:sz w:val="16"/>
                <w:szCs w:val="16"/>
                <w:vertAlign w:val="superscript"/>
                <w:lang w:val="fr-FR"/>
              </w:rPr>
              <w:t>re</w:t>
            </w:r>
            <w:r w:rsidRPr="00B204C5">
              <w:rPr>
                <w:i/>
                <w:iCs/>
                <w:color w:val="000000"/>
                <w:sz w:val="16"/>
                <w:szCs w:val="16"/>
                <w:lang w:val="fr-FR"/>
              </w:rPr>
              <w:t xml:space="preserve"> à la 6</w:t>
            </w:r>
            <w:r w:rsidRPr="00B204C5">
              <w:rPr>
                <w:i/>
                <w:iCs/>
                <w:color w:val="000000"/>
                <w:sz w:val="16"/>
                <w:szCs w:val="16"/>
                <w:vertAlign w:val="superscript"/>
                <w:lang w:val="fr-FR"/>
              </w:rPr>
              <w:t>e</w:t>
            </w:r>
            <w:r w:rsidRPr="00B204C5">
              <w:rPr>
                <w:i/>
                <w:iCs/>
                <w:color w:val="000000"/>
                <w:sz w:val="16"/>
                <w:szCs w:val="16"/>
                <w:lang w:val="fr-FR"/>
              </w:rPr>
              <w:t> année, %</w:t>
            </w:r>
          </w:p>
        </w:tc>
        <w:tc>
          <w:tcPr>
            <w:tcW w:w="525" w:type="dxa"/>
            <w:vMerge w:val="restart"/>
            <w:tcBorders>
              <w:top w:val="single" w:sz="4" w:space="0" w:color="auto"/>
              <w:bottom w:val="single" w:sz="12" w:space="0" w:color="auto"/>
            </w:tcBorders>
            <w:shd w:val="clear" w:color="auto" w:fill="auto"/>
            <w:vAlign w:val="bottom"/>
          </w:tcPr>
          <w:p w14:paraId="5510EE9D" w14:textId="230A1B0C" w:rsidR="0085526F" w:rsidRPr="00B204C5" w:rsidRDefault="0085526F" w:rsidP="00A0232B">
            <w:pPr>
              <w:pStyle w:val="SingleTxtG"/>
              <w:tabs>
                <w:tab w:val="clear" w:pos="1701"/>
                <w:tab w:val="clear" w:pos="2268"/>
              </w:tabs>
              <w:suppressAutoHyphens w:val="0"/>
              <w:spacing w:before="80" w:after="80" w:line="200" w:lineRule="exact"/>
              <w:ind w:left="0" w:right="57"/>
              <w:jc w:val="right"/>
              <w:rPr>
                <w:i/>
                <w:sz w:val="16"/>
                <w:szCs w:val="16"/>
              </w:rPr>
            </w:pPr>
            <w:r w:rsidRPr="00B204C5">
              <w:rPr>
                <w:i/>
                <w:iCs/>
                <w:color w:val="000000"/>
                <w:sz w:val="16"/>
                <w:szCs w:val="16"/>
                <w:lang w:val="fr-FR"/>
              </w:rPr>
              <w:t xml:space="preserve">Indice </w:t>
            </w:r>
            <w:r w:rsidR="00A0232B">
              <w:rPr>
                <w:i/>
                <w:iCs/>
                <w:color w:val="000000"/>
                <w:sz w:val="16"/>
                <w:szCs w:val="16"/>
                <w:lang w:val="fr-FR"/>
              </w:rPr>
              <w:br/>
            </w:r>
            <w:r w:rsidRPr="00B204C5">
              <w:rPr>
                <w:i/>
                <w:iCs/>
                <w:color w:val="000000"/>
                <w:sz w:val="16"/>
                <w:szCs w:val="16"/>
                <w:lang w:val="fr-FR"/>
              </w:rPr>
              <w:t>de parité</w:t>
            </w:r>
          </w:p>
        </w:tc>
      </w:tr>
      <w:tr w:rsidR="0085526F" w:rsidRPr="00B204C5" w14:paraId="4C5E1BBD" w14:textId="77777777" w:rsidTr="00C64140">
        <w:trPr>
          <w:cantSplit/>
          <w:tblHeader/>
        </w:trPr>
        <w:tc>
          <w:tcPr>
            <w:tcW w:w="672" w:type="dxa"/>
            <w:vMerge/>
            <w:tcBorders>
              <w:bottom w:val="single" w:sz="12" w:space="0" w:color="auto"/>
            </w:tcBorders>
            <w:shd w:val="clear" w:color="auto" w:fill="auto"/>
            <w:vAlign w:val="bottom"/>
          </w:tcPr>
          <w:p w14:paraId="3CAE3E21" w14:textId="73F2C168" w:rsidR="0085526F" w:rsidRPr="00B204C5" w:rsidRDefault="0085526F" w:rsidP="007F58B3">
            <w:pPr>
              <w:pStyle w:val="SingleTxtG"/>
              <w:tabs>
                <w:tab w:val="clear" w:pos="1701"/>
                <w:tab w:val="clear" w:pos="2268"/>
              </w:tabs>
              <w:suppressAutoHyphens w:val="0"/>
              <w:spacing w:before="40" w:after="40" w:line="220" w:lineRule="exact"/>
              <w:ind w:left="0" w:right="0"/>
              <w:jc w:val="left"/>
              <w:rPr>
                <w:sz w:val="16"/>
                <w:szCs w:val="16"/>
              </w:rPr>
            </w:pPr>
          </w:p>
        </w:tc>
        <w:tc>
          <w:tcPr>
            <w:tcW w:w="612" w:type="dxa"/>
            <w:tcBorders>
              <w:top w:val="single" w:sz="4" w:space="0" w:color="auto"/>
              <w:bottom w:val="single" w:sz="12" w:space="0" w:color="auto"/>
            </w:tcBorders>
            <w:shd w:val="clear" w:color="auto" w:fill="auto"/>
            <w:vAlign w:val="bottom"/>
          </w:tcPr>
          <w:p w14:paraId="0392513B" w14:textId="77777777" w:rsidR="0085526F" w:rsidRPr="0085526F" w:rsidRDefault="0085526F" w:rsidP="007F58B3">
            <w:pPr>
              <w:suppressAutoHyphens w:val="0"/>
              <w:spacing w:before="80" w:after="80" w:line="200" w:lineRule="exact"/>
              <w:jc w:val="right"/>
              <w:rPr>
                <w:rFonts w:eastAsia="Cambria"/>
                <w:i/>
                <w:spacing w:val="-2"/>
                <w:sz w:val="16"/>
                <w:szCs w:val="16"/>
              </w:rPr>
            </w:pPr>
            <w:r w:rsidRPr="0085526F">
              <w:rPr>
                <w:i/>
                <w:iCs/>
                <w:color w:val="000000"/>
                <w:spacing w:val="-2"/>
                <w:sz w:val="16"/>
                <w:szCs w:val="16"/>
                <w:lang w:val="fr-FR"/>
              </w:rPr>
              <w:t>Masculin</w:t>
            </w:r>
          </w:p>
        </w:tc>
        <w:tc>
          <w:tcPr>
            <w:tcW w:w="683" w:type="dxa"/>
            <w:tcBorders>
              <w:top w:val="single" w:sz="4" w:space="0" w:color="auto"/>
              <w:bottom w:val="single" w:sz="12" w:space="0" w:color="auto"/>
            </w:tcBorders>
            <w:shd w:val="clear" w:color="auto" w:fill="auto"/>
            <w:vAlign w:val="bottom"/>
          </w:tcPr>
          <w:p w14:paraId="1F4304B9" w14:textId="77777777" w:rsidR="0085526F" w:rsidRPr="00B204C5" w:rsidRDefault="0085526F"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805" w:type="dxa"/>
            <w:tcBorders>
              <w:top w:val="single" w:sz="4" w:space="0" w:color="auto"/>
              <w:bottom w:val="single" w:sz="12" w:space="0" w:color="auto"/>
            </w:tcBorders>
            <w:shd w:val="clear" w:color="auto" w:fill="auto"/>
            <w:vAlign w:val="bottom"/>
          </w:tcPr>
          <w:p w14:paraId="69190133" w14:textId="77777777" w:rsidR="0085526F" w:rsidRPr="00B204C5" w:rsidRDefault="0085526F"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532" w:type="dxa"/>
            <w:vMerge/>
            <w:tcBorders>
              <w:top w:val="single" w:sz="12" w:space="0" w:color="auto"/>
              <w:bottom w:val="single" w:sz="12" w:space="0" w:color="auto"/>
            </w:tcBorders>
            <w:shd w:val="clear" w:color="auto" w:fill="auto"/>
            <w:vAlign w:val="bottom"/>
          </w:tcPr>
          <w:p w14:paraId="7F4FF31D" w14:textId="77777777" w:rsidR="0085526F" w:rsidRPr="00B204C5" w:rsidRDefault="0085526F" w:rsidP="007F58B3">
            <w:pPr>
              <w:pStyle w:val="SingleTxtG"/>
              <w:tabs>
                <w:tab w:val="clear" w:pos="1701"/>
                <w:tab w:val="clear" w:pos="2268"/>
              </w:tabs>
              <w:suppressAutoHyphens w:val="0"/>
              <w:spacing w:before="40" w:after="40" w:line="220" w:lineRule="exact"/>
              <w:ind w:left="0" w:right="0"/>
              <w:jc w:val="right"/>
              <w:rPr>
                <w:i/>
                <w:iCs/>
                <w:sz w:val="16"/>
                <w:szCs w:val="16"/>
              </w:rPr>
            </w:pPr>
          </w:p>
        </w:tc>
        <w:tc>
          <w:tcPr>
            <w:tcW w:w="644" w:type="dxa"/>
            <w:tcBorders>
              <w:top w:val="single" w:sz="4" w:space="0" w:color="auto"/>
              <w:bottom w:val="single" w:sz="12" w:space="0" w:color="auto"/>
            </w:tcBorders>
            <w:shd w:val="clear" w:color="auto" w:fill="auto"/>
            <w:vAlign w:val="bottom"/>
          </w:tcPr>
          <w:p w14:paraId="392EADD3" w14:textId="77777777" w:rsidR="0085526F" w:rsidRPr="00B204C5" w:rsidRDefault="0085526F" w:rsidP="00E54CF4">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783" w:type="dxa"/>
            <w:tcBorders>
              <w:top w:val="single" w:sz="4" w:space="0" w:color="auto"/>
              <w:bottom w:val="single" w:sz="12" w:space="0" w:color="auto"/>
            </w:tcBorders>
            <w:shd w:val="clear" w:color="auto" w:fill="auto"/>
            <w:vAlign w:val="bottom"/>
          </w:tcPr>
          <w:p w14:paraId="4ECF4F18" w14:textId="77777777" w:rsidR="0085526F" w:rsidRPr="00B204C5" w:rsidRDefault="0085526F"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644" w:type="dxa"/>
            <w:tcBorders>
              <w:top w:val="single" w:sz="4" w:space="0" w:color="auto"/>
              <w:bottom w:val="single" w:sz="12" w:space="0" w:color="auto"/>
            </w:tcBorders>
            <w:shd w:val="clear" w:color="auto" w:fill="auto"/>
            <w:vAlign w:val="bottom"/>
          </w:tcPr>
          <w:p w14:paraId="021A2496" w14:textId="77777777" w:rsidR="0085526F" w:rsidRPr="00B204C5" w:rsidRDefault="0085526F"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532" w:type="dxa"/>
            <w:vMerge/>
            <w:tcBorders>
              <w:top w:val="single" w:sz="12" w:space="0" w:color="auto"/>
              <w:bottom w:val="single" w:sz="12" w:space="0" w:color="auto"/>
            </w:tcBorders>
            <w:shd w:val="clear" w:color="auto" w:fill="auto"/>
            <w:vAlign w:val="bottom"/>
          </w:tcPr>
          <w:p w14:paraId="3FFA524D" w14:textId="77777777" w:rsidR="0085526F" w:rsidRPr="00B204C5" w:rsidRDefault="0085526F" w:rsidP="007F58B3">
            <w:pPr>
              <w:pStyle w:val="SingleTxtG"/>
              <w:tabs>
                <w:tab w:val="clear" w:pos="1701"/>
                <w:tab w:val="clear" w:pos="2268"/>
              </w:tabs>
              <w:suppressAutoHyphens w:val="0"/>
              <w:spacing w:before="40" w:after="40" w:line="220" w:lineRule="exact"/>
              <w:ind w:left="0" w:right="0"/>
              <w:jc w:val="right"/>
              <w:rPr>
                <w:i/>
                <w:iCs/>
                <w:sz w:val="16"/>
                <w:szCs w:val="16"/>
              </w:rPr>
            </w:pPr>
          </w:p>
        </w:tc>
        <w:tc>
          <w:tcPr>
            <w:tcW w:w="630" w:type="dxa"/>
            <w:tcBorders>
              <w:top w:val="single" w:sz="4" w:space="0" w:color="auto"/>
              <w:bottom w:val="single" w:sz="12" w:space="0" w:color="auto"/>
            </w:tcBorders>
            <w:shd w:val="clear" w:color="auto" w:fill="auto"/>
            <w:vAlign w:val="bottom"/>
          </w:tcPr>
          <w:p w14:paraId="01343C94" w14:textId="77777777" w:rsidR="0085526F" w:rsidRPr="00B204C5" w:rsidRDefault="0085526F" w:rsidP="007F58B3">
            <w:pPr>
              <w:suppressAutoHyphens w:val="0"/>
              <w:spacing w:before="80" w:after="80" w:line="200" w:lineRule="exact"/>
              <w:jc w:val="right"/>
              <w:rPr>
                <w:rFonts w:eastAsia="Cambria"/>
                <w:i/>
                <w:sz w:val="16"/>
                <w:szCs w:val="16"/>
              </w:rPr>
            </w:pPr>
            <w:r w:rsidRPr="00B204C5">
              <w:rPr>
                <w:i/>
                <w:iCs/>
                <w:color w:val="000000"/>
                <w:sz w:val="16"/>
                <w:szCs w:val="16"/>
                <w:lang w:val="fr-FR"/>
              </w:rPr>
              <w:t>Masculin</w:t>
            </w:r>
          </w:p>
        </w:tc>
        <w:tc>
          <w:tcPr>
            <w:tcW w:w="784" w:type="dxa"/>
            <w:tcBorders>
              <w:top w:val="single" w:sz="4" w:space="0" w:color="auto"/>
              <w:bottom w:val="single" w:sz="12" w:space="0" w:color="auto"/>
            </w:tcBorders>
            <w:shd w:val="clear" w:color="auto" w:fill="auto"/>
            <w:vAlign w:val="bottom"/>
          </w:tcPr>
          <w:p w14:paraId="4C04B3C2" w14:textId="77777777" w:rsidR="0085526F" w:rsidRPr="00B204C5" w:rsidRDefault="0085526F" w:rsidP="007F58B3">
            <w:pPr>
              <w:suppressAutoHyphens w:val="0"/>
              <w:spacing w:before="80" w:after="80" w:line="200" w:lineRule="exact"/>
              <w:jc w:val="right"/>
              <w:rPr>
                <w:rFonts w:eastAsia="Cambria"/>
                <w:i/>
                <w:sz w:val="16"/>
                <w:szCs w:val="16"/>
              </w:rPr>
            </w:pPr>
            <w:r w:rsidRPr="00B204C5">
              <w:rPr>
                <w:i/>
                <w:iCs/>
                <w:color w:val="000000"/>
                <w:sz w:val="16"/>
                <w:szCs w:val="16"/>
                <w:lang w:val="fr-FR"/>
              </w:rPr>
              <w:t>Féminin</w:t>
            </w:r>
          </w:p>
        </w:tc>
        <w:tc>
          <w:tcPr>
            <w:tcW w:w="658" w:type="dxa"/>
            <w:tcBorders>
              <w:top w:val="single" w:sz="4" w:space="0" w:color="auto"/>
              <w:bottom w:val="single" w:sz="12" w:space="0" w:color="auto"/>
            </w:tcBorders>
            <w:shd w:val="clear" w:color="auto" w:fill="auto"/>
            <w:vAlign w:val="bottom"/>
          </w:tcPr>
          <w:p w14:paraId="6B7109F1" w14:textId="77777777" w:rsidR="0085526F" w:rsidRPr="00B204C5" w:rsidRDefault="0085526F" w:rsidP="007F58B3">
            <w:pPr>
              <w:suppressAutoHyphens w:val="0"/>
              <w:spacing w:before="80" w:after="80" w:line="200" w:lineRule="exact"/>
              <w:jc w:val="right"/>
              <w:rPr>
                <w:rFonts w:eastAsia="Cambria"/>
                <w:i/>
                <w:sz w:val="16"/>
                <w:szCs w:val="16"/>
              </w:rPr>
            </w:pPr>
            <w:r w:rsidRPr="00B204C5">
              <w:rPr>
                <w:i/>
                <w:iCs/>
                <w:color w:val="000000"/>
                <w:sz w:val="16"/>
                <w:szCs w:val="16"/>
                <w:lang w:val="fr-FR"/>
              </w:rPr>
              <w:t>Total</w:t>
            </w:r>
          </w:p>
        </w:tc>
        <w:tc>
          <w:tcPr>
            <w:tcW w:w="525" w:type="dxa"/>
            <w:vMerge/>
            <w:tcBorders>
              <w:top w:val="single" w:sz="12" w:space="0" w:color="auto"/>
              <w:bottom w:val="single" w:sz="12" w:space="0" w:color="auto"/>
            </w:tcBorders>
            <w:shd w:val="clear" w:color="auto" w:fill="auto"/>
            <w:vAlign w:val="bottom"/>
          </w:tcPr>
          <w:p w14:paraId="6A976081" w14:textId="77777777" w:rsidR="0085526F" w:rsidRPr="00B204C5" w:rsidRDefault="0085526F" w:rsidP="007F58B3">
            <w:pPr>
              <w:pStyle w:val="SingleTxtG"/>
              <w:tabs>
                <w:tab w:val="clear" w:pos="1701"/>
                <w:tab w:val="clear" w:pos="2268"/>
              </w:tabs>
              <w:suppressAutoHyphens w:val="0"/>
              <w:spacing w:before="40" w:after="40" w:line="220" w:lineRule="exact"/>
              <w:ind w:left="0" w:right="0"/>
              <w:jc w:val="right"/>
              <w:rPr>
                <w:sz w:val="16"/>
                <w:szCs w:val="16"/>
              </w:rPr>
            </w:pPr>
          </w:p>
        </w:tc>
      </w:tr>
      <w:tr w:rsidR="00C64140" w:rsidRPr="00B204C5" w14:paraId="7F0F8B31" w14:textId="77777777" w:rsidTr="00C64140">
        <w:trPr>
          <w:cantSplit/>
        </w:trPr>
        <w:tc>
          <w:tcPr>
            <w:tcW w:w="672" w:type="dxa"/>
            <w:tcBorders>
              <w:top w:val="single" w:sz="12" w:space="0" w:color="auto"/>
            </w:tcBorders>
            <w:shd w:val="clear" w:color="auto" w:fill="auto"/>
          </w:tcPr>
          <w:p w14:paraId="515B0A8F"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left"/>
              <w:rPr>
                <w:sz w:val="18"/>
                <w:szCs w:val="18"/>
              </w:rPr>
            </w:pPr>
            <w:r w:rsidRPr="00B204C5">
              <w:rPr>
                <w:color w:val="000000"/>
                <w:sz w:val="18"/>
                <w:szCs w:val="18"/>
                <w:lang w:val="fr-FR"/>
              </w:rPr>
              <w:t>2015</w:t>
            </w:r>
          </w:p>
        </w:tc>
        <w:tc>
          <w:tcPr>
            <w:tcW w:w="612" w:type="dxa"/>
            <w:tcBorders>
              <w:top w:val="single" w:sz="12" w:space="0" w:color="auto"/>
            </w:tcBorders>
            <w:shd w:val="clear" w:color="auto" w:fill="auto"/>
            <w:vAlign w:val="bottom"/>
          </w:tcPr>
          <w:p w14:paraId="2CB0F52E"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51,05</w:t>
            </w:r>
          </w:p>
        </w:tc>
        <w:tc>
          <w:tcPr>
            <w:tcW w:w="683" w:type="dxa"/>
            <w:tcBorders>
              <w:top w:val="single" w:sz="12" w:space="0" w:color="auto"/>
            </w:tcBorders>
            <w:shd w:val="clear" w:color="auto" w:fill="auto"/>
            <w:vAlign w:val="bottom"/>
          </w:tcPr>
          <w:p w14:paraId="1BBAA866"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57,25</w:t>
            </w:r>
          </w:p>
        </w:tc>
        <w:tc>
          <w:tcPr>
            <w:tcW w:w="805" w:type="dxa"/>
            <w:tcBorders>
              <w:top w:val="single" w:sz="12" w:space="0" w:color="auto"/>
            </w:tcBorders>
            <w:shd w:val="clear" w:color="auto" w:fill="auto"/>
            <w:vAlign w:val="bottom"/>
          </w:tcPr>
          <w:p w14:paraId="62DB1DD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54,13</w:t>
            </w:r>
          </w:p>
        </w:tc>
        <w:tc>
          <w:tcPr>
            <w:tcW w:w="532" w:type="dxa"/>
            <w:tcBorders>
              <w:top w:val="single" w:sz="12" w:space="0" w:color="auto"/>
            </w:tcBorders>
            <w:shd w:val="clear" w:color="auto" w:fill="auto"/>
            <w:vAlign w:val="bottom"/>
          </w:tcPr>
          <w:p w14:paraId="0B153B5F"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1,12</w:t>
            </w:r>
          </w:p>
        </w:tc>
        <w:tc>
          <w:tcPr>
            <w:tcW w:w="644" w:type="dxa"/>
            <w:tcBorders>
              <w:top w:val="single" w:sz="12" w:space="0" w:color="auto"/>
            </w:tcBorders>
            <w:shd w:val="clear" w:color="auto" w:fill="auto"/>
            <w:vAlign w:val="bottom"/>
          </w:tcPr>
          <w:p w14:paraId="489352B3"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8,27</w:t>
            </w:r>
          </w:p>
        </w:tc>
        <w:tc>
          <w:tcPr>
            <w:tcW w:w="783" w:type="dxa"/>
            <w:tcBorders>
              <w:top w:val="single" w:sz="12" w:space="0" w:color="auto"/>
            </w:tcBorders>
            <w:shd w:val="clear" w:color="auto" w:fill="auto"/>
            <w:vAlign w:val="bottom"/>
          </w:tcPr>
          <w:p w14:paraId="56D876CA"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7,75</w:t>
            </w:r>
          </w:p>
        </w:tc>
        <w:tc>
          <w:tcPr>
            <w:tcW w:w="644" w:type="dxa"/>
            <w:tcBorders>
              <w:top w:val="single" w:sz="12" w:space="0" w:color="auto"/>
            </w:tcBorders>
            <w:shd w:val="clear" w:color="auto" w:fill="auto"/>
            <w:vAlign w:val="bottom"/>
          </w:tcPr>
          <w:p w14:paraId="49521473"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8,01</w:t>
            </w:r>
          </w:p>
        </w:tc>
        <w:tc>
          <w:tcPr>
            <w:tcW w:w="532" w:type="dxa"/>
            <w:tcBorders>
              <w:top w:val="single" w:sz="12" w:space="0" w:color="auto"/>
            </w:tcBorders>
            <w:shd w:val="clear" w:color="auto" w:fill="auto"/>
            <w:vAlign w:val="bottom"/>
          </w:tcPr>
          <w:p w14:paraId="6CE75D49"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0,94</w:t>
            </w:r>
          </w:p>
        </w:tc>
        <w:tc>
          <w:tcPr>
            <w:tcW w:w="630" w:type="dxa"/>
            <w:tcBorders>
              <w:top w:val="single" w:sz="12" w:space="0" w:color="auto"/>
            </w:tcBorders>
            <w:shd w:val="clear" w:color="auto" w:fill="auto"/>
            <w:vAlign w:val="bottom"/>
          </w:tcPr>
          <w:p w14:paraId="02F2ADB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50,36</w:t>
            </w:r>
          </w:p>
        </w:tc>
        <w:tc>
          <w:tcPr>
            <w:tcW w:w="784" w:type="dxa"/>
            <w:tcBorders>
              <w:top w:val="single" w:sz="12" w:space="0" w:color="auto"/>
            </w:tcBorders>
            <w:shd w:val="clear" w:color="auto" w:fill="auto"/>
            <w:vAlign w:val="bottom"/>
          </w:tcPr>
          <w:p w14:paraId="32FFD4A6"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51,13</w:t>
            </w:r>
          </w:p>
        </w:tc>
        <w:tc>
          <w:tcPr>
            <w:tcW w:w="658" w:type="dxa"/>
            <w:tcBorders>
              <w:top w:val="single" w:sz="12" w:space="0" w:color="auto"/>
            </w:tcBorders>
            <w:shd w:val="clear" w:color="auto" w:fill="auto"/>
            <w:vAlign w:val="bottom"/>
          </w:tcPr>
          <w:p w14:paraId="1B8DA57F"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50,74</w:t>
            </w:r>
          </w:p>
        </w:tc>
        <w:tc>
          <w:tcPr>
            <w:tcW w:w="525" w:type="dxa"/>
            <w:tcBorders>
              <w:top w:val="single" w:sz="12" w:space="0" w:color="auto"/>
            </w:tcBorders>
            <w:shd w:val="clear" w:color="auto" w:fill="auto"/>
            <w:vAlign w:val="bottom"/>
          </w:tcPr>
          <w:p w14:paraId="2412C4A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1,02</w:t>
            </w:r>
          </w:p>
        </w:tc>
      </w:tr>
      <w:tr w:rsidR="00C64140" w:rsidRPr="00B204C5" w14:paraId="543626DB" w14:textId="77777777" w:rsidTr="00C64140">
        <w:trPr>
          <w:cantSplit/>
        </w:trPr>
        <w:tc>
          <w:tcPr>
            <w:tcW w:w="672" w:type="dxa"/>
            <w:shd w:val="clear" w:color="auto" w:fill="auto"/>
          </w:tcPr>
          <w:p w14:paraId="125BC40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left"/>
              <w:rPr>
                <w:sz w:val="18"/>
                <w:szCs w:val="18"/>
              </w:rPr>
            </w:pPr>
            <w:r w:rsidRPr="00B204C5">
              <w:rPr>
                <w:color w:val="000000"/>
                <w:sz w:val="18"/>
                <w:szCs w:val="18"/>
                <w:lang w:val="fr-FR"/>
              </w:rPr>
              <w:t>2016</w:t>
            </w:r>
          </w:p>
        </w:tc>
        <w:tc>
          <w:tcPr>
            <w:tcW w:w="612" w:type="dxa"/>
            <w:shd w:val="clear" w:color="auto" w:fill="auto"/>
            <w:vAlign w:val="bottom"/>
          </w:tcPr>
          <w:p w14:paraId="657CD3E7"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53,96</w:t>
            </w:r>
          </w:p>
        </w:tc>
        <w:tc>
          <w:tcPr>
            <w:tcW w:w="683" w:type="dxa"/>
            <w:shd w:val="clear" w:color="auto" w:fill="auto"/>
            <w:vAlign w:val="bottom"/>
          </w:tcPr>
          <w:p w14:paraId="00DA3311"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58,89</w:t>
            </w:r>
          </w:p>
        </w:tc>
        <w:tc>
          <w:tcPr>
            <w:tcW w:w="805" w:type="dxa"/>
            <w:shd w:val="clear" w:color="auto" w:fill="auto"/>
            <w:vAlign w:val="bottom"/>
          </w:tcPr>
          <w:p w14:paraId="4DE5C71A"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56,41</w:t>
            </w:r>
          </w:p>
        </w:tc>
        <w:tc>
          <w:tcPr>
            <w:tcW w:w="532" w:type="dxa"/>
            <w:shd w:val="clear" w:color="auto" w:fill="auto"/>
            <w:vAlign w:val="bottom"/>
          </w:tcPr>
          <w:p w14:paraId="03140592"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1,09</w:t>
            </w:r>
          </w:p>
        </w:tc>
        <w:tc>
          <w:tcPr>
            <w:tcW w:w="644" w:type="dxa"/>
            <w:shd w:val="clear" w:color="auto" w:fill="auto"/>
            <w:vAlign w:val="bottom"/>
          </w:tcPr>
          <w:p w14:paraId="322657CE"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9,56</w:t>
            </w:r>
          </w:p>
        </w:tc>
        <w:tc>
          <w:tcPr>
            <w:tcW w:w="783" w:type="dxa"/>
            <w:shd w:val="clear" w:color="auto" w:fill="auto"/>
            <w:vAlign w:val="bottom"/>
          </w:tcPr>
          <w:p w14:paraId="0403424C"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8,84</w:t>
            </w:r>
          </w:p>
        </w:tc>
        <w:tc>
          <w:tcPr>
            <w:tcW w:w="644" w:type="dxa"/>
            <w:shd w:val="clear" w:color="auto" w:fill="auto"/>
            <w:vAlign w:val="bottom"/>
          </w:tcPr>
          <w:p w14:paraId="0C131A88"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9,20</w:t>
            </w:r>
          </w:p>
        </w:tc>
        <w:tc>
          <w:tcPr>
            <w:tcW w:w="532" w:type="dxa"/>
            <w:shd w:val="clear" w:color="auto" w:fill="auto"/>
            <w:vAlign w:val="bottom"/>
          </w:tcPr>
          <w:p w14:paraId="53ED7A5E"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0,92</w:t>
            </w:r>
          </w:p>
        </w:tc>
        <w:tc>
          <w:tcPr>
            <w:tcW w:w="630" w:type="dxa"/>
            <w:shd w:val="clear" w:color="auto" w:fill="auto"/>
            <w:vAlign w:val="bottom"/>
          </w:tcPr>
          <w:p w14:paraId="587C535F"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52,41</w:t>
            </w:r>
          </w:p>
        </w:tc>
        <w:tc>
          <w:tcPr>
            <w:tcW w:w="784" w:type="dxa"/>
            <w:shd w:val="clear" w:color="auto" w:fill="auto"/>
            <w:vAlign w:val="bottom"/>
          </w:tcPr>
          <w:p w14:paraId="34973A94"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52,53</w:t>
            </w:r>
          </w:p>
        </w:tc>
        <w:tc>
          <w:tcPr>
            <w:tcW w:w="658" w:type="dxa"/>
            <w:shd w:val="clear" w:color="auto" w:fill="auto"/>
            <w:vAlign w:val="bottom"/>
          </w:tcPr>
          <w:p w14:paraId="28AF1C27"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52,47</w:t>
            </w:r>
          </w:p>
        </w:tc>
        <w:tc>
          <w:tcPr>
            <w:tcW w:w="525" w:type="dxa"/>
            <w:shd w:val="clear" w:color="auto" w:fill="auto"/>
            <w:vAlign w:val="bottom"/>
          </w:tcPr>
          <w:p w14:paraId="60D7DC95"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1,00</w:t>
            </w:r>
          </w:p>
        </w:tc>
      </w:tr>
      <w:tr w:rsidR="00C64140" w:rsidRPr="00B204C5" w14:paraId="175A6E3A" w14:textId="77777777" w:rsidTr="00C64140">
        <w:trPr>
          <w:cantSplit/>
        </w:trPr>
        <w:tc>
          <w:tcPr>
            <w:tcW w:w="672" w:type="dxa"/>
            <w:shd w:val="clear" w:color="auto" w:fill="auto"/>
          </w:tcPr>
          <w:p w14:paraId="3C7D7A86"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left"/>
              <w:rPr>
                <w:sz w:val="18"/>
                <w:szCs w:val="18"/>
              </w:rPr>
            </w:pPr>
            <w:r w:rsidRPr="00B204C5">
              <w:rPr>
                <w:color w:val="000000"/>
                <w:sz w:val="18"/>
                <w:szCs w:val="18"/>
                <w:lang w:val="fr-FR"/>
              </w:rPr>
              <w:t>2017</w:t>
            </w:r>
          </w:p>
        </w:tc>
        <w:tc>
          <w:tcPr>
            <w:tcW w:w="612" w:type="dxa"/>
            <w:shd w:val="clear" w:color="auto" w:fill="auto"/>
            <w:vAlign w:val="bottom"/>
          </w:tcPr>
          <w:p w14:paraId="34D22DCA"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52,44</w:t>
            </w:r>
          </w:p>
        </w:tc>
        <w:tc>
          <w:tcPr>
            <w:tcW w:w="683" w:type="dxa"/>
            <w:shd w:val="clear" w:color="auto" w:fill="auto"/>
            <w:vAlign w:val="bottom"/>
          </w:tcPr>
          <w:p w14:paraId="7E336051"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58,54</w:t>
            </w:r>
          </w:p>
        </w:tc>
        <w:tc>
          <w:tcPr>
            <w:tcW w:w="805" w:type="dxa"/>
            <w:shd w:val="clear" w:color="auto" w:fill="auto"/>
            <w:vAlign w:val="bottom"/>
          </w:tcPr>
          <w:p w14:paraId="1402FDA3"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55,48</w:t>
            </w:r>
          </w:p>
        </w:tc>
        <w:tc>
          <w:tcPr>
            <w:tcW w:w="532" w:type="dxa"/>
            <w:shd w:val="clear" w:color="auto" w:fill="auto"/>
            <w:vAlign w:val="bottom"/>
          </w:tcPr>
          <w:p w14:paraId="51C91395"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1,12</w:t>
            </w:r>
          </w:p>
        </w:tc>
        <w:tc>
          <w:tcPr>
            <w:tcW w:w="644" w:type="dxa"/>
            <w:shd w:val="clear" w:color="auto" w:fill="auto"/>
            <w:vAlign w:val="bottom"/>
          </w:tcPr>
          <w:p w14:paraId="2A010BE7"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9,79</w:t>
            </w:r>
          </w:p>
        </w:tc>
        <w:tc>
          <w:tcPr>
            <w:tcW w:w="783" w:type="dxa"/>
            <w:shd w:val="clear" w:color="auto" w:fill="auto"/>
            <w:vAlign w:val="bottom"/>
          </w:tcPr>
          <w:p w14:paraId="05326F6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9,66</w:t>
            </w:r>
          </w:p>
        </w:tc>
        <w:tc>
          <w:tcPr>
            <w:tcW w:w="644" w:type="dxa"/>
            <w:shd w:val="clear" w:color="auto" w:fill="auto"/>
            <w:vAlign w:val="bottom"/>
          </w:tcPr>
          <w:p w14:paraId="7AE90ED2"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9,73</w:t>
            </w:r>
          </w:p>
        </w:tc>
        <w:tc>
          <w:tcPr>
            <w:tcW w:w="532" w:type="dxa"/>
            <w:shd w:val="clear" w:color="auto" w:fill="auto"/>
            <w:vAlign w:val="bottom"/>
          </w:tcPr>
          <w:p w14:paraId="59EA7BE8"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0,99</w:t>
            </w:r>
          </w:p>
        </w:tc>
        <w:tc>
          <w:tcPr>
            <w:tcW w:w="630" w:type="dxa"/>
            <w:shd w:val="clear" w:color="auto" w:fill="auto"/>
            <w:vAlign w:val="bottom"/>
          </w:tcPr>
          <w:p w14:paraId="13A06999"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52,36</w:t>
            </w:r>
          </w:p>
        </w:tc>
        <w:tc>
          <w:tcPr>
            <w:tcW w:w="784" w:type="dxa"/>
            <w:shd w:val="clear" w:color="auto" w:fill="auto"/>
            <w:vAlign w:val="bottom"/>
          </w:tcPr>
          <w:p w14:paraId="0BFFBEC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53,21</w:t>
            </w:r>
          </w:p>
        </w:tc>
        <w:tc>
          <w:tcPr>
            <w:tcW w:w="658" w:type="dxa"/>
            <w:shd w:val="clear" w:color="auto" w:fill="auto"/>
            <w:vAlign w:val="bottom"/>
          </w:tcPr>
          <w:p w14:paraId="6D472BAA"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52,78</w:t>
            </w:r>
          </w:p>
        </w:tc>
        <w:tc>
          <w:tcPr>
            <w:tcW w:w="525" w:type="dxa"/>
            <w:shd w:val="clear" w:color="auto" w:fill="auto"/>
            <w:vAlign w:val="bottom"/>
          </w:tcPr>
          <w:p w14:paraId="5E630241"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1,02</w:t>
            </w:r>
          </w:p>
        </w:tc>
      </w:tr>
      <w:tr w:rsidR="00C64140" w:rsidRPr="00B204C5" w14:paraId="618BA70E" w14:textId="77777777" w:rsidTr="00C64140">
        <w:trPr>
          <w:cantSplit/>
        </w:trPr>
        <w:tc>
          <w:tcPr>
            <w:tcW w:w="672" w:type="dxa"/>
            <w:shd w:val="clear" w:color="auto" w:fill="auto"/>
          </w:tcPr>
          <w:p w14:paraId="03436F28"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left"/>
              <w:rPr>
                <w:sz w:val="18"/>
                <w:szCs w:val="18"/>
              </w:rPr>
            </w:pPr>
            <w:r w:rsidRPr="00B204C5">
              <w:rPr>
                <w:color w:val="000000"/>
                <w:sz w:val="18"/>
                <w:szCs w:val="18"/>
                <w:lang w:val="fr-FR"/>
              </w:rPr>
              <w:t>2018</w:t>
            </w:r>
          </w:p>
        </w:tc>
        <w:tc>
          <w:tcPr>
            <w:tcW w:w="612" w:type="dxa"/>
            <w:shd w:val="clear" w:color="auto" w:fill="auto"/>
            <w:vAlign w:val="bottom"/>
          </w:tcPr>
          <w:p w14:paraId="4D0BFAF7"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53,44</w:t>
            </w:r>
          </w:p>
        </w:tc>
        <w:tc>
          <w:tcPr>
            <w:tcW w:w="683" w:type="dxa"/>
            <w:shd w:val="clear" w:color="auto" w:fill="auto"/>
            <w:vAlign w:val="bottom"/>
          </w:tcPr>
          <w:p w14:paraId="5FA7C0B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59,39</w:t>
            </w:r>
          </w:p>
        </w:tc>
        <w:tc>
          <w:tcPr>
            <w:tcW w:w="805" w:type="dxa"/>
            <w:shd w:val="clear" w:color="auto" w:fill="auto"/>
            <w:vAlign w:val="bottom"/>
          </w:tcPr>
          <w:p w14:paraId="41999F19"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56,4</w:t>
            </w:r>
          </w:p>
        </w:tc>
        <w:tc>
          <w:tcPr>
            <w:tcW w:w="532" w:type="dxa"/>
            <w:shd w:val="clear" w:color="auto" w:fill="auto"/>
            <w:vAlign w:val="bottom"/>
          </w:tcPr>
          <w:p w14:paraId="3D7961C4"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1,11</w:t>
            </w:r>
          </w:p>
        </w:tc>
        <w:tc>
          <w:tcPr>
            <w:tcW w:w="644" w:type="dxa"/>
            <w:shd w:val="clear" w:color="auto" w:fill="auto"/>
            <w:vAlign w:val="bottom"/>
          </w:tcPr>
          <w:p w14:paraId="74A87451"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10,23</w:t>
            </w:r>
          </w:p>
        </w:tc>
        <w:tc>
          <w:tcPr>
            <w:tcW w:w="783" w:type="dxa"/>
            <w:shd w:val="clear" w:color="auto" w:fill="auto"/>
            <w:vAlign w:val="bottom"/>
          </w:tcPr>
          <w:p w14:paraId="7D8338A4"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10,32</w:t>
            </w:r>
          </w:p>
        </w:tc>
        <w:tc>
          <w:tcPr>
            <w:tcW w:w="644" w:type="dxa"/>
            <w:shd w:val="clear" w:color="auto" w:fill="auto"/>
            <w:vAlign w:val="bottom"/>
          </w:tcPr>
          <w:p w14:paraId="2E20D71A"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10,28</w:t>
            </w:r>
          </w:p>
        </w:tc>
        <w:tc>
          <w:tcPr>
            <w:tcW w:w="532" w:type="dxa"/>
            <w:shd w:val="clear" w:color="auto" w:fill="auto"/>
            <w:vAlign w:val="bottom"/>
          </w:tcPr>
          <w:p w14:paraId="3CE8CD19"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1,01</w:t>
            </w:r>
          </w:p>
        </w:tc>
        <w:tc>
          <w:tcPr>
            <w:tcW w:w="630" w:type="dxa"/>
            <w:shd w:val="clear" w:color="auto" w:fill="auto"/>
            <w:vAlign w:val="bottom"/>
          </w:tcPr>
          <w:p w14:paraId="4A110AF4"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52,67</w:t>
            </w:r>
          </w:p>
        </w:tc>
        <w:tc>
          <w:tcPr>
            <w:tcW w:w="784" w:type="dxa"/>
            <w:shd w:val="clear" w:color="auto" w:fill="auto"/>
            <w:vAlign w:val="bottom"/>
          </w:tcPr>
          <w:p w14:paraId="0ADE0870"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53,5</w:t>
            </w:r>
          </w:p>
        </w:tc>
        <w:tc>
          <w:tcPr>
            <w:tcW w:w="658" w:type="dxa"/>
            <w:shd w:val="clear" w:color="auto" w:fill="auto"/>
            <w:vAlign w:val="bottom"/>
          </w:tcPr>
          <w:p w14:paraId="02F66358"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53,08</w:t>
            </w:r>
          </w:p>
        </w:tc>
        <w:tc>
          <w:tcPr>
            <w:tcW w:w="525" w:type="dxa"/>
            <w:shd w:val="clear" w:color="auto" w:fill="auto"/>
            <w:vAlign w:val="bottom"/>
          </w:tcPr>
          <w:p w14:paraId="414DD25A"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1,02</w:t>
            </w:r>
          </w:p>
        </w:tc>
      </w:tr>
      <w:tr w:rsidR="00C64140" w:rsidRPr="00B204C5" w14:paraId="55D3BBD5" w14:textId="77777777" w:rsidTr="00C64140">
        <w:trPr>
          <w:cantSplit/>
        </w:trPr>
        <w:tc>
          <w:tcPr>
            <w:tcW w:w="672" w:type="dxa"/>
            <w:shd w:val="clear" w:color="auto" w:fill="auto"/>
          </w:tcPr>
          <w:p w14:paraId="4594A531"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left"/>
              <w:rPr>
                <w:sz w:val="18"/>
                <w:szCs w:val="18"/>
              </w:rPr>
            </w:pPr>
            <w:r w:rsidRPr="00B204C5">
              <w:rPr>
                <w:color w:val="000000"/>
                <w:sz w:val="18"/>
                <w:szCs w:val="18"/>
                <w:lang w:val="fr-FR"/>
              </w:rPr>
              <w:lastRenderedPageBreak/>
              <w:t>2019</w:t>
            </w:r>
          </w:p>
        </w:tc>
        <w:tc>
          <w:tcPr>
            <w:tcW w:w="612" w:type="dxa"/>
            <w:shd w:val="clear" w:color="auto" w:fill="auto"/>
            <w:vAlign w:val="bottom"/>
          </w:tcPr>
          <w:p w14:paraId="72923239"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54,73</w:t>
            </w:r>
          </w:p>
        </w:tc>
        <w:tc>
          <w:tcPr>
            <w:tcW w:w="683" w:type="dxa"/>
            <w:shd w:val="clear" w:color="auto" w:fill="auto"/>
            <w:vAlign w:val="bottom"/>
          </w:tcPr>
          <w:p w14:paraId="6D9DA459"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61,45</w:t>
            </w:r>
          </w:p>
        </w:tc>
        <w:tc>
          <w:tcPr>
            <w:tcW w:w="805" w:type="dxa"/>
            <w:shd w:val="clear" w:color="auto" w:fill="auto"/>
            <w:vAlign w:val="bottom"/>
          </w:tcPr>
          <w:p w14:paraId="53B6DD0C"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58,08</w:t>
            </w:r>
          </w:p>
        </w:tc>
        <w:tc>
          <w:tcPr>
            <w:tcW w:w="532" w:type="dxa"/>
            <w:shd w:val="clear" w:color="auto" w:fill="auto"/>
            <w:vAlign w:val="bottom"/>
          </w:tcPr>
          <w:p w14:paraId="294AF2CC"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1,12</w:t>
            </w:r>
          </w:p>
        </w:tc>
        <w:tc>
          <w:tcPr>
            <w:tcW w:w="644" w:type="dxa"/>
            <w:shd w:val="clear" w:color="auto" w:fill="auto"/>
            <w:vAlign w:val="bottom"/>
          </w:tcPr>
          <w:p w14:paraId="3B5142FE"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10,31</w:t>
            </w:r>
          </w:p>
        </w:tc>
        <w:tc>
          <w:tcPr>
            <w:tcW w:w="783" w:type="dxa"/>
            <w:shd w:val="clear" w:color="auto" w:fill="auto"/>
            <w:vAlign w:val="bottom"/>
          </w:tcPr>
          <w:p w14:paraId="3783DDA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10,69</w:t>
            </w:r>
          </w:p>
        </w:tc>
        <w:tc>
          <w:tcPr>
            <w:tcW w:w="644" w:type="dxa"/>
            <w:shd w:val="clear" w:color="auto" w:fill="auto"/>
            <w:vAlign w:val="bottom"/>
          </w:tcPr>
          <w:p w14:paraId="58DBC954"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10,5</w:t>
            </w:r>
          </w:p>
        </w:tc>
        <w:tc>
          <w:tcPr>
            <w:tcW w:w="532" w:type="dxa"/>
            <w:shd w:val="clear" w:color="auto" w:fill="auto"/>
            <w:vAlign w:val="bottom"/>
          </w:tcPr>
          <w:p w14:paraId="02C77E0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1,04</w:t>
            </w:r>
          </w:p>
        </w:tc>
        <w:tc>
          <w:tcPr>
            <w:tcW w:w="630" w:type="dxa"/>
            <w:shd w:val="clear" w:color="auto" w:fill="auto"/>
            <w:vAlign w:val="bottom"/>
          </w:tcPr>
          <w:p w14:paraId="3A3B66B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53,39</w:t>
            </w:r>
          </w:p>
        </w:tc>
        <w:tc>
          <w:tcPr>
            <w:tcW w:w="784" w:type="dxa"/>
            <w:shd w:val="clear" w:color="auto" w:fill="auto"/>
            <w:vAlign w:val="bottom"/>
          </w:tcPr>
          <w:p w14:paraId="13E0DBA5"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55,11</w:t>
            </w:r>
          </w:p>
        </w:tc>
        <w:tc>
          <w:tcPr>
            <w:tcW w:w="658" w:type="dxa"/>
            <w:shd w:val="clear" w:color="auto" w:fill="auto"/>
            <w:vAlign w:val="bottom"/>
          </w:tcPr>
          <w:p w14:paraId="34570CE7"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54,25</w:t>
            </w:r>
          </w:p>
        </w:tc>
        <w:tc>
          <w:tcPr>
            <w:tcW w:w="525" w:type="dxa"/>
            <w:shd w:val="clear" w:color="auto" w:fill="auto"/>
            <w:vAlign w:val="bottom"/>
          </w:tcPr>
          <w:p w14:paraId="0A96CA18"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1,03</w:t>
            </w:r>
          </w:p>
        </w:tc>
      </w:tr>
      <w:tr w:rsidR="00C64140" w:rsidRPr="00B204C5" w14:paraId="2B735883" w14:textId="77777777" w:rsidTr="00C64140">
        <w:trPr>
          <w:cantSplit/>
        </w:trPr>
        <w:tc>
          <w:tcPr>
            <w:tcW w:w="672" w:type="dxa"/>
            <w:shd w:val="clear" w:color="auto" w:fill="auto"/>
          </w:tcPr>
          <w:p w14:paraId="36D9AE4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left"/>
              <w:rPr>
                <w:sz w:val="18"/>
                <w:szCs w:val="18"/>
              </w:rPr>
            </w:pPr>
            <w:r w:rsidRPr="00B204C5">
              <w:rPr>
                <w:color w:val="000000"/>
                <w:sz w:val="18"/>
                <w:szCs w:val="18"/>
                <w:lang w:val="fr-FR"/>
              </w:rPr>
              <w:t>2020</w:t>
            </w:r>
          </w:p>
        </w:tc>
        <w:tc>
          <w:tcPr>
            <w:tcW w:w="612" w:type="dxa"/>
            <w:shd w:val="clear" w:color="auto" w:fill="auto"/>
            <w:vAlign w:val="bottom"/>
          </w:tcPr>
          <w:p w14:paraId="5800843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50,12</w:t>
            </w:r>
          </w:p>
        </w:tc>
        <w:tc>
          <w:tcPr>
            <w:tcW w:w="683" w:type="dxa"/>
            <w:shd w:val="clear" w:color="auto" w:fill="auto"/>
            <w:vAlign w:val="bottom"/>
          </w:tcPr>
          <w:p w14:paraId="26DDB77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54,61</w:t>
            </w:r>
          </w:p>
        </w:tc>
        <w:tc>
          <w:tcPr>
            <w:tcW w:w="805" w:type="dxa"/>
            <w:shd w:val="clear" w:color="auto" w:fill="auto"/>
            <w:vAlign w:val="bottom"/>
          </w:tcPr>
          <w:p w14:paraId="22D4C0A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52,36</w:t>
            </w:r>
          </w:p>
        </w:tc>
        <w:tc>
          <w:tcPr>
            <w:tcW w:w="532" w:type="dxa"/>
            <w:shd w:val="clear" w:color="auto" w:fill="auto"/>
            <w:vAlign w:val="bottom"/>
          </w:tcPr>
          <w:p w14:paraId="56F08244"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1,09</w:t>
            </w:r>
          </w:p>
        </w:tc>
        <w:tc>
          <w:tcPr>
            <w:tcW w:w="644" w:type="dxa"/>
            <w:shd w:val="clear" w:color="auto" w:fill="auto"/>
            <w:vAlign w:val="bottom"/>
          </w:tcPr>
          <w:p w14:paraId="63C2473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9,90</w:t>
            </w:r>
          </w:p>
        </w:tc>
        <w:tc>
          <w:tcPr>
            <w:tcW w:w="783" w:type="dxa"/>
            <w:shd w:val="clear" w:color="auto" w:fill="auto"/>
            <w:vAlign w:val="bottom"/>
          </w:tcPr>
          <w:p w14:paraId="2F33D583"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10,56</w:t>
            </w:r>
          </w:p>
        </w:tc>
        <w:tc>
          <w:tcPr>
            <w:tcW w:w="644" w:type="dxa"/>
            <w:shd w:val="clear" w:color="auto" w:fill="auto"/>
            <w:vAlign w:val="bottom"/>
          </w:tcPr>
          <w:p w14:paraId="7292E112"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10,23</w:t>
            </w:r>
          </w:p>
        </w:tc>
        <w:tc>
          <w:tcPr>
            <w:tcW w:w="532" w:type="dxa"/>
            <w:shd w:val="clear" w:color="auto" w:fill="auto"/>
            <w:vAlign w:val="bottom"/>
          </w:tcPr>
          <w:p w14:paraId="07D1719E"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1,07</w:t>
            </w:r>
          </w:p>
        </w:tc>
        <w:tc>
          <w:tcPr>
            <w:tcW w:w="630" w:type="dxa"/>
            <w:shd w:val="clear" w:color="auto" w:fill="auto"/>
            <w:vAlign w:val="bottom"/>
          </w:tcPr>
          <w:p w14:paraId="09007A77"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48,24</w:t>
            </w:r>
          </w:p>
        </w:tc>
        <w:tc>
          <w:tcPr>
            <w:tcW w:w="784" w:type="dxa"/>
            <w:shd w:val="clear" w:color="auto" w:fill="auto"/>
            <w:vAlign w:val="bottom"/>
          </w:tcPr>
          <w:p w14:paraId="7266E651"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50,05</w:t>
            </w:r>
          </w:p>
        </w:tc>
        <w:tc>
          <w:tcPr>
            <w:tcW w:w="658" w:type="dxa"/>
            <w:shd w:val="clear" w:color="auto" w:fill="auto"/>
            <w:vAlign w:val="bottom"/>
          </w:tcPr>
          <w:p w14:paraId="709EAF61"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49,14</w:t>
            </w:r>
          </w:p>
        </w:tc>
        <w:tc>
          <w:tcPr>
            <w:tcW w:w="525" w:type="dxa"/>
            <w:shd w:val="clear" w:color="auto" w:fill="auto"/>
            <w:vAlign w:val="bottom"/>
          </w:tcPr>
          <w:p w14:paraId="12BB031E"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1,04</w:t>
            </w:r>
          </w:p>
        </w:tc>
      </w:tr>
      <w:tr w:rsidR="00C64140" w:rsidRPr="00B204C5" w14:paraId="4FA3F03B" w14:textId="77777777" w:rsidTr="00C64140">
        <w:trPr>
          <w:cantSplit/>
        </w:trPr>
        <w:tc>
          <w:tcPr>
            <w:tcW w:w="672" w:type="dxa"/>
            <w:shd w:val="clear" w:color="auto" w:fill="auto"/>
          </w:tcPr>
          <w:p w14:paraId="03175F6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left"/>
              <w:rPr>
                <w:sz w:val="18"/>
                <w:szCs w:val="18"/>
              </w:rPr>
            </w:pPr>
            <w:r w:rsidRPr="00B204C5">
              <w:rPr>
                <w:color w:val="000000"/>
                <w:sz w:val="18"/>
                <w:szCs w:val="18"/>
                <w:lang w:val="fr-FR"/>
              </w:rPr>
              <w:t>2021</w:t>
            </w:r>
          </w:p>
        </w:tc>
        <w:tc>
          <w:tcPr>
            <w:tcW w:w="612" w:type="dxa"/>
            <w:shd w:val="clear" w:color="auto" w:fill="auto"/>
            <w:vAlign w:val="bottom"/>
          </w:tcPr>
          <w:p w14:paraId="32B4972A"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48,32</w:t>
            </w:r>
          </w:p>
        </w:tc>
        <w:tc>
          <w:tcPr>
            <w:tcW w:w="683" w:type="dxa"/>
            <w:shd w:val="clear" w:color="auto" w:fill="auto"/>
            <w:vAlign w:val="bottom"/>
          </w:tcPr>
          <w:p w14:paraId="5517F36F"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52,78</w:t>
            </w:r>
          </w:p>
        </w:tc>
        <w:tc>
          <w:tcPr>
            <w:tcW w:w="805" w:type="dxa"/>
            <w:shd w:val="clear" w:color="auto" w:fill="auto"/>
            <w:vAlign w:val="bottom"/>
          </w:tcPr>
          <w:p w14:paraId="12E2DD9E"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50,56</w:t>
            </w:r>
          </w:p>
        </w:tc>
        <w:tc>
          <w:tcPr>
            <w:tcW w:w="532" w:type="dxa"/>
            <w:shd w:val="clear" w:color="auto" w:fill="auto"/>
            <w:vAlign w:val="bottom"/>
          </w:tcPr>
          <w:p w14:paraId="245CA648"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1,09</w:t>
            </w:r>
          </w:p>
        </w:tc>
        <w:tc>
          <w:tcPr>
            <w:tcW w:w="644" w:type="dxa"/>
            <w:shd w:val="clear" w:color="auto" w:fill="auto"/>
            <w:vAlign w:val="bottom"/>
          </w:tcPr>
          <w:p w14:paraId="1163CE42"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7,73</w:t>
            </w:r>
          </w:p>
        </w:tc>
        <w:tc>
          <w:tcPr>
            <w:tcW w:w="783" w:type="dxa"/>
            <w:shd w:val="clear" w:color="auto" w:fill="auto"/>
            <w:vAlign w:val="bottom"/>
          </w:tcPr>
          <w:p w14:paraId="3CEC72FF"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8,68</w:t>
            </w:r>
          </w:p>
        </w:tc>
        <w:tc>
          <w:tcPr>
            <w:tcW w:w="644" w:type="dxa"/>
            <w:shd w:val="clear" w:color="auto" w:fill="auto"/>
            <w:vAlign w:val="bottom"/>
          </w:tcPr>
          <w:p w14:paraId="5604833E"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8,20</w:t>
            </w:r>
          </w:p>
        </w:tc>
        <w:tc>
          <w:tcPr>
            <w:tcW w:w="532" w:type="dxa"/>
            <w:shd w:val="clear" w:color="auto" w:fill="auto"/>
            <w:vAlign w:val="bottom"/>
          </w:tcPr>
          <w:p w14:paraId="062BBCD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1,12</w:t>
            </w:r>
          </w:p>
        </w:tc>
        <w:tc>
          <w:tcPr>
            <w:tcW w:w="630" w:type="dxa"/>
            <w:shd w:val="clear" w:color="auto" w:fill="auto"/>
            <w:vAlign w:val="bottom"/>
          </w:tcPr>
          <w:p w14:paraId="56F92DDF"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45,49</w:t>
            </w:r>
          </w:p>
        </w:tc>
        <w:tc>
          <w:tcPr>
            <w:tcW w:w="784" w:type="dxa"/>
            <w:shd w:val="clear" w:color="auto" w:fill="auto"/>
            <w:vAlign w:val="bottom"/>
          </w:tcPr>
          <w:p w14:paraId="306197B5"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47,07</w:t>
            </w:r>
          </w:p>
        </w:tc>
        <w:tc>
          <w:tcPr>
            <w:tcW w:w="658" w:type="dxa"/>
            <w:shd w:val="clear" w:color="auto" w:fill="auto"/>
            <w:vAlign w:val="bottom"/>
          </w:tcPr>
          <w:p w14:paraId="2B05D079"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46,28</w:t>
            </w:r>
          </w:p>
        </w:tc>
        <w:tc>
          <w:tcPr>
            <w:tcW w:w="525" w:type="dxa"/>
            <w:shd w:val="clear" w:color="auto" w:fill="auto"/>
            <w:vAlign w:val="bottom"/>
          </w:tcPr>
          <w:p w14:paraId="191B8402"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1,03</w:t>
            </w:r>
          </w:p>
        </w:tc>
      </w:tr>
      <w:tr w:rsidR="00C64140" w:rsidRPr="00B204C5" w14:paraId="14B9E911" w14:textId="77777777" w:rsidTr="00C64140">
        <w:trPr>
          <w:cantSplit/>
        </w:trPr>
        <w:tc>
          <w:tcPr>
            <w:tcW w:w="672" w:type="dxa"/>
            <w:tcBorders>
              <w:bottom w:val="single" w:sz="12" w:space="0" w:color="auto"/>
            </w:tcBorders>
            <w:shd w:val="clear" w:color="auto" w:fill="auto"/>
          </w:tcPr>
          <w:p w14:paraId="5F43E76A"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left"/>
              <w:rPr>
                <w:sz w:val="18"/>
                <w:szCs w:val="18"/>
              </w:rPr>
            </w:pPr>
            <w:r w:rsidRPr="00B204C5">
              <w:rPr>
                <w:color w:val="000000"/>
                <w:sz w:val="18"/>
                <w:szCs w:val="18"/>
                <w:lang w:val="fr-FR"/>
              </w:rPr>
              <w:t>2022</w:t>
            </w:r>
          </w:p>
        </w:tc>
        <w:tc>
          <w:tcPr>
            <w:tcW w:w="612" w:type="dxa"/>
            <w:tcBorders>
              <w:bottom w:val="single" w:sz="12" w:space="0" w:color="auto"/>
            </w:tcBorders>
            <w:shd w:val="clear" w:color="auto" w:fill="auto"/>
            <w:vAlign w:val="bottom"/>
          </w:tcPr>
          <w:p w14:paraId="4B11C17F"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55,44</w:t>
            </w:r>
          </w:p>
        </w:tc>
        <w:tc>
          <w:tcPr>
            <w:tcW w:w="683" w:type="dxa"/>
            <w:tcBorders>
              <w:bottom w:val="single" w:sz="12" w:space="0" w:color="auto"/>
            </w:tcBorders>
            <w:shd w:val="clear" w:color="auto" w:fill="auto"/>
            <w:vAlign w:val="bottom"/>
          </w:tcPr>
          <w:p w14:paraId="033905E0"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61,24</w:t>
            </w:r>
          </w:p>
        </w:tc>
        <w:tc>
          <w:tcPr>
            <w:tcW w:w="805" w:type="dxa"/>
            <w:tcBorders>
              <w:bottom w:val="single" w:sz="12" w:space="0" w:color="auto"/>
            </w:tcBorders>
            <w:shd w:val="clear" w:color="auto" w:fill="auto"/>
            <w:vAlign w:val="bottom"/>
          </w:tcPr>
          <w:p w14:paraId="3DA30298"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58,33</w:t>
            </w:r>
          </w:p>
        </w:tc>
        <w:tc>
          <w:tcPr>
            <w:tcW w:w="532" w:type="dxa"/>
            <w:tcBorders>
              <w:bottom w:val="single" w:sz="12" w:space="0" w:color="auto"/>
            </w:tcBorders>
            <w:shd w:val="clear" w:color="auto" w:fill="auto"/>
            <w:vAlign w:val="bottom"/>
          </w:tcPr>
          <w:p w14:paraId="31A75F1C"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1,10</w:t>
            </w:r>
          </w:p>
        </w:tc>
        <w:tc>
          <w:tcPr>
            <w:tcW w:w="644" w:type="dxa"/>
            <w:tcBorders>
              <w:bottom w:val="single" w:sz="12" w:space="0" w:color="auto"/>
            </w:tcBorders>
            <w:shd w:val="clear" w:color="auto" w:fill="auto"/>
            <w:vAlign w:val="bottom"/>
          </w:tcPr>
          <w:p w14:paraId="7CF87023"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8,31</w:t>
            </w:r>
          </w:p>
        </w:tc>
        <w:tc>
          <w:tcPr>
            <w:tcW w:w="783" w:type="dxa"/>
            <w:tcBorders>
              <w:bottom w:val="single" w:sz="12" w:space="0" w:color="auto"/>
            </w:tcBorders>
            <w:shd w:val="clear" w:color="auto" w:fill="auto"/>
            <w:vAlign w:val="bottom"/>
          </w:tcPr>
          <w:p w14:paraId="61F2ED0B"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9,14</w:t>
            </w:r>
          </w:p>
        </w:tc>
        <w:tc>
          <w:tcPr>
            <w:tcW w:w="644" w:type="dxa"/>
            <w:tcBorders>
              <w:bottom w:val="single" w:sz="12" w:space="0" w:color="auto"/>
            </w:tcBorders>
            <w:shd w:val="clear" w:color="auto" w:fill="auto"/>
            <w:vAlign w:val="bottom"/>
          </w:tcPr>
          <w:p w14:paraId="3F7CA26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8,73</w:t>
            </w:r>
          </w:p>
        </w:tc>
        <w:tc>
          <w:tcPr>
            <w:tcW w:w="532" w:type="dxa"/>
            <w:tcBorders>
              <w:bottom w:val="single" w:sz="12" w:space="0" w:color="auto"/>
            </w:tcBorders>
            <w:shd w:val="clear" w:color="auto" w:fill="auto"/>
            <w:vAlign w:val="bottom"/>
          </w:tcPr>
          <w:p w14:paraId="2B700AD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1,10</w:t>
            </w:r>
          </w:p>
        </w:tc>
        <w:tc>
          <w:tcPr>
            <w:tcW w:w="630" w:type="dxa"/>
            <w:tcBorders>
              <w:bottom w:val="single" w:sz="12" w:space="0" w:color="auto"/>
            </w:tcBorders>
            <w:shd w:val="clear" w:color="auto" w:fill="auto"/>
            <w:vAlign w:val="bottom"/>
          </w:tcPr>
          <w:p w14:paraId="045D7CE8"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52,51</w:t>
            </w:r>
          </w:p>
        </w:tc>
        <w:tc>
          <w:tcPr>
            <w:tcW w:w="784" w:type="dxa"/>
            <w:tcBorders>
              <w:bottom w:val="single" w:sz="12" w:space="0" w:color="auto"/>
            </w:tcBorders>
            <w:shd w:val="clear" w:color="auto" w:fill="auto"/>
            <w:vAlign w:val="bottom"/>
          </w:tcPr>
          <w:p w14:paraId="118D81BD"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54,60</w:t>
            </w:r>
          </w:p>
        </w:tc>
        <w:tc>
          <w:tcPr>
            <w:tcW w:w="658" w:type="dxa"/>
            <w:tcBorders>
              <w:bottom w:val="single" w:sz="12" w:space="0" w:color="auto"/>
            </w:tcBorders>
            <w:shd w:val="clear" w:color="auto" w:fill="auto"/>
            <w:vAlign w:val="bottom"/>
          </w:tcPr>
          <w:p w14:paraId="7CB6DEA3"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53,55</w:t>
            </w:r>
          </w:p>
        </w:tc>
        <w:tc>
          <w:tcPr>
            <w:tcW w:w="525" w:type="dxa"/>
            <w:tcBorders>
              <w:bottom w:val="single" w:sz="12" w:space="0" w:color="auto"/>
            </w:tcBorders>
            <w:shd w:val="clear" w:color="auto" w:fill="auto"/>
            <w:vAlign w:val="bottom"/>
          </w:tcPr>
          <w:p w14:paraId="0E880F26" w14:textId="77777777" w:rsidR="00380210" w:rsidRPr="00B204C5" w:rsidRDefault="00380210" w:rsidP="007F58B3">
            <w:pPr>
              <w:pStyle w:val="SingleTxtG"/>
              <w:tabs>
                <w:tab w:val="clear" w:pos="1701"/>
                <w:tab w:val="clear" w:pos="2268"/>
              </w:tabs>
              <w:suppressAutoHyphens w:val="0"/>
              <w:spacing w:before="40" w:after="40" w:line="220" w:lineRule="exact"/>
              <w:ind w:left="0" w:right="0"/>
              <w:jc w:val="right"/>
              <w:rPr>
                <w:sz w:val="18"/>
                <w:szCs w:val="18"/>
              </w:rPr>
            </w:pPr>
            <w:r w:rsidRPr="00B204C5">
              <w:rPr>
                <w:color w:val="000000"/>
                <w:sz w:val="18"/>
                <w:szCs w:val="18"/>
                <w:lang w:val="fr-FR"/>
              </w:rPr>
              <w:t>1,04</w:t>
            </w:r>
          </w:p>
        </w:tc>
      </w:tr>
    </w:tbl>
    <w:p w14:paraId="3B2EF6DC" w14:textId="77777777" w:rsidR="00380210" w:rsidRPr="0034619F" w:rsidRDefault="00380210" w:rsidP="00A0232B">
      <w:pPr>
        <w:pStyle w:val="H23G"/>
        <w:rPr>
          <w:i/>
        </w:rPr>
      </w:pPr>
      <w:r>
        <w:rPr>
          <w:lang w:val="fr-FR"/>
        </w:rPr>
        <w:tab/>
      </w:r>
      <w:r>
        <w:rPr>
          <w:lang w:val="fr-FR"/>
        </w:rPr>
        <w:tab/>
        <w:t>Taux d’achèvement</w:t>
      </w:r>
    </w:p>
    <w:p w14:paraId="13C12CEB" w14:textId="77777777" w:rsidR="00380210" w:rsidRPr="009D69AE" w:rsidRDefault="00380210" w:rsidP="00A0232B">
      <w:pPr>
        <w:pStyle w:val="H23G"/>
        <w:rPr>
          <w:lang w:val="fr-FR"/>
        </w:rPr>
      </w:pPr>
      <w:bookmarkStart w:id="5" w:name="_Toc140843983"/>
      <w:r>
        <w:rPr>
          <w:lang w:val="fr-FR"/>
        </w:rPr>
        <w:tab/>
      </w:r>
      <w:r>
        <w:rPr>
          <w:lang w:val="fr-FR"/>
        </w:rPr>
        <w:tab/>
      </w:r>
      <w:r w:rsidRPr="00A0232B">
        <w:rPr>
          <w:b w:val="0"/>
          <w:bCs/>
          <w:lang w:val="fr-FR"/>
        </w:rPr>
        <w:t>Tableau 12</w:t>
      </w:r>
      <w:r>
        <w:rPr>
          <w:lang w:val="fr-FR"/>
        </w:rPr>
        <w:br/>
        <w:t>Taux d’achèvement par niveau d’éducation et par sexe, en pourcentage, Zimbabwe 2015-2022</w:t>
      </w:r>
      <w:bookmarkEnd w:id="5"/>
    </w:p>
    <w:tbl>
      <w:tblPr>
        <w:tblW w:w="7370" w:type="dxa"/>
        <w:tblInd w:w="1134" w:type="dxa"/>
        <w:tblLayout w:type="fixed"/>
        <w:tblCellMar>
          <w:left w:w="0" w:type="dxa"/>
          <w:right w:w="0" w:type="dxa"/>
        </w:tblCellMar>
        <w:tblLook w:val="04A0" w:firstRow="1" w:lastRow="0" w:firstColumn="1" w:lastColumn="0" w:noHBand="0" w:noVBand="1"/>
      </w:tblPr>
      <w:tblGrid>
        <w:gridCol w:w="1425"/>
        <w:gridCol w:w="1538"/>
        <w:gridCol w:w="1536"/>
        <w:gridCol w:w="1536"/>
        <w:gridCol w:w="1335"/>
      </w:tblGrid>
      <w:tr w:rsidR="00A0232B" w:rsidRPr="00A0232B" w14:paraId="2AA89AC8" w14:textId="77777777" w:rsidTr="00C64140">
        <w:trPr>
          <w:cantSplit/>
          <w:tblHeader/>
        </w:trPr>
        <w:tc>
          <w:tcPr>
            <w:tcW w:w="1425" w:type="dxa"/>
            <w:vMerge w:val="restart"/>
            <w:tcBorders>
              <w:top w:val="single" w:sz="4" w:space="0" w:color="auto"/>
              <w:bottom w:val="single" w:sz="12" w:space="0" w:color="auto"/>
            </w:tcBorders>
            <w:shd w:val="clear" w:color="auto" w:fill="auto"/>
            <w:vAlign w:val="bottom"/>
          </w:tcPr>
          <w:p w14:paraId="74E4E26C" w14:textId="77777777" w:rsidR="00380210" w:rsidRPr="00A0232B" w:rsidRDefault="00380210" w:rsidP="00E54CF4">
            <w:pPr>
              <w:suppressAutoHyphens w:val="0"/>
              <w:spacing w:after="40" w:line="200" w:lineRule="exact"/>
              <w:rPr>
                <w:rFonts w:eastAsia="Cambria"/>
                <w:i/>
                <w:sz w:val="16"/>
              </w:rPr>
            </w:pPr>
            <w:r w:rsidRPr="00A0232B">
              <w:rPr>
                <w:i/>
                <w:sz w:val="16"/>
                <w:lang w:val="fr-FR"/>
              </w:rPr>
              <w:t>Année</w:t>
            </w:r>
          </w:p>
        </w:tc>
        <w:tc>
          <w:tcPr>
            <w:tcW w:w="5945" w:type="dxa"/>
            <w:gridSpan w:val="4"/>
            <w:tcBorders>
              <w:top w:val="single" w:sz="4" w:space="0" w:color="auto"/>
              <w:bottom w:val="single" w:sz="4" w:space="0" w:color="auto"/>
            </w:tcBorders>
            <w:shd w:val="clear" w:color="auto" w:fill="auto"/>
            <w:vAlign w:val="bottom"/>
          </w:tcPr>
          <w:p w14:paraId="0BCF4C23" w14:textId="77777777" w:rsidR="00380210" w:rsidRPr="00A0232B" w:rsidRDefault="00380210" w:rsidP="00E54CF4">
            <w:pPr>
              <w:suppressAutoHyphens w:val="0"/>
              <w:spacing w:before="80" w:after="80" w:line="200" w:lineRule="exact"/>
              <w:jc w:val="center"/>
              <w:rPr>
                <w:rFonts w:eastAsia="Cambria"/>
                <w:i/>
                <w:sz w:val="16"/>
              </w:rPr>
            </w:pPr>
            <w:r w:rsidRPr="00A0232B">
              <w:rPr>
                <w:i/>
                <w:sz w:val="16"/>
                <w:lang w:val="fr-FR"/>
              </w:rPr>
              <w:t>Développement du jeune enfant</w:t>
            </w:r>
          </w:p>
        </w:tc>
      </w:tr>
      <w:tr w:rsidR="00A0232B" w:rsidRPr="00A0232B" w14:paraId="7AE3EBFB" w14:textId="77777777" w:rsidTr="00A0232B">
        <w:trPr>
          <w:cantSplit/>
          <w:tblHeader/>
        </w:trPr>
        <w:tc>
          <w:tcPr>
            <w:tcW w:w="1425" w:type="dxa"/>
            <w:vMerge/>
            <w:tcBorders>
              <w:top w:val="single" w:sz="12" w:space="0" w:color="auto"/>
              <w:bottom w:val="single" w:sz="12" w:space="0" w:color="auto"/>
            </w:tcBorders>
            <w:shd w:val="clear" w:color="auto" w:fill="auto"/>
            <w:vAlign w:val="bottom"/>
          </w:tcPr>
          <w:p w14:paraId="2146A9C0" w14:textId="77777777" w:rsidR="00380210" w:rsidRPr="00A0232B" w:rsidRDefault="00380210" w:rsidP="00A0232B">
            <w:pPr>
              <w:suppressAutoHyphens w:val="0"/>
              <w:spacing w:before="40" w:after="40" w:line="220" w:lineRule="exact"/>
              <w:rPr>
                <w:rFonts w:eastAsia="Cambria"/>
                <w:b/>
                <w:sz w:val="18"/>
              </w:rPr>
            </w:pPr>
          </w:p>
        </w:tc>
        <w:tc>
          <w:tcPr>
            <w:tcW w:w="1538" w:type="dxa"/>
            <w:tcBorders>
              <w:top w:val="single" w:sz="4" w:space="0" w:color="auto"/>
              <w:bottom w:val="single" w:sz="12" w:space="0" w:color="auto"/>
            </w:tcBorders>
            <w:shd w:val="clear" w:color="auto" w:fill="auto"/>
            <w:vAlign w:val="bottom"/>
          </w:tcPr>
          <w:p w14:paraId="2EEADBFB" w14:textId="77777777" w:rsidR="00380210" w:rsidRPr="00A0232B" w:rsidRDefault="00380210" w:rsidP="00E54CF4">
            <w:pPr>
              <w:suppressAutoHyphens w:val="0"/>
              <w:spacing w:before="80" w:after="80" w:line="220" w:lineRule="exact"/>
              <w:jc w:val="right"/>
              <w:rPr>
                <w:rFonts w:eastAsia="Cambria"/>
                <w:i/>
                <w:iCs/>
                <w:sz w:val="16"/>
                <w:szCs w:val="16"/>
              </w:rPr>
            </w:pPr>
            <w:r w:rsidRPr="00A0232B">
              <w:rPr>
                <w:i/>
                <w:iCs/>
                <w:sz w:val="16"/>
                <w:szCs w:val="16"/>
                <w:lang w:val="fr-FR"/>
              </w:rPr>
              <w:t>Sexe masculin (%)</w:t>
            </w:r>
          </w:p>
        </w:tc>
        <w:tc>
          <w:tcPr>
            <w:tcW w:w="1536" w:type="dxa"/>
            <w:tcBorders>
              <w:top w:val="single" w:sz="4" w:space="0" w:color="auto"/>
              <w:bottom w:val="single" w:sz="12" w:space="0" w:color="auto"/>
            </w:tcBorders>
            <w:shd w:val="clear" w:color="auto" w:fill="auto"/>
            <w:vAlign w:val="bottom"/>
          </w:tcPr>
          <w:p w14:paraId="0305ECA0" w14:textId="77777777" w:rsidR="00380210" w:rsidRPr="00A0232B" w:rsidRDefault="00380210" w:rsidP="00E54CF4">
            <w:pPr>
              <w:suppressAutoHyphens w:val="0"/>
              <w:spacing w:before="80" w:after="80" w:line="220" w:lineRule="exact"/>
              <w:jc w:val="right"/>
              <w:rPr>
                <w:rFonts w:eastAsia="Cambria"/>
                <w:i/>
                <w:iCs/>
                <w:sz w:val="16"/>
                <w:szCs w:val="16"/>
              </w:rPr>
            </w:pPr>
            <w:r w:rsidRPr="00A0232B">
              <w:rPr>
                <w:i/>
                <w:iCs/>
                <w:sz w:val="16"/>
                <w:szCs w:val="16"/>
                <w:lang w:val="fr-FR"/>
              </w:rPr>
              <w:t>Sexe féminin (%)</w:t>
            </w:r>
          </w:p>
        </w:tc>
        <w:tc>
          <w:tcPr>
            <w:tcW w:w="1536" w:type="dxa"/>
            <w:tcBorders>
              <w:top w:val="single" w:sz="4" w:space="0" w:color="auto"/>
              <w:bottom w:val="single" w:sz="12" w:space="0" w:color="auto"/>
            </w:tcBorders>
            <w:shd w:val="clear" w:color="auto" w:fill="auto"/>
            <w:vAlign w:val="bottom"/>
          </w:tcPr>
          <w:p w14:paraId="155371B2" w14:textId="77777777" w:rsidR="00380210" w:rsidRPr="00A0232B" w:rsidRDefault="00380210" w:rsidP="00E54CF4">
            <w:pPr>
              <w:suppressAutoHyphens w:val="0"/>
              <w:spacing w:before="80" w:after="80" w:line="220" w:lineRule="exact"/>
              <w:jc w:val="right"/>
              <w:rPr>
                <w:rFonts w:eastAsia="Cambria"/>
                <w:i/>
                <w:iCs/>
                <w:sz w:val="16"/>
                <w:szCs w:val="16"/>
              </w:rPr>
            </w:pPr>
            <w:r w:rsidRPr="00A0232B">
              <w:rPr>
                <w:i/>
                <w:iCs/>
                <w:sz w:val="16"/>
                <w:szCs w:val="16"/>
                <w:lang w:val="fr-FR"/>
              </w:rPr>
              <w:t>Total (%)</w:t>
            </w:r>
          </w:p>
        </w:tc>
        <w:tc>
          <w:tcPr>
            <w:tcW w:w="1335" w:type="dxa"/>
            <w:tcBorders>
              <w:top w:val="single" w:sz="4" w:space="0" w:color="auto"/>
              <w:bottom w:val="single" w:sz="12" w:space="0" w:color="auto"/>
            </w:tcBorders>
            <w:shd w:val="clear" w:color="auto" w:fill="auto"/>
            <w:vAlign w:val="bottom"/>
          </w:tcPr>
          <w:p w14:paraId="3D3D7CA7" w14:textId="77777777" w:rsidR="00380210" w:rsidRPr="00A0232B" w:rsidRDefault="00380210" w:rsidP="00E54CF4">
            <w:pPr>
              <w:suppressAutoHyphens w:val="0"/>
              <w:spacing w:before="80" w:after="80" w:line="220" w:lineRule="exact"/>
              <w:jc w:val="right"/>
              <w:rPr>
                <w:rFonts w:eastAsia="Cambria"/>
                <w:i/>
                <w:iCs/>
                <w:sz w:val="16"/>
                <w:szCs w:val="16"/>
              </w:rPr>
            </w:pPr>
            <w:r w:rsidRPr="00A0232B">
              <w:rPr>
                <w:i/>
                <w:iCs/>
                <w:sz w:val="16"/>
                <w:szCs w:val="16"/>
                <w:lang w:val="fr-FR"/>
              </w:rPr>
              <w:t>Indice de parité</w:t>
            </w:r>
          </w:p>
        </w:tc>
      </w:tr>
      <w:tr w:rsidR="00380210" w:rsidRPr="00A0232B" w14:paraId="7CD8573A" w14:textId="77777777" w:rsidTr="00A0232B">
        <w:trPr>
          <w:cantSplit/>
        </w:trPr>
        <w:tc>
          <w:tcPr>
            <w:tcW w:w="1425" w:type="dxa"/>
            <w:tcBorders>
              <w:top w:val="single" w:sz="12" w:space="0" w:color="auto"/>
            </w:tcBorders>
            <w:shd w:val="clear" w:color="auto" w:fill="auto"/>
          </w:tcPr>
          <w:p w14:paraId="14E0E9CF"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2015</w:t>
            </w:r>
          </w:p>
        </w:tc>
        <w:tc>
          <w:tcPr>
            <w:tcW w:w="1538" w:type="dxa"/>
            <w:tcBorders>
              <w:top w:val="single" w:sz="12" w:space="0" w:color="auto"/>
            </w:tcBorders>
            <w:shd w:val="clear" w:color="auto" w:fill="auto"/>
            <w:vAlign w:val="bottom"/>
          </w:tcPr>
          <w:p w14:paraId="137653CA"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84,45</w:t>
            </w:r>
          </w:p>
        </w:tc>
        <w:tc>
          <w:tcPr>
            <w:tcW w:w="1536" w:type="dxa"/>
            <w:tcBorders>
              <w:top w:val="single" w:sz="12" w:space="0" w:color="auto"/>
            </w:tcBorders>
            <w:shd w:val="clear" w:color="auto" w:fill="auto"/>
            <w:vAlign w:val="bottom"/>
          </w:tcPr>
          <w:p w14:paraId="3D79189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83,61</w:t>
            </w:r>
          </w:p>
        </w:tc>
        <w:tc>
          <w:tcPr>
            <w:tcW w:w="1536" w:type="dxa"/>
            <w:tcBorders>
              <w:top w:val="single" w:sz="12" w:space="0" w:color="auto"/>
            </w:tcBorders>
            <w:shd w:val="clear" w:color="auto" w:fill="auto"/>
            <w:vAlign w:val="bottom"/>
          </w:tcPr>
          <w:p w14:paraId="69B13923"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84,03</w:t>
            </w:r>
          </w:p>
        </w:tc>
        <w:tc>
          <w:tcPr>
            <w:tcW w:w="1335" w:type="dxa"/>
            <w:tcBorders>
              <w:top w:val="single" w:sz="12" w:space="0" w:color="auto"/>
            </w:tcBorders>
            <w:shd w:val="clear" w:color="auto" w:fill="auto"/>
            <w:vAlign w:val="bottom"/>
          </w:tcPr>
          <w:p w14:paraId="4EE9DD3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0,99</w:t>
            </w:r>
          </w:p>
        </w:tc>
      </w:tr>
      <w:tr w:rsidR="00380210" w:rsidRPr="00A0232B" w14:paraId="539AB7B8" w14:textId="77777777" w:rsidTr="00A0232B">
        <w:trPr>
          <w:cantSplit/>
        </w:trPr>
        <w:tc>
          <w:tcPr>
            <w:tcW w:w="1425" w:type="dxa"/>
            <w:shd w:val="clear" w:color="auto" w:fill="auto"/>
          </w:tcPr>
          <w:p w14:paraId="12973A85"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2016</w:t>
            </w:r>
          </w:p>
        </w:tc>
        <w:tc>
          <w:tcPr>
            <w:tcW w:w="1538" w:type="dxa"/>
            <w:shd w:val="clear" w:color="auto" w:fill="auto"/>
            <w:vAlign w:val="bottom"/>
          </w:tcPr>
          <w:p w14:paraId="4EACA9E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90,17</w:t>
            </w:r>
          </w:p>
        </w:tc>
        <w:tc>
          <w:tcPr>
            <w:tcW w:w="1536" w:type="dxa"/>
            <w:shd w:val="clear" w:color="auto" w:fill="auto"/>
            <w:vAlign w:val="bottom"/>
          </w:tcPr>
          <w:p w14:paraId="50FED57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89,82</w:t>
            </w:r>
          </w:p>
        </w:tc>
        <w:tc>
          <w:tcPr>
            <w:tcW w:w="1536" w:type="dxa"/>
            <w:shd w:val="clear" w:color="auto" w:fill="auto"/>
            <w:vAlign w:val="bottom"/>
          </w:tcPr>
          <w:p w14:paraId="5B50FCB1"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90,00</w:t>
            </w:r>
          </w:p>
        </w:tc>
        <w:tc>
          <w:tcPr>
            <w:tcW w:w="1335" w:type="dxa"/>
            <w:shd w:val="clear" w:color="auto" w:fill="auto"/>
            <w:vAlign w:val="bottom"/>
          </w:tcPr>
          <w:p w14:paraId="4CFAFBC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1,00</w:t>
            </w:r>
          </w:p>
        </w:tc>
      </w:tr>
      <w:tr w:rsidR="00380210" w:rsidRPr="00A0232B" w14:paraId="3A7D257E" w14:textId="77777777" w:rsidTr="00A0232B">
        <w:trPr>
          <w:cantSplit/>
        </w:trPr>
        <w:tc>
          <w:tcPr>
            <w:tcW w:w="1425" w:type="dxa"/>
            <w:shd w:val="clear" w:color="auto" w:fill="auto"/>
          </w:tcPr>
          <w:p w14:paraId="7186FC49"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2017</w:t>
            </w:r>
          </w:p>
        </w:tc>
        <w:tc>
          <w:tcPr>
            <w:tcW w:w="1538" w:type="dxa"/>
            <w:shd w:val="clear" w:color="auto" w:fill="auto"/>
            <w:vAlign w:val="bottom"/>
          </w:tcPr>
          <w:p w14:paraId="628972AE"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94,12</w:t>
            </w:r>
          </w:p>
        </w:tc>
        <w:tc>
          <w:tcPr>
            <w:tcW w:w="1536" w:type="dxa"/>
            <w:shd w:val="clear" w:color="auto" w:fill="auto"/>
            <w:vAlign w:val="bottom"/>
          </w:tcPr>
          <w:p w14:paraId="4E016848"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93,25</w:t>
            </w:r>
          </w:p>
        </w:tc>
        <w:tc>
          <w:tcPr>
            <w:tcW w:w="1536" w:type="dxa"/>
            <w:shd w:val="clear" w:color="auto" w:fill="auto"/>
            <w:vAlign w:val="bottom"/>
          </w:tcPr>
          <w:p w14:paraId="270A81A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93,68</w:t>
            </w:r>
          </w:p>
        </w:tc>
        <w:tc>
          <w:tcPr>
            <w:tcW w:w="1335" w:type="dxa"/>
            <w:shd w:val="clear" w:color="auto" w:fill="auto"/>
            <w:vAlign w:val="bottom"/>
          </w:tcPr>
          <w:p w14:paraId="591CA1EF"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0,99</w:t>
            </w:r>
          </w:p>
        </w:tc>
      </w:tr>
      <w:tr w:rsidR="00380210" w:rsidRPr="00A0232B" w14:paraId="343E435E" w14:textId="77777777" w:rsidTr="00A0232B">
        <w:trPr>
          <w:cantSplit/>
        </w:trPr>
        <w:tc>
          <w:tcPr>
            <w:tcW w:w="1425" w:type="dxa"/>
            <w:shd w:val="clear" w:color="auto" w:fill="auto"/>
          </w:tcPr>
          <w:p w14:paraId="6E141A2D"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2018</w:t>
            </w:r>
          </w:p>
        </w:tc>
        <w:tc>
          <w:tcPr>
            <w:tcW w:w="1538" w:type="dxa"/>
            <w:shd w:val="clear" w:color="auto" w:fill="auto"/>
            <w:vAlign w:val="bottom"/>
          </w:tcPr>
          <w:p w14:paraId="143D3486"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92,68</w:t>
            </w:r>
          </w:p>
        </w:tc>
        <w:tc>
          <w:tcPr>
            <w:tcW w:w="1536" w:type="dxa"/>
            <w:shd w:val="clear" w:color="auto" w:fill="auto"/>
            <w:vAlign w:val="bottom"/>
          </w:tcPr>
          <w:p w14:paraId="0B14BC0B"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91,91</w:t>
            </w:r>
          </w:p>
        </w:tc>
        <w:tc>
          <w:tcPr>
            <w:tcW w:w="1536" w:type="dxa"/>
            <w:shd w:val="clear" w:color="auto" w:fill="auto"/>
            <w:vAlign w:val="bottom"/>
          </w:tcPr>
          <w:p w14:paraId="357EB0C9"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92,29</w:t>
            </w:r>
          </w:p>
        </w:tc>
        <w:tc>
          <w:tcPr>
            <w:tcW w:w="1335" w:type="dxa"/>
            <w:shd w:val="clear" w:color="auto" w:fill="auto"/>
            <w:vAlign w:val="bottom"/>
          </w:tcPr>
          <w:p w14:paraId="5850F119"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0,99</w:t>
            </w:r>
          </w:p>
        </w:tc>
      </w:tr>
      <w:tr w:rsidR="00380210" w:rsidRPr="00A0232B" w14:paraId="6971E2E2" w14:textId="77777777" w:rsidTr="00A0232B">
        <w:trPr>
          <w:cantSplit/>
        </w:trPr>
        <w:tc>
          <w:tcPr>
            <w:tcW w:w="1425" w:type="dxa"/>
            <w:shd w:val="clear" w:color="auto" w:fill="auto"/>
          </w:tcPr>
          <w:p w14:paraId="53AB4D95"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2019</w:t>
            </w:r>
          </w:p>
        </w:tc>
        <w:tc>
          <w:tcPr>
            <w:tcW w:w="1538" w:type="dxa"/>
            <w:shd w:val="clear" w:color="auto" w:fill="auto"/>
            <w:vAlign w:val="bottom"/>
          </w:tcPr>
          <w:p w14:paraId="6DCC1E33"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95,00</w:t>
            </w:r>
          </w:p>
        </w:tc>
        <w:tc>
          <w:tcPr>
            <w:tcW w:w="1536" w:type="dxa"/>
            <w:shd w:val="clear" w:color="auto" w:fill="auto"/>
            <w:vAlign w:val="bottom"/>
          </w:tcPr>
          <w:p w14:paraId="4AAF78E5"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93,96</w:t>
            </w:r>
          </w:p>
        </w:tc>
        <w:tc>
          <w:tcPr>
            <w:tcW w:w="1536" w:type="dxa"/>
            <w:shd w:val="clear" w:color="auto" w:fill="auto"/>
            <w:vAlign w:val="bottom"/>
          </w:tcPr>
          <w:p w14:paraId="48BDD876"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94,54</w:t>
            </w:r>
          </w:p>
        </w:tc>
        <w:tc>
          <w:tcPr>
            <w:tcW w:w="1335" w:type="dxa"/>
            <w:shd w:val="clear" w:color="auto" w:fill="auto"/>
            <w:vAlign w:val="bottom"/>
          </w:tcPr>
          <w:p w14:paraId="3625F69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0,99</w:t>
            </w:r>
          </w:p>
        </w:tc>
      </w:tr>
      <w:tr w:rsidR="00380210" w:rsidRPr="00A0232B" w14:paraId="4781E6A2" w14:textId="77777777" w:rsidTr="00A0232B">
        <w:trPr>
          <w:cantSplit/>
        </w:trPr>
        <w:tc>
          <w:tcPr>
            <w:tcW w:w="1425" w:type="dxa"/>
            <w:shd w:val="clear" w:color="auto" w:fill="auto"/>
          </w:tcPr>
          <w:p w14:paraId="5119E4BF"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2020</w:t>
            </w:r>
          </w:p>
        </w:tc>
        <w:tc>
          <w:tcPr>
            <w:tcW w:w="1538" w:type="dxa"/>
            <w:shd w:val="clear" w:color="auto" w:fill="auto"/>
            <w:vAlign w:val="bottom"/>
          </w:tcPr>
          <w:p w14:paraId="69695BC2"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77,33</w:t>
            </w:r>
          </w:p>
        </w:tc>
        <w:tc>
          <w:tcPr>
            <w:tcW w:w="1536" w:type="dxa"/>
            <w:shd w:val="clear" w:color="auto" w:fill="auto"/>
            <w:vAlign w:val="bottom"/>
          </w:tcPr>
          <w:p w14:paraId="09F222A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75,39</w:t>
            </w:r>
          </w:p>
        </w:tc>
        <w:tc>
          <w:tcPr>
            <w:tcW w:w="1536" w:type="dxa"/>
            <w:shd w:val="clear" w:color="auto" w:fill="auto"/>
            <w:vAlign w:val="bottom"/>
          </w:tcPr>
          <w:p w14:paraId="29284034"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76,36</w:t>
            </w:r>
          </w:p>
        </w:tc>
        <w:tc>
          <w:tcPr>
            <w:tcW w:w="1335" w:type="dxa"/>
            <w:shd w:val="clear" w:color="auto" w:fill="auto"/>
            <w:vAlign w:val="bottom"/>
          </w:tcPr>
          <w:p w14:paraId="0833D513"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0,97</w:t>
            </w:r>
          </w:p>
        </w:tc>
      </w:tr>
      <w:tr w:rsidR="00380210" w:rsidRPr="00A0232B" w14:paraId="127B78D2" w14:textId="77777777" w:rsidTr="00A0232B">
        <w:trPr>
          <w:cantSplit/>
        </w:trPr>
        <w:tc>
          <w:tcPr>
            <w:tcW w:w="1425" w:type="dxa"/>
            <w:shd w:val="clear" w:color="auto" w:fill="auto"/>
          </w:tcPr>
          <w:p w14:paraId="5D79BF8C"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2021</w:t>
            </w:r>
          </w:p>
        </w:tc>
        <w:tc>
          <w:tcPr>
            <w:tcW w:w="1538" w:type="dxa"/>
            <w:shd w:val="clear" w:color="auto" w:fill="auto"/>
            <w:vAlign w:val="bottom"/>
          </w:tcPr>
          <w:p w14:paraId="22B650E0"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74,67</w:t>
            </w:r>
          </w:p>
        </w:tc>
        <w:tc>
          <w:tcPr>
            <w:tcW w:w="1536" w:type="dxa"/>
            <w:shd w:val="clear" w:color="auto" w:fill="auto"/>
            <w:vAlign w:val="bottom"/>
          </w:tcPr>
          <w:p w14:paraId="4749743F"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72,85</w:t>
            </w:r>
          </w:p>
        </w:tc>
        <w:tc>
          <w:tcPr>
            <w:tcW w:w="1536" w:type="dxa"/>
            <w:shd w:val="clear" w:color="auto" w:fill="auto"/>
            <w:vAlign w:val="bottom"/>
          </w:tcPr>
          <w:p w14:paraId="67FD6AAD"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73,76</w:t>
            </w:r>
          </w:p>
        </w:tc>
        <w:tc>
          <w:tcPr>
            <w:tcW w:w="1335" w:type="dxa"/>
            <w:shd w:val="clear" w:color="auto" w:fill="auto"/>
            <w:vAlign w:val="bottom"/>
          </w:tcPr>
          <w:p w14:paraId="7FF26E39"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0,98</w:t>
            </w:r>
          </w:p>
        </w:tc>
      </w:tr>
      <w:tr w:rsidR="00380210" w:rsidRPr="00A0232B" w14:paraId="53522139" w14:textId="77777777" w:rsidTr="00A0232B">
        <w:trPr>
          <w:cantSplit/>
        </w:trPr>
        <w:tc>
          <w:tcPr>
            <w:tcW w:w="1425" w:type="dxa"/>
            <w:shd w:val="clear" w:color="auto" w:fill="auto"/>
          </w:tcPr>
          <w:p w14:paraId="25D6CA5C"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2022</w:t>
            </w:r>
          </w:p>
        </w:tc>
        <w:tc>
          <w:tcPr>
            <w:tcW w:w="1538" w:type="dxa"/>
            <w:shd w:val="clear" w:color="auto" w:fill="auto"/>
            <w:vAlign w:val="bottom"/>
          </w:tcPr>
          <w:p w14:paraId="3C1DFC7F"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86,57</w:t>
            </w:r>
          </w:p>
        </w:tc>
        <w:tc>
          <w:tcPr>
            <w:tcW w:w="1536" w:type="dxa"/>
            <w:shd w:val="clear" w:color="auto" w:fill="auto"/>
            <w:vAlign w:val="bottom"/>
          </w:tcPr>
          <w:p w14:paraId="656C5C24"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84,48</w:t>
            </w:r>
          </w:p>
        </w:tc>
        <w:tc>
          <w:tcPr>
            <w:tcW w:w="1536" w:type="dxa"/>
            <w:shd w:val="clear" w:color="auto" w:fill="auto"/>
            <w:vAlign w:val="bottom"/>
          </w:tcPr>
          <w:p w14:paraId="0917C046"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85,52</w:t>
            </w:r>
          </w:p>
        </w:tc>
        <w:tc>
          <w:tcPr>
            <w:tcW w:w="1335" w:type="dxa"/>
            <w:shd w:val="clear" w:color="auto" w:fill="auto"/>
            <w:vAlign w:val="bottom"/>
          </w:tcPr>
          <w:p w14:paraId="6F38062F"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0,98</w:t>
            </w:r>
          </w:p>
        </w:tc>
      </w:tr>
      <w:tr w:rsidR="00380210" w:rsidRPr="00A0232B" w14:paraId="4E60E975" w14:textId="77777777" w:rsidTr="00A0232B">
        <w:trPr>
          <w:cantSplit/>
        </w:trPr>
        <w:tc>
          <w:tcPr>
            <w:tcW w:w="7370" w:type="dxa"/>
            <w:gridSpan w:val="5"/>
            <w:shd w:val="clear" w:color="auto" w:fill="auto"/>
          </w:tcPr>
          <w:p w14:paraId="10D17422" w14:textId="77777777" w:rsidR="00380210" w:rsidRPr="00A0232B" w:rsidRDefault="00380210" w:rsidP="00A0232B">
            <w:pPr>
              <w:suppressAutoHyphens w:val="0"/>
              <w:spacing w:before="40" w:after="40" w:line="220" w:lineRule="exact"/>
              <w:rPr>
                <w:rFonts w:eastAsia="Cambria"/>
                <w:b/>
                <w:sz w:val="18"/>
                <w:szCs w:val="18"/>
              </w:rPr>
            </w:pPr>
            <w:r w:rsidRPr="00A0232B">
              <w:rPr>
                <w:b/>
                <w:bCs/>
                <w:sz w:val="18"/>
                <w:szCs w:val="18"/>
                <w:lang w:val="fr-FR"/>
              </w:rPr>
              <w:t>Primaire</w:t>
            </w:r>
          </w:p>
        </w:tc>
      </w:tr>
      <w:tr w:rsidR="00380210" w:rsidRPr="00A0232B" w14:paraId="4166E6D2" w14:textId="77777777" w:rsidTr="00A0232B">
        <w:trPr>
          <w:cantSplit/>
        </w:trPr>
        <w:tc>
          <w:tcPr>
            <w:tcW w:w="1425" w:type="dxa"/>
            <w:shd w:val="clear" w:color="auto" w:fill="auto"/>
          </w:tcPr>
          <w:p w14:paraId="76E914AD"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2015</w:t>
            </w:r>
          </w:p>
        </w:tc>
        <w:tc>
          <w:tcPr>
            <w:tcW w:w="1538" w:type="dxa"/>
            <w:shd w:val="clear" w:color="auto" w:fill="auto"/>
            <w:vAlign w:val="bottom"/>
          </w:tcPr>
          <w:p w14:paraId="66CB359E"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78,71</w:t>
            </w:r>
          </w:p>
        </w:tc>
        <w:tc>
          <w:tcPr>
            <w:tcW w:w="1536" w:type="dxa"/>
            <w:shd w:val="clear" w:color="auto" w:fill="auto"/>
            <w:vAlign w:val="bottom"/>
          </w:tcPr>
          <w:p w14:paraId="1CD4E982"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80,78</w:t>
            </w:r>
          </w:p>
        </w:tc>
        <w:tc>
          <w:tcPr>
            <w:tcW w:w="1536" w:type="dxa"/>
            <w:shd w:val="clear" w:color="auto" w:fill="auto"/>
            <w:vAlign w:val="bottom"/>
          </w:tcPr>
          <w:p w14:paraId="2F0EE46A"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79,73</w:t>
            </w:r>
          </w:p>
        </w:tc>
        <w:tc>
          <w:tcPr>
            <w:tcW w:w="1335" w:type="dxa"/>
            <w:shd w:val="clear" w:color="auto" w:fill="auto"/>
            <w:vAlign w:val="bottom"/>
          </w:tcPr>
          <w:p w14:paraId="695D7538"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1,03</w:t>
            </w:r>
          </w:p>
        </w:tc>
      </w:tr>
      <w:tr w:rsidR="00380210" w:rsidRPr="00A0232B" w14:paraId="15C73F62" w14:textId="77777777" w:rsidTr="00A0232B">
        <w:trPr>
          <w:cantSplit/>
        </w:trPr>
        <w:tc>
          <w:tcPr>
            <w:tcW w:w="1425" w:type="dxa"/>
            <w:shd w:val="clear" w:color="auto" w:fill="auto"/>
          </w:tcPr>
          <w:p w14:paraId="23B1DB56"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2016</w:t>
            </w:r>
          </w:p>
        </w:tc>
        <w:tc>
          <w:tcPr>
            <w:tcW w:w="1538" w:type="dxa"/>
            <w:shd w:val="clear" w:color="auto" w:fill="auto"/>
            <w:vAlign w:val="bottom"/>
          </w:tcPr>
          <w:p w14:paraId="79382BEF"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78,88</w:t>
            </w:r>
          </w:p>
        </w:tc>
        <w:tc>
          <w:tcPr>
            <w:tcW w:w="1536" w:type="dxa"/>
            <w:shd w:val="clear" w:color="auto" w:fill="auto"/>
            <w:vAlign w:val="bottom"/>
          </w:tcPr>
          <w:p w14:paraId="7AFA6AC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80,24</w:t>
            </w:r>
          </w:p>
        </w:tc>
        <w:tc>
          <w:tcPr>
            <w:tcW w:w="1536" w:type="dxa"/>
            <w:shd w:val="clear" w:color="auto" w:fill="auto"/>
            <w:vAlign w:val="bottom"/>
          </w:tcPr>
          <w:p w14:paraId="73DF575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79,56</w:t>
            </w:r>
          </w:p>
        </w:tc>
        <w:tc>
          <w:tcPr>
            <w:tcW w:w="1335" w:type="dxa"/>
            <w:shd w:val="clear" w:color="auto" w:fill="auto"/>
            <w:vAlign w:val="bottom"/>
          </w:tcPr>
          <w:p w14:paraId="5A2698F8"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1,02</w:t>
            </w:r>
          </w:p>
        </w:tc>
      </w:tr>
      <w:tr w:rsidR="00380210" w:rsidRPr="00A0232B" w14:paraId="61DF99B0" w14:textId="77777777" w:rsidTr="00A0232B">
        <w:trPr>
          <w:cantSplit/>
        </w:trPr>
        <w:tc>
          <w:tcPr>
            <w:tcW w:w="1425" w:type="dxa"/>
            <w:shd w:val="clear" w:color="auto" w:fill="auto"/>
          </w:tcPr>
          <w:p w14:paraId="17D74B8D"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2017</w:t>
            </w:r>
          </w:p>
        </w:tc>
        <w:tc>
          <w:tcPr>
            <w:tcW w:w="1538" w:type="dxa"/>
            <w:shd w:val="clear" w:color="auto" w:fill="auto"/>
            <w:vAlign w:val="bottom"/>
          </w:tcPr>
          <w:p w14:paraId="397A157F"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77,74</w:t>
            </w:r>
          </w:p>
        </w:tc>
        <w:tc>
          <w:tcPr>
            <w:tcW w:w="1536" w:type="dxa"/>
            <w:shd w:val="clear" w:color="auto" w:fill="auto"/>
            <w:vAlign w:val="bottom"/>
          </w:tcPr>
          <w:p w14:paraId="1B978899"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79,83</w:t>
            </w:r>
          </w:p>
        </w:tc>
        <w:tc>
          <w:tcPr>
            <w:tcW w:w="1536" w:type="dxa"/>
            <w:shd w:val="clear" w:color="auto" w:fill="auto"/>
            <w:vAlign w:val="bottom"/>
          </w:tcPr>
          <w:p w14:paraId="1F6018CC"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78,78</w:t>
            </w:r>
          </w:p>
        </w:tc>
        <w:tc>
          <w:tcPr>
            <w:tcW w:w="1335" w:type="dxa"/>
            <w:shd w:val="clear" w:color="auto" w:fill="auto"/>
            <w:vAlign w:val="bottom"/>
          </w:tcPr>
          <w:p w14:paraId="44A3FAF6"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1,03</w:t>
            </w:r>
          </w:p>
        </w:tc>
      </w:tr>
      <w:tr w:rsidR="00380210" w:rsidRPr="00A0232B" w14:paraId="2480A067" w14:textId="77777777" w:rsidTr="00A0232B">
        <w:trPr>
          <w:cantSplit/>
        </w:trPr>
        <w:tc>
          <w:tcPr>
            <w:tcW w:w="1425" w:type="dxa"/>
            <w:shd w:val="clear" w:color="auto" w:fill="auto"/>
          </w:tcPr>
          <w:p w14:paraId="5A17EB79"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2018</w:t>
            </w:r>
          </w:p>
        </w:tc>
        <w:tc>
          <w:tcPr>
            <w:tcW w:w="1538" w:type="dxa"/>
            <w:shd w:val="clear" w:color="auto" w:fill="auto"/>
            <w:vAlign w:val="bottom"/>
          </w:tcPr>
          <w:p w14:paraId="62B1686E"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76,20</w:t>
            </w:r>
          </w:p>
        </w:tc>
        <w:tc>
          <w:tcPr>
            <w:tcW w:w="1536" w:type="dxa"/>
            <w:shd w:val="clear" w:color="auto" w:fill="auto"/>
            <w:vAlign w:val="bottom"/>
          </w:tcPr>
          <w:p w14:paraId="4B003E3E"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78,96</w:t>
            </w:r>
          </w:p>
        </w:tc>
        <w:tc>
          <w:tcPr>
            <w:tcW w:w="1536" w:type="dxa"/>
            <w:shd w:val="clear" w:color="auto" w:fill="auto"/>
            <w:vAlign w:val="bottom"/>
          </w:tcPr>
          <w:p w14:paraId="6360BB25"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77,57</w:t>
            </w:r>
          </w:p>
        </w:tc>
        <w:tc>
          <w:tcPr>
            <w:tcW w:w="1335" w:type="dxa"/>
            <w:shd w:val="clear" w:color="auto" w:fill="auto"/>
            <w:vAlign w:val="bottom"/>
          </w:tcPr>
          <w:p w14:paraId="10F8667E"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1,04</w:t>
            </w:r>
          </w:p>
        </w:tc>
      </w:tr>
      <w:tr w:rsidR="00380210" w:rsidRPr="00A0232B" w14:paraId="4F7EC3D4" w14:textId="77777777" w:rsidTr="00A0232B">
        <w:trPr>
          <w:cantSplit/>
        </w:trPr>
        <w:tc>
          <w:tcPr>
            <w:tcW w:w="1425" w:type="dxa"/>
            <w:shd w:val="clear" w:color="auto" w:fill="auto"/>
          </w:tcPr>
          <w:p w14:paraId="759664D5"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2019</w:t>
            </w:r>
          </w:p>
        </w:tc>
        <w:tc>
          <w:tcPr>
            <w:tcW w:w="1538" w:type="dxa"/>
            <w:shd w:val="clear" w:color="auto" w:fill="auto"/>
            <w:vAlign w:val="bottom"/>
          </w:tcPr>
          <w:p w14:paraId="25A7424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74,50</w:t>
            </w:r>
          </w:p>
        </w:tc>
        <w:tc>
          <w:tcPr>
            <w:tcW w:w="1536" w:type="dxa"/>
            <w:shd w:val="clear" w:color="auto" w:fill="auto"/>
            <w:vAlign w:val="bottom"/>
          </w:tcPr>
          <w:p w14:paraId="1CA68439"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76,75</w:t>
            </w:r>
          </w:p>
        </w:tc>
        <w:tc>
          <w:tcPr>
            <w:tcW w:w="1536" w:type="dxa"/>
            <w:shd w:val="clear" w:color="auto" w:fill="auto"/>
            <w:vAlign w:val="bottom"/>
          </w:tcPr>
          <w:p w14:paraId="3B2B3DCC"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75,65</w:t>
            </w:r>
          </w:p>
        </w:tc>
        <w:tc>
          <w:tcPr>
            <w:tcW w:w="1335" w:type="dxa"/>
            <w:shd w:val="clear" w:color="auto" w:fill="auto"/>
            <w:vAlign w:val="bottom"/>
          </w:tcPr>
          <w:p w14:paraId="04EE92B4"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1,03</w:t>
            </w:r>
          </w:p>
        </w:tc>
      </w:tr>
      <w:tr w:rsidR="00380210" w:rsidRPr="00A0232B" w14:paraId="7A231EA5" w14:textId="77777777" w:rsidTr="00A0232B">
        <w:trPr>
          <w:cantSplit/>
        </w:trPr>
        <w:tc>
          <w:tcPr>
            <w:tcW w:w="1425" w:type="dxa"/>
            <w:shd w:val="clear" w:color="auto" w:fill="auto"/>
          </w:tcPr>
          <w:p w14:paraId="4D2B7DF2"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2020</w:t>
            </w:r>
          </w:p>
        </w:tc>
        <w:tc>
          <w:tcPr>
            <w:tcW w:w="1538" w:type="dxa"/>
            <w:shd w:val="clear" w:color="auto" w:fill="auto"/>
            <w:vAlign w:val="bottom"/>
          </w:tcPr>
          <w:p w14:paraId="188B9644"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86,49</w:t>
            </w:r>
          </w:p>
        </w:tc>
        <w:tc>
          <w:tcPr>
            <w:tcW w:w="1536" w:type="dxa"/>
            <w:shd w:val="clear" w:color="auto" w:fill="auto"/>
            <w:vAlign w:val="bottom"/>
          </w:tcPr>
          <w:p w14:paraId="3E107104"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87,07</w:t>
            </w:r>
          </w:p>
        </w:tc>
        <w:tc>
          <w:tcPr>
            <w:tcW w:w="1536" w:type="dxa"/>
            <w:shd w:val="clear" w:color="auto" w:fill="auto"/>
            <w:vAlign w:val="bottom"/>
          </w:tcPr>
          <w:p w14:paraId="17CC76C7"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86,78</w:t>
            </w:r>
          </w:p>
        </w:tc>
        <w:tc>
          <w:tcPr>
            <w:tcW w:w="1335" w:type="dxa"/>
            <w:shd w:val="clear" w:color="auto" w:fill="auto"/>
            <w:vAlign w:val="bottom"/>
          </w:tcPr>
          <w:p w14:paraId="19F57F5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1,01</w:t>
            </w:r>
          </w:p>
        </w:tc>
      </w:tr>
      <w:tr w:rsidR="00380210" w:rsidRPr="00A0232B" w14:paraId="118492CA" w14:textId="77777777" w:rsidTr="00A0232B">
        <w:trPr>
          <w:cantSplit/>
        </w:trPr>
        <w:tc>
          <w:tcPr>
            <w:tcW w:w="1425" w:type="dxa"/>
            <w:shd w:val="clear" w:color="auto" w:fill="auto"/>
          </w:tcPr>
          <w:p w14:paraId="305B8B51"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2021</w:t>
            </w:r>
          </w:p>
        </w:tc>
        <w:tc>
          <w:tcPr>
            <w:tcW w:w="1538" w:type="dxa"/>
            <w:shd w:val="clear" w:color="auto" w:fill="auto"/>
            <w:vAlign w:val="bottom"/>
          </w:tcPr>
          <w:p w14:paraId="42FC6124"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82,71</w:t>
            </w:r>
          </w:p>
        </w:tc>
        <w:tc>
          <w:tcPr>
            <w:tcW w:w="1536" w:type="dxa"/>
            <w:shd w:val="clear" w:color="auto" w:fill="auto"/>
            <w:vAlign w:val="bottom"/>
          </w:tcPr>
          <w:p w14:paraId="67277D30"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83,97</w:t>
            </w:r>
          </w:p>
        </w:tc>
        <w:tc>
          <w:tcPr>
            <w:tcW w:w="1536" w:type="dxa"/>
            <w:shd w:val="clear" w:color="auto" w:fill="auto"/>
            <w:vAlign w:val="bottom"/>
          </w:tcPr>
          <w:p w14:paraId="70FA95D7"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83,34</w:t>
            </w:r>
          </w:p>
        </w:tc>
        <w:tc>
          <w:tcPr>
            <w:tcW w:w="1335" w:type="dxa"/>
            <w:shd w:val="clear" w:color="auto" w:fill="auto"/>
            <w:vAlign w:val="bottom"/>
          </w:tcPr>
          <w:p w14:paraId="58535F87"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1,02</w:t>
            </w:r>
          </w:p>
        </w:tc>
      </w:tr>
      <w:tr w:rsidR="00380210" w:rsidRPr="00A0232B" w14:paraId="6C1472CF" w14:textId="77777777" w:rsidTr="00A0232B">
        <w:trPr>
          <w:cantSplit/>
        </w:trPr>
        <w:tc>
          <w:tcPr>
            <w:tcW w:w="1425" w:type="dxa"/>
            <w:shd w:val="clear" w:color="auto" w:fill="auto"/>
          </w:tcPr>
          <w:p w14:paraId="26001392"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2022</w:t>
            </w:r>
          </w:p>
        </w:tc>
        <w:tc>
          <w:tcPr>
            <w:tcW w:w="1538" w:type="dxa"/>
            <w:shd w:val="clear" w:color="auto" w:fill="auto"/>
            <w:vAlign w:val="bottom"/>
          </w:tcPr>
          <w:p w14:paraId="6BFB86C0"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89,58</w:t>
            </w:r>
          </w:p>
        </w:tc>
        <w:tc>
          <w:tcPr>
            <w:tcW w:w="1536" w:type="dxa"/>
            <w:shd w:val="clear" w:color="auto" w:fill="auto"/>
            <w:vAlign w:val="bottom"/>
          </w:tcPr>
          <w:p w14:paraId="2B6D753A"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92,38</w:t>
            </w:r>
          </w:p>
        </w:tc>
        <w:tc>
          <w:tcPr>
            <w:tcW w:w="1536" w:type="dxa"/>
            <w:shd w:val="clear" w:color="auto" w:fill="auto"/>
            <w:vAlign w:val="bottom"/>
          </w:tcPr>
          <w:p w14:paraId="2137071E"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90,98</w:t>
            </w:r>
          </w:p>
        </w:tc>
        <w:tc>
          <w:tcPr>
            <w:tcW w:w="1335" w:type="dxa"/>
            <w:shd w:val="clear" w:color="auto" w:fill="auto"/>
            <w:vAlign w:val="bottom"/>
          </w:tcPr>
          <w:p w14:paraId="5718C39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1,03</w:t>
            </w:r>
          </w:p>
        </w:tc>
      </w:tr>
      <w:tr w:rsidR="00380210" w:rsidRPr="00A0232B" w14:paraId="0579EF4F" w14:textId="77777777" w:rsidTr="00A0232B">
        <w:trPr>
          <w:cantSplit/>
        </w:trPr>
        <w:tc>
          <w:tcPr>
            <w:tcW w:w="7370" w:type="dxa"/>
            <w:gridSpan w:val="5"/>
            <w:shd w:val="clear" w:color="auto" w:fill="auto"/>
          </w:tcPr>
          <w:p w14:paraId="6785722C" w14:textId="77777777" w:rsidR="00380210" w:rsidRPr="00A0232B" w:rsidRDefault="00380210" w:rsidP="00A0232B">
            <w:pPr>
              <w:suppressAutoHyphens w:val="0"/>
              <w:spacing w:before="40" w:after="40" w:line="220" w:lineRule="exact"/>
              <w:rPr>
                <w:rFonts w:eastAsia="Cambria"/>
                <w:b/>
                <w:sz w:val="18"/>
                <w:szCs w:val="18"/>
              </w:rPr>
            </w:pPr>
            <w:r w:rsidRPr="00A0232B">
              <w:rPr>
                <w:b/>
                <w:bCs/>
                <w:sz w:val="18"/>
                <w:szCs w:val="18"/>
                <w:lang w:val="fr-FR"/>
              </w:rPr>
              <w:t>Premier cycle du secondaire</w:t>
            </w:r>
          </w:p>
        </w:tc>
      </w:tr>
      <w:tr w:rsidR="00380210" w:rsidRPr="00A0232B" w14:paraId="11071803" w14:textId="77777777" w:rsidTr="00A0232B">
        <w:trPr>
          <w:cantSplit/>
        </w:trPr>
        <w:tc>
          <w:tcPr>
            <w:tcW w:w="1425" w:type="dxa"/>
            <w:shd w:val="clear" w:color="auto" w:fill="auto"/>
          </w:tcPr>
          <w:p w14:paraId="31DE5DB3"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2015</w:t>
            </w:r>
          </w:p>
        </w:tc>
        <w:tc>
          <w:tcPr>
            <w:tcW w:w="1538" w:type="dxa"/>
            <w:shd w:val="clear" w:color="auto" w:fill="auto"/>
            <w:vAlign w:val="bottom"/>
          </w:tcPr>
          <w:p w14:paraId="3ABD781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67,27</w:t>
            </w:r>
          </w:p>
        </w:tc>
        <w:tc>
          <w:tcPr>
            <w:tcW w:w="1536" w:type="dxa"/>
            <w:shd w:val="clear" w:color="auto" w:fill="auto"/>
            <w:vAlign w:val="bottom"/>
          </w:tcPr>
          <w:p w14:paraId="11B5D372"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64,08</w:t>
            </w:r>
          </w:p>
        </w:tc>
        <w:tc>
          <w:tcPr>
            <w:tcW w:w="1536" w:type="dxa"/>
            <w:shd w:val="clear" w:color="auto" w:fill="auto"/>
            <w:vAlign w:val="bottom"/>
          </w:tcPr>
          <w:p w14:paraId="077D66E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65,68</w:t>
            </w:r>
          </w:p>
        </w:tc>
        <w:tc>
          <w:tcPr>
            <w:tcW w:w="1335" w:type="dxa"/>
            <w:shd w:val="clear" w:color="auto" w:fill="auto"/>
            <w:vAlign w:val="bottom"/>
          </w:tcPr>
          <w:p w14:paraId="70E15F04"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0,95</w:t>
            </w:r>
          </w:p>
        </w:tc>
      </w:tr>
      <w:tr w:rsidR="00380210" w:rsidRPr="00A0232B" w14:paraId="59750E0E" w14:textId="77777777" w:rsidTr="00A0232B">
        <w:trPr>
          <w:cantSplit/>
        </w:trPr>
        <w:tc>
          <w:tcPr>
            <w:tcW w:w="1425" w:type="dxa"/>
            <w:shd w:val="clear" w:color="auto" w:fill="auto"/>
          </w:tcPr>
          <w:p w14:paraId="5830F2CC"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2016</w:t>
            </w:r>
          </w:p>
        </w:tc>
        <w:tc>
          <w:tcPr>
            <w:tcW w:w="1538" w:type="dxa"/>
            <w:shd w:val="clear" w:color="auto" w:fill="auto"/>
            <w:vAlign w:val="bottom"/>
          </w:tcPr>
          <w:p w14:paraId="68DF4F6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66,79</w:t>
            </w:r>
          </w:p>
        </w:tc>
        <w:tc>
          <w:tcPr>
            <w:tcW w:w="1536" w:type="dxa"/>
            <w:shd w:val="clear" w:color="auto" w:fill="auto"/>
            <w:vAlign w:val="bottom"/>
          </w:tcPr>
          <w:p w14:paraId="59F70833"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64,53</w:t>
            </w:r>
          </w:p>
        </w:tc>
        <w:tc>
          <w:tcPr>
            <w:tcW w:w="1536" w:type="dxa"/>
            <w:shd w:val="clear" w:color="auto" w:fill="auto"/>
            <w:vAlign w:val="bottom"/>
          </w:tcPr>
          <w:p w14:paraId="7502732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65,67</w:t>
            </w:r>
          </w:p>
        </w:tc>
        <w:tc>
          <w:tcPr>
            <w:tcW w:w="1335" w:type="dxa"/>
            <w:shd w:val="clear" w:color="auto" w:fill="auto"/>
            <w:vAlign w:val="bottom"/>
          </w:tcPr>
          <w:p w14:paraId="7A097FB4"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0,97</w:t>
            </w:r>
          </w:p>
        </w:tc>
      </w:tr>
      <w:tr w:rsidR="00380210" w:rsidRPr="00A0232B" w14:paraId="0D22F809" w14:textId="77777777" w:rsidTr="00A0232B">
        <w:trPr>
          <w:cantSplit/>
        </w:trPr>
        <w:tc>
          <w:tcPr>
            <w:tcW w:w="1425" w:type="dxa"/>
            <w:shd w:val="clear" w:color="auto" w:fill="auto"/>
          </w:tcPr>
          <w:p w14:paraId="7AA91E0D"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2017</w:t>
            </w:r>
          </w:p>
        </w:tc>
        <w:tc>
          <w:tcPr>
            <w:tcW w:w="1538" w:type="dxa"/>
            <w:shd w:val="clear" w:color="auto" w:fill="auto"/>
            <w:vAlign w:val="bottom"/>
          </w:tcPr>
          <w:p w14:paraId="44F2D94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68,06</w:t>
            </w:r>
          </w:p>
        </w:tc>
        <w:tc>
          <w:tcPr>
            <w:tcW w:w="1536" w:type="dxa"/>
            <w:shd w:val="clear" w:color="auto" w:fill="auto"/>
            <w:vAlign w:val="bottom"/>
          </w:tcPr>
          <w:p w14:paraId="33872D20"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66,65</w:t>
            </w:r>
          </w:p>
        </w:tc>
        <w:tc>
          <w:tcPr>
            <w:tcW w:w="1536" w:type="dxa"/>
            <w:shd w:val="clear" w:color="auto" w:fill="auto"/>
            <w:vAlign w:val="bottom"/>
          </w:tcPr>
          <w:p w14:paraId="63DAE968"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67,35</w:t>
            </w:r>
          </w:p>
        </w:tc>
        <w:tc>
          <w:tcPr>
            <w:tcW w:w="1335" w:type="dxa"/>
            <w:shd w:val="clear" w:color="auto" w:fill="auto"/>
            <w:vAlign w:val="bottom"/>
          </w:tcPr>
          <w:p w14:paraId="6039313E"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0,98</w:t>
            </w:r>
          </w:p>
        </w:tc>
      </w:tr>
      <w:tr w:rsidR="00380210" w:rsidRPr="00A0232B" w14:paraId="23DFF814" w14:textId="77777777" w:rsidTr="00A0232B">
        <w:trPr>
          <w:cantSplit/>
        </w:trPr>
        <w:tc>
          <w:tcPr>
            <w:tcW w:w="1425" w:type="dxa"/>
            <w:shd w:val="clear" w:color="auto" w:fill="auto"/>
          </w:tcPr>
          <w:p w14:paraId="119222F3"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2018</w:t>
            </w:r>
          </w:p>
        </w:tc>
        <w:tc>
          <w:tcPr>
            <w:tcW w:w="1538" w:type="dxa"/>
            <w:shd w:val="clear" w:color="auto" w:fill="auto"/>
            <w:vAlign w:val="bottom"/>
          </w:tcPr>
          <w:p w14:paraId="2E53882A"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64,76</w:t>
            </w:r>
          </w:p>
        </w:tc>
        <w:tc>
          <w:tcPr>
            <w:tcW w:w="1536" w:type="dxa"/>
            <w:shd w:val="clear" w:color="auto" w:fill="auto"/>
            <w:vAlign w:val="bottom"/>
          </w:tcPr>
          <w:p w14:paraId="559B7C76"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61,47</w:t>
            </w:r>
          </w:p>
        </w:tc>
        <w:tc>
          <w:tcPr>
            <w:tcW w:w="1536" w:type="dxa"/>
            <w:shd w:val="clear" w:color="auto" w:fill="auto"/>
            <w:vAlign w:val="bottom"/>
          </w:tcPr>
          <w:p w14:paraId="4902A677"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63,12</w:t>
            </w:r>
          </w:p>
        </w:tc>
        <w:tc>
          <w:tcPr>
            <w:tcW w:w="1335" w:type="dxa"/>
            <w:shd w:val="clear" w:color="auto" w:fill="auto"/>
            <w:vAlign w:val="bottom"/>
          </w:tcPr>
          <w:p w14:paraId="05B8F6C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0,95</w:t>
            </w:r>
          </w:p>
        </w:tc>
      </w:tr>
      <w:tr w:rsidR="00380210" w:rsidRPr="00A0232B" w14:paraId="3210C058" w14:textId="77777777" w:rsidTr="00A0232B">
        <w:trPr>
          <w:cantSplit/>
        </w:trPr>
        <w:tc>
          <w:tcPr>
            <w:tcW w:w="1425" w:type="dxa"/>
            <w:shd w:val="clear" w:color="auto" w:fill="auto"/>
          </w:tcPr>
          <w:p w14:paraId="623CCB30"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2019</w:t>
            </w:r>
          </w:p>
        </w:tc>
        <w:tc>
          <w:tcPr>
            <w:tcW w:w="1538" w:type="dxa"/>
            <w:shd w:val="clear" w:color="auto" w:fill="auto"/>
            <w:vAlign w:val="bottom"/>
          </w:tcPr>
          <w:p w14:paraId="514BEBEB"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73,38</w:t>
            </w:r>
          </w:p>
        </w:tc>
        <w:tc>
          <w:tcPr>
            <w:tcW w:w="1536" w:type="dxa"/>
            <w:shd w:val="clear" w:color="auto" w:fill="auto"/>
            <w:vAlign w:val="bottom"/>
          </w:tcPr>
          <w:p w14:paraId="68A67D65"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70,06</w:t>
            </w:r>
          </w:p>
        </w:tc>
        <w:tc>
          <w:tcPr>
            <w:tcW w:w="1536" w:type="dxa"/>
            <w:shd w:val="clear" w:color="auto" w:fill="auto"/>
            <w:vAlign w:val="bottom"/>
          </w:tcPr>
          <w:p w14:paraId="56258287"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71,80</w:t>
            </w:r>
          </w:p>
        </w:tc>
        <w:tc>
          <w:tcPr>
            <w:tcW w:w="1335" w:type="dxa"/>
            <w:shd w:val="clear" w:color="auto" w:fill="auto"/>
            <w:vAlign w:val="bottom"/>
          </w:tcPr>
          <w:p w14:paraId="780D5207"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0,95</w:t>
            </w:r>
          </w:p>
        </w:tc>
      </w:tr>
      <w:tr w:rsidR="00380210" w:rsidRPr="00A0232B" w14:paraId="41F1C2B7" w14:textId="77777777" w:rsidTr="00A0232B">
        <w:trPr>
          <w:cantSplit/>
        </w:trPr>
        <w:tc>
          <w:tcPr>
            <w:tcW w:w="1425" w:type="dxa"/>
            <w:shd w:val="clear" w:color="auto" w:fill="auto"/>
          </w:tcPr>
          <w:p w14:paraId="47AFB5BA"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2020</w:t>
            </w:r>
          </w:p>
        </w:tc>
        <w:tc>
          <w:tcPr>
            <w:tcW w:w="1538" w:type="dxa"/>
            <w:shd w:val="clear" w:color="auto" w:fill="auto"/>
            <w:vAlign w:val="bottom"/>
          </w:tcPr>
          <w:p w14:paraId="3ADB7E8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64,75</w:t>
            </w:r>
          </w:p>
        </w:tc>
        <w:tc>
          <w:tcPr>
            <w:tcW w:w="1536" w:type="dxa"/>
            <w:shd w:val="clear" w:color="auto" w:fill="auto"/>
            <w:vAlign w:val="bottom"/>
          </w:tcPr>
          <w:p w14:paraId="1191F8B5"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63,34</w:t>
            </w:r>
          </w:p>
        </w:tc>
        <w:tc>
          <w:tcPr>
            <w:tcW w:w="1536" w:type="dxa"/>
            <w:shd w:val="clear" w:color="auto" w:fill="auto"/>
            <w:vAlign w:val="bottom"/>
          </w:tcPr>
          <w:p w14:paraId="27FEEE4E"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64,05</w:t>
            </w:r>
          </w:p>
        </w:tc>
        <w:tc>
          <w:tcPr>
            <w:tcW w:w="1335" w:type="dxa"/>
            <w:shd w:val="clear" w:color="auto" w:fill="auto"/>
            <w:vAlign w:val="bottom"/>
          </w:tcPr>
          <w:p w14:paraId="7A08E2CD"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0,98</w:t>
            </w:r>
          </w:p>
        </w:tc>
      </w:tr>
      <w:tr w:rsidR="00380210" w:rsidRPr="00A0232B" w14:paraId="04E8BA39" w14:textId="77777777" w:rsidTr="00A0232B">
        <w:trPr>
          <w:cantSplit/>
        </w:trPr>
        <w:tc>
          <w:tcPr>
            <w:tcW w:w="1425" w:type="dxa"/>
            <w:shd w:val="clear" w:color="auto" w:fill="auto"/>
          </w:tcPr>
          <w:p w14:paraId="72C7C437"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2021</w:t>
            </w:r>
          </w:p>
        </w:tc>
        <w:tc>
          <w:tcPr>
            <w:tcW w:w="1538" w:type="dxa"/>
            <w:shd w:val="clear" w:color="auto" w:fill="auto"/>
            <w:vAlign w:val="bottom"/>
          </w:tcPr>
          <w:p w14:paraId="74BF54BC"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55,17</w:t>
            </w:r>
          </w:p>
        </w:tc>
        <w:tc>
          <w:tcPr>
            <w:tcW w:w="1536" w:type="dxa"/>
            <w:shd w:val="clear" w:color="auto" w:fill="auto"/>
            <w:vAlign w:val="bottom"/>
          </w:tcPr>
          <w:p w14:paraId="6B2299B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54,30</w:t>
            </w:r>
          </w:p>
        </w:tc>
        <w:tc>
          <w:tcPr>
            <w:tcW w:w="1536" w:type="dxa"/>
            <w:shd w:val="clear" w:color="auto" w:fill="auto"/>
            <w:vAlign w:val="bottom"/>
          </w:tcPr>
          <w:p w14:paraId="29701790"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54,73</w:t>
            </w:r>
          </w:p>
        </w:tc>
        <w:tc>
          <w:tcPr>
            <w:tcW w:w="1335" w:type="dxa"/>
            <w:shd w:val="clear" w:color="auto" w:fill="auto"/>
            <w:vAlign w:val="bottom"/>
          </w:tcPr>
          <w:p w14:paraId="4C44C28F"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0,98</w:t>
            </w:r>
          </w:p>
        </w:tc>
      </w:tr>
      <w:tr w:rsidR="00380210" w:rsidRPr="00A0232B" w14:paraId="5AC4455F" w14:textId="77777777" w:rsidTr="00A0232B">
        <w:trPr>
          <w:cantSplit/>
        </w:trPr>
        <w:tc>
          <w:tcPr>
            <w:tcW w:w="1425" w:type="dxa"/>
            <w:shd w:val="clear" w:color="auto" w:fill="auto"/>
          </w:tcPr>
          <w:p w14:paraId="6F3CE11D"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2022</w:t>
            </w:r>
          </w:p>
        </w:tc>
        <w:tc>
          <w:tcPr>
            <w:tcW w:w="1538" w:type="dxa"/>
            <w:shd w:val="clear" w:color="auto" w:fill="auto"/>
            <w:vAlign w:val="bottom"/>
          </w:tcPr>
          <w:p w14:paraId="0D950F86"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65,98</w:t>
            </w:r>
          </w:p>
        </w:tc>
        <w:tc>
          <w:tcPr>
            <w:tcW w:w="1536" w:type="dxa"/>
            <w:shd w:val="clear" w:color="auto" w:fill="auto"/>
            <w:vAlign w:val="bottom"/>
          </w:tcPr>
          <w:p w14:paraId="2A813011"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65,93</w:t>
            </w:r>
          </w:p>
        </w:tc>
        <w:tc>
          <w:tcPr>
            <w:tcW w:w="1536" w:type="dxa"/>
            <w:shd w:val="clear" w:color="auto" w:fill="auto"/>
            <w:vAlign w:val="bottom"/>
          </w:tcPr>
          <w:p w14:paraId="391DD25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65,95</w:t>
            </w:r>
          </w:p>
        </w:tc>
        <w:tc>
          <w:tcPr>
            <w:tcW w:w="1335" w:type="dxa"/>
            <w:shd w:val="clear" w:color="auto" w:fill="auto"/>
            <w:vAlign w:val="bottom"/>
          </w:tcPr>
          <w:p w14:paraId="481B4F76"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1,00</w:t>
            </w:r>
          </w:p>
        </w:tc>
      </w:tr>
      <w:tr w:rsidR="00380210" w:rsidRPr="00A0232B" w14:paraId="20826AE3" w14:textId="77777777" w:rsidTr="00A0232B">
        <w:trPr>
          <w:cantSplit/>
        </w:trPr>
        <w:tc>
          <w:tcPr>
            <w:tcW w:w="7370" w:type="dxa"/>
            <w:gridSpan w:val="5"/>
            <w:shd w:val="clear" w:color="auto" w:fill="auto"/>
          </w:tcPr>
          <w:p w14:paraId="36A62FBE" w14:textId="77777777" w:rsidR="00380210" w:rsidRPr="00A0232B" w:rsidRDefault="00380210" w:rsidP="00A0232B">
            <w:pPr>
              <w:suppressAutoHyphens w:val="0"/>
              <w:spacing w:before="40" w:after="40" w:line="220" w:lineRule="exact"/>
              <w:rPr>
                <w:rFonts w:eastAsia="Cambria"/>
                <w:b/>
                <w:sz w:val="18"/>
                <w:szCs w:val="18"/>
              </w:rPr>
            </w:pPr>
            <w:r w:rsidRPr="00A0232B">
              <w:rPr>
                <w:b/>
                <w:bCs/>
                <w:sz w:val="18"/>
                <w:szCs w:val="18"/>
                <w:lang w:val="fr-FR"/>
              </w:rPr>
              <w:t>Deuxième cycle du secondaire</w:t>
            </w:r>
          </w:p>
        </w:tc>
      </w:tr>
      <w:tr w:rsidR="00380210" w:rsidRPr="00A0232B" w14:paraId="0991D52E" w14:textId="77777777" w:rsidTr="00A0232B">
        <w:trPr>
          <w:cantSplit/>
        </w:trPr>
        <w:tc>
          <w:tcPr>
            <w:tcW w:w="1425" w:type="dxa"/>
            <w:shd w:val="clear" w:color="auto" w:fill="auto"/>
          </w:tcPr>
          <w:p w14:paraId="464B384B"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2015</w:t>
            </w:r>
          </w:p>
        </w:tc>
        <w:tc>
          <w:tcPr>
            <w:tcW w:w="1538" w:type="dxa"/>
            <w:shd w:val="clear" w:color="auto" w:fill="auto"/>
            <w:vAlign w:val="bottom"/>
          </w:tcPr>
          <w:p w14:paraId="4EBB6711"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14,33</w:t>
            </w:r>
          </w:p>
        </w:tc>
        <w:tc>
          <w:tcPr>
            <w:tcW w:w="1536" w:type="dxa"/>
            <w:shd w:val="clear" w:color="auto" w:fill="auto"/>
            <w:vAlign w:val="bottom"/>
          </w:tcPr>
          <w:p w14:paraId="066DDE81"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10,83</w:t>
            </w:r>
          </w:p>
        </w:tc>
        <w:tc>
          <w:tcPr>
            <w:tcW w:w="1536" w:type="dxa"/>
            <w:shd w:val="clear" w:color="auto" w:fill="auto"/>
            <w:vAlign w:val="bottom"/>
          </w:tcPr>
          <w:p w14:paraId="3FFDC0D9"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12,54</w:t>
            </w:r>
          </w:p>
        </w:tc>
        <w:tc>
          <w:tcPr>
            <w:tcW w:w="1335" w:type="dxa"/>
            <w:shd w:val="clear" w:color="auto" w:fill="auto"/>
            <w:vAlign w:val="bottom"/>
          </w:tcPr>
          <w:p w14:paraId="04DC1156"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0,76</w:t>
            </w:r>
          </w:p>
        </w:tc>
      </w:tr>
      <w:tr w:rsidR="00380210" w:rsidRPr="00A0232B" w14:paraId="4CD5F318" w14:textId="77777777" w:rsidTr="00A0232B">
        <w:trPr>
          <w:cantSplit/>
        </w:trPr>
        <w:tc>
          <w:tcPr>
            <w:tcW w:w="1425" w:type="dxa"/>
            <w:shd w:val="clear" w:color="auto" w:fill="auto"/>
          </w:tcPr>
          <w:p w14:paraId="3AABFD62"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2016</w:t>
            </w:r>
          </w:p>
        </w:tc>
        <w:tc>
          <w:tcPr>
            <w:tcW w:w="1538" w:type="dxa"/>
            <w:shd w:val="clear" w:color="auto" w:fill="auto"/>
            <w:vAlign w:val="bottom"/>
          </w:tcPr>
          <w:p w14:paraId="732470D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14,53</w:t>
            </w:r>
          </w:p>
        </w:tc>
        <w:tc>
          <w:tcPr>
            <w:tcW w:w="1536" w:type="dxa"/>
            <w:shd w:val="clear" w:color="auto" w:fill="auto"/>
            <w:vAlign w:val="bottom"/>
          </w:tcPr>
          <w:p w14:paraId="580ACD70"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11,18</w:t>
            </w:r>
          </w:p>
        </w:tc>
        <w:tc>
          <w:tcPr>
            <w:tcW w:w="1536" w:type="dxa"/>
            <w:shd w:val="clear" w:color="auto" w:fill="auto"/>
            <w:vAlign w:val="bottom"/>
          </w:tcPr>
          <w:p w14:paraId="317824F8"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12,82</w:t>
            </w:r>
          </w:p>
        </w:tc>
        <w:tc>
          <w:tcPr>
            <w:tcW w:w="1335" w:type="dxa"/>
            <w:shd w:val="clear" w:color="auto" w:fill="auto"/>
            <w:vAlign w:val="bottom"/>
          </w:tcPr>
          <w:p w14:paraId="692F0B6B"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0,77</w:t>
            </w:r>
          </w:p>
        </w:tc>
      </w:tr>
      <w:tr w:rsidR="00380210" w:rsidRPr="00A0232B" w14:paraId="4A78F6B9" w14:textId="77777777" w:rsidTr="00A0232B">
        <w:trPr>
          <w:cantSplit/>
        </w:trPr>
        <w:tc>
          <w:tcPr>
            <w:tcW w:w="1425" w:type="dxa"/>
            <w:shd w:val="clear" w:color="auto" w:fill="auto"/>
          </w:tcPr>
          <w:p w14:paraId="46DBB6C9"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2017</w:t>
            </w:r>
          </w:p>
        </w:tc>
        <w:tc>
          <w:tcPr>
            <w:tcW w:w="1538" w:type="dxa"/>
            <w:shd w:val="clear" w:color="auto" w:fill="auto"/>
            <w:vAlign w:val="bottom"/>
          </w:tcPr>
          <w:p w14:paraId="7600196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16,61</w:t>
            </w:r>
          </w:p>
        </w:tc>
        <w:tc>
          <w:tcPr>
            <w:tcW w:w="1536" w:type="dxa"/>
            <w:shd w:val="clear" w:color="auto" w:fill="auto"/>
            <w:vAlign w:val="bottom"/>
          </w:tcPr>
          <w:p w14:paraId="7CDB8331"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13,29</w:t>
            </w:r>
          </w:p>
        </w:tc>
        <w:tc>
          <w:tcPr>
            <w:tcW w:w="1536" w:type="dxa"/>
            <w:shd w:val="clear" w:color="auto" w:fill="auto"/>
            <w:vAlign w:val="bottom"/>
          </w:tcPr>
          <w:p w14:paraId="0C44FBE5"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14,92</w:t>
            </w:r>
          </w:p>
        </w:tc>
        <w:tc>
          <w:tcPr>
            <w:tcW w:w="1335" w:type="dxa"/>
            <w:shd w:val="clear" w:color="auto" w:fill="auto"/>
            <w:vAlign w:val="bottom"/>
          </w:tcPr>
          <w:p w14:paraId="4D8034DE"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0,80</w:t>
            </w:r>
          </w:p>
        </w:tc>
      </w:tr>
      <w:tr w:rsidR="00380210" w:rsidRPr="00A0232B" w14:paraId="2EE0FE34" w14:textId="77777777" w:rsidTr="00A0232B">
        <w:trPr>
          <w:cantSplit/>
        </w:trPr>
        <w:tc>
          <w:tcPr>
            <w:tcW w:w="1425" w:type="dxa"/>
            <w:shd w:val="clear" w:color="auto" w:fill="auto"/>
          </w:tcPr>
          <w:p w14:paraId="1D9DFB63"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2018</w:t>
            </w:r>
          </w:p>
        </w:tc>
        <w:tc>
          <w:tcPr>
            <w:tcW w:w="1538" w:type="dxa"/>
            <w:shd w:val="clear" w:color="auto" w:fill="auto"/>
            <w:vAlign w:val="bottom"/>
          </w:tcPr>
          <w:p w14:paraId="50C1D92F"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16,04</w:t>
            </w:r>
          </w:p>
        </w:tc>
        <w:tc>
          <w:tcPr>
            <w:tcW w:w="1536" w:type="dxa"/>
            <w:shd w:val="clear" w:color="auto" w:fill="auto"/>
            <w:vAlign w:val="bottom"/>
          </w:tcPr>
          <w:p w14:paraId="37B5C035"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13,88</w:t>
            </w:r>
          </w:p>
        </w:tc>
        <w:tc>
          <w:tcPr>
            <w:tcW w:w="1536" w:type="dxa"/>
            <w:shd w:val="clear" w:color="auto" w:fill="auto"/>
            <w:vAlign w:val="bottom"/>
          </w:tcPr>
          <w:p w14:paraId="529B8CD1"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14,94</w:t>
            </w:r>
          </w:p>
        </w:tc>
        <w:tc>
          <w:tcPr>
            <w:tcW w:w="1335" w:type="dxa"/>
            <w:shd w:val="clear" w:color="auto" w:fill="auto"/>
            <w:vAlign w:val="bottom"/>
          </w:tcPr>
          <w:p w14:paraId="3476066B"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0,87</w:t>
            </w:r>
          </w:p>
        </w:tc>
      </w:tr>
      <w:tr w:rsidR="00380210" w:rsidRPr="00A0232B" w14:paraId="01308DC3" w14:textId="77777777" w:rsidTr="00A0232B">
        <w:trPr>
          <w:cantSplit/>
        </w:trPr>
        <w:tc>
          <w:tcPr>
            <w:tcW w:w="1425" w:type="dxa"/>
            <w:shd w:val="clear" w:color="auto" w:fill="auto"/>
          </w:tcPr>
          <w:p w14:paraId="0884E7BC"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2019</w:t>
            </w:r>
          </w:p>
        </w:tc>
        <w:tc>
          <w:tcPr>
            <w:tcW w:w="1538" w:type="dxa"/>
            <w:shd w:val="clear" w:color="auto" w:fill="auto"/>
            <w:vAlign w:val="bottom"/>
          </w:tcPr>
          <w:p w14:paraId="6DBADEC7"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16,98</w:t>
            </w:r>
          </w:p>
        </w:tc>
        <w:tc>
          <w:tcPr>
            <w:tcW w:w="1536" w:type="dxa"/>
            <w:shd w:val="clear" w:color="auto" w:fill="auto"/>
            <w:vAlign w:val="bottom"/>
          </w:tcPr>
          <w:p w14:paraId="35015D13"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14,81</w:t>
            </w:r>
          </w:p>
        </w:tc>
        <w:tc>
          <w:tcPr>
            <w:tcW w:w="1536" w:type="dxa"/>
            <w:shd w:val="clear" w:color="auto" w:fill="auto"/>
            <w:vAlign w:val="bottom"/>
          </w:tcPr>
          <w:p w14:paraId="105C613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15,87</w:t>
            </w:r>
          </w:p>
        </w:tc>
        <w:tc>
          <w:tcPr>
            <w:tcW w:w="1335" w:type="dxa"/>
            <w:shd w:val="clear" w:color="auto" w:fill="auto"/>
            <w:vAlign w:val="bottom"/>
          </w:tcPr>
          <w:p w14:paraId="430A677A"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0,87</w:t>
            </w:r>
          </w:p>
        </w:tc>
      </w:tr>
      <w:tr w:rsidR="00380210" w:rsidRPr="00A0232B" w14:paraId="0FD11183" w14:textId="77777777" w:rsidTr="00A0232B">
        <w:trPr>
          <w:cantSplit/>
        </w:trPr>
        <w:tc>
          <w:tcPr>
            <w:tcW w:w="1425" w:type="dxa"/>
            <w:shd w:val="clear" w:color="auto" w:fill="auto"/>
          </w:tcPr>
          <w:p w14:paraId="3EBB2E88"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2020</w:t>
            </w:r>
          </w:p>
        </w:tc>
        <w:tc>
          <w:tcPr>
            <w:tcW w:w="1538" w:type="dxa"/>
            <w:shd w:val="clear" w:color="auto" w:fill="auto"/>
            <w:vAlign w:val="bottom"/>
          </w:tcPr>
          <w:p w14:paraId="2DF4F631"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14,67</w:t>
            </w:r>
          </w:p>
        </w:tc>
        <w:tc>
          <w:tcPr>
            <w:tcW w:w="1536" w:type="dxa"/>
            <w:shd w:val="clear" w:color="auto" w:fill="auto"/>
            <w:vAlign w:val="bottom"/>
          </w:tcPr>
          <w:p w14:paraId="2995927D"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14,05</w:t>
            </w:r>
          </w:p>
        </w:tc>
        <w:tc>
          <w:tcPr>
            <w:tcW w:w="1536" w:type="dxa"/>
            <w:shd w:val="clear" w:color="auto" w:fill="auto"/>
            <w:vAlign w:val="bottom"/>
          </w:tcPr>
          <w:p w14:paraId="6A219355"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14,36</w:t>
            </w:r>
          </w:p>
        </w:tc>
        <w:tc>
          <w:tcPr>
            <w:tcW w:w="1335" w:type="dxa"/>
            <w:shd w:val="clear" w:color="auto" w:fill="auto"/>
            <w:vAlign w:val="bottom"/>
          </w:tcPr>
          <w:p w14:paraId="251E207D"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0,96</w:t>
            </w:r>
          </w:p>
        </w:tc>
      </w:tr>
      <w:tr w:rsidR="00380210" w:rsidRPr="00A0232B" w14:paraId="071B31D3" w14:textId="77777777" w:rsidTr="00A0232B">
        <w:trPr>
          <w:cantSplit/>
        </w:trPr>
        <w:tc>
          <w:tcPr>
            <w:tcW w:w="1425" w:type="dxa"/>
            <w:shd w:val="clear" w:color="auto" w:fill="auto"/>
          </w:tcPr>
          <w:p w14:paraId="6299879C"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lastRenderedPageBreak/>
              <w:t>2021</w:t>
            </w:r>
          </w:p>
        </w:tc>
        <w:tc>
          <w:tcPr>
            <w:tcW w:w="1538" w:type="dxa"/>
            <w:shd w:val="clear" w:color="auto" w:fill="auto"/>
            <w:vAlign w:val="bottom"/>
          </w:tcPr>
          <w:p w14:paraId="36F44E47"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13,27</w:t>
            </w:r>
          </w:p>
        </w:tc>
        <w:tc>
          <w:tcPr>
            <w:tcW w:w="1536" w:type="dxa"/>
            <w:shd w:val="clear" w:color="auto" w:fill="auto"/>
            <w:vAlign w:val="bottom"/>
          </w:tcPr>
          <w:p w14:paraId="556BD521"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13,38</w:t>
            </w:r>
          </w:p>
        </w:tc>
        <w:tc>
          <w:tcPr>
            <w:tcW w:w="1536" w:type="dxa"/>
            <w:shd w:val="clear" w:color="auto" w:fill="auto"/>
            <w:vAlign w:val="bottom"/>
          </w:tcPr>
          <w:p w14:paraId="24DC3CF0"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13,32</w:t>
            </w:r>
          </w:p>
        </w:tc>
        <w:tc>
          <w:tcPr>
            <w:tcW w:w="1335" w:type="dxa"/>
            <w:shd w:val="clear" w:color="auto" w:fill="auto"/>
            <w:vAlign w:val="bottom"/>
          </w:tcPr>
          <w:p w14:paraId="301A96E2"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1,01</w:t>
            </w:r>
          </w:p>
        </w:tc>
      </w:tr>
      <w:tr w:rsidR="00A0232B" w:rsidRPr="00A0232B" w14:paraId="1A0ED44A" w14:textId="77777777" w:rsidTr="00A0232B">
        <w:trPr>
          <w:cantSplit/>
        </w:trPr>
        <w:tc>
          <w:tcPr>
            <w:tcW w:w="1425" w:type="dxa"/>
            <w:tcBorders>
              <w:bottom w:val="single" w:sz="12" w:space="0" w:color="auto"/>
            </w:tcBorders>
            <w:shd w:val="clear" w:color="auto" w:fill="auto"/>
          </w:tcPr>
          <w:p w14:paraId="39531756" w14:textId="77777777" w:rsidR="00380210" w:rsidRPr="00A0232B" w:rsidRDefault="00380210" w:rsidP="00A0232B">
            <w:pPr>
              <w:suppressAutoHyphens w:val="0"/>
              <w:spacing w:before="40" w:after="40" w:line="220" w:lineRule="exact"/>
              <w:rPr>
                <w:rFonts w:eastAsia="Cambria"/>
                <w:sz w:val="18"/>
                <w:szCs w:val="18"/>
              </w:rPr>
            </w:pPr>
            <w:r w:rsidRPr="00A0232B">
              <w:rPr>
                <w:sz w:val="18"/>
                <w:szCs w:val="18"/>
                <w:lang w:val="fr-FR"/>
              </w:rPr>
              <w:t>2022</w:t>
            </w:r>
          </w:p>
        </w:tc>
        <w:tc>
          <w:tcPr>
            <w:tcW w:w="1538" w:type="dxa"/>
            <w:tcBorders>
              <w:bottom w:val="single" w:sz="12" w:space="0" w:color="auto"/>
            </w:tcBorders>
            <w:shd w:val="clear" w:color="auto" w:fill="auto"/>
            <w:vAlign w:val="bottom"/>
          </w:tcPr>
          <w:p w14:paraId="43B3141C"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12,87</w:t>
            </w:r>
          </w:p>
        </w:tc>
        <w:tc>
          <w:tcPr>
            <w:tcW w:w="1536" w:type="dxa"/>
            <w:tcBorders>
              <w:bottom w:val="single" w:sz="12" w:space="0" w:color="auto"/>
            </w:tcBorders>
            <w:shd w:val="clear" w:color="auto" w:fill="auto"/>
            <w:vAlign w:val="bottom"/>
          </w:tcPr>
          <w:p w14:paraId="4817562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12,64</w:t>
            </w:r>
          </w:p>
        </w:tc>
        <w:tc>
          <w:tcPr>
            <w:tcW w:w="1536" w:type="dxa"/>
            <w:tcBorders>
              <w:bottom w:val="single" w:sz="12" w:space="0" w:color="auto"/>
            </w:tcBorders>
            <w:shd w:val="clear" w:color="auto" w:fill="auto"/>
            <w:vAlign w:val="bottom"/>
          </w:tcPr>
          <w:p w14:paraId="42510A28"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12,75</w:t>
            </w:r>
          </w:p>
        </w:tc>
        <w:tc>
          <w:tcPr>
            <w:tcW w:w="1335" w:type="dxa"/>
            <w:tcBorders>
              <w:bottom w:val="single" w:sz="12" w:space="0" w:color="auto"/>
            </w:tcBorders>
            <w:shd w:val="clear" w:color="auto" w:fill="auto"/>
            <w:vAlign w:val="bottom"/>
          </w:tcPr>
          <w:p w14:paraId="39FF8144" w14:textId="77777777" w:rsidR="00380210" w:rsidRPr="00A0232B" w:rsidRDefault="00380210" w:rsidP="00A0232B">
            <w:pPr>
              <w:suppressAutoHyphens w:val="0"/>
              <w:spacing w:before="40" w:after="40" w:line="220" w:lineRule="exact"/>
              <w:jc w:val="right"/>
              <w:rPr>
                <w:rFonts w:eastAsia="Cambria"/>
                <w:sz w:val="18"/>
                <w:szCs w:val="18"/>
              </w:rPr>
            </w:pPr>
            <w:r w:rsidRPr="00A0232B">
              <w:rPr>
                <w:sz w:val="18"/>
                <w:szCs w:val="18"/>
                <w:lang w:val="fr-FR"/>
              </w:rPr>
              <w:t>0,98</w:t>
            </w:r>
          </w:p>
        </w:tc>
      </w:tr>
    </w:tbl>
    <w:p w14:paraId="45F2D268" w14:textId="77777777" w:rsidR="00380210" w:rsidRPr="009D69AE" w:rsidRDefault="00380210" w:rsidP="00380210">
      <w:pPr>
        <w:pStyle w:val="H23G"/>
        <w:rPr>
          <w:lang w:val="fr-FR"/>
        </w:rPr>
      </w:pPr>
      <w:bookmarkStart w:id="6" w:name="_Toc140843975"/>
      <w:r w:rsidRPr="003F06E2">
        <w:rPr>
          <w:b w:val="0"/>
          <w:lang w:val="fr-FR"/>
        </w:rPr>
        <w:tab/>
      </w:r>
      <w:r w:rsidRPr="003F06E2">
        <w:rPr>
          <w:b w:val="0"/>
          <w:lang w:val="fr-FR"/>
        </w:rPr>
        <w:tab/>
        <w:t>Tableau</w:t>
      </w:r>
      <w:r>
        <w:rPr>
          <w:b w:val="0"/>
          <w:lang w:val="fr-FR"/>
        </w:rPr>
        <w:t> </w:t>
      </w:r>
      <w:r w:rsidRPr="003F06E2">
        <w:rPr>
          <w:b w:val="0"/>
          <w:lang w:val="fr-FR"/>
        </w:rPr>
        <w:t>13</w:t>
      </w:r>
      <w:r w:rsidRPr="003F06E2">
        <w:rPr>
          <w:b w:val="0"/>
          <w:lang w:val="fr-FR"/>
        </w:rPr>
        <w:br/>
      </w:r>
      <w:r>
        <w:rPr>
          <w:bCs/>
          <w:lang w:val="fr-FR"/>
        </w:rPr>
        <w:t>Pourcentage d’abandons par niveau d’éducation, Zimbabwe, 2015-2022</w:t>
      </w:r>
      <w:bookmarkEnd w:id="6"/>
    </w:p>
    <w:tbl>
      <w:tblPr>
        <w:tblW w:w="7370" w:type="dxa"/>
        <w:tblInd w:w="1134" w:type="dxa"/>
        <w:tblLayout w:type="fixed"/>
        <w:tblCellMar>
          <w:left w:w="0" w:type="dxa"/>
          <w:right w:w="0" w:type="dxa"/>
        </w:tblCellMar>
        <w:tblLook w:val="04A0" w:firstRow="1" w:lastRow="0" w:firstColumn="1" w:lastColumn="0" w:noHBand="0" w:noVBand="1"/>
      </w:tblPr>
      <w:tblGrid>
        <w:gridCol w:w="1908"/>
        <w:gridCol w:w="2709"/>
        <w:gridCol w:w="2753"/>
      </w:tblGrid>
      <w:tr w:rsidR="00A0232B" w:rsidRPr="00A0232B" w14:paraId="6C0339BB" w14:textId="77777777" w:rsidTr="00A0232B">
        <w:trPr>
          <w:cantSplit/>
          <w:tblHeader/>
        </w:trPr>
        <w:tc>
          <w:tcPr>
            <w:tcW w:w="1908" w:type="dxa"/>
            <w:tcBorders>
              <w:top w:val="single" w:sz="4" w:space="0" w:color="auto"/>
              <w:bottom w:val="single" w:sz="12" w:space="0" w:color="auto"/>
            </w:tcBorders>
            <w:shd w:val="clear" w:color="auto" w:fill="auto"/>
            <w:vAlign w:val="bottom"/>
          </w:tcPr>
          <w:p w14:paraId="0F7EAA1D" w14:textId="77777777" w:rsidR="00380210" w:rsidRPr="00A0232B" w:rsidRDefault="00380210" w:rsidP="00A0232B">
            <w:pPr>
              <w:suppressAutoHyphens w:val="0"/>
              <w:spacing w:before="80" w:after="80" w:line="200" w:lineRule="exact"/>
              <w:rPr>
                <w:bCs/>
                <w:i/>
                <w:sz w:val="16"/>
              </w:rPr>
            </w:pPr>
            <w:r w:rsidRPr="00A0232B">
              <w:rPr>
                <w:i/>
                <w:sz w:val="16"/>
                <w:lang w:val="fr-FR"/>
              </w:rPr>
              <w:t>Année</w:t>
            </w:r>
          </w:p>
        </w:tc>
        <w:tc>
          <w:tcPr>
            <w:tcW w:w="2709" w:type="dxa"/>
            <w:tcBorders>
              <w:top w:val="single" w:sz="4" w:space="0" w:color="auto"/>
              <w:bottom w:val="single" w:sz="12" w:space="0" w:color="auto"/>
            </w:tcBorders>
            <w:shd w:val="clear" w:color="auto" w:fill="auto"/>
            <w:vAlign w:val="bottom"/>
          </w:tcPr>
          <w:p w14:paraId="0950D535" w14:textId="2B94543E" w:rsidR="00380210" w:rsidRPr="00A0232B" w:rsidRDefault="00380210" w:rsidP="00A0232B">
            <w:pPr>
              <w:suppressAutoHyphens w:val="0"/>
              <w:spacing w:before="80" w:after="80" w:line="200" w:lineRule="exact"/>
              <w:jc w:val="right"/>
              <w:rPr>
                <w:i/>
                <w:sz w:val="16"/>
              </w:rPr>
            </w:pPr>
            <w:r w:rsidRPr="00A0232B">
              <w:rPr>
                <w:i/>
                <w:sz w:val="16"/>
                <w:lang w:val="fr-FR"/>
              </w:rPr>
              <w:t>% d’abandons dans</w:t>
            </w:r>
            <w:r w:rsidR="00A0232B" w:rsidRPr="00A0232B">
              <w:rPr>
                <w:i/>
                <w:sz w:val="16"/>
                <w:lang w:val="fr-FR"/>
              </w:rPr>
              <w:br/>
            </w:r>
            <w:r w:rsidRPr="00A0232B">
              <w:rPr>
                <w:i/>
                <w:sz w:val="16"/>
                <w:lang w:val="fr-FR"/>
              </w:rPr>
              <w:t xml:space="preserve"> l’enseignement primaire</w:t>
            </w:r>
          </w:p>
        </w:tc>
        <w:tc>
          <w:tcPr>
            <w:tcW w:w="2753" w:type="dxa"/>
            <w:tcBorders>
              <w:top w:val="single" w:sz="4" w:space="0" w:color="auto"/>
              <w:bottom w:val="single" w:sz="12" w:space="0" w:color="auto"/>
            </w:tcBorders>
            <w:shd w:val="clear" w:color="auto" w:fill="auto"/>
            <w:vAlign w:val="bottom"/>
          </w:tcPr>
          <w:p w14:paraId="7D100E58" w14:textId="1697943B" w:rsidR="00380210" w:rsidRPr="00A0232B" w:rsidRDefault="00380210" w:rsidP="00A0232B">
            <w:pPr>
              <w:suppressAutoHyphens w:val="0"/>
              <w:spacing w:before="80" w:after="80" w:line="200" w:lineRule="exact"/>
              <w:jc w:val="right"/>
              <w:rPr>
                <w:i/>
                <w:sz w:val="16"/>
              </w:rPr>
            </w:pPr>
            <w:r w:rsidRPr="00A0232B">
              <w:rPr>
                <w:i/>
                <w:sz w:val="16"/>
                <w:lang w:val="fr-FR"/>
              </w:rPr>
              <w:t xml:space="preserve">% d’abandons dans </w:t>
            </w:r>
            <w:r w:rsidR="00A0232B">
              <w:rPr>
                <w:i/>
                <w:sz w:val="16"/>
                <w:lang w:val="fr-FR"/>
              </w:rPr>
              <w:br/>
            </w:r>
            <w:r w:rsidRPr="00A0232B">
              <w:rPr>
                <w:i/>
                <w:sz w:val="16"/>
                <w:lang w:val="fr-FR"/>
              </w:rPr>
              <w:t>l’enseignement secondaire</w:t>
            </w:r>
          </w:p>
        </w:tc>
      </w:tr>
      <w:tr w:rsidR="00380210" w:rsidRPr="00A0232B" w14:paraId="41035F76" w14:textId="77777777" w:rsidTr="00A0232B">
        <w:trPr>
          <w:cantSplit/>
        </w:trPr>
        <w:tc>
          <w:tcPr>
            <w:tcW w:w="1908" w:type="dxa"/>
            <w:tcBorders>
              <w:top w:val="single" w:sz="12" w:space="0" w:color="auto"/>
            </w:tcBorders>
            <w:shd w:val="clear" w:color="auto" w:fill="auto"/>
          </w:tcPr>
          <w:p w14:paraId="52CAAD33"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2015</w:t>
            </w:r>
          </w:p>
        </w:tc>
        <w:tc>
          <w:tcPr>
            <w:tcW w:w="2709" w:type="dxa"/>
            <w:tcBorders>
              <w:top w:val="single" w:sz="12" w:space="0" w:color="auto"/>
            </w:tcBorders>
            <w:shd w:val="clear" w:color="auto" w:fill="auto"/>
            <w:vAlign w:val="bottom"/>
          </w:tcPr>
          <w:p w14:paraId="44635784"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1,00</w:t>
            </w:r>
          </w:p>
        </w:tc>
        <w:tc>
          <w:tcPr>
            <w:tcW w:w="2753" w:type="dxa"/>
            <w:tcBorders>
              <w:top w:val="single" w:sz="12" w:space="0" w:color="auto"/>
            </w:tcBorders>
            <w:shd w:val="clear" w:color="auto" w:fill="auto"/>
            <w:vAlign w:val="bottom"/>
          </w:tcPr>
          <w:p w14:paraId="32214290"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4,22</w:t>
            </w:r>
          </w:p>
        </w:tc>
      </w:tr>
      <w:tr w:rsidR="00380210" w:rsidRPr="00A0232B" w14:paraId="528270BC" w14:textId="77777777" w:rsidTr="00A0232B">
        <w:trPr>
          <w:cantSplit/>
        </w:trPr>
        <w:tc>
          <w:tcPr>
            <w:tcW w:w="1908" w:type="dxa"/>
            <w:shd w:val="clear" w:color="auto" w:fill="auto"/>
          </w:tcPr>
          <w:p w14:paraId="397200D8"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2016</w:t>
            </w:r>
          </w:p>
        </w:tc>
        <w:tc>
          <w:tcPr>
            <w:tcW w:w="2709" w:type="dxa"/>
            <w:shd w:val="clear" w:color="auto" w:fill="auto"/>
            <w:vAlign w:val="bottom"/>
          </w:tcPr>
          <w:p w14:paraId="6597232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0,90</w:t>
            </w:r>
          </w:p>
        </w:tc>
        <w:tc>
          <w:tcPr>
            <w:tcW w:w="2753" w:type="dxa"/>
            <w:shd w:val="clear" w:color="auto" w:fill="auto"/>
            <w:vAlign w:val="bottom"/>
          </w:tcPr>
          <w:p w14:paraId="722D64D7"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3,72</w:t>
            </w:r>
          </w:p>
        </w:tc>
      </w:tr>
      <w:tr w:rsidR="00380210" w:rsidRPr="00A0232B" w14:paraId="18D91C5A" w14:textId="77777777" w:rsidTr="00A0232B">
        <w:trPr>
          <w:cantSplit/>
        </w:trPr>
        <w:tc>
          <w:tcPr>
            <w:tcW w:w="1908" w:type="dxa"/>
            <w:shd w:val="clear" w:color="auto" w:fill="auto"/>
          </w:tcPr>
          <w:p w14:paraId="712BB409"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2017</w:t>
            </w:r>
          </w:p>
        </w:tc>
        <w:tc>
          <w:tcPr>
            <w:tcW w:w="2709" w:type="dxa"/>
            <w:shd w:val="clear" w:color="auto" w:fill="auto"/>
            <w:vAlign w:val="bottom"/>
          </w:tcPr>
          <w:p w14:paraId="34A6B202"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0,84</w:t>
            </w:r>
          </w:p>
        </w:tc>
        <w:tc>
          <w:tcPr>
            <w:tcW w:w="2753" w:type="dxa"/>
            <w:shd w:val="clear" w:color="auto" w:fill="auto"/>
            <w:vAlign w:val="bottom"/>
          </w:tcPr>
          <w:p w14:paraId="7A07D090"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3,99</w:t>
            </w:r>
          </w:p>
        </w:tc>
      </w:tr>
      <w:tr w:rsidR="00380210" w:rsidRPr="00A0232B" w14:paraId="2DE927A6" w14:textId="77777777" w:rsidTr="00A0232B">
        <w:trPr>
          <w:cantSplit/>
        </w:trPr>
        <w:tc>
          <w:tcPr>
            <w:tcW w:w="1908" w:type="dxa"/>
            <w:shd w:val="clear" w:color="auto" w:fill="auto"/>
          </w:tcPr>
          <w:p w14:paraId="5C215BDF"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2018</w:t>
            </w:r>
          </w:p>
        </w:tc>
        <w:tc>
          <w:tcPr>
            <w:tcW w:w="2709" w:type="dxa"/>
            <w:shd w:val="clear" w:color="auto" w:fill="auto"/>
            <w:vAlign w:val="bottom"/>
          </w:tcPr>
          <w:p w14:paraId="06CE562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0,61</w:t>
            </w:r>
          </w:p>
        </w:tc>
        <w:tc>
          <w:tcPr>
            <w:tcW w:w="2753" w:type="dxa"/>
            <w:shd w:val="clear" w:color="auto" w:fill="auto"/>
            <w:vAlign w:val="bottom"/>
          </w:tcPr>
          <w:p w14:paraId="34CCBFDC"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3,41</w:t>
            </w:r>
          </w:p>
        </w:tc>
      </w:tr>
      <w:tr w:rsidR="00380210" w:rsidRPr="00A0232B" w14:paraId="29DF9D53" w14:textId="77777777" w:rsidTr="00A0232B">
        <w:trPr>
          <w:cantSplit/>
        </w:trPr>
        <w:tc>
          <w:tcPr>
            <w:tcW w:w="1908" w:type="dxa"/>
            <w:shd w:val="clear" w:color="auto" w:fill="auto"/>
          </w:tcPr>
          <w:p w14:paraId="64A2E524"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2019</w:t>
            </w:r>
          </w:p>
        </w:tc>
        <w:tc>
          <w:tcPr>
            <w:tcW w:w="2709" w:type="dxa"/>
            <w:shd w:val="clear" w:color="auto" w:fill="auto"/>
            <w:vAlign w:val="bottom"/>
          </w:tcPr>
          <w:p w14:paraId="583D8E1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0,54</w:t>
            </w:r>
          </w:p>
        </w:tc>
        <w:tc>
          <w:tcPr>
            <w:tcW w:w="2753" w:type="dxa"/>
            <w:shd w:val="clear" w:color="auto" w:fill="auto"/>
            <w:vAlign w:val="bottom"/>
          </w:tcPr>
          <w:p w14:paraId="4C81C7E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3,09</w:t>
            </w:r>
          </w:p>
        </w:tc>
      </w:tr>
      <w:tr w:rsidR="00380210" w:rsidRPr="00A0232B" w14:paraId="5F837B71" w14:textId="77777777" w:rsidTr="00A0232B">
        <w:trPr>
          <w:cantSplit/>
        </w:trPr>
        <w:tc>
          <w:tcPr>
            <w:tcW w:w="1908" w:type="dxa"/>
            <w:shd w:val="clear" w:color="auto" w:fill="auto"/>
          </w:tcPr>
          <w:p w14:paraId="02A344E9"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2020</w:t>
            </w:r>
          </w:p>
        </w:tc>
        <w:tc>
          <w:tcPr>
            <w:tcW w:w="2709" w:type="dxa"/>
            <w:shd w:val="clear" w:color="auto" w:fill="auto"/>
            <w:vAlign w:val="bottom"/>
          </w:tcPr>
          <w:p w14:paraId="4C974442"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0,53</w:t>
            </w:r>
          </w:p>
        </w:tc>
        <w:tc>
          <w:tcPr>
            <w:tcW w:w="2753" w:type="dxa"/>
            <w:shd w:val="clear" w:color="auto" w:fill="auto"/>
            <w:vAlign w:val="bottom"/>
          </w:tcPr>
          <w:p w14:paraId="622278DC"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3,28</w:t>
            </w:r>
          </w:p>
        </w:tc>
      </w:tr>
      <w:tr w:rsidR="00380210" w:rsidRPr="00A0232B" w14:paraId="7851A6FA" w14:textId="77777777" w:rsidTr="00A0232B">
        <w:trPr>
          <w:cantSplit/>
        </w:trPr>
        <w:tc>
          <w:tcPr>
            <w:tcW w:w="1908" w:type="dxa"/>
            <w:shd w:val="clear" w:color="auto" w:fill="auto"/>
          </w:tcPr>
          <w:p w14:paraId="522390FD"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2021</w:t>
            </w:r>
          </w:p>
        </w:tc>
        <w:tc>
          <w:tcPr>
            <w:tcW w:w="2709" w:type="dxa"/>
            <w:shd w:val="clear" w:color="auto" w:fill="auto"/>
            <w:vAlign w:val="bottom"/>
          </w:tcPr>
          <w:p w14:paraId="397E2C2D"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0,53</w:t>
            </w:r>
          </w:p>
        </w:tc>
        <w:tc>
          <w:tcPr>
            <w:tcW w:w="2753" w:type="dxa"/>
            <w:shd w:val="clear" w:color="auto" w:fill="auto"/>
            <w:vAlign w:val="bottom"/>
          </w:tcPr>
          <w:p w14:paraId="38719443"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4,67</w:t>
            </w:r>
          </w:p>
        </w:tc>
      </w:tr>
      <w:tr w:rsidR="00A0232B" w:rsidRPr="00A0232B" w14:paraId="14EB5C01" w14:textId="77777777" w:rsidTr="00A0232B">
        <w:trPr>
          <w:cantSplit/>
        </w:trPr>
        <w:tc>
          <w:tcPr>
            <w:tcW w:w="1908" w:type="dxa"/>
            <w:tcBorders>
              <w:bottom w:val="single" w:sz="12" w:space="0" w:color="auto"/>
            </w:tcBorders>
            <w:shd w:val="clear" w:color="auto" w:fill="auto"/>
          </w:tcPr>
          <w:p w14:paraId="6F7FC073" w14:textId="77777777" w:rsidR="00380210" w:rsidRPr="00A0232B" w:rsidRDefault="00380210" w:rsidP="00A0232B">
            <w:pPr>
              <w:suppressAutoHyphens w:val="0"/>
              <w:spacing w:before="40" w:after="40" w:line="220" w:lineRule="exact"/>
              <w:rPr>
                <w:sz w:val="18"/>
                <w:szCs w:val="18"/>
              </w:rPr>
            </w:pPr>
            <w:r w:rsidRPr="00A0232B">
              <w:rPr>
                <w:sz w:val="18"/>
                <w:szCs w:val="18"/>
                <w:lang w:val="fr-FR"/>
              </w:rPr>
              <w:t>2022</w:t>
            </w:r>
          </w:p>
        </w:tc>
        <w:tc>
          <w:tcPr>
            <w:tcW w:w="2709" w:type="dxa"/>
            <w:tcBorders>
              <w:bottom w:val="single" w:sz="12" w:space="0" w:color="auto"/>
            </w:tcBorders>
            <w:shd w:val="clear" w:color="auto" w:fill="auto"/>
            <w:vAlign w:val="bottom"/>
          </w:tcPr>
          <w:p w14:paraId="1306F0E5"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0,44</w:t>
            </w:r>
          </w:p>
        </w:tc>
        <w:tc>
          <w:tcPr>
            <w:tcW w:w="2753" w:type="dxa"/>
            <w:tcBorders>
              <w:bottom w:val="single" w:sz="12" w:space="0" w:color="auto"/>
            </w:tcBorders>
            <w:shd w:val="clear" w:color="auto" w:fill="auto"/>
            <w:vAlign w:val="bottom"/>
          </w:tcPr>
          <w:p w14:paraId="0C543113" w14:textId="77777777" w:rsidR="00380210" w:rsidRPr="00A0232B" w:rsidRDefault="00380210" w:rsidP="00A0232B">
            <w:pPr>
              <w:suppressAutoHyphens w:val="0"/>
              <w:spacing w:before="40" w:after="40" w:line="220" w:lineRule="exact"/>
              <w:jc w:val="right"/>
              <w:rPr>
                <w:sz w:val="18"/>
                <w:szCs w:val="18"/>
              </w:rPr>
            </w:pPr>
            <w:r w:rsidRPr="00A0232B">
              <w:rPr>
                <w:sz w:val="18"/>
                <w:szCs w:val="18"/>
                <w:lang w:val="fr-FR"/>
              </w:rPr>
              <w:t>4,44</w:t>
            </w:r>
          </w:p>
        </w:tc>
      </w:tr>
    </w:tbl>
    <w:p w14:paraId="24354B63" w14:textId="1B7934C0" w:rsidR="00380210" w:rsidRPr="009D69AE" w:rsidRDefault="00380210" w:rsidP="00A0232B">
      <w:pPr>
        <w:pStyle w:val="SingleTxtG"/>
        <w:spacing w:before="240"/>
        <w:rPr>
          <w:lang w:val="fr-FR"/>
        </w:rPr>
      </w:pPr>
      <w:r>
        <w:rPr>
          <w:lang w:val="fr-FR"/>
        </w:rPr>
        <w:t>83.</w:t>
      </w:r>
      <w:r>
        <w:rPr>
          <w:lang w:val="fr-FR"/>
        </w:rPr>
        <w:tab/>
        <w:t>M</w:t>
      </w:r>
      <w:r w:rsidRPr="00055D83">
        <w:rPr>
          <w:lang w:val="fr-FR"/>
        </w:rPr>
        <w:t>esures qui ont été prises pour prévenir l</w:t>
      </w:r>
      <w:r>
        <w:rPr>
          <w:lang w:val="fr-FR"/>
        </w:rPr>
        <w:t>’</w:t>
      </w:r>
      <w:r w:rsidRPr="00055D83">
        <w:rPr>
          <w:lang w:val="fr-FR"/>
        </w:rPr>
        <w:t>abandon scolaire et encourager la scolarisation</w:t>
      </w:r>
      <w:r>
        <w:rPr>
          <w:lang w:val="fr-FR"/>
        </w:rPr>
        <w:t>, et résultats de ces mesures</w:t>
      </w:r>
      <w:r>
        <w:rPr>
          <w:lang w:val="fr-FR"/>
        </w:rPr>
        <w:t> :</w:t>
      </w:r>
    </w:p>
    <w:p w14:paraId="2B99D135" w14:textId="1EE7E16D" w:rsidR="00380210" w:rsidRPr="00A0232B" w:rsidRDefault="00380210" w:rsidP="00A0232B">
      <w:pPr>
        <w:pStyle w:val="Bullet1G"/>
      </w:pPr>
      <w:r>
        <w:rPr>
          <w:lang w:val="fr-FR"/>
        </w:rPr>
        <w:t xml:space="preserve">Le </w:t>
      </w:r>
      <w:r w:rsidR="00E54CF4">
        <w:rPr>
          <w:lang w:val="fr-FR"/>
        </w:rPr>
        <w:t>P</w:t>
      </w:r>
      <w:r>
        <w:rPr>
          <w:lang w:val="fr-FR"/>
        </w:rPr>
        <w:t xml:space="preserve">rogramme d’alimentation scolaire a été adopté par le Gouvernement en vue d’optimiser la scolarisation et d’améliorer les taux de fréquentation, de rétention et d’achèvement des études tout en favorisant la santé et l’état nutritionnel de tous les élèves, ce qui </w:t>
      </w:r>
      <w:r w:rsidRPr="00A0232B">
        <w:t xml:space="preserve">a eu un effet sur le plan </w:t>
      </w:r>
      <w:proofErr w:type="spellStart"/>
      <w:r w:rsidRPr="00A0232B">
        <w:t>socioéconomique</w:t>
      </w:r>
      <w:proofErr w:type="spellEnd"/>
      <w:r w:rsidRPr="00A0232B">
        <w:t>. Ce programme est actuellement mis en œuvre dans toutes les écoles primaires, et il est prévu de l’étendre aux écoles secondaires</w:t>
      </w:r>
      <w:r w:rsidR="00E54CF4">
        <w:t> ;</w:t>
      </w:r>
    </w:p>
    <w:p w14:paraId="46FBB997" w14:textId="46B1D86B" w:rsidR="00380210" w:rsidRPr="00A0232B" w:rsidRDefault="00380210" w:rsidP="00A0232B">
      <w:pPr>
        <w:pStyle w:val="Bullet1G"/>
      </w:pPr>
      <w:r w:rsidRPr="00A0232B">
        <w:t>Fourniture de protections hygiéniques</w:t>
      </w:r>
      <w:r w:rsidRPr="00A0232B">
        <w:t> :</w:t>
      </w:r>
      <w:r w:rsidRPr="00A0232B">
        <w:t xml:space="preserve"> la loi exige désormais que le Gouvernement fournisse des protections hygiéniques aux filles scolarisées, conformément à l’article 4 (par. 1, al. a)) de la loi sur l’éducation. Pour de plus amples informations, voir le paragraphe 263 du 16</w:t>
      </w:r>
      <w:r w:rsidRPr="00E54CF4">
        <w:rPr>
          <w:vertAlign w:val="superscript"/>
        </w:rPr>
        <w:t>e</w:t>
      </w:r>
      <w:r w:rsidRPr="00A0232B">
        <w:t xml:space="preserve"> rapport combiné présenté par l’État </w:t>
      </w:r>
      <w:r w:rsidR="00E54CF4">
        <w:t>P</w:t>
      </w:r>
      <w:r w:rsidRPr="00A0232B">
        <w:t>artie conformément à la Charte africaine des droits de l’homme et des peuples</w:t>
      </w:r>
      <w:r w:rsidR="00E54CF4">
        <w:t> ;</w:t>
      </w:r>
    </w:p>
    <w:p w14:paraId="420BBFCE" w14:textId="5899B81E" w:rsidR="00380210" w:rsidRPr="00A0232B" w:rsidRDefault="00380210" w:rsidP="00A0232B">
      <w:pPr>
        <w:pStyle w:val="Bullet1G"/>
      </w:pPr>
      <w:r w:rsidRPr="00A0232B">
        <w:t>Non-exclusion des élèves</w:t>
      </w:r>
      <w:r w:rsidRPr="00A0232B">
        <w:t> :</w:t>
      </w:r>
      <w:r w:rsidRPr="00A0232B">
        <w:t xml:space="preserve"> la loi interdit désormais l’expulsion d’élèves pour cause de grossesse. Par conséquent, les élèves qui tombent enceintes sont autorisées à poursuivre leurs études conformément à l’article 68C (par. 1) de la loi sur l’éducation</w:t>
      </w:r>
      <w:r w:rsidR="00E54CF4">
        <w:t> ;</w:t>
      </w:r>
    </w:p>
    <w:p w14:paraId="57CA1588" w14:textId="6C9DF74B" w:rsidR="00380210" w:rsidRPr="00A0232B" w:rsidRDefault="00380210" w:rsidP="00A0232B">
      <w:pPr>
        <w:pStyle w:val="Bullet1G"/>
      </w:pPr>
      <w:r w:rsidRPr="00A0232B">
        <w:t>Collaboration avec les partenaires du secteur de l’éducation aux fins de la prise en charge du paiement des droits et autres frais de scolarité des enfants vulnérables</w:t>
      </w:r>
      <w:r w:rsidR="00E54CF4">
        <w:t> ;</w:t>
      </w:r>
    </w:p>
    <w:p w14:paraId="7EA8D81F" w14:textId="0D6D020F" w:rsidR="00380210" w:rsidRPr="00A0232B" w:rsidRDefault="00380210" w:rsidP="00A0232B">
      <w:pPr>
        <w:pStyle w:val="Bullet1G"/>
      </w:pPr>
      <w:r w:rsidRPr="00A0232B">
        <w:t>Supports d’enseignement et d’apprentissage acquis par l’État et fournis aux élèves des écoles défavorisées</w:t>
      </w:r>
      <w:r w:rsidR="00E54CF4">
        <w:t> ;</w:t>
      </w:r>
    </w:p>
    <w:p w14:paraId="2E7815AC" w14:textId="41129784" w:rsidR="00380210" w:rsidRPr="00A0232B" w:rsidRDefault="00380210" w:rsidP="00A0232B">
      <w:pPr>
        <w:pStyle w:val="Bullet1G"/>
      </w:pPr>
      <w:r w:rsidRPr="00A0232B">
        <w:t xml:space="preserve">Mise en œuvre du module d’orientation et de conseil (accompagnement </w:t>
      </w:r>
      <w:proofErr w:type="spellStart"/>
      <w:r w:rsidRPr="00A0232B">
        <w:t>psychosocial</w:t>
      </w:r>
      <w:proofErr w:type="spellEnd"/>
      <w:r w:rsidRPr="00A0232B">
        <w:t>)</w:t>
      </w:r>
      <w:r w:rsidR="00E54CF4">
        <w:t> ;</w:t>
      </w:r>
    </w:p>
    <w:p w14:paraId="4FE43D6D" w14:textId="2D14C2F0" w:rsidR="00380210" w:rsidRPr="009D69AE" w:rsidRDefault="00380210" w:rsidP="00A0232B">
      <w:pPr>
        <w:pStyle w:val="Bullet1G"/>
        <w:rPr>
          <w:lang w:val="fr-FR"/>
        </w:rPr>
      </w:pPr>
      <w:r w:rsidRPr="00A0232B">
        <w:t>Acquisition d’équipements</w:t>
      </w:r>
      <w:r>
        <w:rPr>
          <w:lang w:val="fr-FR"/>
        </w:rPr>
        <w:t xml:space="preserve"> d’assistance pour les élèves présentant un handicap.</w:t>
      </w:r>
    </w:p>
    <w:p w14:paraId="0215658E" w14:textId="77777777" w:rsidR="00380210" w:rsidRPr="009D69AE" w:rsidRDefault="00380210" w:rsidP="00A0232B">
      <w:pPr>
        <w:pStyle w:val="H1G"/>
        <w:rPr>
          <w:lang w:val="fr-FR"/>
        </w:rPr>
      </w:pPr>
      <w:r>
        <w:rPr>
          <w:lang w:val="fr-FR"/>
        </w:rPr>
        <w:tab/>
      </w:r>
      <w:r>
        <w:rPr>
          <w:lang w:val="fr-FR"/>
        </w:rPr>
        <w:tab/>
        <w:t>Réponse au paragraphe 28</w:t>
      </w:r>
    </w:p>
    <w:p w14:paraId="09E59BBB" w14:textId="77777777" w:rsidR="00380210" w:rsidRPr="009D69AE" w:rsidRDefault="00380210" w:rsidP="00A0232B">
      <w:pPr>
        <w:pStyle w:val="SingleTxtG"/>
        <w:rPr>
          <w:lang w:val="fr-FR"/>
        </w:rPr>
      </w:pPr>
      <w:r>
        <w:rPr>
          <w:lang w:val="fr-FR"/>
        </w:rPr>
        <w:t>84.</w:t>
      </w:r>
      <w:r>
        <w:rPr>
          <w:lang w:val="fr-FR"/>
        </w:rPr>
        <w:tab/>
        <w:t xml:space="preserve">Les </w:t>
      </w:r>
      <w:r w:rsidRPr="007E16F7">
        <w:rPr>
          <w:lang w:val="fr-FR"/>
        </w:rPr>
        <w:t>mesures qui ont été prises pour améliorer la qualité de l</w:t>
      </w:r>
      <w:r>
        <w:rPr>
          <w:lang w:val="fr-FR"/>
        </w:rPr>
        <w:t>’</w:t>
      </w:r>
      <w:r w:rsidRPr="007E16F7">
        <w:rPr>
          <w:lang w:val="fr-FR"/>
        </w:rPr>
        <w:t xml:space="preserve">éducation, </w:t>
      </w:r>
      <w:r>
        <w:rPr>
          <w:lang w:val="fr-FR"/>
        </w:rPr>
        <w:t>et les effets de ces mesures, sont présentés dans le tableau ci-dessous.</w:t>
      </w:r>
    </w:p>
    <w:p w14:paraId="48940FAE" w14:textId="77777777" w:rsidR="00380210" w:rsidRPr="009D69AE" w:rsidRDefault="00380210" w:rsidP="00380210">
      <w:pPr>
        <w:pStyle w:val="H23G"/>
        <w:rPr>
          <w:lang w:val="fr-FR"/>
        </w:rPr>
      </w:pPr>
      <w:r>
        <w:rPr>
          <w:lang w:val="fr-FR"/>
        </w:rPr>
        <w:lastRenderedPageBreak/>
        <w:tab/>
      </w:r>
      <w:r>
        <w:rPr>
          <w:lang w:val="fr-FR"/>
        </w:rPr>
        <w:tab/>
      </w:r>
      <w:r w:rsidRPr="007E16F7">
        <w:rPr>
          <w:b w:val="0"/>
          <w:lang w:val="fr-FR"/>
        </w:rPr>
        <w:t>Tableau 14</w:t>
      </w:r>
      <w:r>
        <w:rPr>
          <w:bCs/>
          <w:lang w:val="fr-FR"/>
        </w:rPr>
        <w:br/>
        <w:t>Mesures prises pour améliorer la qualité de l’éducation, et effets de ces mesures</w:t>
      </w:r>
    </w:p>
    <w:tbl>
      <w:tblPr>
        <w:tblW w:w="7370" w:type="dxa"/>
        <w:tblInd w:w="1134" w:type="dxa"/>
        <w:tblLayout w:type="fixed"/>
        <w:tblCellMar>
          <w:left w:w="0" w:type="dxa"/>
          <w:right w:w="0" w:type="dxa"/>
        </w:tblCellMar>
        <w:tblLook w:val="04A0" w:firstRow="1" w:lastRow="0" w:firstColumn="1" w:lastColumn="0" w:noHBand="0" w:noVBand="1"/>
      </w:tblPr>
      <w:tblGrid>
        <w:gridCol w:w="4590"/>
        <w:gridCol w:w="2780"/>
      </w:tblGrid>
      <w:tr w:rsidR="00380210" w:rsidRPr="00A0232B" w14:paraId="32BFECA4" w14:textId="77777777" w:rsidTr="00A0232B">
        <w:trPr>
          <w:tblHeader/>
        </w:trPr>
        <w:tc>
          <w:tcPr>
            <w:tcW w:w="4590" w:type="dxa"/>
            <w:tcBorders>
              <w:top w:val="single" w:sz="4" w:space="0" w:color="auto"/>
              <w:bottom w:val="single" w:sz="12" w:space="0" w:color="auto"/>
            </w:tcBorders>
            <w:shd w:val="clear" w:color="auto" w:fill="auto"/>
            <w:vAlign w:val="bottom"/>
          </w:tcPr>
          <w:p w14:paraId="732A6043" w14:textId="77777777" w:rsidR="00380210" w:rsidRPr="00A0232B" w:rsidRDefault="00380210" w:rsidP="00A0232B">
            <w:pPr>
              <w:spacing w:before="80" w:after="80" w:line="200" w:lineRule="exact"/>
              <w:ind w:right="113"/>
              <w:rPr>
                <w:rFonts w:eastAsia="Tahoma"/>
                <w:i/>
                <w:sz w:val="16"/>
              </w:rPr>
            </w:pPr>
            <w:r w:rsidRPr="00A0232B">
              <w:rPr>
                <w:i/>
                <w:sz w:val="16"/>
                <w:lang w:val="fr-FR"/>
              </w:rPr>
              <w:t>Mesure</w:t>
            </w:r>
          </w:p>
        </w:tc>
        <w:tc>
          <w:tcPr>
            <w:tcW w:w="2780" w:type="dxa"/>
            <w:tcBorders>
              <w:top w:val="single" w:sz="4" w:space="0" w:color="auto"/>
              <w:bottom w:val="single" w:sz="12" w:space="0" w:color="auto"/>
            </w:tcBorders>
            <w:shd w:val="clear" w:color="auto" w:fill="auto"/>
            <w:vAlign w:val="bottom"/>
          </w:tcPr>
          <w:p w14:paraId="3BBBE7FF" w14:textId="77777777" w:rsidR="00380210" w:rsidRPr="00A0232B" w:rsidRDefault="00380210" w:rsidP="00A0232B">
            <w:pPr>
              <w:spacing w:before="80" w:after="80" w:line="200" w:lineRule="exact"/>
              <w:ind w:right="113"/>
              <w:rPr>
                <w:rFonts w:eastAsia="Tahoma"/>
                <w:i/>
                <w:sz w:val="16"/>
              </w:rPr>
            </w:pPr>
            <w:r w:rsidRPr="00A0232B">
              <w:rPr>
                <w:i/>
                <w:sz w:val="16"/>
                <w:lang w:val="fr-FR"/>
              </w:rPr>
              <w:t xml:space="preserve">Résultats </w:t>
            </w:r>
          </w:p>
        </w:tc>
      </w:tr>
      <w:tr w:rsidR="00A0232B" w:rsidRPr="00A0232B" w14:paraId="48298393" w14:textId="77777777" w:rsidTr="00A0232B">
        <w:trPr>
          <w:trHeight w:hRule="exact" w:val="113"/>
          <w:tblHeader/>
        </w:trPr>
        <w:tc>
          <w:tcPr>
            <w:tcW w:w="4590" w:type="dxa"/>
            <w:tcBorders>
              <w:top w:val="single" w:sz="12" w:space="0" w:color="auto"/>
            </w:tcBorders>
            <w:shd w:val="clear" w:color="auto" w:fill="auto"/>
          </w:tcPr>
          <w:p w14:paraId="3CA6B7BB" w14:textId="77777777" w:rsidR="00A0232B" w:rsidRPr="00A0232B" w:rsidRDefault="00A0232B" w:rsidP="00A0232B">
            <w:pPr>
              <w:spacing w:before="40" w:after="120"/>
              <w:ind w:right="113"/>
              <w:rPr>
                <w:lang w:val="fr-FR"/>
              </w:rPr>
            </w:pPr>
          </w:p>
        </w:tc>
        <w:tc>
          <w:tcPr>
            <w:tcW w:w="2780" w:type="dxa"/>
            <w:tcBorders>
              <w:top w:val="single" w:sz="12" w:space="0" w:color="auto"/>
            </w:tcBorders>
            <w:shd w:val="clear" w:color="auto" w:fill="auto"/>
          </w:tcPr>
          <w:p w14:paraId="62E361BD" w14:textId="77777777" w:rsidR="00A0232B" w:rsidRPr="00A0232B" w:rsidRDefault="00A0232B" w:rsidP="00A0232B">
            <w:pPr>
              <w:spacing w:before="40" w:after="120"/>
              <w:ind w:right="113"/>
              <w:rPr>
                <w:lang w:val="fr-FR"/>
              </w:rPr>
            </w:pPr>
          </w:p>
        </w:tc>
      </w:tr>
      <w:tr w:rsidR="00380210" w:rsidRPr="00A0232B" w14:paraId="7B2AB5A3" w14:textId="77777777" w:rsidTr="00A0232B">
        <w:trPr>
          <w:tblHeader/>
        </w:trPr>
        <w:tc>
          <w:tcPr>
            <w:tcW w:w="4590" w:type="dxa"/>
            <w:shd w:val="clear" w:color="auto" w:fill="auto"/>
          </w:tcPr>
          <w:p w14:paraId="4918203D" w14:textId="36E1F782" w:rsidR="00380210" w:rsidRPr="00A0232B" w:rsidRDefault="00380210" w:rsidP="00A0232B">
            <w:pPr>
              <w:spacing w:before="40" w:after="120"/>
              <w:ind w:right="113"/>
              <w:rPr>
                <w:rFonts w:eastAsia="Tahoma"/>
                <w:lang w:val="fr-FR"/>
              </w:rPr>
            </w:pPr>
            <w:r w:rsidRPr="00A0232B">
              <w:rPr>
                <w:lang w:val="fr-FR"/>
              </w:rPr>
              <w:t xml:space="preserve">Le </w:t>
            </w:r>
            <w:r w:rsidR="00E54CF4">
              <w:rPr>
                <w:lang w:val="fr-FR"/>
              </w:rPr>
              <w:t>P</w:t>
            </w:r>
            <w:r w:rsidRPr="00A0232B">
              <w:rPr>
                <w:lang w:val="fr-FR"/>
              </w:rPr>
              <w:t>rogramme de développement des capacités des enseignants a été mis en place dans tous les domaines d’apprentissage de l’enseignement primaire et secondaire</w:t>
            </w:r>
          </w:p>
        </w:tc>
        <w:tc>
          <w:tcPr>
            <w:tcW w:w="2780" w:type="dxa"/>
            <w:vMerge w:val="restart"/>
            <w:shd w:val="clear" w:color="auto" w:fill="auto"/>
            <w:vAlign w:val="center"/>
          </w:tcPr>
          <w:p w14:paraId="3D999D7A" w14:textId="77777777" w:rsidR="00380210" w:rsidRPr="00A0232B" w:rsidRDefault="00380210" w:rsidP="00A0232B">
            <w:pPr>
              <w:spacing w:before="40" w:after="120"/>
              <w:ind w:right="113"/>
              <w:rPr>
                <w:rFonts w:eastAsia="Tahoma"/>
                <w:lang w:val="fr-FR"/>
              </w:rPr>
            </w:pPr>
            <w:r w:rsidRPr="00A0232B">
              <w:rPr>
                <w:lang w:val="fr-FR"/>
              </w:rPr>
              <w:t>Amélioration du taux de réussite</w:t>
            </w:r>
          </w:p>
          <w:p w14:paraId="493B1894" w14:textId="769C890F" w:rsidR="00380210" w:rsidRPr="00A0232B" w:rsidRDefault="00380210" w:rsidP="00A0232B">
            <w:pPr>
              <w:spacing w:before="40" w:after="120"/>
              <w:ind w:right="113"/>
              <w:rPr>
                <w:rFonts w:eastAsia="Tahoma"/>
                <w:lang w:val="fr-FR"/>
              </w:rPr>
            </w:pPr>
            <w:r w:rsidRPr="00A0232B">
              <w:rPr>
                <w:lang w:val="fr-FR"/>
              </w:rPr>
              <w:t>Augmentation des taux de rétention et d’achèvement des</w:t>
            </w:r>
            <w:r w:rsidR="00E54CF4">
              <w:rPr>
                <w:lang w:val="fr-FR"/>
              </w:rPr>
              <w:t> </w:t>
            </w:r>
            <w:r w:rsidRPr="00A0232B">
              <w:rPr>
                <w:lang w:val="fr-FR"/>
              </w:rPr>
              <w:t>études des élèves</w:t>
            </w:r>
          </w:p>
        </w:tc>
      </w:tr>
      <w:tr w:rsidR="00380210" w:rsidRPr="00A0232B" w14:paraId="1DD24688" w14:textId="77777777" w:rsidTr="00A0232B">
        <w:trPr>
          <w:tblHeader/>
        </w:trPr>
        <w:tc>
          <w:tcPr>
            <w:tcW w:w="4590" w:type="dxa"/>
            <w:shd w:val="clear" w:color="auto" w:fill="auto"/>
          </w:tcPr>
          <w:p w14:paraId="3087202F" w14:textId="0097DBB4" w:rsidR="00380210" w:rsidRPr="00A0232B" w:rsidRDefault="00380210" w:rsidP="00A0232B">
            <w:pPr>
              <w:spacing w:before="40" w:after="120"/>
              <w:ind w:right="113"/>
              <w:rPr>
                <w:rFonts w:eastAsia="Tahoma"/>
                <w:lang w:val="fr-FR"/>
              </w:rPr>
            </w:pPr>
            <w:r w:rsidRPr="00A0232B">
              <w:rPr>
                <w:lang w:val="fr-FR"/>
              </w:rPr>
              <w:t>Les politiques éducatives ont été alignées sur les</w:t>
            </w:r>
            <w:r w:rsidR="00A0232B">
              <w:rPr>
                <w:lang w:val="fr-FR"/>
              </w:rPr>
              <w:t> </w:t>
            </w:r>
            <w:r w:rsidRPr="00A0232B">
              <w:rPr>
                <w:lang w:val="fr-FR"/>
              </w:rPr>
              <w:t>besoins actuels</w:t>
            </w:r>
          </w:p>
        </w:tc>
        <w:tc>
          <w:tcPr>
            <w:tcW w:w="2780" w:type="dxa"/>
            <w:vMerge/>
            <w:shd w:val="clear" w:color="auto" w:fill="auto"/>
          </w:tcPr>
          <w:p w14:paraId="4AEA6930" w14:textId="77777777" w:rsidR="00380210" w:rsidRPr="00A0232B" w:rsidRDefault="00380210" w:rsidP="00A0232B">
            <w:pPr>
              <w:spacing w:before="40" w:after="120"/>
              <w:ind w:right="113"/>
              <w:rPr>
                <w:rFonts w:eastAsia="Tahoma"/>
                <w:lang w:val="fr-FR"/>
              </w:rPr>
            </w:pPr>
          </w:p>
        </w:tc>
      </w:tr>
      <w:tr w:rsidR="00380210" w:rsidRPr="00A0232B" w14:paraId="130DB136" w14:textId="77777777" w:rsidTr="00A0232B">
        <w:trPr>
          <w:tblHeader/>
        </w:trPr>
        <w:tc>
          <w:tcPr>
            <w:tcW w:w="4590" w:type="dxa"/>
            <w:shd w:val="clear" w:color="auto" w:fill="auto"/>
          </w:tcPr>
          <w:p w14:paraId="26E89F0F" w14:textId="263D947B" w:rsidR="00380210" w:rsidRPr="00A0232B" w:rsidRDefault="00380210" w:rsidP="00A0232B">
            <w:pPr>
              <w:spacing w:before="40" w:after="120"/>
              <w:ind w:right="113"/>
              <w:rPr>
                <w:rFonts w:eastAsia="Tahoma"/>
                <w:lang w:val="fr-FR"/>
              </w:rPr>
            </w:pPr>
            <w:r w:rsidRPr="00A0232B">
              <w:rPr>
                <w:lang w:val="fr-FR"/>
              </w:rPr>
              <w:t>Des infrastructures ont été créées, entre autres dans</w:t>
            </w:r>
            <w:r w:rsidR="00A0232B">
              <w:rPr>
                <w:lang w:val="fr-FR"/>
              </w:rPr>
              <w:t> </w:t>
            </w:r>
            <w:r w:rsidRPr="00A0232B">
              <w:rPr>
                <w:lang w:val="fr-FR"/>
              </w:rPr>
              <w:t>des</w:t>
            </w:r>
            <w:r w:rsidR="00A0232B">
              <w:rPr>
                <w:lang w:val="fr-FR"/>
              </w:rPr>
              <w:t> </w:t>
            </w:r>
            <w:r w:rsidRPr="00A0232B">
              <w:rPr>
                <w:lang w:val="fr-FR"/>
              </w:rPr>
              <w:t>domaines spécialisés et portant sur le développement du jeune enfant</w:t>
            </w:r>
          </w:p>
        </w:tc>
        <w:tc>
          <w:tcPr>
            <w:tcW w:w="2780" w:type="dxa"/>
            <w:vMerge/>
            <w:shd w:val="clear" w:color="auto" w:fill="auto"/>
          </w:tcPr>
          <w:p w14:paraId="452AB926" w14:textId="77777777" w:rsidR="00380210" w:rsidRPr="00A0232B" w:rsidRDefault="00380210" w:rsidP="00A0232B">
            <w:pPr>
              <w:spacing w:before="40" w:after="120"/>
              <w:ind w:right="113"/>
              <w:rPr>
                <w:rFonts w:eastAsia="Tahoma"/>
                <w:lang w:val="fr-FR"/>
              </w:rPr>
            </w:pPr>
          </w:p>
        </w:tc>
      </w:tr>
      <w:tr w:rsidR="00380210" w:rsidRPr="00A0232B" w14:paraId="50895D0D" w14:textId="77777777" w:rsidTr="00A0232B">
        <w:trPr>
          <w:tblHeader/>
        </w:trPr>
        <w:tc>
          <w:tcPr>
            <w:tcW w:w="4590" w:type="dxa"/>
            <w:shd w:val="clear" w:color="auto" w:fill="auto"/>
          </w:tcPr>
          <w:p w14:paraId="0F542642" w14:textId="77777777" w:rsidR="00380210" w:rsidRPr="00A0232B" w:rsidRDefault="00380210" w:rsidP="00A0232B">
            <w:pPr>
              <w:spacing w:before="40" w:after="120"/>
              <w:ind w:right="113"/>
              <w:rPr>
                <w:rFonts w:eastAsia="Tahoma"/>
                <w:lang w:val="fr-FR"/>
              </w:rPr>
            </w:pPr>
            <w:r w:rsidRPr="00A0232B">
              <w:rPr>
                <w:lang w:val="fr-FR"/>
              </w:rPr>
              <w:t xml:space="preserve">Des </w:t>
            </w:r>
            <w:proofErr w:type="spellStart"/>
            <w:r w:rsidRPr="00A0232B">
              <w:rPr>
                <w:lang w:val="fr-FR"/>
              </w:rPr>
              <w:t>plateformes</w:t>
            </w:r>
            <w:proofErr w:type="spellEnd"/>
            <w:r w:rsidRPr="00A0232B">
              <w:rPr>
                <w:lang w:val="fr-FR"/>
              </w:rPr>
              <w:t xml:space="preserve"> d’apprentissage sont mises en avant pour permettre aux enseignants de partager leurs expériences et leurs meilleures pratiques afin d’améliorer les services fournis</w:t>
            </w:r>
          </w:p>
        </w:tc>
        <w:tc>
          <w:tcPr>
            <w:tcW w:w="2780" w:type="dxa"/>
            <w:vMerge/>
            <w:shd w:val="clear" w:color="auto" w:fill="auto"/>
          </w:tcPr>
          <w:p w14:paraId="2A4C69F3" w14:textId="77777777" w:rsidR="00380210" w:rsidRPr="00A0232B" w:rsidRDefault="00380210" w:rsidP="00A0232B">
            <w:pPr>
              <w:spacing w:before="40" w:after="120"/>
              <w:ind w:right="113"/>
              <w:rPr>
                <w:rFonts w:eastAsia="Tahoma"/>
                <w:lang w:val="fr-FR"/>
              </w:rPr>
            </w:pPr>
          </w:p>
        </w:tc>
      </w:tr>
      <w:tr w:rsidR="00380210" w:rsidRPr="00A0232B" w14:paraId="3BB7488B" w14:textId="77777777" w:rsidTr="00A0232B">
        <w:trPr>
          <w:tblHeader/>
        </w:trPr>
        <w:tc>
          <w:tcPr>
            <w:tcW w:w="4590" w:type="dxa"/>
            <w:tcBorders>
              <w:bottom w:val="single" w:sz="12" w:space="0" w:color="auto"/>
            </w:tcBorders>
            <w:shd w:val="clear" w:color="auto" w:fill="auto"/>
          </w:tcPr>
          <w:p w14:paraId="40C3AA64" w14:textId="5548C27A" w:rsidR="00380210" w:rsidRPr="00A0232B" w:rsidRDefault="00380210" w:rsidP="00A0232B">
            <w:pPr>
              <w:spacing w:before="40" w:after="120"/>
              <w:ind w:right="113"/>
              <w:rPr>
                <w:rFonts w:eastAsia="Tahoma"/>
                <w:lang w:val="fr-FR"/>
              </w:rPr>
            </w:pPr>
            <w:r w:rsidRPr="00A0232B">
              <w:rPr>
                <w:lang w:val="fr-FR"/>
              </w:rPr>
              <w:t>Les programmes d’études sont passés en revue afin de</w:t>
            </w:r>
            <w:r w:rsidR="00A0232B">
              <w:rPr>
                <w:lang w:val="fr-FR"/>
              </w:rPr>
              <w:t> </w:t>
            </w:r>
            <w:r w:rsidRPr="00A0232B">
              <w:rPr>
                <w:lang w:val="fr-FR"/>
              </w:rPr>
              <w:t>les aligner sur les tendances actuelles</w:t>
            </w:r>
          </w:p>
        </w:tc>
        <w:tc>
          <w:tcPr>
            <w:tcW w:w="2780" w:type="dxa"/>
            <w:vMerge/>
            <w:tcBorders>
              <w:bottom w:val="single" w:sz="12" w:space="0" w:color="auto"/>
            </w:tcBorders>
            <w:shd w:val="clear" w:color="auto" w:fill="auto"/>
          </w:tcPr>
          <w:p w14:paraId="2D6CA309" w14:textId="77777777" w:rsidR="00380210" w:rsidRPr="00A0232B" w:rsidRDefault="00380210" w:rsidP="00A0232B">
            <w:pPr>
              <w:spacing w:before="40" w:after="120"/>
              <w:ind w:right="113"/>
              <w:rPr>
                <w:rFonts w:eastAsia="Tahoma"/>
                <w:lang w:val="fr-FR"/>
              </w:rPr>
            </w:pPr>
          </w:p>
        </w:tc>
      </w:tr>
    </w:tbl>
    <w:p w14:paraId="0166BFC9" w14:textId="2E8BA3C6" w:rsidR="00380210" w:rsidRPr="009D69AE" w:rsidRDefault="00380210" w:rsidP="00380210">
      <w:pPr>
        <w:pStyle w:val="H23G"/>
        <w:rPr>
          <w:lang w:val="fr-FR"/>
        </w:rPr>
      </w:pPr>
      <w:r>
        <w:rPr>
          <w:lang w:val="fr-FR"/>
        </w:rPr>
        <w:tab/>
      </w:r>
      <w:r>
        <w:rPr>
          <w:lang w:val="fr-FR"/>
        </w:rPr>
        <w:tab/>
      </w:r>
      <w:r>
        <w:rPr>
          <w:bCs/>
          <w:lang w:val="fr-FR"/>
        </w:rPr>
        <w:t xml:space="preserve">Mesures prises pour mettre à disposition des enseignants qualifiés, et effets </w:t>
      </w:r>
      <w:r w:rsidR="00A0232B">
        <w:rPr>
          <w:bCs/>
          <w:lang w:val="fr-FR"/>
        </w:rPr>
        <w:br/>
      </w:r>
      <w:r>
        <w:rPr>
          <w:bCs/>
          <w:lang w:val="fr-FR"/>
        </w:rPr>
        <w:t>de ces mesures</w:t>
      </w:r>
    </w:p>
    <w:tbl>
      <w:tblPr>
        <w:tblW w:w="7370" w:type="dxa"/>
        <w:tblInd w:w="1134" w:type="dxa"/>
        <w:tblLayout w:type="fixed"/>
        <w:tblCellMar>
          <w:left w:w="0" w:type="dxa"/>
          <w:right w:w="0" w:type="dxa"/>
        </w:tblCellMar>
        <w:tblLook w:val="04A0" w:firstRow="1" w:lastRow="0" w:firstColumn="1" w:lastColumn="0" w:noHBand="0" w:noVBand="1"/>
      </w:tblPr>
      <w:tblGrid>
        <w:gridCol w:w="4590"/>
        <w:gridCol w:w="2780"/>
      </w:tblGrid>
      <w:tr w:rsidR="00380210" w:rsidRPr="00A0232B" w14:paraId="04CA59B7" w14:textId="77777777" w:rsidTr="00A0232B">
        <w:trPr>
          <w:tblHeader/>
        </w:trPr>
        <w:tc>
          <w:tcPr>
            <w:tcW w:w="4590" w:type="dxa"/>
            <w:tcBorders>
              <w:top w:val="single" w:sz="4" w:space="0" w:color="auto"/>
              <w:bottom w:val="single" w:sz="12" w:space="0" w:color="auto"/>
            </w:tcBorders>
            <w:shd w:val="clear" w:color="auto" w:fill="auto"/>
            <w:vAlign w:val="bottom"/>
          </w:tcPr>
          <w:p w14:paraId="5DD839D7" w14:textId="77777777" w:rsidR="00380210" w:rsidRPr="00A0232B" w:rsidRDefault="00380210" w:rsidP="00A0232B">
            <w:pPr>
              <w:spacing w:before="80" w:after="80" w:line="200" w:lineRule="exact"/>
              <w:ind w:right="113"/>
              <w:rPr>
                <w:rFonts w:eastAsia="Tahoma"/>
                <w:i/>
                <w:sz w:val="16"/>
              </w:rPr>
            </w:pPr>
            <w:r w:rsidRPr="00A0232B">
              <w:rPr>
                <w:i/>
                <w:sz w:val="16"/>
                <w:lang w:val="fr-FR"/>
              </w:rPr>
              <w:t>Mesure</w:t>
            </w:r>
          </w:p>
        </w:tc>
        <w:tc>
          <w:tcPr>
            <w:tcW w:w="2780" w:type="dxa"/>
            <w:tcBorders>
              <w:top w:val="single" w:sz="4" w:space="0" w:color="auto"/>
              <w:bottom w:val="single" w:sz="12" w:space="0" w:color="auto"/>
            </w:tcBorders>
            <w:shd w:val="clear" w:color="auto" w:fill="auto"/>
            <w:vAlign w:val="bottom"/>
          </w:tcPr>
          <w:p w14:paraId="4B2FD34F" w14:textId="77777777" w:rsidR="00380210" w:rsidRPr="00A0232B" w:rsidRDefault="00380210" w:rsidP="00A0232B">
            <w:pPr>
              <w:spacing w:before="80" w:after="80" w:line="200" w:lineRule="exact"/>
              <w:ind w:right="113"/>
              <w:rPr>
                <w:rFonts w:eastAsia="Tahoma"/>
                <w:i/>
                <w:sz w:val="16"/>
              </w:rPr>
            </w:pPr>
            <w:r w:rsidRPr="00A0232B">
              <w:rPr>
                <w:i/>
                <w:sz w:val="16"/>
                <w:lang w:val="fr-FR"/>
              </w:rPr>
              <w:t>Résultats</w:t>
            </w:r>
          </w:p>
        </w:tc>
      </w:tr>
      <w:tr w:rsidR="00A0232B" w:rsidRPr="00A0232B" w14:paraId="1C470829" w14:textId="77777777" w:rsidTr="00A0232B">
        <w:trPr>
          <w:trHeight w:hRule="exact" w:val="113"/>
          <w:tblHeader/>
        </w:trPr>
        <w:tc>
          <w:tcPr>
            <w:tcW w:w="4590" w:type="dxa"/>
            <w:tcBorders>
              <w:top w:val="single" w:sz="12" w:space="0" w:color="auto"/>
            </w:tcBorders>
            <w:shd w:val="clear" w:color="auto" w:fill="auto"/>
          </w:tcPr>
          <w:p w14:paraId="53E7AA86" w14:textId="77777777" w:rsidR="00A0232B" w:rsidRPr="00A0232B" w:rsidRDefault="00A0232B" w:rsidP="00A0232B">
            <w:pPr>
              <w:spacing w:before="40" w:after="120"/>
              <w:ind w:right="113"/>
              <w:rPr>
                <w:lang w:val="fr-FR"/>
              </w:rPr>
            </w:pPr>
          </w:p>
        </w:tc>
        <w:tc>
          <w:tcPr>
            <w:tcW w:w="2780" w:type="dxa"/>
            <w:tcBorders>
              <w:top w:val="single" w:sz="12" w:space="0" w:color="auto"/>
            </w:tcBorders>
            <w:shd w:val="clear" w:color="auto" w:fill="auto"/>
          </w:tcPr>
          <w:p w14:paraId="7985C798" w14:textId="77777777" w:rsidR="00A0232B" w:rsidRPr="00A0232B" w:rsidRDefault="00A0232B" w:rsidP="00A0232B">
            <w:pPr>
              <w:spacing w:before="40" w:after="120"/>
              <w:ind w:right="113"/>
              <w:rPr>
                <w:lang w:val="fr-FR"/>
              </w:rPr>
            </w:pPr>
          </w:p>
        </w:tc>
      </w:tr>
      <w:tr w:rsidR="00380210" w:rsidRPr="00A0232B" w14:paraId="015E6AFF" w14:textId="77777777" w:rsidTr="00A0232B">
        <w:trPr>
          <w:tblHeader/>
        </w:trPr>
        <w:tc>
          <w:tcPr>
            <w:tcW w:w="4590" w:type="dxa"/>
            <w:shd w:val="clear" w:color="auto" w:fill="auto"/>
          </w:tcPr>
          <w:p w14:paraId="5936B223" w14:textId="77777777" w:rsidR="00380210" w:rsidRPr="00A0232B" w:rsidRDefault="00380210" w:rsidP="00A0232B">
            <w:pPr>
              <w:spacing w:before="40" w:after="120"/>
              <w:ind w:right="113"/>
              <w:rPr>
                <w:rFonts w:eastAsia="Tahoma"/>
                <w:lang w:val="fr-FR"/>
              </w:rPr>
            </w:pPr>
            <w:r w:rsidRPr="00A0232B">
              <w:rPr>
                <w:lang w:val="fr-FR"/>
              </w:rPr>
              <w:t>Les postes vacants, correspondant à la fois à des créations de postes et à des postes laissés vacants après un départ, sont pourvus. L’objectif est de réduire le nombre d’élèves par enseignant afin d’améliorer l’efficacité de l’enseignement.</w:t>
            </w:r>
          </w:p>
        </w:tc>
        <w:tc>
          <w:tcPr>
            <w:tcW w:w="2780" w:type="dxa"/>
            <w:vMerge w:val="restart"/>
            <w:shd w:val="clear" w:color="auto" w:fill="auto"/>
            <w:vAlign w:val="center"/>
          </w:tcPr>
          <w:p w14:paraId="225CCBEC" w14:textId="1294E909" w:rsidR="00380210" w:rsidRPr="00A0232B" w:rsidRDefault="00380210" w:rsidP="00A0232B">
            <w:pPr>
              <w:spacing w:before="40" w:after="120"/>
              <w:ind w:right="113"/>
              <w:rPr>
                <w:rFonts w:eastAsia="Tahoma"/>
                <w:lang w:val="fr-FR"/>
              </w:rPr>
            </w:pPr>
            <w:r w:rsidRPr="00A0232B">
              <w:rPr>
                <w:lang w:val="fr-FR"/>
              </w:rPr>
              <w:t>Renforcement des effectifs à</w:t>
            </w:r>
            <w:r w:rsidR="00AD57E9">
              <w:rPr>
                <w:lang w:val="fr-FR"/>
              </w:rPr>
              <w:t> </w:t>
            </w:r>
            <w:r w:rsidRPr="00A0232B">
              <w:rPr>
                <w:lang w:val="fr-FR"/>
              </w:rPr>
              <w:t>tous les niveaux et dans tous les domaines d’apprentissage</w:t>
            </w:r>
          </w:p>
          <w:p w14:paraId="5D07EE8E" w14:textId="77777777" w:rsidR="00380210" w:rsidRPr="00A0232B" w:rsidRDefault="00380210" w:rsidP="00A0232B">
            <w:pPr>
              <w:spacing w:before="40" w:after="120"/>
              <w:ind w:right="113"/>
              <w:rPr>
                <w:rFonts w:eastAsia="Tahoma"/>
                <w:lang w:val="fr-FR"/>
              </w:rPr>
            </w:pPr>
            <w:r w:rsidRPr="00A0232B">
              <w:rPr>
                <w:lang w:val="fr-FR"/>
              </w:rPr>
              <w:t>Amélioration des résultats de l’enseignement et de l’apprentissage</w:t>
            </w:r>
          </w:p>
          <w:p w14:paraId="1457A4EA" w14:textId="77777777" w:rsidR="00380210" w:rsidRPr="00A0232B" w:rsidRDefault="00380210" w:rsidP="00A0232B">
            <w:pPr>
              <w:spacing w:before="40" w:after="120"/>
              <w:ind w:right="113"/>
              <w:rPr>
                <w:rFonts w:eastAsia="Tahoma"/>
                <w:lang w:val="fr-FR"/>
              </w:rPr>
            </w:pPr>
            <w:r w:rsidRPr="00A0232B">
              <w:rPr>
                <w:lang w:val="fr-FR"/>
              </w:rPr>
              <w:t>Baisse du nombre d’élèves par enseignant</w:t>
            </w:r>
          </w:p>
        </w:tc>
      </w:tr>
      <w:tr w:rsidR="00380210" w:rsidRPr="00A0232B" w14:paraId="7EFB439A" w14:textId="77777777" w:rsidTr="00A0232B">
        <w:trPr>
          <w:tblHeader/>
        </w:trPr>
        <w:tc>
          <w:tcPr>
            <w:tcW w:w="4590" w:type="dxa"/>
            <w:shd w:val="clear" w:color="auto" w:fill="auto"/>
          </w:tcPr>
          <w:p w14:paraId="1E3B5EC7" w14:textId="7A666553" w:rsidR="00380210" w:rsidRPr="00A0232B" w:rsidRDefault="00380210" w:rsidP="00A0232B">
            <w:pPr>
              <w:spacing w:before="40" w:after="120"/>
              <w:ind w:right="113"/>
              <w:rPr>
                <w:rFonts w:eastAsia="Tahoma"/>
                <w:lang w:val="fr-FR"/>
              </w:rPr>
            </w:pPr>
            <w:r w:rsidRPr="00A0232B">
              <w:rPr>
                <w:lang w:val="fr-FR"/>
              </w:rPr>
              <w:t>La décentralisation du recrutement des enseignants, mené à l’échelle des provinces depuis janvier 2024, a</w:t>
            </w:r>
            <w:r w:rsidR="00A0232B">
              <w:rPr>
                <w:lang w:val="fr-FR"/>
              </w:rPr>
              <w:t> </w:t>
            </w:r>
            <w:r w:rsidRPr="00A0232B">
              <w:rPr>
                <w:lang w:val="fr-FR"/>
              </w:rPr>
              <w:t>rendu le processus de recrutement plus efficace et a</w:t>
            </w:r>
            <w:r w:rsidR="00A0232B">
              <w:rPr>
                <w:lang w:val="fr-FR"/>
              </w:rPr>
              <w:t> </w:t>
            </w:r>
            <w:r w:rsidRPr="00A0232B">
              <w:rPr>
                <w:lang w:val="fr-FR"/>
              </w:rPr>
              <w:t>permis de disposer d’enseignants qualifiés en temps voulu. En outre, le recrutement des enseignants dans les</w:t>
            </w:r>
            <w:r w:rsidR="00A0232B">
              <w:rPr>
                <w:lang w:val="fr-FR"/>
              </w:rPr>
              <w:t> </w:t>
            </w:r>
            <w:r w:rsidRPr="00A0232B">
              <w:rPr>
                <w:lang w:val="fr-FR"/>
              </w:rPr>
              <w:t>zones périphériques a également été décentralisé à</w:t>
            </w:r>
            <w:r w:rsidR="00A0232B">
              <w:rPr>
                <w:lang w:val="fr-FR"/>
              </w:rPr>
              <w:t> </w:t>
            </w:r>
            <w:r w:rsidRPr="00A0232B">
              <w:rPr>
                <w:lang w:val="fr-FR"/>
              </w:rPr>
              <w:t>l’échelle des districts, ce qui a permis de réduire au</w:t>
            </w:r>
            <w:r w:rsidR="00A0232B">
              <w:rPr>
                <w:lang w:val="fr-FR"/>
              </w:rPr>
              <w:t> </w:t>
            </w:r>
            <w:r w:rsidRPr="00A0232B">
              <w:rPr>
                <w:lang w:val="fr-FR"/>
              </w:rPr>
              <w:t>minimum les mutations d’enseignants.</w:t>
            </w:r>
          </w:p>
        </w:tc>
        <w:tc>
          <w:tcPr>
            <w:tcW w:w="2780" w:type="dxa"/>
            <w:vMerge/>
            <w:shd w:val="clear" w:color="auto" w:fill="auto"/>
          </w:tcPr>
          <w:p w14:paraId="66AFBD3A" w14:textId="77777777" w:rsidR="00380210" w:rsidRPr="00A0232B" w:rsidRDefault="00380210" w:rsidP="00A0232B">
            <w:pPr>
              <w:spacing w:before="40" w:after="120"/>
              <w:ind w:right="113"/>
              <w:rPr>
                <w:rFonts w:eastAsia="Tahoma"/>
                <w:lang w:val="fr-FR"/>
              </w:rPr>
            </w:pPr>
          </w:p>
        </w:tc>
      </w:tr>
      <w:tr w:rsidR="00380210" w:rsidRPr="00A0232B" w14:paraId="70CADE51" w14:textId="77777777" w:rsidTr="00A0232B">
        <w:trPr>
          <w:tblHeader/>
        </w:trPr>
        <w:tc>
          <w:tcPr>
            <w:tcW w:w="4590" w:type="dxa"/>
            <w:shd w:val="clear" w:color="auto" w:fill="auto"/>
          </w:tcPr>
          <w:p w14:paraId="085D7844" w14:textId="68374C3D" w:rsidR="00380210" w:rsidRPr="00A0232B" w:rsidRDefault="00380210" w:rsidP="00A0232B">
            <w:pPr>
              <w:spacing w:before="40" w:after="120"/>
              <w:ind w:right="113"/>
              <w:rPr>
                <w:rFonts w:eastAsia="Tahoma"/>
                <w:lang w:val="fr-FR"/>
              </w:rPr>
            </w:pPr>
            <w:r w:rsidRPr="00A0232B">
              <w:rPr>
                <w:lang w:val="fr-FR"/>
              </w:rPr>
              <w:t xml:space="preserve">Le </w:t>
            </w:r>
            <w:r w:rsidR="00AD57E9">
              <w:rPr>
                <w:lang w:val="fr-FR"/>
              </w:rPr>
              <w:t>P</w:t>
            </w:r>
            <w:r w:rsidRPr="00A0232B">
              <w:rPr>
                <w:lang w:val="fr-FR"/>
              </w:rPr>
              <w:t>rogramme de renforcement des capacités des enseignants, qui propose divers cursus diplômants dans</w:t>
            </w:r>
            <w:r w:rsidR="00A0232B">
              <w:rPr>
                <w:lang w:val="fr-FR"/>
              </w:rPr>
              <w:t> </w:t>
            </w:r>
            <w:r w:rsidRPr="00A0232B">
              <w:rPr>
                <w:lang w:val="fr-FR"/>
              </w:rPr>
              <w:t>les universités du pays, a été mis en œuvre.</w:t>
            </w:r>
          </w:p>
        </w:tc>
        <w:tc>
          <w:tcPr>
            <w:tcW w:w="2780" w:type="dxa"/>
            <w:vMerge/>
            <w:shd w:val="clear" w:color="auto" w:fill="auto"/>
          </w:tcPr>
          <w:p w14:paraId="04DB6C00" w14:textId="77777777" w:rsidR="00380210" w:rsidRPr="00A0232B" w:rsidRDefault="00380210" w:rsidP="00A0232B">
            <w:pPr>
              <w:spacing w:before="40" w:after="120"/>
              <w:ind w:right="113"/>
              <w:rPr>
                <w:rFonts w:eastAsia="Tahoma"/>
                <w:lang w:val="fr-FR"/>
              </w:rPr>
            </w:pPr>
          </w:p>
        </w:tc>
      </w:tr>
      <w:tr w:rsidR="00380210" w:rsidRPr="00A0232B" w14:paraId="3B885A6C" w14:textId="77777777" w:rsidTr="00A0232B">
        <w:trPr>
          <w:tblHeader/>
        </w:trPr>
        <w:tc>
          <w:tcPr>
            <w:tcW w:w="4590" w:type="dxa"/>
            <w:tcBorders>
              <w:bottom w:val="single" w:sz="12" w:space="0" w:color="auto"/>
            </w:tcBorders>
            <w:shd w:val="clear" w:color="auto" w:fill="auto"/>
          </w:tcPr>
          <w:p w14:paraId="31BFAA9C" w14:textId="77777777" w:rsidR="00380210" w:rsidRPr="00A0232B" w:rsidRDefault="00380210" w:rsidP="00A0232B">
            <w:pPr>
              <w:spacing w:before="40" w:after="120"/>
              <w:ind w:right="113"/>
              <w:rPr>
                <w:rFonts w:eastAsia="Tahoma"/>
                <w:lang w:val="fr-FR"/>
              </w:rPr>
            </w:pPr>
            <w:r w:rsidRPr="00A0232B">
              <w:rPr>
                <w:lang w:val="fr-FR"/>
              </w:rPr>
              <w:t>Des enseignants stagiaires locaux sont inscrits dans les établissements d’enseignement supérieur de leur région afin de renforcer la présence d’enseignants qualifiés dans les langues autochtones.</w:t>
            </w:r>
          </w:p>
        </w:tc>
        <w:tc>
          <w:tcPr>
            <w:tcW w:w="2780" w:type="dxa"/>
            <w:vMerge/>
            <w:tcBorders>
              <w:bottom w:val="single" w:sz="12" w:space="0" w:color="auto"/>
            </w:tcBorders>
            <w:shd w:val="clear" w:color="auto" w:fill="auto"/>
          </w:tcPr>
          <w:p w14:paraId="2100ECC7" w14:textId="77777777" w:rsidR="00380210" w:rsidRPr="00A0232B" w:rsidRDefault="00380210" w:rsidP="00A0232B">
            <w:pPr>
              <w:spacing w:before="40" w:after="120"/>
              <w:ind w:right="113"/>
              <w:rPr>
                <w:rFonts w:eastAsia="Tahoma"/>
                <w:lang w:val="fr-FR"/>
              </w:rPr>
            </w:pPr>
          </w:p>
        </w:tc>
      </w:tr>
    </w:tbl>
    <w:p w14:paraId="7901A9B0" w14:textId="6D2955E0" w:rsidR="00380210" w:rsidRPr="009D69AE" w:rsidRDefault="00380210" w:rsidP="00380210">
      <w:pPr>
        <w:pStyle w:val="H23G"/>
        <w:rPr>
          <w:lang w:val="fr-FR"/>
        </w:rPr>
      </w:pPr>
      <w:r>
        <w:rPr>
          <w:lang w:val="fr-FR"/>
        </w:rPr>
        <w:lastRenderedPageBreak/>
        <w:tab/>
      </w:r>
      <w:r>
        <w:rPr>
          <w:lang w:val="fr-FR"/>
        </w:rPr>
        <w:tab/>
      </w:r>
      <w:r>
        <w:rPr>
          <w:bCs/>
          <w:lang w:val="fr-FR"/>
        </w:rPr>
        <w:t xml:space="preserve">Mesures prises pour améliorer les infrastructures scolaires, en particulier </w:t>
      </w:r>
      <w:r w:rsidR="00337673">
        <w:rPr>
          <w:bCs/>
          <w:lang w:val="fr-FR"/>
        </w:rPr>
        <w:br/>
      </w:r>
      <w:r>
        <w:rPr>
          <w:bCs/>
          <w:lang w:val="fr-FR"/>
        </w:rPr>
        <w:t>dans les zones rurales, et effets de ces mesures</w:t>
      </w:r>
    </w:p>
    <w:tbl>
      <w:tblPr>
        <w:tblW w:w="7370" w:type="dxa"/>
        <w:tblInd w:w="1134" w:type="dxa"/>
        <w:tblLayout w:type="fixed"/>
        <w:tblCellMar>
          <w:left w:w="0" w:type="dxa"/>
          <w:right w:w="0" w:type="dxa"/>
        </w:tblCellMar>
        <w:tblLook w:val="04A0" w:firstRow="1" w:lastRow="0" w:firstColumn="1" w:lastColumn="0" w:noHBand="0" w:noVBand="1"/>
      </w:tblPr>
      <w:tblGrid>
        <w:gridCol w:w="4563"/>
        <w:gridCol w:w="2807"/>
      </w:tblGrid>
      <w:tr w:rsidR="00380210" w:rsidRPr="00337673" w14:paraId="24E2CBAC" w14:textId="77777777" w:rsidTr="00337673">
        <w:trPr>
          <w:tblHeader/>
        </w:trPr>
        <w:tc>
          <w:tcPr>
            <w:tcW w:w="4563" w:type="dxa"/>
            <w:tcBorders>
              <w:top w:val="single" w:sz="4" w:space="0" w:color="auto"/>
              <w:bottom w:val="single" w:sz="12" w:space="0" w:color="auto"/>
            </w:tcBorders>
            <w:shd w:val="clear" w:color="auto" w:fill="auto"/>
            <w:vAlign w:val="bottom"/>
          </w:tcPr>
          <w:p w14:paraId="4FD7B794" w14:textId="77777777" w:rsidR="00380210" w:rsidRPr="00337673" w:rsidRDefault="00380210" w:rsidP="00337673">
            <w:pPr>
              <w:spacing w:before="80" w:after="80" w:line="200" w:lineRule="exact"/>
              <w:ind w:right="113"/>
              <w:rPr>
                <w:rFonts w:eastAsia="Tahoma"/>
                <w:i/>
                <w:sz w:val="16"/>
              </w:rPr>
            </w:pPr>
            <w:r w:rsidRPr="00337673">
              <w:rPr>
                <w:i/>
                <w:sz w:val="16"/>
                <w:lang w:val="fr-FR"/>
              </w:rPr>
              <w:t>Mesure</w:t>
            </w:r>
          </w:p>
        </w:tc>
        <w:tc>
          <w:tcPr>
            <w:tcW w:w="2807" w:type="dxa"/>
            <w:tcBorders>
              <w:top w:val="single" w:sz="4" w:space="0" w:color="auto"/>
              <w:bottom w:val="single" w:sz="12" w:space="0" w:color="auto"/>
            </w:tcBorders>
            <w:shd w:val="clear" w:color="auto" w:fill="auto"/>
            <w:vAlign w:val="bottom"/>
          </w:tcPr>
          <w:p w14:paraId="21AA7F4F" w14:textId="77777777" w:rsidR="00380210" w:rsidRPr="00337673" w:rsidRDefault="00380210" w:rsidP="00337673">
            <w:pPr>
              <w:spacing w:before="80" w:after="80" w:line="200" w:lineRule="exact"/>
              <w:ind w:right="113"/>
              <w:rPr>
                <w:rFonts w:eastAsia="Tahoma"/>
                <w:i/>
                <w:sz w:val="16"/>
              </w:rPr>
            </w:pPr>
            <w:r w:rsidRPr="00337673">
              <w:rPr>
                <w:i/>
                <w:sz w:val="16"/>
                <w:lang w:val="fr-FR"/>
              </w:rPr>
              <w:t>Résultats</w:t>
            </w:r>
          </w:p>
        </w:tc>
      </w:tr>
      <w:tr w:rsidR="00337673" w:rsidRPr="00337673" w14:paraId="42173221" w14:textId="77777777" w:rsidTr="00337673">
        <w:trPr>
          <w:trHeight w:hRule="exact" w:val="113"/>
          <w:tblHeader/>
        </w:trPr>
        <w:tc>
          <w:tcPr>
            <w:tcW w:w="4563" w:type="dxa"/>
            <w:tcBorders>
              <w:top w:val="single" w:sz="12" w:space="0" w:color="auto"/>
            </w:tcBorders>
            <w:shd w:val="clear" w:color="auto" w:fill="auto"/>
          </w:tcPr>
          <w:p w14:paraId="3D7F32AF" w14:textId="77777777" w:rsidR="00337673" w:rsidRPr="00337673" w:rsidRDefault="00337673" w:rsidP="00337673">
            <w:pPr>
              <w:spacing w:before="40" w:after="120"/>
              <w:ind w:right="113"/>
              <w:rPr>
                <w:lang w:val="fr-FR"/>
              </w:rPr>
            </w:pPr>
          </w:p>
        </w:tc>
        <w:tc>
          <w:tcPr>
            <w:tcW w:w="2807" w:type="dxa"/>
            <w:tcBorders>
              <w:top w:val="single" w:sz="12" w:space="0" w:color="auto"/>
            </w:tcBorders>
            <w:shd w:val="clear" w:color="auto" w:fill="auto"/>
          </w:tcPr>
          <w:p w14:paraId="53C83146" w14:textId="77777777" w:rsidR="00337673" w:rsidRPr="00337673" w:rsidRDefault="00337673" w:rsidP="00337673">
            <w:pPr>
              <w:spacing w:before="40" w:after="120"/>
              <w:ind w:right="113"/>
              <w:rPr>
                <w:lang w:val="fr-FR"/>
              </w:rPr>
            </w:pPr>
          </w:p>
        </w:tc>
      </w:tr>
      <w:tr w:rsidR="00380210" w:rsidRPr="00337673" w14:paraId="75090093" w14:textId="77777777" w:rsidTr="00337673">
        <w:trPr>
          <w:tblHeader/>
        </w:trPr>
        <w:tc>
          <w:tcPr>
            <w:tcW w:w="4563" w:type="dxa"/>
            <w:shd w:val="clear" w:color="auto" w:fill="auto"/>
          </w:tcPr>
          <w:p w14:paraId="6EE7329D" w14:textId="77777777" w:rsidR="00380210" w:rsidRPr="00337673" w:rsidRDefault="00380210" w:rsidP="00337673">
            <w:pPr>
              <w:spacing w:before="40" w:after="120"/>
              <w:ind w:right="113"/>
              <w:rPr>
                <w:rFonts w:eastAsia="Tahoma"/>
                <w:lang w:val="fr-FR"/>
              </w:rPr>
            </w:pPr>
            <w:r w:rsidRPr="00337673">
              <w:rPr>
                <w:lang w:val="fr-FR"/>
              </w:rPr>
              <w:t>Des partenariats public-privé (PPP) permettant à des entités privées et à des partenaires de développement du secteur de l’éducation de participer ensemble à la construction de nouvelles écoles et à la rénovation de bâtiments délabrés sont mis en œuvre.</w:t>
            </w:r>
          </w:p>
        </w:tc>
        <w:tc>
          <w:tcPr>
            <w:tcW w:w="2807" w:type="dxa"/>
            <w:vMerge w:val="restart"/>
            <w:shd w:val="clear" w:color="auto" w:fill="auto"/>
            <w:vAlign w:val="center"/>
          </w:tcPr>
          <w:p w14:paraId="368DB296" w14:textId="77777777" w:rsidR="00380210" w:rsidRPr="00337673" w:rsidRDefault="00380210" w:rsidP="00337673">
            <w:pPr>
              <w:spacing w:before="40" w:after="120"/>
              <w:ind w:right="113"/>
              <w:rPr>
                <w:rFonts w:eastAsia="Tahoma"/>
                <w:lang w:val="fr-FR"/>
              </w:rPr>
            </w:pPr>
            <w:r w:rsidRPr="00337673">
              <w:rPr>
                <w:lang w:val="fr-FR"/>
              </w:rPr>
              <w:t>Accès accru à l’éducation et amélioration des infrastructures scolaires</w:t>
            </w:r>
          </w:p>
        </w:tc>
      </w:tr>
      <w:tr w:rsidR="00380210" w:rsidRPr="00337673" w14:paraId="250D016C" w14:textId="77777777" w:rsidTr="00337673">
        <w:trPr>
          <w:tblHeader/>
        </w:trPr>
        <w:tc>
          <w:tcPr>
            <w:tcW w:w="4563" w:type="dxa"/>
            <w:tcBorders>
              <w:bottom w:val="single" w:sz="12" w:space="0" w:color="auto"/>
            </w:tcBorders>
            <w:shd w:val="clear" w:color="auto" w:fill="auto"/>
          </w:tcPr>
          <w:p w14:paraId="756810AB" w14:textId="77777777" w:rsidR="00380210" w:rsidRPr="00337673" w:rsidRDefault="00380210" w:rsidP="00337673">
            <w:pPr>
              <w:spacing w:before="40" w:after="120"/>
              <w:ind w:right="113"/>
              <w:rPr>
                <w:rFonts w:eastAsia="Tahoma"/>
                <w:lang w:val="fr-FR"/>
              </w:rPr>
            </w:pPr>
            <w:r w:rsidRPr="00337673">
              <w:rPr>
                <w:lang w:val="fr-FR"/>
              </w:rPr>
              <w:t>Des projets d’investissement dans le secteur public sont lancés. Dans le cadre de ce programme mis en œuvre par le Gouvernement zimbabwéen, un budget est affecté à la construction d’une part, et à la rénovation d’autre part, des écoles.</w:t>
            </w:r>
          </w:p>
        </w:tc>
        <w:tc>
          <w:tcPr>
            <w:tcW w:w="2807" w:type="dxa"/>
            <w:vMerge/>
            <w:tcBorders>
              <w:bottom w:val="single" w:sz="12" w:space="0" w:color="auto"/>
            </w:tcBorders>
            <w:shd w:val="clear" w:color="auto" w:fill="auto"/>
          </w:tcPr>
          <w:p w14:paraId="34546755" w14:textId="77777777" w:rsidR="00380210" w:rsidRPr="00337673" w:rsidRDefault="00380210" w:rsidP="00337673">
            <w:pPr>
              <w:spacing w:before="40" w:after="120"/>
              <w:ind w:right="113"/>
              <w:rPr>
                <w:rFonts w:eastAsia="Tahoma"/>
                <w:lang w:val="fr-FR"/>
              </w:rPr>
            </w:pPr>
          </w:p>
        </w:tc>
      </w:tr>
    </w:tbl>
    <w:p w14:paraId="7EFC4208" w14:textId="77777777" w:rsidR="00380210" w:rsidRPr="009D69AE" w:rsidRDefault="00380210" w:rsidP="00337673">
      <w:pPr>
        <w:pStyle w:val="SingleTxtG"/>
        <w:spacing w:before="240"/>
        <w:rPr>
          <w:lang w:val="fr-FR"/>
        </w:rPr>
      </w:pPr>
      <w:r>
        <w:rPr>
          <w:lang w:val="fr-FR"/>
        </w:rPr>
        <w:t>85.</w:t>
      </w:r>
      <w:r>
        <w:rPr>
          <w:lang w:val="fr-FR"/>
        </w:rPr>
        <w:tab/>
        <w:t>Dans le cadre de la mise en œuvre de la loi modifiée sur l’éducation, le Gouvernement met en place un programme de prise en charge des frais de scolarité, qui constitue une étape vers une éducation financée par l’État. Il s’agit d’un programme pilote dans le cadre duquel deux districts par province bénéficient d’une aide du Gouvernement permettant d’exonérer les élèves du paiement des frais de scolarité. En outre, le Gouvernement achève actuellement la mise au point de la politique de financement des écoles, qui doit guider l’affectation des fonds aux écoles dans différents contextes et définir une stratégie de financement durable fondée sur la mobilisation des ressources.</w:t>
      </w:r>
    </w:p>
    <w:p w14:paraId="2E7E16C8" w14:textId="14B61D7A" w:rsidR="00380210" w:rsidRPr="009D69AE" w:rsidRDefault="00380210" w:rsidP="00337673">
      <w:pPr>
        <w:pStyle w:val="SingleTxtG"/>
        <w:rPr>
          <w:lang w:val="fr-FR"/>
        </w:rPr>
      </w:pPr>
      <w:r>
        <w:rPr>
          <w:lang w:val="fr-FR"/>
        </w:rPr>
        <w:t>86.</w:t>
      </w:r>
      <w:r>
        <w:rPr>
          <w:lang w:val="fr-FR"/>
        </w:rPr>
        <w:tab/>
        <w:t xml:space="preserve">Le Gouvernement continue de mettre en œuvre le module d’aide à l’éducation de base. Destiné aux enfants vulnérables, il prend en charge les frais de scolarité, les frais d’examen, les taxes et la participation des élèves au fonds de construction. Des mécanismes de financement des partenaires de développement sont également mis en œuvre par le Gouvernement pour aider les orphelins et </w:t>
      </w:r>
      <w:r w:rsidR="00AD57E9">
        <w:rPr>
          <w:lang w:val="fr-FR"/>
        </w:rPr>
        <w:t xml:space="preserve">les </w:t>
      </w:r>
      <w:r>
        <w:rPr>
          <w:lang w:val="fr-FR"/>
        </w:rPr>
        <w:t>enfants vulnérables, ainsi que les enfants issus de familles démunies.</w:t>
      </w:r>
    </w:p>
    <w:p w14:paraId="363CC375" w14:textId="77777777" w:rsidR="00380210" w:rsidRPr="009D69AE" w:rsidRDefault="00380210" w:rsidP="00AD57E9">
      <w:pPr>
        <w:pStyle w:val="H1G"/>
        <w:rPr>
          <w:lang w:val="fr-FR"/>
        </w:rPr>
      </w:pPr>
      <w:r>
        <w:rPr>
          <w:lang w:val="fr-FR"/>
        </w:rPr>
        <w:tab/>
      </w:r>
      <w:r>
        <w:rPr>
          <w:lang w:val="fr-FR"/>
        </w:rPr>
        <w:tab/>
        <w:t>Droits culturels (art. 15)</w:t>
      </w:r>
    </w:p>
    <w:p w14:paraId="5423404F" w14:textId="77777777" w:rsidR="00380210" w:rsidRPr="009D69AE" w:rsidRDefault="00380210" w:rsidP="00AD57E9">
      <w:pPr>
        <w:pStyle w:val="H1G"/>
        <w:rPr>
          <w:lang w:val="fr-FR"/>
        </w:rPr>
      </w:pPr>
      <w:r>
        <w:rPr>
          <w:lang w:val="fr-FR"/>
        </w:rPr>
        <w:tab/>
      </w:r>
      <w:r>
        <w:rPr>
          <w:lang w:val="fr-FR"/>
        </w:rPr>
        <w:tab/>
        <w:t>Réponse au paragraphe 29</w:t>
      </w:r>
    </w:p>
    <w:p w14:paraId="67670A9C" w14:textId="77777777" w:rsidR="00380210" w:rsidRPr="009D69AE" w:rsidRDefault="00380210" w:rsidP="00337673">
      <w:pPr>
        <w:pStyle w:val="SingleTxtG"/>
        <w:rPr>
          <w:lang w:val="fr-FR"/>
        </w:rPr>
      </w:pPr>
      <w:r>
        <w:rPr>
          <w:lang w:val="fr-FR"/>
        </w:rPr>
        <w:t>87.</w:t>
      </w:r>
      <w:r>
        <w:rPr>
          <w:lang w:val="fr-FR"/>
        </w:rPr>
        <w:tab/>
        <w:t>Le Gouvernement zimbabwéen a élaboré une stratégie de mise en œuvre de l’éducation intelligente et de l’apprentissage en ligne, qui prévoit notamment la création de salles informatiques dans les écoles, l’approvisionnement en électricité des établissements d’enseignement, le raccordement à Internet des écoles et le développement de logiciels d’apprentissage en ligne.</w:t>
      </w:r>
    </w:p>
    <w:p w14:paraId="770F02CC" w14:textId="684255B6" w:rsidR="00380210" w:rsidRPr="009D69AE" w:rsidRDefault="00380210" w:rsidP="00337673">
      <w:pPr>
        <w:pStyle w:val="SingleTxtG"/>
        <w:rPr>
          <w:lang w:val="fr-FR"/>
        </w:rPr>
      </w:pPr>
      <w:r>
        <w:rPr>
          <w:lang w:val="fr-FR"/>
        </w:rPr>
        <w:t>88.</w:t>
      </w:r>
      <w:r>
        <w:rPr>
          <w:lang w:val="fr-FR"/>
        </w:rPr>
        <w:tab/>
        <w:t>Grâce au fonds de service universel, le Gouvernement a mis en place divers projets d’apprentissage en ligne dans les écoles, qui permettent de rendre</w:t>
      </w:r>
      <w:r w:rsidRPr="00195F60">
        <w:rPr>
          <w:lang w:val="fr-FR"/>
        </w:rPr>
        <w:t xml:space="preserve"> </w:t>
      </w:r>
      <w:r>
        <w:rPr>
          <w:lang w:val="fr-FR"/>
        </w:rPr>
        <w:t>universellement accessibles, dans les régions non desservies ou mal desservies du pays, les services numériques</w:t>
      </w:r>
      <w:r w:rsidR="00AD57E9">
        <w:rPr>
          <w:lang w:val="fr-FR"/>
        </w:rPr>
        <w:t xml:space="preserve"> </w:t>
      </w:r>
      <w:r>
        <w:rPr>
          <w:lang w:val="fr-FR"/>
        </w:rPr>
        <w:t>suivants</w:t>
      </w:r>
      <w:r>
        <w:rPr>
          <w:lang w:val="fr-FR"/>
        </w:rPr>
        <w:t> :</w:t>
      </w:r>
    </w:p>
    <w:p w14:paraId="15EB3D2E" w14:textId="5B31D923" w:rsidR="00380210" w:rsidRPr="00337673" w:rsidRDefault="00380210" w:rsidP="00337673">
      <w:pPr>
        <w:pStyle w:val="Bullet1G"/>
      </w:pPr>
      <w:r>
        <w:rPr>
          <w:lang w:val="fr-FR"/>
        </w:rPr>
        <w:t>Lancé en 2016 en partenariat avec le Réseau universitaire de recherche du Zimbabwe, le projet de connectivité des 1 300 écoles vise à équiper 1 300 écoles du Zimbabwe d’une connexion à Internet. Il prévoit également de fournir des sites Web fonctionnels, ainsi que du matériel de gestion de l’apprentissage en ligne, un système de voix sur IP (</w:t>
      </w:r>
      <w:proofErr w:type="spellStart"/>
      <w:r>
        <w:rPr>
          <w:lang w:val="fr-FR"/>
        </w:rPr>
        <w:t>VoIP</w:t>
      </w:r>
      <w:proofErr w:type="spellEnd"/>
      <w:r>
        <w:rPr>
          <w:lang w:val="fr-FR"/>
        </w:rPr>
        <w:t xml:space="preserve">), </w:t>
      </w:r>
      <w:r w:rsidRPr="00337673">
        <w:t xml:space="preserve">des services de téléphonie et de courrier électronique et des équipements de téléenseignement et de </w:t>
      </w:r>
      <w:proofErr w:type="spellStart"/>
      <w:r w:rsidRPr="00337673">
        <w:t>vidéoconférence</w:t>
      </w:r>
      <w:proofErr w:type="spellEnd"/>
      <w:r w:rsidRPr="00337673">
        <w:t>. À ce jour, 800 écoles ont été connectées à Internet</w:t>
      </w:r>
      <w:r w:rsidRPr="00337673">
        <w:t> ;</w:t>
      </w:r>
    </w:p>
    <w:p w14:paraId="7C96C4EE" w14:textId="6F5809D9" w:rsidR="00380210" w:rsidRPr="00337673" w:rsidRDefault="00380210" w:rsidP="00337673">
      <w:pPr>
        <w:pStyle w:val="Bullet1G"/>
      </w:pPr>
      <w:r w:rsidRPr="00337673">
        <w:t>Des équipements informatiques, plus précisément 7 128 ordinateurs, 60 imprimantes et 60 projecteurs, ont été distribués dans 658 écoles entre 2017 et 2021 grâce au financement du fonds de service universel</w:t>
      </w:r>
      <w:r w:rsidRPr="00337673">
        <w:t> ;</w:t>
      </w:r>
    </w:p>
    <w:p w14:paraId="3F0DD9A5" w14:textId="5E222CB4" w:rsidR="00380210" w:rsidRPr="00337673" w:rsidRDefault="00380210" w:rsidP="00337673">
      <w:pPr>
        <w:pStyle w:val="Bullet1G"/>
      </w:pPr>
      <w:r w:rsidRPr="00337673">
        <w:lastRenderedPageBreak/>
        <w:t>Lancé en 2020, le projet de raccordement à Internet de 1 500 écoles rurales est toujours en cours. Alors que la distribution d’ordinateurs dans de nouvelles écoles se poursuit, plusieurs établissements ayant bénéficié des phases précédentes du projet d’apprentissage en ligne ont été raccordés à Internet. Les pouvoirs publics font appel à des fournisseurs d’accès à Internet pour connecter 1 500 écoles rurales à travers le pays</w:t>
      </w:r>
      <w:r w:rsidRPr="00337673">
        <w:t> ;</w:t>
      </w:r>
    </w:p>
    <w:p w14:paraId="11635A19" w14:textId="595AFA2A" w:rsidR="00380210" w:rsidRPr="00337673" w:rsidRDefault="00380210" w:rsidP="00337673">
      <w:pPr>
        <w:pStyle w:val="Bullet1G"/>
      </w:pPr>
      <w:r w:rsidRPr="00337673">
        <w:t>Le Gouvernement, en partenariat avec l’Autorité zimbabwéenne de réglementation des services postaux et de télécommunications, met en œuvre le programme « Une salle informatique dans chaque école », qui prévoit la création de salles informatiques entièrement équipées et connectées à Internet. Depuis 2022, plus de 800 salles informatiques ont été créées, avec 30 ordinateurs dans chaque salle</w:t>
      </w:r>
      <w:r w:rsidRPr="00337673">
        <w:t> ;</w:t>
      </w:r>
    </w:p>
    <w:p w14:paraId="0A48EA2A" w14:textId="23AE12CC" w:rsidR="00446FE5" w:rsidRDefault="00380210" w:rsidP="00337673">
      <w:pPr>
        <w:pStyle w:val="Bullet1G"/>
        <w:rPr>
          <w:lang w:val="fr-FR"/>
        </w:rPr>
      </w:pPr>
      <w:r w:rsidRPr="00337673">
        <w:t>Des centres d’information communautaires ont ouvert leurs portes dans tout le pays pour permettre aux</w:t>
      </w:r>
      <w:r>
        <w:rPr>
          <w:lang w:val="fr-FR"/>
        </w:rPr>
        <w:t xml:space="preserve"> populations marginalisées d’accéder plus facilement à des ordinateurs et à Internet.</w:t>
      </w:r>
    </w:p>
    <w:p w14:paraId="412FA210" w14:textId="5B692498" w:rsidR="00380210" w:rsidRPr="00380210" w:rsidRDefault="00380210" w:rsidP="00380210">
      <w:pPr>
        <w:pStyle w:val="SingleTxtG"/>
        <w:spacing w:before="240" w:after="0"/>
        <w:jc w:val="center"/>
        <w:rPr>
          <w:u w:val="single"/>
        </w:rPr>
      </w:pPr>
      <w:r>
        <w:rPr>
          <w:u w:val="single"/>
        </w:rPr>
        <w:tab/>
      </w:r>
      <w:r>
        <w:rPr>
          <w:u w:val="single"/>
        </w:rPr>
        <w:tab/>
      </w:r>
      <w:r>
        <w:rPr>
          <w:u w:val="single"/>
        </w:rPr>
        <w:tab/>
      </w:r>
    </w:p>
    <w:sectPr w:rsidR="00380210" w:rsidRPr="00380210" w:rsidSect="0038021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8287F" w14:textId="77777777" w:rsidR="004452D5" w:rsidRDefault="004452D5" w:rsidP="00F95C08">
      <w:pPr>
        <w:spacing w:line="240" w:lineRule="auto"/>
      </w:pPr>
    </w:p>
  </w:endnote>
  <w:endnote w:type="continuationSeparator" w:id="0">
    <w:p w14:paraId="0E083DD9" w14:textId="77777777" w:rsidR="004452D5" w:rsidRPr="00AC3823" w:rsidRDefault="004452D5" w:rsidP="00AC3823">
      <w:pPr>
        <w:pStyle w:val="Pieddepage"/>
      </w:pPr>
    </w:p>
  </w:endnote>
  <w:endnote w:type="continuationNotice" w:id="1">
    <w:p w14:paraId="4D488604" w14:textId="77777777" w:rsidR="004452D5" w:rsidRDefault="004452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DDF8B" w14:textId="76CD2D3C" w:rsidR="00380210" w:rsidRPr="00380210" w:rsidRDefault="00380210" w:rsidP="00380210">
    <w:pPr>
      <w:pStyle w:val="Pieddepage"/>
      <w:tabs>
        <w:tab w:val="right" w:pos="9638"/>
      </w:tabs>
    </w:pPr>
    <w:r w:rsidRPr="00380210">
      <w:rPr>
        <w:b/>
        <w:sz w:val="18"/>
      </w:rPr>
      <w:fldChar w:fldCharType="begin"/>
    </w:r>
    <w:r w:rsidRPr="00380210">
      <w:rPr>
        <w:b/>
        <w:sz w:val="18"/>
      </w:rPr>
      <w:instrText xml:space="preserve"> PAGE  \* MERGEFORMAT </w:instrText>
    </w:r>
    <w:r w:rsidRPr="00380210">
      <w:rPr>
        <w:b/>
        <w:sz w:val="18"/>
      </w:rPr>
      <w:fldChar w:fldCharType="separate"/>
    </w:r>
    <w:r w:rsidRPr="00380210">
      <w:rPr>
        <w:b/>
        <w:noProof/>
        <w:sz w:val="18"/>
      </w:rPr>
      <w:t>2</w:t>
    </w:r>
    <w:r w:rsidRPr="00380210">
      <w:rPr>
        <w:b/>
        <w:sz w:val="18"/>
      </w:rPr>
      <w:fldChar w:fldCharType="end"/>
    </w:r>
    <w:r>
      <w:rPr>
        <w:b/>
        <w:sz w:val="18"/>
      </w:rPr>
      <w:tab/>
    </w:r>
    <w:r>
      <w:t>GE.25-05249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54FB2" w14:textId="0418D088" w:rsidR="00380210" w:rsidRPr="00380210" w:rsidRDefault="00380210" w:rsidP="00380210">
    <w:pPr>
      <w:pStyle w:val="Pieddepage"/>
      <w:tabs>
        <w:tab w:val="right" w:pos="9638"/>
      </w:tabs>
      <w:rPr>
        <w:b/>
        <w:sz w:val="18"/>
      </w:rPr>
    </w:pPr>
    <w:r>
      <w:t>GE.25-05249</w:t>
    </w:r>
    <w:r>
      <w:tab/>
    </w:r>
    <w:r w:rsidRPr="00380210">
      <w:rPr>
        <w:b/>
        <w:sz w:val="18"/>
      </w:rPr>
      <w:fldChar w:fldCharType="begin"/>
    </w:r>
    <w:r w:rsidRPr="00380210">
      <w:rPr>
        <w:b/>
        <w:sz w:val="18"/>
      </w:rPr>
      <w:instrText xml:space="preserve"> PAGE  \* MERGEFORMAT </w:instrText>
    </w:r>
    <w:r w:rsidRPr="00380210">
      <w:rPr>
        <w:b/>
        <w:sz w:val="18"/>
      </w:rPr>
      <w:fldChar w:fldCharType="separate"/>
    </w:r>
    <w:r w:rsidRPr="00380210">
      <w:rPr>
        <w:b/>
        <w:noProof/>
        <w:sz w:val="18"/>
      </w:rPr>
      <w:t>3</w:t>
    </w:r>
    <w:r w:rsidRPr="003802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9D8AF" w14:textId="5065447D" w:rsidR="00AE0739" w:rsidRPr="00380210" w:rsidRDefault="00380210" w:rsidP="00380210">
    <w:pPr>
      <w:spacing w:before="120" w:line="240" w:lineRule="auto"/>
    </w:pPr>
    <w:r>
      <w:t>GE.</w:t>
    </w:r>
    <w:r w:rsidR="00AE0739">
      <w:rPr>
        <w:noProof/>
        <w:lang w:eastAsia="fr-CH"/>
      </w:rPr>
      <w:drawing>
        <wp:anchor distT="0" distB="0" distL="114300" distR="114300" simplePos="0" relativeHeight="251659264" behindDoc="0" locked="0" layoutInCell="1" allowOverlap="1" wp14:anchorId="0B01B00F" wp14:editId="3A8B396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25-05249  (F)</w:t>
    </w:r>
    <w:r>
      <w:rPr>
        <w:noProof/>
      </w:rPr>
      <w:drawing>
        <wp:anchor distT="0" distB="0" distL="114300" distR="114300" simplePos="0" relativeHeight="251660288" behindDoc="0" locked="0" layoutInCell="1" allowOverlap="1" wp14:anchorId="23B9B637" wp14:editId="4088D7FF">
          <wp:simplePos x="0" y="0"/>
          <wp:positionH relativeFrom="margin">
            <wp:posOffset>5489575</wp:posOffset>
          </wp:positionH>
          <wp:positionV relativeFrom="margin">
            <wp:posOffset>8891905</wp:posOffset>
          </wp:positionV>
          <wp:extent cx="628650" cy="628650"/>
          <wp:effectExtent l="0" t="0" r="0" b="0"/>
          <wp:wrapNone/>
          <wp:docPr id="18133315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240625    240625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ADECF" w14:textId="77777777" w:rsidR="004452D5" w:rsidRPr="00AC3823" w:rsidRDefault="004452D5" w:rsidP="00AC3823">
      <w:pPr>
        <w:pStyle w:val="Pieddepage"/>
        <w:tabs>
          <w:tab w:val="right" w:pos="2155"/>
        </w:tabs>
        <w:spacing w:after="80" w:line="240" w:lineRule="atLeast"/>
        <w:ind w:left="680"/>
        <w:rPr>
          <w:u w:val="single"/>
        </w:rPr>
      </w:pPr>
      <w:r>
        <w:rPr>
          <w:u w:val="single"/>
        </w:rPr>
        <w:tab/>
      </w:r>
    </w:p>
  </w:footnote>
  <w:footnote w:type="continuationSeparator" w:id="0">
    <w:p w14:paraId="2A653792" w14:textId="77777777" w:rsidR="004452D5" w:rsidRPr="00AC3823" w:rsidRDefault="004452D5" w:rsidP="00AC3823">
      <w:pPr>
        <w:pStyle w:val="Pieddepage"/>
        <w:tabs>
          <w:tab w:val="right" w:pos="2155"/>
        </w:tabs>
        <w:spacing w:after="80" w:line="240" w:lineRule="atLeast"/>
        <w:ind w:left="680"/>
        <w:rPr>
          <w:u w:val="single"/>
        </w:rPr>
      </w:pPr>
      <w:r>
        <w:rPr>
          <w:u w:val="single"/>
        </w:rPr>
        <w:tab/>
      </w:r>
    </w:p>
  </w:footnote>
  <w:footnote w:type="continuationNotice" w:id="1">
    <w:p w14:paraId="2AE5A5A0" w14:textId="77777777" w:rsidR="004452D5" w:rsidRPr="00AC3823" w:rsidRDefault="004452D5">
      <w:pPr>
        <w:spacing w:line="240" w:lineRule="auto"/>
        <w:rPr>
          <w:sz w:val="2"/>
          <w:szCs w:val="2"/>
        </w:rPr>
      </w:pPr>
    </w:p>
  </w:footnote>
  <w:footnote w:id="2">
    <w:p w14:paraId="088C6757" w14:textId="78A19874" w:rsidR="00380210" w:rsidRPr="009D69AE" w:rsidRDefault="00380210" w:rsidP="00380210">
      <w:pPr>
        <w:pStyle w:val="Notedebasdepage"/>
        <w:rPr>
          <w:lang w:val="fr-FR"/>
        </w:rPr>
      </w:pPr>
      <w:r>
        <w:rPr>
          <w:lang w:val="fr-FR"/>
        </w:rPr>
        <w:tab/>
      </w:r>
      <w:r w:rsidRPr="00380210">
        <w:rPr>
          <w:sz w:val="20"/>
          <w:lang w:val="fr-FR"/>
        </w:rPr>
        <w:t>*</w:t>
      </w:r>
      <w:r>
        <w:rPr>
          <w:lang w:val="fr-FR"/>
        </w:rPr>
        <w:tab/>
      </w:r>
      <w:r w:rsidR="00957862">
        <w:rPr>
          <w:lang w:val="fr-FR"/>
        </w:rPr>
        <w:t>La version originale du présent document n’a pas été revue par les services d’édition</w:t>
      </w:r>
      <w:r>
        <w:rPr>
          <w:lang w:val="fr-FR"/>
        </w:rPr>
        <w:t>.</w:t>
      </w:r>
    </w:p>
  </w:footnote>
  <w:footnote w:id="3">
    <w:p w14:paraId="7B806DA7" w14:textId="66A53EA5" w:rsidR="00380210" w:rsidRPr="00CC38B7" w:rsidRDefault="00380210" w:rsidP="00380210">
      <w:pPr>
        <w:pStyle w:val="Notedebasdepage"/>
        <w:rPr>
          <w:lang w:val="fr-FR"/>
        </w:rPr>
      </w:pPr>
      <w:r>
        <w:rPr>
          <w:lang w:val="fr-FR"/>
        </w:rPr>
        <w:tab/>
      </w:r>
      <w:r w:rsidRPr="009A6423">
        <w:rPr>
          <w:rStyle w:val="Appelnotedebasdep"/>
        </w:rPr>
        <w:footnoteRef/>
      </w:r>
      <w:r w:rsidRPr="00CC38B7">
        <w:rPr>
          <w:lang w:val="fr-FR"/>
        </w:rPr>
        <w:tab/>
      </w:r>
      <w:hyperlink r:id="rId1" w:history="1">
        <w:r w:rsidRPr="00380210">
          <w:rPr>
            <w:rStyle w:val="Lienhypertexte"/>
          </w:rPr>
          <w:t>https://zimlii.org/search/?q=covenant+on+econ</w:t>
        </w:r>
        <w:r w:rsidRPr="00380210">
          <w:rPr>
            <w:rStyle w:val="Lienhypertexte"/>
          </w:rPr>
          <w:t>o</w:t>
        </w:r>
        <w:r w:rsidRPr="00380210">
          <w:rPr>
            <w:rStyle w:val="Lienhypertexte"/>
          </w:rPr>
          <w:t>mic%2C+social+and+cultural+rights&amp;doc_type</w:t>
        </w:r>
        <w:r w:rsidRPr="00380210">
          <w:rPr>
            <w:rStyle w:val="Lienhypertexte"/>
          </w:rPr>
          <w:br/>
          <w:t>=</w:t>
        </w:r>
        <w:proofErr w:type="spellStart"/>
        <w:r w:rsidRPr="00380210">
          <w:rPr>
            <w:rStyle w:val="Lienhypertexte"/>
          </w:rPr>
          <w:t>Judgment</w:t>
        </w:r>
        <w:proofErr w:type="spellEnd"/>
      </w:hyperlink>
      <w:r w:rsidRPr="00CC38B7">
        <w:rPr>
          <w:lang w:val="fr-FR"/>
        </w:rPr>
        <w:t>.</w:t>
      </w:r>
    </w:p>
  </w:footnote>
  <w:footnote w:id="4">
    <w:p w14:paraId="08FB9C81" w14:textId="77777777" w:rsidR="00380210" w:rsidRPr="009D69AE" w:rsidRDefault="00380210" w:rsidP="00380210">
      <w:pPr>
        <w:pStyle w:val="Notedebasdepage"/>
        <w:rPr>
          <w:lang w:val="fr-FR"/>
        </w:rPr>
      </w:pPr>
      <w:r w:rsidRPr="00CC38B7">
        <w:rPr>
          <w:lang w:val="fr-FR"/>
        </w:rPr>
        <w:tab/>
      </w:r>
      <w:r w:rsidRPr="009A6423">
        <w:rPr>
          <w:rStyle w:val="Appelnotedebasdep"/>
        </w:rPr>
        <w:footnoteRef/>
      </w:r>
      <w:r>
        <w:rPr>
          <w:lang w:val="fr-FR"/>
        </w:rPr>
        <w:tab/>
        <w:t>Rapports annuels de la Commission de lutte contre la corruption du Zimbabwe, joints.</w:t>
      </w:r>
    </w:p>
  </w:footnote>
  <w:footnote w:id="5">
    <w:p w14:paraId="02FBAAA9" w14:textId="08F9D0EE" w:rsidR="00380210" w:rsidRPr="009D69AE" w:rsidRDefault="00380210" w:rsidP="00380210">
      <w:pPr>
        <w:pStyle w:val="Notedebasdepage"/>
        <w:rPr>
          <w:lang w:val="fr-FR"/>
        </w:rPr>
      </w:pPr>
      <w:r>
        <w:rPr>
          <w:lang w:val="fr-FR"/>
        </w:rPr>
        <w:tab/>
      </w:r>
      <w:r w:rsidRPr="009A6423">
        <w:rPr>
          <w:rStyle w:val="Appelnotedebasdep"/>
        </w:rPr>
        <w:footnoteRef/>
      </w:r>
      <w:r>
        <w:rPr>
          <w:lang w:val="fr-FR"/>
        </w:rPr>
        <w:tab/>
      </w:r>
      <w:hyperlink r:id="rId2" w:history="1">
        <w:r w:rsidRPr="002B2159">
          <w:rPr>
            <w:rStyle w:val="Lienhypertexte"/>
            <w:lang w:val="fr-FR"/>
          </w:rPr>
          <w:t>https://www.unodc.org/documents/treaties/UNCAC/COSP/session10/statements/Zim</w:t>
        </w:r>
        <w:r w:rsidRPr="002B2159">
          <w:rPr>
            <w:rStyle w:val="Lienhypertexte"/>
            <w:lang w:val="fr-FR"/>
          </w:rPr>
          <w:t>b</w:t>
        </w:r>
        <w:r w:rsidRPr="002B2159">
          <w:rPr>
            <w:rStyle w:val="Lienhypertexte"/>
            <w:lang w:val="fr-FR"/>
          </w:rPr>
          <w:t>abwe.pdf</w:t>
        </w:r>
      </w:hyperlink>
      <w:r>
        <w:rPr>
          <w:lang w:val="fr-FR"/>
        </w:rPr>
        <w:t>.</w:t>
      </w:r>
    </w:p>
  </w:footnote>
  <w:footnote w:id="6">
    <w:p w14:paraId="6872D89F" w14:textId="7A7FA067" w:rsidR="00380210" w:rsidRPr="008A5CA1" w:rsidRDefault="00380210" w:rsidP="00380210">
      <w:pPr>
        <w:pStyle w:val="Notedebasdepage"/>
        <w:rPr>
          <w:lang w:val="fr-FR"/>
        </w:rPr>
      </w:pPr>
      <w:r>
        <w:rPr>
          <w:lang w:val="fr-FR"/>
        </w:rPr>
        <w:tab/>
      </w:r>
      <w:r w:rsidRPr="009A6423">
        <w:rPr>
          <w:rStyle w:val="Appelnotedebasdep"/>
        </w:rPr>
        <w:footnoteRef/>
      </w:r>
      <w:r w:rsidRPr="008A5CA1">
        <w:rPr>
          <w:lang w:val="fr-FR"/>
        </w:rPr>
        <w:tab/>
      </w:r>
      <w:hyperlink r:id="rId3" w:history="1">
        <w:r w:rsidRPr="00380210">
          <w:rPr>
            <w:rStyle w:val="Lienhypertexte"/>
          </w:rPr>
          <w:t>https://tbinternet.ohchr.org/_layouts/15/treatybodyexternal/Download</w:t>
        </w:r>
        <w:r w:rsidRPr="00380210">
          <w:rPr>
            <w:rStyle w:val="Lienhypertexte"/>
          </w:rPr>
          <w:t>.</w:t>
        </w:r>
        <w:r w:rsidRPr="00380210">
          <w:rPr>
            <w:rStyle w:val="Lienhypertexte"/>
          </w:rPr>
          <w:t>aspx?symbolno=</w:t>
        </w:r>
        <w:r w:rsidRPr="00380210">
          <w:rPr>
            <w:rStyle w:val="Lienhypertexte"/>
          </w:rPr>
          <w:br/>
          <w:t>CRPD%2FC%2FZWE%2F1&amp;Lang=en</w:t>
        </w:r>
      </w:hyperlink>
      <w:r w:rsidRPr="008A5CA1">
        <w:rPr>
          <w:lang w:val="fr-FR"/>
        </w:rPr>
        <w:t xml:space="preserve">. </w:t>
      </w:r>
    </w:p>
  </w:footnote>
  <w:footnote w:id="7">
    <w:p w14:paraId="18ED4D9D" w14:textId="77777777" w:rsidR="00380210" w:rsidRPr="008A5CA1" w:rsidRDefault="00380210" w:rsidP="00380210">
      <w:pPr>
        <w:pStyle w:val="Notedebasdepage"/>
        <w:rPr>
          <w:lang w:val="fr-FR"/>
        </w:rPr>
      </w:pPr>
      <w:r w:rsidRPr="008A5CA1">
        <w:rPr>
          <w:lang w:val="fr-FR"/>
        </w:rPr>
        <w:tab/>
      </w:r>
      <w:r w:rsidRPr="009A6423">
        <w:rPr>
          <w:rStyle w:val="Appelnotedebasdep"/>
        </w:rPr>
        <w:footnoteRef/>
      </w:r>
      <w:r w:rsidRPr="008A5CA1">
        <w:rPr>
          <w:lang w:val="fr-FR"/>
        </w:rPr>
        <w:tab/>
      </w:r>
      <w:hyperlink r:id="rId4" w:history="1">
        <w:r w:rsidRPr="00380210">
          <w:rPr>
            <w:rStyle w:val="Lienhypertexte"/>
          </w:rPr>
          <w:t>https://tbinternet.ohchr.o</w:t>
        </w:r>
        <w:r w:rsidRPr="00380210">
          <w:rPr>
            <w:rStyle w:val="Lienhypertexte"/>
          </w:rPr>
          <w:t>r</w:t>
        </w:r>
        <w:r w:rsidRPr="00380210">
          <w:rPr>
            <w:rStyle w:val="Lienhypertexte"/>
          </w:rPr>
          <w:t>g/_layouts/15/treatybodyexterna</w:t>
        </w:r>
        <w:r w:rsidRPr="00380210">
          <w:rPr>
            <w:rStyle w:val="Lienhypertexte"/>
          </w:rPr>
          <w:t>l</w:t>
        </w:r>
        <w:r w:rsidRPr="00380210">
          <w:rPr>
            <w:rStyle w:val="Lienhypertexte"/>
          </w:rPr>
          <w:t>/Download.aspx?symbolno=</w:t>
        </w:r>
        <w:r w:rsidRPr="00380210">
          <w:rPr>
            <w:rStyle w:val="Lienhypertexte"/>
          </w:rPr>
          <w:br/>
          <w:t>CRPD%2FC%2FZWE%2F1&amp;Lang=en</w:t>
        </w:r>
      </w:hyperlink>
      <w:r w:rsidRPr="008A5CA1">
        <w:rPr>
          <w:lang w:val="fr-FR"/>
        </w:rPr>
        <w:t xml:space="preserve">. </w:t>
      </w:r>
    </w:p>
  </w:footnote>
  <w:footnote w:id="8">
    <w:p w14:paraId="62C7518E" w14:textId="603F5F9A" w:rsidR="00380210" w:rsidRPr="00B232EA" w:rsidRDefault="00380210" w:rsidP="00380210">
      <w:pPr>
        <w:pStyle w:val="Notedebasdepage"/>
        <w:rPr>
          <w:lang w:val="fr-FR"/>
        </w:rPr>
      </w:pPr>
      <w:r w:rsidRPr="008A5CA1">
        <w:rPr>
          <w:lang w:val="fr-FR"/>
        </w:rPr>
        <w:tab/>
      </w:r>
      <w:r w:rsidRPr="009A6423">
        <w:rPr>
          <w:rStyle w:val="Appelnotedebasdep"/>
        </w:rPr>
        <w:footnoteRef/>
      </w:r>
      <w:r w:rsidRPr="00B232EA">
        <w:rPr>
          <w:lang w:val="fr-FR"/>
        </w:rPr>
        <w:tab/>
      </w:r>
      <w:hyperlink r:id="rId5" w:history="1">
        <w:r w:rsidRPr="00380210">
          <w:rPr>
            <w:rStyle w:val="Lienhypertexte"/>
          </w:rPr>
          <w:t>https://zimbabwe</w:t>
        </w:r>
        <w:r w:rsidRPr="00380210">
          <w:rPr>
            <w:rStyle w:val="Lienhypertexte"/>
          </w:rPr>
          <w:t>.</w:t>
        </w:r>
        <w:r w:rsidRPr="00380210">
          <w:rPr>
            <w:rStyle w:val="Lienhypertexte"/>
          </w:rPr>
          <w:t>o</w:t>
        </w:r>
        <w:r w:rsidRPr="00380210">
          <w:rPr>
            <w:rStyle w:val="Lienhypertexte"/>
          </w:rPr>
          <w:t>p</w:t>
        </w:r>
        <w:r w:rsidRPr="00380210">
          <w:rPr>
            <w:rStyle w:val="Lienhypertexte"/>
          </w:rPr>
          <w:t>endataforafrica.org/xsjxfwe/labour-market-indicators</w:t>
        </w:r>
      </w:hyperlink>
      <w:r w:rsidRPr="00B232EA">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F822F" w14:textId="747E1E18" w:rsidR="00380210" w:rsidRPr="00380210" w:rsidRDefault="00380210">
    <w:pPr>
      <w:pStyle w:val="En-tte"/>
    </w:pPr>
    <w:fldSimple w:instr=" TITLE  \* MERGEFORMAT ">
      <w:r w:rsidR="00855E4F">
        <w:t>E/C.12/ZWE/RQ/2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9C8C" w14:textId="598051AC" w:rsidR="00380210" w:rsidRPr="00380210" w:rsidRDefault="00380210" w:rsidP="00380210">
    <w:pPr>
      <w:pStyle w:val="En-tte"/>
      <w:jc w:val="right"/>
    </w:pPr>
    <w:fldSimple w:instr=" TITLE  \* MERGEFORMAT ">
      <w:r w:rsidR="00855E4F">
        <w:t>E/C.12/ZWE/RQ/2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DC5D2C"/>
    <w:multiLevelType w:val="multilevel"/>
    <w:tmpl w:val="02DC5D2C"/>
    <w:lvl w:ilvl="0">
      <w:start w:val="2"/>
      <w:numFmt w:val="decimal"/>
      <w:lvlText w:val="%1."/>
      <w:lvlJc w:val="left"/>
      <w:pPr>
        <w:ind w:left="-218" w:hanging="360"/>
      </w:pPr>
      <w:rPr>
        <w:rFonts w:hint="default"/>
        <w:b w:val="0"/>
        <w:i w:val="0"/>
        <w:sz w:val="24"/>
        <w:szCs w:val="24"/>
      </w:rPr>
    </w:lvl>
    <w:lvl w:ilvl="1">
      <w:start w:val="1"/>
      <w:numFmt w:val="lowerRoman"/>
      <w:lvlText w:val="%2."/>
      <w:lvlJc w:val="right"/>
      <w:pPr>
        <w:ind w:left="916" w:hanging="360"/>
      </w:pPr>
      <w:rPr>
        <w:rFonts w:hint="default"/>
      </w:rPr>
    </w:lvl>
    <w:lvl w:ilvl="2">
      <w:start w:val="1"/>
      <w:numFmt w:val="lowerRoman"/>
      <w:lvlText w:val="%3."/>
      <w:lvlJc w:val="right"/>
      <w:pPr>
        <w:ind w:left="775" w:hanging="360"/>
      </w:pPr>
      <w:rPr>
        <w:rFonts w:hint="default"/>
      </w:rPr>
    </w:lvl>
    <w:lvl w:ilvl="3">
      <w:start w:val="1"/>
      <w:numFmt w:val="decimal"/>
      <w:lvlText w:val="%4."/>
      <w:lvlJc w:val="left"/>
      <w:pPr>
        <w:ind w:left="1942" w:hanging="360"/>
      </w:pPr>
      <w:rPr>
        <w:rFonts w:hint="default"/>
      </w:rPr>
    </w:lvl>
    <w:lvl w:ilvl="4">
      <w:start w:val="1"/>
      <w:numFmt w:val="lowerLetter"/>
      <w:lvlText w:val="%5."/>
      <w:lvlJc w:val="left"/>
      <w:pPr>
        <w:ind w:left="2662" w:hanging="360"/>
      </w:pPr>
      <w:rPr>
        <w:rFonts w:hint="default"/>
      </w:rPr>
    </w:lvl>
    <w:lvl w:ilvl="5">
      <w:start w:val="1"/>
      <w:numFmt w:val="lowerRoman"/>
      <w:lvlText w:val="%6."/>
      <w:lvlJc w:val="right"/>
      <w:pPr>
        <w:ind w:left="3382" w:hanging="180"/>
      </w:pPr>
      <w:rPr>
        <w:rFonts w:hint="default"/>
      </w:rPr>
    </w:lvl>
    <w:lvl w:ilvl="6">
      <w:start w:val="1"/>
      <w:numFmt w:val="decimal"/>
      <w:lvlText w:val="%7."/>
      <w:lvlJc w:val="left"/>
      <w:pPr>
        <w:ind w:left="4102" w:hanging="360"/>
      </w:pPr>
      <w:rPr>
        <w:rFonts w:hint="default"/>
      </w:rPr>
    </w:lvl>
    <w:lvl w:ilvl="7">
      <w:start w:val="1"/>
      <w:numFmt w:val="lowerLetter"/>
      <w:lvlText w:val="%8."/>
      <w:lvlJc w:val="left"/>
      <w:pPr>
        <w:ind w:left="4822" w:hanging="360"/>
      </w:pPr>
      <w:rPr>
        <w:rFonts w:hint="default"/>
      </w:rPr>
    </w:lvl>
    <w:lvl w:ilvl="8">
      <w:start w:val="1"/>
      <w:numFmt w:val="lowerRoman"/>
      <w:lvlText w:val="%9."/>
      <w:lvlJc w:val="right"/>
      <w:pPr>
        <w:ind w:left="5542" w:hanging="180"/>
      </w:pPr>
      <w:rPr>
        <w:rFonts w:hint="default"/>
      </w:rPr>
    </w:lvl>
  </w:abstractNum>
  <w:abstractNum w:abstractNumId="12" w15:restartNumberingAfterBreak="0">
    <w:nsid w:val="0A726864"/>
    <w:multiLevelType w:val="multilevel"/>
    <w:tmpl w:val="0A726864"/>
    <w:lvl w:ilvl="0">
      <w:start w:val="17"/>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0C19F8"/>
    <w:multiLevelType w:val="multilevel"/>
    <w:tmpl w:val="150C19F8"/>
    <w:lvl w:ilvl="0">
      <w:start w:val="1"/>
      <w:numFmt w:val="lowerRoman"/>
      <w:lvlText w:val="%1."/>
      <w:lvlJc w:val="right"/>
      <w:pPr>
        <w:ind w:left="1037" w:hanging="360"/>
      </w:pPr>
      <w:rPr>
        <w:rFonts w:ascii="Tahoma" w:hAnsi="Tahoma" w:cs="Tahoma" w:hint="default"/>
        <w:sz w:val="24"/>
        <w:szCs w:val="24"/>
      </w:rPr>
    </w:lvl>
    <w:lvl w:ilvl="1">
      <w:start w:val="1"/>
      <w:numFmt w:val="lowerLetter"/>
      <w:lvlText w:val="%2."/>
      <w:lvlJc w:val="left"/>
      <w:pPr>
        <w:ind w:left="1757" w:hanging="360"/>
      </w:pPr>
    </w:lvl>
    <w:lvl w:ilvl="2">
      <w:start w:val="1"/>
      <w:numFmt w:val="lowerRoman"/>
      <w:lvlText w:val="%3."/>
      <w:lvlJc w:val="right"/>
      <w:pPr>
        <w:ind w:left="2477" w:hanging="180"/>
      </w:pPr>
    </w:lvl>
    <w:lvl w:ilvl="3">
      <w:start w:val="1"/>
      <w:numFmt w:val="decimal"/>
      <w:lvlText w:val="%4."/>
      <w:lvlJc w:val="left"/>
      <w:pPr>
        <w:ind w:left="3197" w:hanging="360"/>
      </w:pPr>
    </w:lvl>
    <w:lvl w:ilvl="4">
      <w:start w:val="1"/>
      <w:numFmt w:val="lowerLetter"/>
      <w:lvlText w:val="%5."/>
      <w:lvlJc w:val="left"/>
      <w:pPr>
        <w:ind w:left="3917" w:hanging="360"/>
      </w:pPr>
    </w:lvl>
    <w:lvl w:ilvl="5">
      <w:start w:val="1"/>
      <w:numFmt w:val="lowerRoman"/>
      <w:lvlText w:val="%6."/>
      <w:lvlJc w:val="right"/>
      <w:pPr>
        <w:ind w:left="4637" w:hanging="180"/>
      </w:pPr>
    </w:lvl>
    <w:lvl w:ilvl="6">
      <w:start w:val="1"/>
      <w:numFmt w:val="decimal"/>
      <w:lvlText w:val="%7."/>
      <w:lvlJc w:val="left"/>
      <w:pPr>
        <w:ind w:left="5357" w:hanging="360"/>
      </w:pPr>
    </w:lvl>
    <w:lvl w:ilvl="7">
      <w:start w:val="1"/>
      <w:numFmt w:val="lowerLetter"/>
      <w:lvlText w:val="%8."/>
      <w:lvlJc w:val="left"/>
      <w:pPr>
        <w:ind w:left="6077" w:hanging="360"/>
      </w:pPr>
    </w:lvl>
    <w:lvl w:ilvl="8">
      <w:start w:val="1"/>
      <w:numFmt w:val="lowerRoman"/>
      <w:lvlText w:val="%9."/>
      <w:lvlJc w:val="right"/>
      <w:pPr>
        <w:ind w:left="6797"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602795"/>
    <w:multiLevelType w:val="multilevel"/>
    <w:tmpl w:val="19602795"/>
    <w:lvl w:ilvl="0">
      <w:start w:val="1"/>
      <w:numFmt w:val="lowerRoman"/>
      <w:lvlText w:val="%1."/>
      <w:lvlJc w:val="righ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0E4D04"/>
    <w:multiLevelType w:val="multilevel"/>
    <w:tmpl w:val="210E4D04"/>
    <w:lvl w:ilvl="0">
      <w:start w:val="2"/>
      <w:numFmt w:val="decimal"/>
      <w:lvlText w:val="%1."/>
      <w:lvlJc w:val="left"/>
      <w:pPr>
        <w:ind w:left="360" w:hanging="360"/>
      </w:pPr>
      <w:rPr>
        <w:b w:val="0"/>
        <w:i w:val="0"/>
        <w:sz w:val="24"/>
        <w:szCs w:val="24"/>
      </w:rPr>
    </w:lvl>
    <w:lvl w:ilvl="1">
      <w:start w:val="1"/>
      <w:numFmt w:val="lowerRoman"/>
      <w:lvlText w:val="%2."/>
      <w:lvlJc w:val="right"/>
      <w:pPr>
        <w:ind w:left="1068" w:hanging="360"/>
      </w:pPr>
    </w:lvl>
    <w:lvl w:ilvl="2">
      <w:start w:val="1"/>
      <w:numFmt w:val="lowerRoman"/>
      <w:lvlText w:val="%3."/>
      <w:lvlJc w:val="right"/>
      <w:pPr>
        <w:ind w:left="1353"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7134076"/>
    <w:multiLevelType w:val="multilevel"/>
    <w:tmpl w:val="27134076"/>
    <w:lvl w:ilvl="0">
      <w:start w:val="47"/>
      <w:numFmt w:val="decimal"/>
      <w:lvlText w:val="%1."/>
      <w:lvlJc w:val="left"/>
      <w:pPr>
        <w:ind w:left="360" w:hanging="360"/>
      </w:pPr>
      <w:rPr>
        <w:rFonts w:hint="default"/>
        <w:b w:val="0"/>
        <w:i w:val="0"/>
        <w:sz w:val="24"/>
        <w:szCs w:val="24"/>
      </w:rPr>
    </w:lvl>
    <w:lvl w:ilvl="1">
      <w:start w:val="1"/>
      <w:numFmt w:val="lowerRoman"/>
      <w:lvlText w:val="%2."/>
      <w:lvlJc w:val="right"/>
      <w:pPr>
        <w:ind w:left="1494" w:hanging="360"/>
      </w:pPr>
      <w:rPr>
        <w:rFonts w:hint="default"/>
      </w:rPr>
    </w:lvl>
    <w:lvl w:ilvl="2">
      <w:start w:val="1"/>
      <w:numFmt w:val="lowerRoman"/>
      <w:lvlText w:val="%3."/>
      <w:lvlJc w:val="right"/>
      <w:pPr>
        <w:ind w:left="1353"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2D943259"/>
    <w:multiLevelType w:val="multilevel"/>
    <w:tmpl w:val="2D943259"/>
    <w:lvl w:ilvl="0">
      <w:start w:val="1"/>
      <w:numFmt w:val="decimal"/>
      <w:lvlText w:val="%1."/>
      <w:lvlJc w:val="left"/>
      <w:pPr>
        <w:ind w:left="360" w:hanging="360"/>
      </w:pPr>
      <w:rPr>
        <w:rFonts w:hint="default"/>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1A12325"/>
    <w:multiLevelType w:val="hybridMultilevel"/>
    <w:tmpl w:val="B2A6146A"/>
    <w:lvl w:ilvl="0" w:tplc="6FE04E66">
      <w:start w:val="1"/>
      <w:numFmt w:val="bullet"/>
      <w:lvlText w:val="•"/>
      <w:lvlJc w:val="left"/>
      <w:pPr>
        <w:tabs>
          <w:tab w:val="num" w:pos="1588"/>
        </w:tabs>
        <w:ind w:left="1588" w:hanging="17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04026F"/>
    <w:multiLevelType w:val="multilevel"/>
    <w:tmpl w:val="3604026F"/>
    <w:lvl w:ilvl="0">
      <w:start w:val="42"/>
      <w:numFmt w:val="decimal"/>
      <w:lvlText w:val="%1."/>
      <w:lvlJc w:val="left"/>
      <w:pPr>
        <w:ind w:left="360" w:hanging="360"/>
      </w:pPr>
      <w:rPr>
        <w:rFonts w:hint="default"/>
        <w:b w:val="0"/>
        <w:i w:val="0"/>
        <w:sz w:val="24"/>
        <w:szCs w:val="24"/>
      </w:rPr>
    </w:lvl>
    <w:lvl w:ilvl="1">
      <w:start w:val="1"/>
      <w:numFmt w:val="lowerRoman"/>
      <w:lvlText w:val="%2."/>
      <w:lvlJc w:val="right"/>
      <w:pPr>
        <w:ind w:left="1494" w:hanging="360"/>
      </w:pPr>
      <w:rPr>
        <w:rFonts w:hint="default"/>
      </w:rPr>
    </w:lvl>
    <w:lvl w:ilvl="2">
      <w:start w:val="1"/>
      <w:numFmt w:val="lowerRoman"/>
      <w:lvlText w:val="%3."/>
      <w:lvlJc w:val="right"/>
      <w:pPr>
        <w:ind w:left="1353"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E30D9B"/>
    <w:multiLevelType w:val="multilevel"/>
    <w:tmpl w:val="3CE30D9B"/>
    <w:lvl w:ilvl="0">
      <w:start w:val="1"/>
      <w:numFmt w:val="lowerRoman"/>
      <w:lvlText w:val="%1."/>
      <w:lvlJc w:val="righ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5" w15:restartNumberingAfterBreak="0">
    <w:nsid w:val="422B3AB1"/>
    <w:multiLevelType w:val="multilevel"/>
    <w:tmpl w:val="422B3AB1"/>
    <w:lvl w:ilvl="0">
      <w:start w:val="1"/>
      <w:numFmt w:val="lowerRoman"/>
      <w:lvlText w:val="%1."/>
      <w:lvlJc w:val="righ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6" w15:restartNumberingAfterBreak="0">
    <w:nsid w:val="431A057C"/>
    <w:multiLevelType w:val="multilevel"/>
    <w:tmpl w:val="431A057C"/>
    <w:lvl w:ilvl="0">
      <w:start w:val="1"/>
      <w:numFmt w:val="lowerRoman"/>
      <w:lvlText w:val="%1."/>
      <w:lvlJc w:val="right"/>
      <w:pPr>
        <w:ind w:left="1520" w:hanging="360"/>
      </w:pPr>
    </w:lvl>
    <w:lvl w:ilvl="1">
      <w:start w:val="1"/>
      <w:numFmt w:val="lowerLetter"/>
      <w:lvlText w:val="%2."/>
      <w:lvlJc w:val="left"/>
      <w:pPr>
        <w:ind w:left="2240" w:hanging="360"/>
      </w:pPr>
    </w:lvl>
    <w:lvl w:ilvl="2">
      <w:start w:val="1"/>
      <w:numFmt w:val="lowerRoman"/>
      <w:lvlText w:val="%3."/>
      <w:lvlJc w:val="right"/>
      <w:pPr>
        <w:ind w:left="2960" w:hanging="180"/>
      </w:pPr>
    </w:lvl>
    <w:lvl w:ilvl="3">
      <w:start w:val="1"/>
      <w:numFmt w:val="decimal"/>
      <w:lvlText w:val="%4."/>
      <w:lvlJc w:val="left"/>
      <w:pPr>
        <w:ind w:left="3680" w:hanging="360"/>
      </w:pPr>
    </w:lvl>
    <w:lvl w:ilvl="4">
      <w:start w:val="1"/>
      <w:numFmt w:val="lowerLetter"/>
      <w:lvlText w:val="%5."/>
      <w:lvlJc w:val="left"/>
      <w:pPr>
        <w:ind w:left="4400" w:hanging="360"/>
      </w:pPr>
    </w:lvl>
    <w:lvl w:ilvl="5">
      <w:start w:val="1"/>
      <w:numFmt w:val="lowerRoman"/>
      <w:lvlText w:val="%6."/>
      <w:lvlJc w:val="right"/>
      <w:pPr>
        <w:ind w:left="5120" w:hanging="180"/>
      </w:pPr>
    </w:lvl>
    <w:lvl w:ilvl="6">
      <w:start w:val="1"/>
      <w:numFmt w:val="decimal"/>
      <w:lvlText w:val="%7."/>
      <w:lvlJc w:val="left"/>
      <w:pPr>
        <w:ind w:left="5840" w:hanging="360"/>
      </w:pPr>
    </w:lvl>
    <w:lvl w:ilvl="7">
      <w:start w:val="1"/>
      <w:numFmt w:val="lowerLetter"/>
      <w:lvlText w:val="%8."/>
      <w:lvlJc w:val="left"/>
      <w:pPr>
        <w:ind w:left="6560" w:hanging="360"/>
      </w:pPr>
    </w:lvl>
    <w:lvl w:ilvl="8">
      <w:start w:val="1"/>
      <w:numFmt w:val="lowerRoman"/>
      <w:lvlText w:val="%9."/>
      <w:lvlJc w:val="right"/>
      <w:pPr>
        <w:ind w:left="7280" w:hanging="180"/>
      </w:pPr>
    </w:lvl>
  </w:abstractNum>
  <w:abstractNum w:abstractNumId="27" w15:restartNumberingAfterBreak="0">
    <w:nsid w:val="43820279"/>
    <w:multiLevelType w:val="hybridMultilevel"/>
    <w:tmpl w:val="E2A69104"/>
    <w:lvl w:ilvl="0" w:tplc="D49E3BD6">
      <w:start w:val="1"/>
      <w:numFmt w:val="decimal"/>
      <w:lvlText w:val="%1."/>
      <w:lvlJc w:val="left"/>
      <w:pPr>
        <w:ind w:left="1854" w:hanging="360"/>
      </w:pPr>
      <w:rPr>
        <w:b w:val="0"/>
        <w:bCs w:val="0"/>
        <w:i w:val="0"/>
        <w:iCs w:val="0"/>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8" w15:restartNumberingAfterBreak="0">
    <w:nsid w:val="493A6FFB"/>
    <w:multiLevelType w:val="multilevel"/>
    <w:tmpl w:val="493A6FFB"/>
    <w:lvl w:ilvl="0">
      <w:start w:val="1"/>
      <w:numFmt w:val="lowerRoman"/>
      <w:lvlText w:val="%1."/>
      <w:lvlJc w:val="right"/>
      <w:pPr>
        <w:ind w:left="1494" w:hanging="360"/>
      </w:pPr>
      <w:rPr>
        <w:u w:val="none"/>
      </w:rPr>
    </w:lvl>
    <w:lvl w:ilvl="1">
      <w:start w:val="1"/>
      <w:numFmt w:val="bullet"/>
      <w:lvlText w:val="○"/>
      <w:lvlJc w:val="left"/>
      <w:pPr>
        <w:ind w:left="2214" w:hanging="360"/>
      </w:pPr>
      <w:rPr>
        <w:u w:val="none"/>
      </w:rPr>
    </w:lvl>
    <w:lvl w:ilvl="2">
      <w:start w:val="1"/>
      <w:numFmt w:val="bullet"/>
      <w:lvlText w:val="■"/>
      <w:lvlJc w:val="left"/>
      <w:pPr>
        <w:ind w:left="2934" w:hanging="360"/>
      </w:pPr>
      <w:rPr>
        <w:u w:val="none"/>
      </w:rPr>
    </w:lvl>
    <w:lvl w:ilvl="3">
      <w:start w:val="1"/>
      <w:numFmt w:val="bullet"/>
      <w:lvlText w:val="●"/>
      <w:lvlJc w:val="left"/>
      <w:pPr>
        <w:ind w:left="3654" w:hanging="360"/>
      </w:pPr>
      <w:rPr>
        <w:u w:val="none"/>
      </w:rPr>
    </w:lvl>
    <w:lvl w:ilvl="4">
      <w:start w:val="1"/>
      <w:numFmt w:val="bullet"/>
      <w:lvlText w:val="○"/>
      <w:lvlJc w:val="left"/>
      <w:pPr>
        <w:ind w:left="4374" w:hanging="360"/>
      </w:pPr>
      <w:rPr>
        <w:u w:val="none"/>
      </w:rPr>
    </w:lvl>
    <w:lvl w:ilvl="5">
      <w:start w:val="1"/>
      <w:numFmt w:val="bullet"/>
      <w:lvlText w:val="■"/>
      <w:lvlJc w:val="left"/>
      <w:pPr>
        <w:ind w:left="5094" w:hanging="360"/>
      </w:pPr>
      <w:rPr>
        <w:u w:val="none"/>
      </w:rPr>
    </w:lvl>
    <w:lvl w:ilvl="6">
      <w:start w:val="1"/>
      <w:numFmt w:val="bullet"/>
      <w:lvlText w:val="●"/>
      <w:lvlJc w:val="left"/>
      <w:pPr>
        <w:ind w:left="5814" w:hanging="360"/>
      </w:pPr>
      <w:rPr>
        <w:u w:val="none"/>
      </w:rPr>
    </w:lvl>
    <w:lvl w:ilvl="7">
      <w:start w:val="1"/>
      <w:numFmt w:val="bullet"/>
      <w:lvlText w:val="○"/>
      <w:lvlJc w:val="left"/>
      <w:pPr>
        <w:ind w:left="6534" w:hanging="360"/>
      </w:pPr>
      <w:rPr>
        <w:u w:val="none"/>
      </w:rPr>
    </w:lvl>
    <w:lvl w:ilvl="8">
      <w:start w:val="1"/>
      <w:numFmt w:val="bullet"/>
      <w:lvlText w:val="■"/>
      <w:lvlJc w:val="left"/>
      <w:pPr>
        <w:ind w:left="7254" w:hanging="360"/>
      </w:pPr>
      <w:rPr>
        <w:u w:val="none"/>
      </w:rPr>
    </w:lvl>
  </w:abstractNum>
  <w:abstractNum w:abstractNumId="29" w15:restartNumberingAfterBreak="0">
    <w:nsid w:val="4EFD79C8"/>
    <w:multiLevelType w:val="multilevel"/>
    <w:tmpl w:val="4EFD79C8"/>
    <w:lvl w:ilvl="0">
      <w:start w:val="1"/>
      <w:numFmt w:val="lowerRoman"/>
      <w:lvlText w:val="%1."/>
      <w:lvlJc w:val="righ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0" w15:restartNumberingAfterBreak="0">
    <w:nsid w:val="538C5FE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3E35FF4"/>
    <w:multiLevelType w:val="multilevel"/>
    <w:tmpl w:val="53E35FF4"/>
    <w:lvl w:ilvl="0">
      <w:start w:val="1"/>
      <w:numFmt w:val="lowerRoman"/>
      <w:lvlText w:val="%1."/>
      <w:lvlJc w:val="righ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6640FDD"/>
    <w:multiLevelType w:val="multilevel"/>
    <w:tmpl w:val="56640FD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7A72D2D"/>
    <w:multiLevelType w:val="multilevel"/>
    <w:tmpl w:val="67A72D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8AD07B2"/>
    <w:multiLevelType w:val="hybridMultilevel"/>
    <w:tmpl w:val="D7D47906"/>
    <w:lvl w:ilvl="0" w:tplc="3B64B33E">
      <w:start w:val="1"/>
      <w:numFmt w:val="bullet"/>
      <w:pStyle w:val="Bullet1G"/>
      <w:lvlText w:val="•"/>
      <w:lvlJc w:val="left"/>
      <w:pPr>
        <w:tabs>
          <w:tab w:val="num" w:pos="1872"/>
        </w:tabs>
        <w:ind w:left="1872"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E9777C8"/>
    <w:multiLevelType w:val="multilevel"/>
    <w:tmpl w:val="6E9777C8"/>
    <w:lvl w:ilvl="0">
      <w:start w:val="1"/>
      <w:numFmt w:val="bullet"/>
      <w:lvlText w:val=""/>
      <w:lvlJc w:val="left"/>
      <w:pPr>
        <w:ind w:left="1800" w:hanging="360"/>
      </w:pPr>
      <w:rPr>
        <w:rFonts w:ascii="Symbol" w:hAnsi="Symbol" w:hint="default"/>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40" w15:restartNumberingAfterBreak="0">
    <w:nsid w:val="6EE81B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4DA2255"/>
    <w:multiLevelType w:val="multilevel"/>
    <w:tmpl w:val="74DA2255"/>
    <w:lvl w:ilvl="0">
      <w:start w:val="32"/>
      <w:numFmt w:val="decimal"/>
      <w:lvlText w:val="%1."/>
      <w:lvlJc w:val="left"/>
      <w:pPr>
        <w:ind w:left="72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CD83FE8"/>
    <w:multiLevelType w:val="multilevel"/>
    <w:tmpl w:val="7CD83F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EC17D18"/>
    <w:multiLevelType w:val="multilevel"/>
    <w:tmpl w:val="7EC17D18"/>
    <w:lvl w:ilvl="0">
      <w:start w:val="31"/>
      <w:numFmt w:val="decimal"/>
      <w:lvlText w:val="%1."/>
      <w:lvlJc w:val="left"/>
      <w:pPr>
        <w:ind w:left="72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89597252">
    <w:abstractNumId w:val="38"/>
  </w:num>
  <w:num w:numId="2" w16cid:durableId="1899586750">
    <w:abstractNumId w:val="23"/>
  </w:num>
  <w:num w:numId="3" w16cid:durableId="1359745231">
    <w:abstractNumId w:val="13"/>
  </w:num>
  <w:num w:numId="4" w16cid:durableId="451093406">
    <w:abstractNumId w:val="8"/>
  </w:num>
  <w:num w:numId="5" w16cid:durableId="746461614">
    <w:abstractNumId w:val="3"/>
  </w:num>
  <w:num w:numId="6" w16cid:durableId="733626808">
    <w:abstractNumId w:val="2"/>
  </w:num>
  <w:num w:numId="7" w16cid:durableId="323432506">
    <w:abstractNumId w:val="1"/>
  </w:num>
  <w:num w:numId="8" w16cid:durableId="917713301">
    <w:abstractNumId w:val="0"/>
  </w:num>
  <w:num w:numId="9" w16cid:durableId="715859512">
    <w:abstractNumId w:val="9"/>
  </w:num>
  <w:num w:numId="10" w16cid:durableId="222567581">
    <w:abstractNumId w:val="7"/>
  </w:num>
  <w:num w:numId="11" w16cid:durableId="845364798">
    <w:abstractNumId w:val="6"/>
  </w:num>
  <w:num w:numId="12" w16cid:durableId="627588076">
    <w:abstractNumId w:val="5"/>
  </w:num>
  <w:num w:numId="13" w16cid:durableId="1340964305">
    <w:abstractNumId w:val="4"/>
  </w:num>
  <w:num w:numId="14" w16cid:durableId="1788502756">
    <w:abstractNumId w:val="21"/>
  </w:num>
  <w:num w:numId="15" w16cid:durableId="1574855987">
    <w:abstractNumId w:val="17"/>
  </w:num>
  <w:num w:numId="16" w16cid:durableId="38865719">
    <w:abstractNumId w:val="10"/>
  </w:num>
  <w:num w:numId="17" w16cid:durableId="62995643">
    <w:abstractNumId w:val="34"/>
  </w:num>
  <w:num w:numId="18" w16cid:durableId="1271205370">
    <w:abstractNumId w:val="40"/>
  </w:num>
  <w:num w:numId="19" w16cid:durableId="1204246041">
    <w:abstractNumId w:val="30"/>
  </w:num>
  <w:num w:numId="20" w16cid:durableId="1303998111">
    <w:abstractNumId w:val="15"/>
  </w:num>
  <w:num w:numId="21" w16cid:durableId="1321540883">
    <w:abstractNumId w:val="35"/>
  </w:num>
  <w:num w:numId="22" w16cid:durableId="317272431">
    <w:abstractNumId w:val="32"/>
  </w:num>
  <w:num w:numId="23" w16cid:durableId="393820812">
    <w:abstractNumId w:val="36"/>
  </w:num>
  <w:num w:numId="24" w16cid:durableId="315494078">
    <w:abstractNumId w:val="27"/>
  </w:num>
  <w:num w:numId="25" w16cid:durableId="390688296">
    <w:abstractNumId w:val="20"/>
  </w:num>
  <w:num w:numId="26" w16cid:durableId="1424255461">
    <w:abstractNumId w:val="24"/>
  </w:num>
  <w:num w:numId="27" w16cid:durableId="2089813177">
    <w:abstractNumId w:val="12"/>
  </w:num>
  <w:num w:numId="28" w16cid:durableId="139151326">
    <w:abstractNumId w:val="29"/>
  </w:num>
  <w:num w:numId="29" w16cid:durableId="1758362529">
    <w:abstractNumId w:val="43"/>
  </w:num>
  <w:num w:numId="30" w16cid:durableId="1055663430">
    <w:abstractNumId w:val="28"/>
  </w:num>
  <w:num w:numId="31" w16cid:durableId="255596868">
    <w:abstractNumId w:val="41"/>
  </w:num>
  <w:num w:numId="32" w16cid:durableId="1140341324">
    <w:abstractNumId w:val="18"/>
  </w:num>
  <w:num w:numId="33" w16cid:durableId="1331904855">
    <w:abstractNumId w:val="11"/>
  </w:num>
  <w:num w:numId="34" w16cid:durableId="1808477108">
    <w:abstractNumId w:val="22"/>
  </w:num>
  <w:num w:numId="35" w16cid:durableId="441996689">
    <w:abstractNumId w:val="19"/>
  </w:num>
  <w:num w:numId="36" w16cid:durableId="1726833248">
    <w:abstractNumId w:val="26"/>
  </w:num>
  <w:num w:numId="37" w16cid:durableId="373189711">
    <w:abstractNumId w:val="31"/>
  </w:num>
  <w:num w:numId="38" w16cid:durableId="1448965851">
    <w:abstractNumId w:val="25"/>
  </w:num>
  <w:num w:numId="39" w16cid:durableId="58795163">
    <w:abstractNumId w:val="39"/>
  </w:num>
  <w:num w:numId="40" w16cid:durableId="1459028816">
    <w:abstractNumId w:val="16"/>
  </w:num>
  <w:num w:numId="41" w16cid:durableId="1256092029">
    <w:abstractNumId w:val="37"/>
  </w:num>
  <w:num w:numId="42" w16cid:durableId="1331786544">
    <w:abstractNumId w:val="42"/>
  </w:num>
  <w:num w:numId="43" w16cid:durableId="1501432573">
    <w:abstractNumId w:val="33"/>
  </w:num>
  <w:num w:numId="44" w16cid:durableId="28336568">
    <w:abstractNumId w:val="14"/>
  </w:num>
  <w:num w:numId="45" w16cid:durableId="1364600252">
    <w:abstractNumId w:val="38"/>
  </w:num>
  <w:num w:numId="46" w16cid:durableId="268510445">
    <w:abstractNumId w:val="38"/>
  </w:num>
  <w:num w:numId="47" w16cid:durableId="122224808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2D5"/>
    <w:rsid w:val="00017F94"/>
    <w:rsid w:val="00023842"/>
    <w:rsid w:val="000334F9"/>
    <w:rsid w:val="00046CD7"/>
    <w:rsid w:val="0007796D"/>
    <w:rsid w:val="00090C9D"/>
    <w:rsid w:val="000B7790"/>
    <w:rsid w:val="000F157F"/>
    <w:rsid w:val="00111F2F"/>
    <w:rsid w:val="00141D34"/>
    <w:rsid w:val="0014365E"/>
    <w:rsid w:val="00176178"/>
    <w:rsid w:val="001F525A"/>
    <w:rsid w:val="0020666A"/>
    <w:rsid w:val="00223272"/>
    <w:rsid w:val="0024779E"/>
    <w:rsid w:val="002832AC"/>
    <w:rsid w:val="00287F07"/>
    <w:rsid w:val="002921D9"/>
    <w:rsid w:val="002C764D"/>
    <w:rsid w:val="002D7C93"/>
    <w:rsid w:val="002E2CBF"/>
    <w:rsid w:val="00337673"/>
    <w:rsid w:val="00371F89"/>
    <w:rsid w:val="00376CB9"/>
    <w:rsid w:val="00380210"/>
    <w:rsid w:val="00441C3B"/>
    <w:rsid w:val="0044279E"/>
    <w:rsid w:val="004452D5"/>
    <w:rsid w:val="00446FE5"/>
    <w:rsid w:val="00452396"/>
    <w:rsid w:val="004C66D8"/>
    <w:rsid w:val="004E468C"/>
    <w:rsid w:val="004E5DB9"/>
    <w:rsid w:val="00543122"/>
    <w:rsid w:val="005505B7"/>
    <w:rsid w:val="00573BE5"/>
    <w:rsid w:val="00586ED3"/>
    <w:rsid w:val="00596AA9"/>
    <w:rsid w:val="006C4313"/>
    <w:rsid w:val="006C4AF7"/>
    <w:rsid w:val="006D1D2B"/>
    <w:rsid w:val="00703D0D"/>
    <w:rsid w:val="0071601D"/>
    <w:rsid w:val="00726D65"/>
    <w:rsid w:val="00782B55"/>
    <w:rsid w:val="007A62E6"/>
    <w:rsid w:val="0080684C"/>
    <w:rsid w:val="00824BD8"/>
    <w:rsid w:val="0085526F"/>
    <w:rsid w:val="00855E4F"/>
    <w:rsid w:val="00871C75"/>
    <w:rsid w:val="00877181"/>
    <w:rsid w:val="008776DC"/>
    <w:rsid w:val="00957862"/>
    <w:rsid w:val="009705C8"/>
    <w:rsid w:val="0097107A"/>
    <w:rsid w:val="009C1CF4"/>
    <w:rsid w:val="00A0232B"/>
    <w:rsid w:val="00A30353"/>
    <w:rsid w:val="00A62389"/>
    <w:rsid w:val="00AC3823"/>
    <w:rsid w:val="00AD57E9"/>
    <w:rsid w:val="00AE0739"/>
    <w:rsid w:val="00AE323C"/>
    <w:rsid w:val="00B00181"/>
    <w:rsid w:val="00B00B0D"/>
    <w:rsid w:val="00B30772"/>
    <w:rsid w:val="00B765F7"/>
    <w:rsid w:val="00BA0CA9"/>
    <w:rsid w:val="00C02897"/>
    <w:rsid w:val="00C64140"/>
    <w:rsid w:val="00C83F40"/>
    <w:rsid w:val="00CD1035"/>
    <w:rsid w:val="00CF518C"/>
    <w:rsid w:val="00D31942"/>
    <w:rsid w:val="00D3439C"/>
    <w:rsid w:val="00D34E16"/>
    <w:rsid w:val="00D95C08"/>
    <w:rsid w:val="00DB1831"/>
    <w:rsid w:val="00DC4E25"/>
    <w:rsid w:val="00DD3BFD"/>
    <w:rsid w:val="00DF6678"/>
    <w:rsid w:val="00E54CF4"/>
    <w:rsid w:val="00ED4654"/>
    <w:rsid w:val="00EF2E22"/>
    <w:rsid w:val="00F33E76"/>
    <w:rsid w:val="00F553C5"/>
    <w:rsid w:val="00F660DF"/>
    <w:rsid w:val="00F83AB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6F57B"/>
  <w15:docId w15:val="{BE953966-9593-45E8-A69B-55448933C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CB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376CB9"/>
    <w:pPr>
      <w:keepNext/>
      <w:keepLines/>
      <w:spacing w:after="0" w:line="240" w:lineRule="auto"/>
      <w:ind w:right="0"/>
      <w:jc w:val="left"/>
      <w:outlineLvl w:val="0"/>
    </w:pPr>
  </w:style>
  <w:style w:type="paragraph" w:styleId="Titre2">
    <w:name w:val="heading 2"/>
    <w:basedOn w:val="Normal"/>
    <w:next w:val="Normal"/>
    <w:link w:val="Titre2Car"/>
    <w:semiHidden/>
    <w:qFormat/>
    <w:rsid w:val="00376CB9"/>
    <w:pPr>
      <w:outlineLvl w:val="1"/>
    </w:pPr>
  </w:style>
  <w:style w:type="paragraph" w:styleId="Titre3">
    <w:name w:val="heading 3"/>
    <w:basedOn w:val="Normal"/>
    <w:next w:val="Normal"/>
    <w:link w:val="Titre3Car"/>
    <w:semiHidden/>
    <w:qFormat/>
    <w:rsid w:val="00376CB9"/>
    <w:pPr>
      <w:outlineLvl w:val="2"/>
    </w:pPr>
  </w:style>
  <w:style w:type="paragraph" w:styleId="Titre4">
    <w:name w:val="heading 4"/>
    <w:basedOn w:val="Normal"/>
    <w:next w:val="Normal"/>
    <w:link w:val="Titre4Car"/>
    <w:semiHidden/>
    <w:qFormat/>
    <w:rsid w:val="00376CB9"/>
    <w:pPr>
      <w:outlineLvl w:val="3"/>
    </w:pPr>
  </w:style>
  <w:style w:type="paragraph" w:styleId="Titre5">
    <w:name w:val="heading 5"/>
    <w:basedOn w:val="Normal"/>
    <w:next w:val="Normal"/>
    <w:link w:val="Titre5Car"/>
    <w:semiHidden/>
    <w:qFormat/>
    <w:rsid w:val="00376CB9"/>
    <w:pPr>
      <w:outlineLvl w:val="4"/>
    </w:pPr>
  </w:style>
  <w:style w:type="paragraph" w:styleId="Titre6">
    <w:name w:val="heading 6"/>
    <w:basedOn w:val="Normal"/>
    <w:next w:val="Normal"/>
    <w:link w:val="Titre6Car"/>
    <w:semiHidden/>
    <w:qFormat/>
    <w:rsid w:val="00376CB9"/>
    <w:pPr>
      <w:outlineLvl w:val="5"/>
    </w:pPr>
  </w:style>
  <w:style w:type="paragraph" w:styleId="Titre7">
    <w:name w:val="heading 7"/>
    <w:basedOn w:val="Normal"/>
    <w:next w:val="Normal"/>
    <w:link w:val="Titre7Car"/>
    <w:semiHidden/>
    <w:qFormat/>
    <w:rsid w:val="00376CB9"/>
    <w:pPr>
      <w:outlineLvl w:val="6"/>
    </w:pPr>
  </w:style>
  <w:style w:type="paragraph" w:styleId="Titre8">
    <w:name w:val="heading 8"/>
    <w:basedOn w:val="Normal"/>
    <w:next w:val="Normal"/>
    <w:link w:val="Titre8Car"/>
    <w:semiHidden/>
    <w:qFormat/>
    <w:rsid w:val="00376CB9"/>
    <w:pPr>
      <w:outlineLvl w:val="7"/>
    </w:pPr>
  </w:style>
  <w:style w:type="paragraph" w:styleId="Titre9">
    <w:name w:val="heading 9"/>
    <w:basedOn w:val="Normal"/>
    <w:next w:val="Normal"/>
    <w:link w:val="Titre9Car"/>
    <w:semiHidden/>
    <w:qFormat/>
    <w:rsid w:val="00376CB9"/>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76CB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76CB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376CB9"/>
    <w:pPr>
      <w:spacing w:line="240" w:lineRule="auto"/>
    </w:pPr>
    <w:rPr>
      <w:sz w:val="16"/>
    </w:rPr>
  </w:style>
  <w:style w:type="character" w:customStyle="1" w:styleId="PieddepageCar">
    <w:name w:val="Pied de page Car"/>
    <w:aliases w:val="3_G Car"/>
    <w:basedOn w:val="Policepardfaut"/>
    <w:link w:val="Pieddepage"/>
    <w:rsid w:val="00376CB9"/>
    <w:rPr>
      <w:rFonts w:ascii="Times New Roman" w:hAnsi="Times New Roman" w:cs="Times New Roman"/>
      <w:sz w:val="16"/>
      <w:szCs w:val="20"/>
      <w:lang w:eastAsia="en-US"/>
    </w:rPr>
  </w:style>
  <w:style w:type="paragraph" w:customStyle="1" w:styleId="HMG">
    <w:name w:val="_ H __M_G"/>
    <w:basedOn w:val="Normal"/>
    <w:next w:val="Normal"/>
    <w:qFormat/>
    <w:rsid w:val="00376CB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376CB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376CB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76CB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76CB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76CB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76CB9"/>
    <w:pPr>
      <w:tabs>
        <w:tab w:val="left" w:pos="1701"/>
        <w:tab w:val="left" w:pos="2268"/>
        <w:tab w:val="left" w:pos="2835"/>
      </w:tabs>
      <w:spacing w:after="120"/>
      <w:ind w:left="1134" w:right="1134"/>
      <w:jc w:val="both"/>
    </w:pPr>
  </w:style>
  <w:style w:type="paragraph" w:customStyle="1" w:styleId="SLG">
    <w:name w:val="__S_L_G"/>
    <w:basedOn w:val="Normal"/>
    <w:next w:val="Normal"/>
    <w:rsid w:val="00376CB9"/>
    <w:pPr>
      <w:keepNext/>
      <w:keepLines/>
      <w:spacing w:before="240" w:after="240" w:line="580" w:lineRule="exact"/>
      <w:ind w:left="1134" w:right="1134"/>
    </w:pPr>
    <w:rPr>
      <w:b/>
      <w:sz w:val="56"/>
    </w:rPr>
  </w:style>
  <w:style w:type="paragraph" w:customStyle="1" w:styleId="SMG">
    <w:name w:val="__S_M_G"/>
    <w:basedOn w:val="Normal"/>
    <w:next w:val="Normal"/>
    <w:rsid w:val="00376CB9"/>
    <w:pPr>
      <w:keepNext/>
      <w:keepLines/>
      <w:spacing w:before="240" w:after="240" w:line="420" w:lineRule="exact"/>
      <w:ind w:left="1134" w:right="1134"/>
    </w:pPr>
    <w:rPr>
      <w:b/>
      <w:sz w:val="40"/>
    </w:rPr>
  </w:style>
  <w:style w:type="paragraph" w:customStyle="1" w:styleId="SSG">
    <w:name w:val="__S_S_G"/>
    <w:basedOn w:val="Normal"/>
    <w:next w:val="Normal"/>
    <w:rsid w:val="00376CB9"/>
    <w:pPr>
      <w:keepNext/>
      <w:keepLines/>
      <w:spacing w:before="240" w:after="240" w:line="300" w:lineRule="exact"/>
      <w:ind w:left="1134" w:right="1134"/>
    </w:pPr>
    <w:rPr>
      <w:b/>
      <w:sz w:val="28"/>
    </w:rPr>
  </w:style>
  <w:style w:type="paragraph" w:customStyle="1" w:styleId="XLargeG">
    <w:name w:val="__XLarge_G"/>
    <w:basedOn w:val="Normal"/>
    <w:next w:val="Normal"/>
    <w:rsid w:val="00376CB9"/>
    <w:pPr>
      <w:keepNext/>
      <w:keepLines/>
      <w:spacing w:before="240" w:after="240" w:line="420" w:lineRule="exact"/>
      <w:ind w:left="1134" w:right="1134"/>
    </w:pPr>
    <w:rPr>
      <w:b/>
      <w:sz w:val="40"/>
    </w:rPr>
  </w:style>
  <w:style w:type="paragraph" w:customStyle="1" w:styleId="Bullet1G">
    <w:name w:val="_Bullet 1_G"/>
    <w:basedOn w:val="Normal"/>
    <w:qFormat/>
    <w:rsid w:val="00376CB9"/>
    <w:pPr>
      <w:numPr>
        <w:numId w:val="1"/>
      </w:numPr>
      <w:tabs>
        <w:tab w:val="clear" w:pos="1872"/>
        <w:tab w:val="num" w:pos="1701"/>
      </w:tabs>
      <w:spacing w:after="120"/>
      <w:ind w:left="1701" w:right="1134"/>
      <w:jc w:val="both"/>
    </w:pPr>
  </w:style>
  <w:style w:type="paragraph" w:customStyle="1" w:styleId="Bullet2G">
    <w:name w:val="_Bullet 2_G"/>
    <w:basedOn w:val="Normal"/>
    <w:qFormat/>
    <w:rsid w:val="00376CB9"/>
    <w:pPr>
      <w:numPr>
        <w:numId w:val="2"/>
      </w:numPr>
      <w:spacing w:after="120"/>
      <w:ind w:right="1134"/>
      <w:jc w:val="both"/>
    </w:pPr>
  </w:style>
  <w:style w:type="paragraph" w:customStyle="1" w:styleId="ParNoG">
    <w:name w:val="_ParNo_G"/>
    <w:basedOn w:val="Normal"/>
    <w:qFormat/>
    <w:rsid w:val="00376CB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76CB9"/>
    <w:rPr>
      <w:rFonts w:ascii="Times New Roman" w:hAnsi="Times New Roman"/>
      <w:sz w:val="18"/>
      <w:vertAlign w:val="superscript"/>
      <w:lang w:val="fr-CH"/>
    </w:rPr>
  </w:style>
  <w:style w:type="character" w:styleId="Appeldenotedefin">
    <w:name w:val="endnote reference"/>
    <w:aliases w:val="1_G"/>
    <w:basedOn w:val="Appelnotedebasdep"/>
    <w:qFormat/>
    <w:rsid w:val="00376CB9"/>
    <w:rPr>
      <w:rFonts w:ascii="Times New Roman" w:hAnsi="Times New Roman"/>
      <w:sz w:val="18"/>
      <w:vertAlign w:val="superscript"/>
      <w:lang w:val="fr-CH"/>
    </w:rPr>
  </w:style>
  <w:style w:type="table" w:styleId="Grilledutableau">
    <w:name w:val="Table Grid"/>
    <w:basedOn w:val="TableauNormal"/>
    <w:rsid w:val="00376CB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76CB9"/>
    <w:rPr>
      <w:color w:val="0000FF"/>
      <w:u w:val="none"/>
    </w:rPr>
  </w:style>
  <w:style w:type="character" w:styleId="Lienhypertextesuivivisit">
    <w:name w:val="FollowedHyperlink"/>
    <w:basedOn w:val="Policepardfaut"/>
    <w:unhideWhenUsed/>
    <w:rsid w:val="00376CB9"/>
    <w:rPr>
      <w:color w:val="0000FF"/>
      <w:u w:val="none"/>
    </w:rPr>
  </w:style>
  <w:style w:type="paragraph" w:styleId="Notedebasdepage">
    <w:name w:val="footnote text"/>
    <w:aliases w:val="5_G"/>
    <w:basedOn w:val="Normal"/>
    <w:link w:val="NotedebasdepageCar"/>
    <w:qFormat/>
    <w:rsid w:val="00376CB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76CB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376CB9"/>
  </w:style>
  <w:style w:type="character" w:customStyle="1" w:styleId="NotedefinCar">
    <w:name w:val="Note de fin Car"/>
    <w:aliases w:val="2_G Car"/>
    <w:basedOn w:val="Policepardfaut"/>
    <w:link w:val="Notedefin"/>
    <w:rsid w:val="00376CB9"/>
    <w:rPr>
      <w:rFonts w:ascii="Times New Roman" w:hAnsi="Times New Roman" w:cs="Times New Roman"/>
      <w:sz w:val="18"/>
      <w:szCs w:val="20"/>
      <w:lang w:eastAsia="en-US"/>
    </w:rPr>
  </w:style>
  <w:style w:type="character" w:styleId="Numrodepage">
    <w:name w:val="page number"/>
    <w:aliases w:val="7_G"/>
    <w:basedOn w:val="Policepardfaut"/>
    <w:qFormat/>
    <w:rsid w:val="00376CB9"/>
    <w:rPr>
      <w:rFonts w:ascii="Times New Roman" w:hAnsi="Times New Roman"/>
      <w:b/>
      <w:sz w:val="18"/>
      <w:lang w:val="fr-CH"/>
    </w:rPr>
  </w:style>
  <w:style w:type="character" w:customStyle="1" w:styleId="Titre1Car">
    <w:name w:val="Titre 1 Car"/>
    <w:aliases w:val="Table_G Car"/>
    <w:basedOn w:val="Policepardfaut"/>
    <w:link w:val="Titre1"/>
    <w:rsid w:val="00376CB9"/>
    <w:rPr>
      <w:rFonts w:ascii="Times New Roman" w:hAnsi="Times New Roman" w:cs="Times New Roman"/>
      <w:sz w:val="20"/>
      <w:szCs w:val="20"/>
      <w:lang w:eastAsia="en-US"/>
    </w:rPr>
  </w:style>
  <w:style w:type="character" w:customStyle="1" w:styleId="Titre2Car">
    <w:name w:val="Titre 2 Car"/>
    <w:basedOn w:val="Policepardfaut"/>
    <w:link w:val="Titre2"/>
    <w:semiHidden/>
    <w:rsid w:val="00376CB9"/>
    <w:rPr>
      <w:rFonts w:ascii="Times New Roman" w:hAnsi="Times New Roman" w:cs="Times New Roman"/>
      <w:sz w:val="20"/>
      <w:szCs w:val="20"/>
      <w:lang w:eastAsia="en-US"/>
    </w:rPr>
  </w:style>
  <w:style w:type="character" w:customStyle="1" w:styleId="Titre3Car">
    <w:name w:val="Titre 3 Car"/>
    <w:basedOn w:val="Policepardfaut"/>
    <w:link w:val="Titre3"/>
    <w:semiHidden/>
    <w:rsid w:val="00376CB9"/>
    <w:rPr>
      <w:rFonts w:ascii="Times New Roman" w:hAnsi="Times New Roman" w:cs="Times New Roman"/>
      <w:sz w:val="20"/>
      <w:szCs w:val="20"/>
      <w:lang w:eastAsia="en-US"/>
    </w:rPr>
  </w:style>
  <w:style w:type="character" w:customStyle="1" w:styleId="Titre4Car">
    <w:name w:val="Titre 4 Car"/>
    <w:basedOn w:val="Policepardfaut"/>
    <w:link w:val="Titre4"/>
    <w:semiHidden/>
    <w:rsid w:val="00376CB9"/>
    <w:rPr>
      <w:rFonts w:ascii="Times New Roman" w:hAnsi="Times New Roman" w:cs="Times New Roman"/>
      <w:sz w:val="20"/>
      <w:szCs w:val="20"/>
      <w:lang w:eastAsia="en-US"/>
    </w:rPr>
  </w:style>
  <w:style w:type="character" w:customStyle="1" w:styleId="Titre5Car">
    <w:name w:val="Titre 5 Car"/>
    <w:basedOn w:val="Policepardfaut"/>
    <w:link w:val="Titre5"/>
    <w:semiHidden/>
    <w:rsid w:val="00376CB9"/>
    <w:rPr>
      <w:rFonts w:ascii="Times New Roman" w:hAnsi="Times New Roman" w:cs="Times New Roman"/>
      <w:sz w:val="20"/>
      <w:szCs w:val="20"/>
      <w:lang w:eastAsia="en-US"/>
    </w:rPr>
  </w:style>
  <w:style w:type="character" w:customStyle="1" w:styleId="Titre6Car">
    <w:name w:val="Titre 6 Car"/>
    <w:basedOn w:val="Policepardfaut"/>
    <w:link w:val="Titre6"/>
    <w:semiHidden/>
    <w:rsid w:val="00376CB9"/>
    <w:rPr>
      <w:rFonts w:ascii="Times New Roman" w:hAnsi="Times New Roman" w:cs="Times New Roman"/>
      <w:sz w:val="20"/>
      <w:szCs w:val="20"/>
      <w:lang w:eastAsia="en-US"/>
    </w:rPr>
  </w:style>
  <w:style w:type="character" w:customStyle="1" w:styleId="Titre7Car">
    <w:name w:val="Titre 7 Car"/>
    <w:basedOn w:val="Policepardfaut"/>
    <w:link w:val="Titre7"/>
    <w:semiHidden/>
    <w:rsid w:val="00376CB9"/>
    <w:rPr>
      <w:rFonts w:ascii="Times New Roman" w:hAnsi="Times New Roman" w:cs="Times New Roman"/>
      <w:sz w:val="20"/>
      <w:szCs w:val="20"/>
      <w:lang w:eastAsia="en-US"/>
    </w:rPr>
  </w:style>
  <w:style w:type="character" w:customStyle="1" w:styleId="Titre8Car">
    <w:name w:val="Titre 8 Car"/>
    <w:basedOn w:val="Policepardfaut"/>
    <w:link w:val="Titre8"/>
    <w:semiHidden/>
    <w:rsid w:val="00376CB9"/>
    <w:rPr>
      <w:rFonts w:ascii="Times New Roman" w:hAnsi="Times New Roman" w:cs="Times New Roman"/>
      <w:sz w:val="20"/>
      <w:szCs w:val="20"/>
      <w:lang w:eastAsia="en-US"/>
    </w:rPr>
  </w:style>
  <w:style w:type="character" w:customStyle="1" w:styleId="Titre9Car">
    <w:name w:val="Titre 9 Car"/>
    <w:basedOn w:val="Policepardfaut"/>
    <w:link w:val="Titre9"/>
    <w:semiHidden/>
    <w:rsid w:val="00376CB9"/>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76CB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6CB9"/>
    <w:rPr>
      <w:rFonts w:ascii="Tahoma" w:hAnsi="Tahoma" w:cs="Tahoma"/>
      <w:sz w:val="16"/>
      <w:szCs w:val="16"/>
      <w:lang w:eastAsia="en-US"/>
    </w:rPr>
  </w:style>
  <w:style w:type="character" w:styleId="Marquedecommentaire">
    <w:name w:val="annotation reference"/>
    <w:basedOn w:val="Policepardfaut"/>
    <w:uiPriority w:val="99"/>
    <w:semiHidden/>
    <w:unhideWhenUsed/>
    <w:qFormat/>
    <w:rsid w:val="00380210"/>
    <w:rPr>
      <w:sz w:val="16"/>
      <w:szCs w:val="16"/>
    </w:rPr>
  </w:style>
  <w:style w:type="character" w:customStyle="1" w:styleId="SingleTxtGChar">
    <w:name w:val="_ Single Txt_G Char"/>
    <w:basedOn w:val="Policepardfaut"/>
    <w:link w:val="SingleTxtG"/>
    <w:rsid w:val="00380210"/>
    <w:rPr>
      <w:rFonts w:ascii="Times New Roman" w:hAnsi="Times New Roman" w:cs="Times New Roman"/>
      <w:sz w:val="20"/>
      <w:szCs w:val="20"/>
      <w:lang w:eastAsia="en-US"/>
    </w:rPr>
  </w:style>
  <w:style w:type="paragraph" w:styleId="Rvision">
    <w:name w:val="Revision"/>
    <w:hidden/>
    <w:uiPriority w:val="99"/>
    <w:semiHidden/>
    <w:rsid w:val="0038021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80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fr/CEDAW/C/ZWE/CO/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CEDAW/C/ZWE/CO/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fr/CEDAW/C/ZWE/CO/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fr/E/C.12/ZWE/Q/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RPD%2FC%2FZWE%2F1&amp;Lang=en" TargetMode="External"/><Relationship Id="rId2" Type="http://schemas.openxmlformats.org/officeDocument/2006/relationships/hyperlink" Target="https://www.unodc.org/documents/treaties/UNCAC/COSP/session10/statements/Zimbabwe.pdf" TargetMode="External"/><Relationship Id="rId1" Type="http://schemas.openxmlformats.org/officeDocument/2006/relationships/hyperlink" Target="https://zimlii.org/search/?q=covenant+on+economic%2C+social+and+cultural+rights&amp;doc_type=Judgment" TargetMode="External"/><Relationship Id="rId5" Type="http://schemas.openxmlformats.org/officeDocument/2006/relationships/hyperlink" Target="https://zimbabwe.opendataforafrica.org/xsjxfwe/labour-market-indicators" TargetMode="External"/><Relationship Id="rId4" Type="http://schemas.openxmlformats.org/officeDocument/2006/relationships/hyperlink" Target="https://tbinternet.ohchr.org/_layouts/15/treatybodyexternal/Download.aspx?symbolno=CRPD%2FC%2FZWE%2F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4A9A5-9395-4BFC-9F3B-B2EB43464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U1.dotm</Template>
  <TotalTime>3</TotalTime>
  <Pages>28</Pages>
  <Words>13013</Words>
  <Characters>69882</Characters>
  <Application>Microsoft Office Word</Application>
  <DocSecurity>0</DocSecurity>
  <Lines>2117</Lines>
  <Paragraphs>1358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E/C.12/ZWE/RQ/2</vt:lpstr>
      <vt:lpstr/>
    </vt:vector>
  </TitlesOfParts>
  <Company>DCM</Company>
  <LinksUpToDate>false</LinksUpToDate>
  <CharactersWithSpaces>81537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E/C.12/ZWE/RQ/2</dc:title>
  <dc:subject/>
  <dc:creator>Estelle-Delphine DITTA</dc:creator>
  <cp:keywords/>
  <cp:lastModifiedBy>Estelle Ditta</cp:lastModifiedBy>
  <cp:revision>3</cp:revision>
  <cp:lastPrinted>2025-06-24T13:57:00Z</cp:lastPrinted>
  <dcterms:created xsi:type="dcterms:W3CDTF">2025-06-24T13:57:00Z</dcterms:created>
  <dcterms:modified xsi:type="dcterms:W3CDTF">2025-06-24T14:02:00Z</dcterms:modified>
</cp:coreProperties>
</file>