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361" w:rsidRDefault="00657361" w:rsidP="00657361">
      <w:pPr>
        <w:spacing w:line="60" w:lineRule="exact"/>
        <w:rPr>
          <w:sz w:val="6"/>
        </w:rPr>
        <w:sectPr w:rsidR="00657361" w:rsidSect="0065736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57361" w:rsidRDefault="00657361" w:rsidP="00657361">
      <w:pPr>
        <w:spacing w:line="60" w:lineRule="exact"/>
        <w:rPr>
          <w:sz w:val="6"/>
        </w:rPr>
      </w:pPr>
    </w:p>
    <w:p w:rsidR="00AB3507" w:rsidRDefault="00AB3507" w:rsidP="00AB350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AB3507" w:rsidRPr="00AB3507" w:rsidRDefault="00AB3507" w:rsidP="00AB3507">
      <w:pPr>
        <w:pStyle w:val="SingleTxt"/>
        <w:spacing w:after="0" w:line="120" w:lineRule="exact"/>
        <w:ind w:right="0"/>
        <w:rPr>
          <w:rFonts w:hint="eastAsia"/>
          <w:sz w:val="10"/>
        </w:rPr>
      </w:pPr>
    </w:p>
    <w:p w:rsidR="00AB3507" w:rsidRPr="00AB3507" w:rsidRDefault="00AB3507" w:rsidP="00AB3507">
      <w:pPr>
        <w:pStyle w:val="SingleTxt"/>
        <w:spacing w:after="0" w:line="120" w:lineRule="exact"/>
        <w:ind w:right="0"/>
        <w:rPr>
          <w:rFonts w:hint="eastAsia"/>
          <w:sz w:val="10"/>
        </w:rPr>
      </w:pPr>
    </w:p>
    <w:p w:rsidR="00AB3507" w:rsidRPr="00AB3507" w:rsidRDefault="00AB3507" w:rsidP="00AB3507">
      <w:pPr>
        <w:pStyle w:val="SingleTxt"/>
        <w:spacing w:after="0" w:line="120" w:lineRule="exact"/>
        <w:ind w:right="0"/>
        <w:rPr>
          <w:rFonts w:hint="eastAsia"/>
          <w:sz w:val="10"/>
        </w:rPr>
      </w:pPr>
    </w:p>
    <w:p w:rsidR="00AB3507" w:rsidRDefault="00AB3507" w:rsidP="00AB350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审议缔约国根据《消除对妇女一切形式歧视公约》第18条提交的报告</w:t>
      </w:r>
    </w:p>
    <w:p w:rsidR="00AB3507" w:rsidRPr="00AB3507" w:rsidRDefault="00AB3507" w:rsidP="00AB3507">
      <w:pPr>
        <w:pStyle w:val="SingleTxt"/>
        <w:spacing w:after="0" w:line="120" w:lineRule="exact"/>
        <w:ind w:right="0"/>
        <w:rPr>
          <w:rFonts w:hint="eastAsia"/>
          <w:sz w:val="10"/>
        </w:rPr>
      </w:pPr>
    </w:p>
    <w:p w:rsidR="00AB3507" w:rsidRPr="00AB3507" w:rsidRDefault="00AB3507" w:rsidP="00AB3507">
      <w:pPr>
        <w:pStyle w:val="SingleTxt"/>
        <w:spacing w:after="0" w:line="120" w:lineRule="exact"/>
        <w:ind w:right="0"/>
        <w:rPr>
          <w:rFonts w:hint="eastAsia"/>
          <w:sz w:val="10"/>
        </w:rPr>
      </w:pPr>
    </w:p>
    <w:p w:rsidR="00AB3507" w:rsidRDefault="00AB3507" w:rsidP="00AB350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缔约国的第四次定期报告</w:t>
      </w:r>
    </w:p>
    <w:p w:rsidR="00AB3507" w:rsidRPr="00AB3507" w:rsidRDefault="00AB3507" w:rsidP="00AB3507">
      <w:pPr>
        <w:pStyle w:val="SingleTxt"/>
        <w:spacing w:after="0" w:line="120" w:lineRule="exact"/>
        <w:ind w:right="0"/>
        <w:rPr>
          <w:rFonts w:hint="eastAsia"/>
          <w:sz w:val="10"/>
        </w:rPr>
      </w:pPr>
    </w:p>
    <w:p w:rsidR="00AB3507" w:rsidRPr="00AB3507" w:rsidRDefault="00AB3507" w:rsidP="00AB3507">
      <w:pPr>
        <w:pStyle w:val="SingleTxt"/>
        <w:spacing w:after="0" w:line="120" w:lineRule="exact"/>
        <w:ind w:right="0"/>
        <w:rPr>
          <w:rFonts w:hint="eastAsia"/>
          <w:sz w:val="10"/>
        </w:rPr>
      </w:pPr>
    </w:p>
    <w:p w:rsidR="00AB3507" w:rsidRDefault="00AB3507" w:rsidP="00AB350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阿塞拜疆</w:t>
      </w:r>
    </w:p>
    <w:p w:rsidR="00AB3507" w:rsidRPr="00CB37C3" w:rsidRDefault="00AB3507" w:rsidP="007B6E2B">
      <w:pPr>
        <w:framePr w:w="9792" w:h="432" w:hSpace="180" w:wrap="around" w:hAnchor="page" w:x="1210" w:yAlign="bottom"/>
        <w:spacing w:line="100" w:lineRule="exact"/>
        <w:rPr>
          <w:sz w:val="10"/>
        </w:rPr>
      </w:pPr>
      <w:r w:rsidRPr="00CB37C3">
        <w:rPr>
          <w:noProof/>
          <w:sz w:val="6"/>
        </w:rPr>
        <w:pict>
          <v:line id="_x0000_s1026" style="position:absolute;left:0;text-align:left;z-index:1;mso-position-horizontal-relative:page" from="100.5pt,4pt" to="172.5pt,4pt" strokeweight=".25pt">
            <w10:wrap type="tight" anchorx="page"/>
          </v:line>
        </w:pict>
      </w:r>
    </w:p>
    <w:p w:rsidR="00AB3507" w:rsidRPr="00CB37C3" w:rsidRDefault="00AB3507" w:rsidP="007B6E2B">
      <w:pPr>
        <w:framePr w:w="9792" w:h="432" w:hSpace="180" w:wrap="around" w:hAnchor="page" w:x="1210" w:yAlign="bottom"/>
        <w:spacing w:line="60" w:lineRule="exact"/>
        <w:rPr>
          <w:sz w:val="6"/>
        </w:rPr>
      </w:pPr>
    </w:p>
    <w:p w:rsidR="00AB3507" w:rsidRPr="00CB37C3" w:rsidRDefault="00AB3507" w:rsidP="00AB3507">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CB37C3">
        <w:rPr>
          <w:rFonts w:ascii="KaiTi_GB2312" w:eastAsia="KaiTi_GB2312" w:hint="eastAsia"/>
          <w:color w:val="0000FF"/>
          <w:sz w:val="18"/>
        </w:rPr>
        <w:t>注</w:t>
      </w:r>
      <w:r>
        <w:rPr>
          <w:rFonts w:hint="eastAsia"/>
          <w:sz w:val="18"/>
        </w:rPr>
        <w:t>：</w:t>
      </w:r>
      <w:r>
        <w:rPr>
          <w:rFonts w:hint="eastAsia"/>
          <w:sz w:val="18"/>
        </w:rPr>
        <w:tab/>
      </w:r>
      <w:r w:rsidRPr="00CB37C3">
        <w:rPr>
          <w:rFonts w:hint="eastAsia"/>
          <w:sz w:val="18"/>
        </w:rPr>
        <w:t>本报告未经正式编辑而印发。</w:t>
      </w:r>
    </w:p>
    <w:p w:rsidR="00AB3507" w:rsidRDefault="00AB3507" w:rsidP="007B6E2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SimSun" w:eastAsia="SimSun"/>
          <w:color w:val="auto"/>
          <w:sz w:val="21"/>
        </w:rPr>
        <w:br w:type="page"/>
      </w:r>
      <w:r>
        <w:rPr>
          <w:rFonts w:ascii="Times New Roman"/>
        </w:rPr>
        <w:tab/>
      </w:r>
      <w:r>
        <w:rPr>
          <w:rFonts w:hint="eastAsia"/>
        </w:rPr>
        <w:t>一.</w:t>
      </w:r>
      <w:r>
        <w:rPr>
          <w:rFonts w:hint="eastAsia"/>
        </w:rPr>
        <w:tab/>
        <w:t>导言</w:t>
      </w:r>
    </w:p>
    <w:p w:rsidR="00AB3507" w:rsidRPr="000D7F1B" w:rsidRDefault="00AB3507" w:rsidP="007B6E2B">
      <w:pPr>
        <w:pStyle w:val="SingleTxt"/>
        <w:spacing w:after="0" w:line="120" w:lineRule="exact"/>
        <w:rPr>
          <w:rFonts w:hint="eastAsia"/>
          <w:sz w:val="10"/>
        </w:rPr>
      </w:pPr>
    </w:p>
    <w:p w:rsidR="00AB3507" w:rsidRPr="000D7F1B" w:rsidRDefault="00AB3507" w:rsidP="007B6E2B">
      <w:pPr>
        <w:pStyle w:val="SingleTxt"/>
        <w:spacing w:after="0" w:line="120" w:lineRule="exact"/>
        <w:rPr>
          <w:rFonts w:hint="eastAsia"/>
          <w:sz w:val="10"/>
        </w:rPr>
      </w:pPr>
    </w:p>
    <w:p w:rsidR="00AB3507" w:rsidRDefault="00AB3507" w:rsidP="00AB3507">
      <w:pPr>
        <w:pStyle w:val="SingleTxt"/>
        <w:spacing w:line="336" w:lineRule="exact"/>
        <w:rPr>
          <w:rFonts w:hint="eastAsia"/>
        </w:rPr>
      </w:pPr>
      <w:r>
        <w:rPr>
          <w:rFonts w:hint="eastAsia"/>
        </w:rPr>
        <w:tab/>
        <w:t>阿塞拜疆自从1995年6月30日批准《公约》以来，一直推动改变歧视性法律和做法。在2001年批准《公约任择议定书》后，阿塞拜疆不断密切注意有哪些纠正方法可以预防和处理侵犯妇女权利的行为，以及为使妇女和女孩充分享受人权创造环境。阿塞拜疆把继续促进提高妇女地位作为一项重要承诺，致力于确保社会和经济环境有助于妇女充分发挥作用，她们在其中的贡献得到确认和珍惜，使她们能够选择本身的生活，以及能够自由生活而无需害怕暴力。</w:t>
      </w:r>
    </w:p>
    <w:p w:rsidR="00AB3507" w:rsidRDefault="00AB3507" w:rsidP="00AB3507">
      <w:pPr>
        <w:pStyle w:val="SingleTxt"/>
        <w:spacing w:line="336" w:lineRule="exact"/>
        <w:rPr>
          <w:rFonts w:hint="eastAsia"/>
        </w:rPr>
      </w:pPr>
      <w:r>
        <w:rPr>
          <w:rFonts w:hint="eastAsia"/>
        </w:rPr>
        <w:tab/>
        <w:t>阿塞拜疆共和国政府认为，《消除对妇女一切形式歧视公约》是提高妇女地位和促进两性平等的极其重要的文书，因此要不断致力创造有利的环境，以便根据《消除对妇女歧视公约》的规定充分履行其国际义务。</w:t>
      </w:r>
    </w:p>
    <w:p w:rsidR="00AB3507" w:rsidRDefault="00AB3507" w:rsidP="00AB3507">
      <w:pPr>
        <w:pStyle w:val="SingleTxt"/>
        <w:spacing w:line="336" w:lineRule="exact"/>
        <w:rPr>
          <w:rFonts w:hint="eastAsia"/>
        </w:rPr>
      </w:pPr>
      <w:r>
        <w:rPr>
          <w:rFonts w:hint="eastAsia"/>
        </w:rPr>
        <w:tab/>
        <w:t>1998年1月14日，阿塞拜疆共和国总统签署“关于加强妇女在阿塞拜疆的作用”的命令，责成有关机关拟订加强社会对妇女的保护的提议，其中特别注意难民和境内流离失所者。2000年3月6日，阿塞拜疆共和国总统签署一项关于“在阿塞拜疆共和国执行妇女政策”的法令，以便更好保护妇女权利，制订有关立法和修订现有法律，确保男女平等，特别是男女任职决策职位的平等。根据该法令，国家家庭、妇女和儿童事务委员会有责任向内阁提出年度报告，说明上述法令的执行情况。</w:t>
      </w:r>
    </w:p>
    <w:p w:rsidR="00AB3507" w:rsidRDefault="00AB3507" w:rsidP="00AB3507">
      <w:pPr>
        <w:pStyle w:val="SingleTxt"/>
        <w:spacing w:line="336" w:lineRule="exact"/>
        <w:rPr>
          <w:rFonts w:hint="eastAsia"/>
        </w:rPr>
      </w:pPr>
      <w:r>
        <w:rPr>
          <w:rFonts w:hint="eastAsia"/>
        </w:rPr>
        <w:tab/>
        <w:t>根据公约第18条，阿塞拜疆政府每四年要向消除对妇女歧视委员会提交报告，说明为落实《公约》而采取的各项措施。委员会1998年第七届会议审议了阿塞拜疆共和国的初次报告，2007年1月23日第37次会议审议了我国的第二和第三次定期报告。委员会审议这些报告后得出的结论意见已广泛传播给政府、政府官员、议员、妇女和人权组织和司法当局。</w:t>
      </w:r>
    </w:p>
    <w:p w:rsidR="00AB3507" w:rsidRDefault="00AB3507" w:rsidP="00AB3507">
      <w:pPr>
        <w:pStyle w:val="SingleTxt"/>
        <w:spacing w:line="336" w:lineRule="exact"/>
        <w:rPr>
          <w:rFonts w:hint="eastAsia"/>
        </w:rPr>
      </w:pPr>
      <w:r>
        <w:rPr>
          <w:rFonts w:hint="eastAsia"/>
        </w:rPr>
        <w:tab/>
        <w:t>本报告由阿塞拜疆共和国国家家庭、妇女和儿童事务委员会同国家各机构密切协同编制。在报告起草阶段，将各部委和政府部门之间的广泛协作作为一个高度优先事项，反映两性问题具有跨部门性质。</w:t>
      </w:r>
    </w:p>
    <w:p w:rsidR="00AB3507" w:rsidRDefault="00AB3507" w:rsidP="00AB3507">
      <w:pPr>
        <w:pStyle w:val="SingleTxt"/>
        <w:spacing w:line="336" w:lineRule="exact"/>
        <w:rPr>
          <w:rFonts w:hint="eastAsia"/>
        </w:rPr>
      </w:pPr>
      <w:r>
        <w:rPr>
          <w:rFonts w:hint="eastAsia"/>
        </w:rPr>
        <w:tab/>
        <w:t>国家还非常重视将妇女的观点纳入报告中。因此，在起草报告期间广泛征询了妇女非政府组织的意见。</w:t>
      </w:r>
    </w:p>
    <w:p w:rsidR="00AB3507" w:rsidRDefault="00AB3507" w:rsidP="00AB3507">
      <w:pPr>
        <w:pStyle w:val="SingleTxt"/>
        <w:spacing w:line="336" w:lineRule="exact"/>
        <w:rPr>
          <w:rFonts w:hint="eastAsia"/>
        </w:rPr>
      </w:pPr>
      <w:r>
        <w:rPr>
          <w:rFonts w:hint="eastAsia"/>
        </w:rPr>
        <w:tab/>
        <w:t>《消除对妇女一切形式歧视公约》第20条第1款的修正案于1995年12月22日生效，2008年4月1日根据第570-IIIQ号法予以核准，并于2008年5月23日经阿塞拜疆共和国向联合国秘书长提交接受书后获得批准。</w:t>
      </w:r>
    </w:p>
    <w:p w:rsidR="00AB3507" w:rsidRDefault="00AB3507" w:rsidP="00AB3507">
      <w:pPr>
        <w:pStyle w:val="SingleTxt"/>
        <w:spacing w:line="336" w:lineRule="exact"/>
        <w:rPr>
          <w:rFonts w:hint="eastAsia"/>
        </w:rPr>
      </w:pPr>
      <w:r>
        <w:rPr>
          <w:rFonts w:hint="eastAsia"/>
        </w:rPr>
        <w:tab/>
        <w:t>本报告集中载述阿塞拜疆共和国2004年以来为消除该国妇女所受歧视、包括为落实委员会的结论意见而采取的措施。</w:t>
      </w:r>
    </w:p>
    <w:p w:rsidR="00AB3507" w:rsidRDefault="00AB3507" w:rsidP="00261420">
      <w:pPr>
        <w:pStyle w:val="SingleTxt"/>
        <w:rPr>
          <w:rFonts w:hint="eastAsia"/>
        </w:rPr>
      </w:pPr>
      <w:r>
        <w:rPr>
          <w:rFonts w:hint="eastAsia"/>
        </w:rPr>
        <w:tab/>
        <w:t>报告概述2004至2008年期间阿塞拜疆共和国为执行《公约》而采取的立法、司法和行政措施，以及对委员会的结论意见采取的后续行动。本报告根据《公约》条文的结构编写，涵盖本国为消除对妇女歧视而在全国采取的新措施以及新的立法和计划中的立法。</w:t>
      </w:r>
    </w:p>
    <w:p w:rsidR="00AB3507" w:rsidRDefault="00AB3507" w:rsidP="00261420">
      <w:pPr>
        <w:pStyle w:val="SingleTxt"/>
        <w:rPr>
          <w:rFonts w:hint="eastAsia"/>
        </w:rPr>
      </w:pPr>
      <w:r>
        <w:rPr>
          <w:rFonts w:hint="eastAsia"/>
        </w:rPr>
        <w:tab/>
        <w:t>阿塞拜疆共和国还全面致力于落实《北京行动纲要》，特别是就《行动纲要》列举的12项关键领域采取行动，并进一步采取行动和实施举措，执行经题为“2000年妇女：二十一世纪两性平等、发展与和平”的大会第二十三届特别会议(也称为北京会议五周年会议)议定的《北京宣言和行动纲要》。如本报告所述，阿塞拜疆将通过立法和非立法手段促进两性平等纳入《北京行动纲要》和北京会议五周年成果文件的框架范围。</w:t>
      </w:r>
    </w:p>
    <w:p w:rsidR="00AB3507" w:rsidRPr="00AB3507" w:rsidRDefault="00AB3507" w:rsidP="00261420">
      <w:pPr>
        <w:pStyle w:val="SingleTxt"/>
        <w:rPr>
          <w:rFonts w:hint="eastAsia"/>
          <w:spacing w:val="2"/>
        </w:rPr>
      </w:pPr>
      <w:r w:rsidRPr="00AB3507">
        <w:rPr>
          <w:rFonts w:hint="eastAsia"/>
          <w:spacing w:val="2"/>
        </w:rPr>
        <w:tab/>
        <w:t>政府确认阿塞拜疆妇女仍然面对许多挑战。尽管取得了上述的成就和进展，但在给予某些妇女高质量教育、保健服务和就业方面，阿塞拜疆仍然面对许多困难。邻国亚美尼亚占领阿塞拜疆领土，是《公约》难以全面执行的主要原因之一。</w:t>
      </w:r>
    </w:p>
    <w:p w:rsidR="00AB3507" w:rsidRDefault="00AB3507" w:rsidP="00261420">
      <w:pPr>
        <w:pStyle w:val="SingleTxt"/>
        <w:rPr>
          <w:rFonts w:hint="eastAsia"/>
        </w:rPr>
      </w:pPr>
      <w:r>
        <w:rPr>
          <w:rFonts w:hint="eastAsia"/>
        </w:rPr>
        <w:tab/>
        <w:t>像其他陷于武装冲突的国家一样，阿塞拜疆妇女所承受的战争祸害最重。亚美尼亚占领阿塞拜疆共和国历来的领土纳戈尔诺-卡拉巴赫，造成该地区及其周围发生冲突，严重妨碍阿塞拜疆充分发展其经济，也妨碍到该国的民主发展进程。亚美尼亚</w:t>
      </w:r>
      <w:r>
        <w:t>-</w:t>
      </w:r>
      <w:r>
        <w:rPr>
          <w:rFonts w:hint="eastAsia"/>
        </w:rPr>
        <w:t>阿塞拜疆冲突造成100多万阿塞拜疆难民和国内流离失所者被赶出亚美尼亚和纳戈尔诺-卡拉巴赫，超过一半的人为妇女和儿童。继续遵守《公约》和决心消除对妇女一切形式的歧视，是国家消除妨碍妇女与男子享有同等机会的障碍的政策主旨。在这方面，阿塞拜疆共和国将继续同民间社会协力实现《公约》所定的各项目标。</w:t>
      </w:r>
    </w:p>
    <w:p w:rsidR="00261420" w:rsidRPr="00261420" w:rsidRDefault="00261420"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AB3507" w:rsidRPr="000D7F1B" w:rsidRDefault="00F55EB7" w:rsidP="0026142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B3507" w:rsidRPr="000D7F1B">
        <w:rPr>
          <w:rFonts w:hint="eastAsia"/>
        </w:rPr>
        <w:t>第一部分</w:t>
      </w:r>
    </w:p>
    <w:p w:rsidR="00F55EB7" w:rsidRPr="00F55EB7" w:rsidRDefault="00F55EB7" w:rsidP="00F55EB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261420" w:rsidRPr="00261420"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AB3507" w:rsidRPr="000D7F1B" w:rsidRDefault="00F55EB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B3507" w:rsidRPr="000D7F1B">
        <w:rPr>
          <w:rFonts w:hint="eastAsia"/>
        </w:rPr>
        <w:t>第1条</w:t>
      </w:r>
      <w:r>
        <w:rPr>
          <w:rFonts w:ascii="Times New Roman"/>
        </w:rPr>
        <w:tab/>
      </w:r>
      <w:r w:rsidR="00AB3507" w:rsidRPr="000D7F1B">
        <w:rPr>
          <w:rFonts w:hint="eastAsia"/>
        </w:rPr>
        <w:t>歧视的定义</w:t>
      </w:r>
    </w:p>
    <w:p w:rsidR="00F55EB7" w:rsidRPr="00F55EB7" w:rsidRDefault="00F55EB7" w:rsidP="00F55EB7">
      <w:pPr>
        <w:pStyle w:val="SingleTxt"/>
        <w:spacing w:after="0" w:line="120" w:lineRule="exact"/>
        <w:rPr>
          <w:rFonts w:hint="eastAsia"/>
          <w:sz w:val="10"/>
        </w:rPr>
      </w:pPr>
    </w:p>
    <w:p w:rsidR="00AB3507" w:rsidRDefault="00AB3507" w:rsidP="00261420">
      <w:pPr>
        <w:pStyle w:val="SingleTxt"/>
        <w:rPr>
          <w:rFonts w:hint="eastAsia"/>
        </w:rPr>
      </w:pPr>
      <w:r>
        <w:rPr>
          <w:rFonts w:hint="eastAsia"/>
        </w:rPr>
        <w:tab/>
        <w:t>《阿塞拜疆共和国宪法》体现男女平等的哲学观点。第25条重申男女平等的原则，规定不容忍任何形式的歧视以及男女享有同等的人权和基本自由。宪法规定不得以种族、民族、宗教、语言、性别、原籍、财产等为由进行歧视。</w:t>
      </w:r>
    </w:p>
    <w:p w:rsidR="00AB3507" w:rsidRDefault="00AB3507" w:rsidP="00261420">
      <w:pPr>
        <w:pStyle w:val="SingleTxt"/>
        <w:rPr>
          <w:rFonts w:hint="eastAsia"/>
        </w:rPr>
      </w:pPr>
      <w:r>
        <w:rPr>
          <w:rFonts w:hint="eastAsia"/>
        </w:rPr>
        <w:tab/>
        <w:t>2006年10月10日，阿塞拜疆共和国颁布另外一条“保障性别平等”法。该法界定了“性别歧视”并将范围扩大至包括性骚扰、任何基于性别的限制或阻碍平等权利实现的区别或优惠(第2.4条)。</w:t>
      </w:r>
    </w:p>
    <w:p w:rsidR="00AB3507" w:rsidRDefault="00AB3507" w:rsidP="00AB3507">
      <w:pPr>
        <w:pStyle w:val="SingleTxt"/>
        <w:spacing w:line="328" w:lineRule="exact"/>
        <w:rPr>
          <w:rFonts w:hint="eastAsia"/>
        </w:rPr>
      </w:pPr>
      <w:r>
        <w:rPr>
          <w:rFonts w:hint="eastAsia"/>
        </w:rPr>
        <w:tab/>
        <w:t>阿塞拜疆共和国“保障性别平等”法及其关于“基于性别的歧视”的定义是根据《公约》条文中对“歧视”所下的广泛定义作出的。涵盖的范围包括某种类别的妇女所遭受的多重和复合歧视，并针对间接和(或)非蓄意的歧视。</w:t>
      </w:r>
    </w:p>
    <w:p w:rsidR="00AB3507" w:rsidRDefault="00AB3507" w:rsidP="007B6E2B">
      <w:pPr>
        <w:pStyle w:val="SingleTxt"/>
        <w:rPr>
          <w:rFonts w:hint="eastAsia"/>
        </w:rPr>
      </w:pPr>
      <w:r>
        <w:rPr>
          <w:rFonts w:hint="eastAsia"/>
        </w:rPr>
        <w:tab/>
        <w:t>阿塞拜疆共和国“保障性别平等”法的一个重要方面是承认过去和现在都顽固存在一些对妇女歧视的做法，从而妨碍妇女享受人权和基本自由，因此第3.2条规定必要时采取特别措施，加速妇女实现事实上的平等和实质平等。</w:t>
      </w:r>
    </w:p>
    <w:p w:rsidR="00AB3507" w:rsidRDefault="00AB3507" w:rsidP="007B6E2B">
      <w:pPr>
        <w:pStyle w:val="SingleTxt"/>
        <w:rPr>
          <w:rFonts w:hint="eastAsia"/>
        </w:rPr>
      </w:pPr>
      <w:r>
        <w:rPr>
          <w:rFonts w:hint="eastAsia"/>
        </w:rPr>
        <w:tab/>
        <w:t>第3.2条还明确规定在某些特定领域采取基于性别优惠妇女的措施。实行这种措施是基于妇女的生活不再受传统男性权力和生活模式所主宰，因此必须采取相应的方法和措施。</w:t>
      </w:r>
    </w:p>
    <w:p w:rsidR="00AB3507" w:rsidRDefault="00AB3507" w:rsidP="007B6E2B">
      <w:pPr>
        <w:pStyle w:val="SingleTxt"/>
        <w:rPr>
          <w:rFonts w:hint="eastAsia"/>
        </w:rPr>
      </w:pPr>
      <w:r>
        <w:rPr>
          <w:rFonts w:hint="eastAsia"/>
        </w:rPr>
        <w:tab/>
        <w:t>因此，第3.2条还阐明如下规定不算歧视：</w:t>
      </w:r>
    </w:p>
    <w:p w:rsidR="00AB3507" w:rsidRDefault="00AB3507" w:rsidP="007B6E2B">
      <w:pPr>
        <w:pStyle w:val="SingleTxt"/>
        <w:rPr>
          <w:rFonts w:hint="eastAsia"/>
        </w:rPr>
      </w:pPr>
      <w:r>
        <w:rPr>
          <w:rFonts w:hint="eastAsia"/>
        </w:rPr>
        <w:tab/>
      </w:r>
      <w:r>
        <w:rPr>
          <w:rFonts w:hint="eastAsia"/>
        </w:rPr>
        <w:sym w:font="Symbol" w:char="F0B7"/>
      </w:r>
      <w:r>
        <w:rPr>
          <w:rFonts w:hint="eastAsia"/>
        </w:rPr>
        <w:tab/>
        <w:t>根据《阿塞拜疆劳动法》，特别照顾怀孕妇女；</w:t>
      </w:r>
    </w:p>
    <w:p w:rsidR="00AB3507" w:rsidRDefault="00AB3507" w:rsidP="007B6E2B">
      <w:pPr>
        <w:pStyle w:val="SingleTxt"/>
        <w:rPr>
          <w:rFonts w:hint="eastAsia"/>
        </w:rPr>
      </w:pPr>
      <w:r>
        <w:rPr>
          <w:rFonts w:hint="eastAsia"/>
        </w:rPr>
        <w:tab/>
      </w:r>
      <w:r>
        <w:rPr>
          <w:rFonts w:hint="eastAsia"/>
        </w:rPr>
        <w:sym w:font="Symbol" w:char="F0B7"/>
      </w:r>
      <w:r>
        <w:rPr>
          <w:rFonts w:hint="eastAsia"/>
        </w:rPr>
        <w:tab/>
        <w:t>妇女服兵役是志愿性的，但男子服兵役仍然是强迫性的；</w:t>
      </w:r>
    </w:p>
    <w:p w:rsidR="00AB3507" w:rsidRDefault="00AB3507" w:rsidP="007B6E2B">
      <w:pPr>
        <w:pStyle w:val="SingleTxt"/>
        <w:rPr>
          <w:rFonts w:hint="eastAsia"/>
        </w:rPr>
      </w:pPr>
      <w:r>
        <w:rPr>
          <w:rFonts w:hint="eastAsia"/>
        </w:rPr>
        <w:tab/>
      </w:r>
      <w:r>
        <w:rPr>
          <w:rFonts w:hint="eastAsia"/>
        </w:rPr>
        <w:sym w:font="Symbol" w:char="F0B7"/>
      </w:r>
      <w:r>
        <w:rPr>
          <w:rFonts w:hint="eastAsia"/>
        </w:rPr>
        <w:tab/>
        <w:t>较优惠的退休待遇，包括妇女可以选择提早退休；</w:t>
      </w:r>
    </w:p>
    <w:p w:rsidR="00AB3507" w:rsidRDefault="00AB3507" w:rsidP="007B6E2B">
      <w:pPr>
        <w:pStyle w:val="SingleTxt"/>
        <w:rPr>
          <w:rFonts w:hint="eastAsia"/>
        </w:rPr>
      </w:pPr>
      <w:r>
        <w:rPr>
          <w:rFonts w:hint="eastAsia"/>
        </w:rPr>
        <w:tab/>
      </w:r>
      <w:r>
        <w:rPr>
          <w:rFonts w:hint="eastAsia"/>
        </w:rPr>
        <w:sym w:font="Symbol" w:char="F0B7"/>
      </w:r>
      <w:r>
        <w:rPr>
          <w:rFonts w:hint="eastAsia"/>
        </w:rPr>
        <w:tab/>
        <w:t>《家庭法》规定男女不同的最低婚姻年龄；</w:t>
      </w:r>
    </w:p>
    <w:p w:rsidR="00AB3507" w:rsidRDefault="00AB3507" w:rsidP="007B6E2B">
      <w:pPr>
        <w:pStyle w:val="SingleTxt"/>
        <w:rPr>
          <w:rFonts w:hint="eastAsia"/>
        </w:rPr>
      </w:pPr>
      <w:r>
        <w:rPr>
          <w:rFonts w:hint="eastAsia"/>
        </w:rPr>
        <w:tab/>
      </w:r>
      <w:r>
        <w:rPr>
          <w:rFonts w:hint="eastAsia"/>
        </w:rPr>
        <w:sym w:font="Symbol" w:char="F0B7"/>
      </w:r>
      <w:r>
        <w:rPr>
          <w:rFonts w:hint="eastAsia"/>
        </w:rPr>
        <w:tab/>
        <w:t>阿塞拜疆共和国《家庭法》第15条限制丈夫提出离婚的权利；</w:t>
      </w:r>
    </w:p>
    <w:p w:rsidR="00AB3507" w:rsidRDefault="00AB3507" w:rsidP="007B6E2B">
      <w:pPr>
        <w:pStyle w:val="SingleTxt"/>
        <w:rPr>
          <w:rFonts w:hint="eastAsia"/>
        </w:rPr>
      </w:pPr>
      <w:r>
        <w:rPr>
          <w:rFonts w:hint="eastAsia"/>
        </w:rPr>
        <w:tab/>
      </w:r>
      <w:r>
        <w:rPr>
          <w:rFonts w:hint="eastAsia"/>
        </w:rPr>
        <w:sym w:font="Symbol" w:char="F0B7"/>
      </w:r>
      <w:r>
        <w:rPr>
          <w:rFonts w:hint="eastAsia"/>
        </w:rPr>
        <w:tab/>
        <w:t>惩戒所为妇女提供较好的设施；</w:t>
      </w:r>
    </w:p>
    <w:p w:rsidR="00AB3507" w:rsidRDefault="00AB3507" w:rsidP="007B6E2B">
      <w:pPr>
        <w:pStyle w:val="SingleTxt"/>
        <w:rPr>
          <w:rFonts w:hint="eastAsia"/>
        </w:rPr>
      </w:pPr>
      <w:r>
        <w:rPr>
          <w:rFonts w:hint="eastAsia"/>
        </w:rPr>
        <w:tab/>
        <w:t>自消除对妇女歧视委员会审查了第2次和第3次定期报告并就男女不同的婚姻年龄规定提出建议后，国家家庭、妇女和儿童事务委员会对《家庭法》提出一项修正，为男女规定相同的婚姻年龄。该建议正在审议中。</w:t>
      </w:r>
    </w:p>
    <w:p w:rsidR="00AB3507" w:rsidRDefault="00AB3507" w:rsidP="007B6E2B">
      <w:pPr>
        <w:pStyle w:val="SingleTxt"/>
        <w:rPr>
          <w:rFonts w:hint="eastAsia"/>
        </w:rPr>
      </w:pPr>
      <w:r>
        <w:rPr>
          <w:rFonts w:hint="eastAsia"/>
        </w:rPr>
        <w:tab/>
        <w:t>在最近由司法部组织的司法讲习班和讨论会中，对《消除对妇女歧视公约》以及平等规定的范围和“基于性别的歧视”定义进行了探讨。</w:t>
      </w:r>
    </w:p>
    <w:p w:rsidR="00AB3507" w:rsidRDefault="00AB3507" w:rsidP="007B6E2B">
      <w:pPr>
        <w:pStyle w:val="SingleTxt"/>
        <w:rPr>
          <w:rFonts w:hint="eastAsia"/>
        </w:rPr>
      </w:pPr>
      <w:r>
        <w:rPr>
          <w:rFonts w:hint="eastAsia"/>
        </w:rPr>
        <w:tab/>
        <w:t>此外，如国内立法和阿塞拜疆共和国批准的国际协定存在差异，则以国际协定为准。</w:t>
      </w:r>
    </w:p>
    <w:p w:rsidR="00AB3507" w:rsidRDefault="00AB3507" w:rsidP="007B6E2B">
      <w:pPr>
        <w:pStyle w:val="SingleTxt"/>
        <w:rPr>
          <w:rFonts w:hint="eastAsia"/>
        </w:rPr>
      </w:pPr>
      <w:r>
        <w:rPr>
          <w:rFonts w:hint="eastAsia"/>
        </w:rPr>
        <w:tab/>
        <w:t>在联合国消除对妇女歧视委员会建议广泛传播其结论意见后，大约在2007年4月，即在收到评论意见仅两个月之后，已将其翻译成阿塞拜疆语，并广泛传播到有关国家机构，包括议会、非政府组织代表、媒体和一般大众。</w:t>
      </w:r>
    </w:p>
    <w:p w:rsidR="00AB3507" w:rsidRPr="000D7F1B" w:rsidRDefault="00F55EB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B3507" w:rsidRPr="000D7F1B">
        <w:rPr>
          <w:rFonts w:hint="eastAsia"/>
        </w:rPr>
        <w:t>第2条</w:t>
      </w:r>
      <w:r>
        <w:rPr>
          <w:rFonts w:ascii="Times New Roman"/>
        </w:rPr>
        <w:tab/>
      </w:r>
      <w:r w:rsidR="00AB3507" w:rsidRPr="000D7F1B">
        <w:rPr>
          <w:rFonts w:hint="eastAsia"/>
        </w:rPr>
        <w:t xml:space="preserve">缔约国消除歧视的义务 </w:t>
      </w:r>
    </w:p>
    <w:p w:rsidR="00F55EB7" w:rsidRPr="00F55EB7" w:rsidRDefault="00F55EB7" w:rsidP="00F55EB7">
      <w:pPr>
        <w:pStyle w:val="SingleTxt"/>
        <w:spacing w:after="0" w:line="120" w:lineRule="exact"/>
        <w:rPr>
          <w:rFonts w:hint="eastAsia"/>
          <w:sz w:val="10"/>
        </w:rPr>
      </w:pPr>
    </w:p>
    <w:p w:rsidR="00AB3507" w:rsidRDefault="00AB3507" w:rsidP="007B6E2B">
      <w:pPr>
        <w:pStyle w:val="SingleTxt"/>
      </w:pPr>
      <w:r>
        <w:rPr>
          <w:rFonts w:hint="eastAsia"/>
        </w:rPr>
        <w:tab/>
        <w:t>在本报告所述期间，对几项重要政策进行了审查，并设计了新的政策。主要的法律也已颁布，政府通过了其他国家计划和行政措施，以消除对妇女一切形式的歧视。</w:t>
      </w:r>
    </w:p>
    <w:p w:rsidR="00AB3507" w:rsidRPr="000D7F1B"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AB3507" w:rsidRPr="000D7F1B">
        <w:rPr>
          <w:rFonts w:hint="eastAsia"/>
        </w:rPr>
        <w:t xml:space="preserve">立法措施 </w:t>
      </w:r>
    </w:p>
    <w:p w:rsidR="00261420" w:rsidRPr="00261420" w:rsidRDefault="00261420" w:rsidP="00261420">
      <w:pPr>
        <w:pStyle w:val="SingleTxt"/>
        <w:spacing w:after="0" w:line="120" w:lineRule="exact"/>
        <w:rPr>
          <w:rFonts w:hint="eastAsia"/>
          <w:sz w:val="10"/>
        </w:rPr>
      </w:pPr>
    </w:p>
    <w:p w:rsidR="00AB3507" w:rsidRDefault="00AB3507" w:rsidP="007B6E2B">
      <w:pPr>
        <w:pStyle w:val="SingleTxt"/>
        <w:rPr>
          <w:rFonts w:hint="eastAsia"/>
        </w:rPr>
      </w:pPr>
      <w:r>
        <w:rPr>
          <w:rFonts w:hint="eastAsia"/>
        </w:rPr>
        <w:t>1.</w:t>
      </w:r>
      <w:r>
        <w:rPr>
          <w:rFonts w:hint="eastAsia"/>
        </w:rPr>
        <w:tab/>
        <w:t xml:space="preserve">2005年6月28日通过了一项重要的“打击贩运人口法”。这是一项全面的法律，旨在通过奠定打击贩运的坚实的法律和组织基础和给予贩运受害者法律保护和支持，打击贩运人口活动。 </w:t>
      </w:r>
    </w:p>
    <w:p w:rsidR="00AB3507" w:rsidRDefault="00AB3507" w:rsidP="007B6E2B">
      <w:pPr>
        <w:pStyle w:val="SingleTxt"/>
        <w:rPr>
          <w:rFonts w:hint="eastAsia"/>
        </w:rPr>
      </w:pPr>
      <w:r>
        <w:rPr>
          <w:rFonts w:hint="eastAsia"/>
        </w:rPr>
        <w:t>2.</w:t>
      </w:r>
      <w:r>
        <w:rPr>
          <w:rFonts w:hint="eastAsia"/>
        </w:rPr>
        <w:tab/>
        <w:t xml:space="preserve">2005年，对阿塞拜疆共和国《刑法》进行的几次主要相应的修正，都是旨在加强对妇女的保护，其中涉及： </w:t>
      </w:r>
    </w:p>
    <w:p w:rsidR="00AB3507" w:rsidRDefault="00AB3507" w:rsidP="007B6E2B">
      <w:pPr>
        <w:pStyle w:val="SingleTxt"/>
        <w:rPr>
          <w:rFonts w:hint="eastAsia"/>
        </w:rPr>
      </w:pPr>
      <w:r>
        <w:rPr>
          <w:rFonts w:hint="eastAsia"/>
        </w:rPr>
        <w:tab/>
      </w:r>
      <w:r>
        <w:rPr>
          <w:rFonts w:hint="eastAsia"/>
        </w:rPr>
        <w:sym w:font="Symbol" w:char="F0B7"/>
      </w:r>
      <w:r>
        <w:rPr>
          <w:rFonts w:hint="eastAsia"/>
        </w:rPr>
        <w:tab/>
        <w:t>贩运人口——第144-1条；</w:t>
      </w:r>
    </w:p>
    <w:p w:rsidR="00AB3507" w:rsidRDefault="00AB3507" w:rsidP="007B6E2B">
      <w:pPr>
        <w:pStyle w:val="SingleTxt"/>
        <w:rPr>
          <w:rFonts w:hint="eastAsia"/>
        </w:rPr>
      </w:pPr>
      <w:r>
        <w:rPr>
          <w:rFonts w:hint="eastAsia"/>
        </w:rPr>
        <w:tab/>
      </w:r>
      <w:r>
        <w:rPr>
          <w:rFonts w:hint="eastAsia"/>
        </w:rPr>
        <w:sym w:font="Symbol" w:char="F0B7"/>
      </w:r>
      <w:r>
        <w:rPr>
          <w:rFonts w:hint="eastAsia"/>
        </w:rPr>
        <w:tab/>
        <w:t>强迫劳动——第144-2条；</w:t>
      </w:r>
    </w:p>
    <w:p w:rsidR="00AB3507" w:rsidRDefault="00AB3507" w:rsidP="007B6E2B">
      <w:pPr>
        <w:pStyle w:val="SingleTxt"/>
        <w:rPr>
          <w:rFonts w:hint="eastAsia"/>
        </w:rPr>
      </w:pPr>
      <w:r>
        <w:rPr>
          <w:rFonts w:hint="eastAsia"/>
        </w:rPr>
        <w:tab/>
      </w:r>
      <w:r>
        <w:rPr>
          <w:rFonts w:hint="eastAsia"/>
        </w:rPr>
        <w:sym w:font="Symbol" w:char="F0B7"/>
      </w:r>
      <w:r>
        <w:rPr>
          <w:rFonts w:hint="eastAsia"/>
        </w:rPr>
        <w:tab/>
        <w:t>散播关于贩运人口受害者的保密信息——第316-1条；</w:t>
      </w:r>
    </w:p>
    <w:p w:rsidR="00AB3507" w:rsidRDefault="00AB3507" w:rsidP="007B6E2B">
      <w:pPr>
        <w:pStyle w:val="SingleTxt"/>
        <w:rPr>
          <w:rFonts w:hint="eastAsia"/>
        </w:rPr>
      </w:pPr>
      <w:r>
        <w:rPr>
          <w:rFonts w:hint="eastAsia"/>
        </w:rPr>
        <w:tab/>
        <w:t>对阿塞拜疆共和国《刑法》作出修改是有必要的，由此可根据《联合国打击跨国有组织犯罪公约》及其《任择议定书》和这一领域其他国际协定，将贩运确认为是一项犯罪。所作修改包括更严厉惩罚以下罪行：</w:t>
      </w:r>
    </w:p>
    <w:p w:rsidR="00AB3507" w:rsidRDefault="00AB3507" w:rsidP="007B6E2B">
      <w:pPr>
        <w:pStyle w:val="SingleTxt"/>
        <w:rPr>
          <w:rFonts w:hint="eastAsia"/>
        </w:rPr>
      </w:pPr>
      <w:r>
        <w:rPr>
          <w:rFonts w:hint="eastAsia"/>
        </w:rPr>
        <w:tab/>
      </w:r>
      <w:r>
        <w:rPr>
          <w:rFonts w:hint="eastAsia"/>
        </w:rPr>
        <w:sym w:font="Symbol" w:char="F0B7"/>
      </w:r>
      <w:r>
        <w:rPr>
          <w:rFonts w:hint="eastAsia"/>
        </w:rPr>
        <w:tab/>
        <w:t>贩运人口；</w:t>
      </w:r>
    </w:p>
    <w:p w:rsidR="00AB3507" w:rsidRDefault="00AB3507" w:rsidP="007B6E2B">
      <w:pPr>
        <w:pStyle w:val="SingleTxt"/>
        <w:rPr>
          <w:rFonts w:hint="eastAsia"/>
        </w:rPr>
      </w:pPr>
      <w:r>
        <w:rPr>
          <w:rFonts w:hint="eastAsia"/>
        </w:rPr>
        <w:tab/>
      </w:r>
      <w:r>
        <w:rPr>
          <w:rFonts w:hint="eastAsia"/>
        </w:rPr>
        <w:sym w:font="Symbol" w:char="F0B7"/>
      </w:r>
      <w:r>
        <w:rPr>
          <w:rFonts w:hint="eastAsia"/>
        </w:rPr>
        <w:tab/>
        <w:t>偕某人非法越境，目的在于剥削；</w:t>
      </w:r>
    </w:p>
    <w:p w:rsidR="00AB3507" w:rsidRDefault="00AB3507" w:rsidP="007B6E2B">
      <w:pPr>
        <w:pStyle w:val="SingleTxt"/>
        <w:rPr>
          <w:rFonts w:hint="eastAsia"/>
        </w:rPr>
      </w:pPr>
      <w:r>
        <w:rPr>
          <w:rFonts w:hint="eastAsia"/>
        </w:rPr>
        <w:tab/>
      </w:r>
      <w:r>
        <w:rPr>
          <w:rFonts w:hint="eastAsia"/>
        </w:rPr>
        <w:sym w:font="Symbol" w:char="F0B7"/>
      </w:r>
      <w:r>
        <w:rPr>
          <w:rFonts w:hint="eastAsia"/>
        </w:rPr>
        <w:tab/>
        <w:t>将某人隐藏起来；</w:t>
      </w:r>
    </w:p>
    <w:p w:rsidR="00AB3507" w:rsidRDefault="00AB3507" w:rsidP="007B6E2B">
      <w:pPr>
        <w:pStyle w:val="SingleTxt"/>
        <w:rPr>
          <w:rFonts w:hint="eastAsia"/>
        </w:rPr>
      </w:pPr>
      <w:r>
        <w:rPr>
          <w:rFonts w:hint="eastAsia"/>
        </w:rPr>
        <w:tab/>
      </w:r>
      <w:r>
        <w:rPr>
          <w:rFonts w:hint="eastAsia"/>
        </w:rPr>
        <w:sym w:font="Symbol" w:char="F0B7"/>
      </w:r>
      <w:r>
        <w:rPr>
          <w:rFonts w:hint="eastAsia"/>
        </w:rPr>
        <w:tab/>
        <w:t>以威胁手段迫使某人做某件事；</w:t>
      </w:r>
    </w:p>
    <w:p w:rsidR="00AB3507" w:rsidRDefault="00AB3507" w:rsidP="007B6E2B">
      <w:pPr>
        <w:pStyle w:val="SingleTxt"/>
        <w:rPr>
          <w:rFonts w:hint="eastAsia"/>
        </w:rPr>
      </w:pPr>
      <w:r>
        <w:rPr>
          <w:rFonts w:hint="eastAsia"/>
        </w:rPr>
        <w:tab/>
      </w:r>
      <w:r>
        <w:rPr>
          <w:rFonts w:hint="eastAsia"/>
        </w:rPr>
        <w:sym w:font="Symbol" w:char="F0B7"/>
      </w:r>
      <w:r>
        <w:rPr>
          <w:rFonts w:hint="eastAsia"/>
        </w:rPr>
        <w:tab/>
        <w:t xml:space="preserve">收集或故意散播贩运受害者的保密信息。 </w:t>
      </w:r>
    </w:p>
    <w:p w:rsidR="00AB3507" w:rsidRDefault="00AB3507" w:rsidP="007B6E2B">
      <w:pPr>
        <w:pStyle w:val="SingleTxt"/>
        <w:rPr>
          <w:rFonts w:hint="eastAsia"/>
        </w:rPr>
      </w:pPr>
      <w:r>
        <w:rPr>
          <w:rFonts w:hint="eastAsia"/>
        </w:rPr>
        <w:t>3.</w:t>
      </w:r>
      <w:r>
        <w:rPr>
          <w:rFonts w:hint="eastAsia"/>
        </w:rPr>
        <w:tab/>
        <w:t xml:space="preserve">阿塞拜疆共和国《行政违法行为法》中的性骚扰界定如下： </w:t>
      </w:r>
    </w:p>
    <w:p w:rsidR="00AB3507" w:rsidRDefault="00AB3507" w:rsidP="007B6E2B">
      <w:pPr>
        <w:pStyle w:val="SingleTxt"/>
        <w:rPr>
          <w:rFonts w:hint="eastAsia"/>
        </w:rPr>
      </w:pPr>
      <w:r>
        <w:rPr>
          <w:rFonts w:hint="eastAsia"/>
        </w:rPr>
        <w:tab/>
        <w:t xml:space="preserve">阿塞拜疆共和国《行政违法行为法》中增加一项新条款，即第60-1条，把“施加压力，对员工进行性骚扰”定为犯罪。根据这一新的法律规定，官员对向雇主或行政人员提出性骚扰投诉的员工施加压力是一项罪行，可处以大额罚款。 </w:t>
      </w:r>
    </w:p>
    <w:p w:rsidR="00AB3507" w:rsidRDefault="00AB3507" w:rsidP="007B6E2B">
      <w:pPr>
        <w:pStyle w:val="SingleTxt"/>
        <w:rPr>
          <w:rFonts w:hint="eastAsia"/>
        </w:rPr>
      </w:pPr>
      <w:r>
        <w:rPr>
          <w:rFonts w:hint="eastAsia"/>
        </w:rPr>
        <w:t>4.</w:t>
      </w:r>
      <w:r>
        <w:rPr>
          <w:rFonts w:hint="eastAsia"/>
        </w:rPr>
        <w:tab/>
        <w:t xml:space="preserve">为正确执行阿塞拜疆共和国“保障性别平等法”，已相应修订了“阿塞拜疆共和国教育法”，从而明确规定，国家有义务为男女在所有教育机构的入学提供平等机会，向有需要的学生、特别是女童和妇女提供教育补助金，以确保无论经济状况如何，均可选择课程和评估知识。 </w:t>
      </w:r>
    </w:p>
    <w:p w:rsidR="00AB3507" w:rsidRPr="000D7F1B"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AB3507" w:rsidRPr="000D7F1B">
        <w:rPr>
          <w:rFonts w:hint="eastAsia"/>
        </w:rPr>
        <w:t xml:space="preserve">拟议的立法修正案 </w:t>
      </w:r>
    </w:p>
    <w:p w:rsidR="00261420" w:rsidRPr="00261420" w:rsidRDefault="00261420" w:rsidP="00261420">
      <w:pPr>
        <w:pStyle w:val="SingleTxt"/>
        <w:spacing w:after="0" w:line="120" w:lineRule="exact"/>
        <w:rPr>
          <w:rFonts w:hint="eastAsia"/>
          <w:sz w:val="10"/>
        </w:rPr>
      </w:pPr>
    </w:p>
    <w:p w:rsidR="00AB3507" w:rsidRDefault="00AB3507" w:rsidP="007B6E2B">
      <w:pPr>
        <w:pStyle w:val="SingleTxt"/>
        <w:rPr>
          <w:rFonts w:hint="eastAsia"/>
        </w:rPr>
      </w:pPr>
      <w:r>
        <w:rPr>
          <w:rFonts w:hint="eastAsia"/>
        </w:rPr>
        <w:t>1.</w:t>
      </w:r>
      <w:r>
        <w:rPr>
          <w:rFonts w:hint="eastAsia"/>
        </w:rPr>
        <w:tab/>
        <w:t xml:space="preserve">为答复消除对妇女歧视委员会的结论意见，并认识到有必要消除与婚姻和家庭关系有关的一切事宜中所有仍然存在的歧视妇女规定，国家家庭、妇女和儿童事务委员会提交了为男女规定同一最低结婚年龄的建议。还提议强制规定进行婚前体检和签订婚姻合同。 </w:t>
      </w:r>
    </w:p>
    <w:p w:rsidR="00AB3507" w:rsidRDefault="00AB3507" w:rsidP="007B6E2B">
      <w:pPr>
        <w:pStyle w:val="SingleTxt"/>
        <w:rPr>
          <w:rFonts w:hint="eastAsia"/>
        </w:rPr>
      </w:pPr>
      <w:r>
        <w:rPr>
          <w:rFonts w:hint="eastAsia"/>
        </w:rPr>
        <w:t>2.</w:t>
      </w:r>
      <w:r>
        <w:rPr>
          <w:rFonts w:hint="eastAsia"/>
        </w:rPr>
        <w:tab/>
        <w:t xml:space="preserve">国家家庭、妇女和儿童事务委员会起草了“预防家庭暴力法草案”，并提交给阿塞拜疆共和国国民议会和内阁。所有有关国家机构以及非政府组织都积极参与法律草案的编写过程。法律草案已获得所有有关国家机构的认可，按照程序，目前正在议会社会政策常设委员会讨论，随后将提交国会听证，并在第三次听证后通过。该法律草案力求为所有妇女提供充分和有效保护，使其免受家庭暴力，并尊重她们的人格和尊严。其中包含了消除家庭暴力的一系列全面规定，还包括保护措施，如给妇女受害者提供庇护所、咨询、康复和支助服务，惩罚犯罪者等。还规定建立一个统计数据库和数据收集方法，因为缺乏数据已被确认为是一项重大空白。 </w:t>
      </w:r>
    </w:p>
    <w:p w:rsidR="00AB3507" w:rsidRPr="000D7F1B"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AB3507" w:rsidRPr="000D7F1B">
        <w:rPr>
          <w:rFonts w:hint="eastAsia"/>
        </w:rPr>
        <w:t>人权事务专员(监察员)及其促进两性平等的工作</w:t>
      </w:r>
    </w:p>
    <w:p w:rsidR="00261420" w:rsidRPr="00261420" w:rsidRDefault="00261420" w:rsidP="00261420">
      <w:pPr>
        <w:pStyle w:val="SingleTxt"/>
        <w:spacing w:after="0" w:line="120" w:lineRule="exact"/>
        <w:rPr>
          <w:rFonts w:hint="eastAsia"/>
          <w:sz w:val="10"/>
        </w:rPr>
      </w:pPr>
    </w:p>
    <w:p w:rsidR="00AB3507" w:rsidRDefault="00AB3507" w:rsidP="00AB3507">
      <w:pPr>
        <w:pStyle w:val="SingleTxt"/>
        <w:spacing w:line="330" w:lineRule="exact"/>
        <w:rPr>
          <w:rFonts w:hint="eastAsia"/>
        </w:rPr>
      </w:pPr>
      <w:r>
        <w:rPr>
          <w:rFonts w:hint="eastAsia"/>
        </w:rPr>
        <w:tab/>
        <w:t xml:space="preserve">监察员还担任阿塞拜疆共和国人权事务专员，其活动非常重要。促进和保护妇女权利和两性平等是监察员议程上的优先事项，为此，最近任命了监察员妇女权利问题顾问。 </w:t>
      </w:r>
    </w:p>
    <w:p w:rsidR="00AB3507" w:rsidRDefault="00AB3507" w:rsidP="00AB3507">
      <w:pPr>
        <w:pStyle w:val="SingleTxt"/>
        <w:spacing w:line="330" w:lineRule="exact"/>
        <w:rPr>
          <w:rFonts w:hint="eastAsia"/>
        </w:rPr>
      </w:pPr>
      <w:r>
        <w:rPr>
          <w:rFonts w:hint="eastAsia"/>
        </w:rPr>
        <w:tab/>
        <w:t xml:space="preserve">由监察员倡议定期召开圆桌会议，探讨《公约》执行情况，参加会议的有国家家庭、妇女和儿童事务委员会、国会议员、国家机构、非政府组织和专家委员会。 </w:t>
      </w:r>
    </w:p>
    <w:p w:rsidR="00AB3507" w:rsidRPr="000D7F1B"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AB3507" w:rsidRPr="000D7F1B">
        <w:rPr>
          <w:rFonts w:hint="eastAsia"/>
        </w:rPr>
        <w:t>拟定阿塞拜疆的各项计划/政策/方案</w:t>
      </w:r>
    </w:p>
    <w:p w:rsidR="00261420" w:rsidRPr="00261420"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B3507" w:rsidRPr="000D7F1B" w:rsidRDefault="00AB3507"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D7F1B">
        <w:rPr>
          <w:rFonts w:hint="eastAsia"/>
        </w:rPr>
        <w:t>1.</w:t>
      </w:r>
      <w:r w:rsidRPr="000D7F1B">
        <w:rPr>
          <w:rFonts w:hint="eastAsia"/>
        </w:rPr>
        <w:tab/>
        <w:t>2008-2012年国家家庭和妇女问题行动计划</w:t>
      </w:r>
    </w:p>
    <w:p w:rsidR="00AB3507" w:rsidRPr="00137550" w:rsidRDefault="00AB3507" w:rsidP="007B6E2B">
      <w:pPr>
        <w:pStyle w:val="SingleTxt"/>
        <w:spacing w:after="0" w:line="120" w:lineRule="exact"/>
        <w:rPr>
          <w:rFonts w:hint="eastAsia"/>
          <w:sz w:val="10"/>
        </w:rPr>
      </w:pPr>
    </w:p>
    <w:p w:rsidR="00AB3507" w:rsidRDefault="00AB3507" w:rsidP="00AB3507">
      <w:pPr>
        <w:pStyle w:val="SingleTxt"/>
        <w:spacing w:line="330" w:lineRule="exact"/>
        <w:rPr>
          <w:rFonts w:hint="eastAsia"/>
        </w:rPr>
      </w:pPr>
      <w:r>
        <w:rPr>
          <w:rFonts w:hint="eastAsia"/>
        </w:rPr>
        <w:tab/>
        <w:t xml:space="preserve">在2000-2005年国家妇女问题行动计划之后，编制了2008-2012年国家家庭和妇女问题行动计划，目的是在性别平等基础上，加强和发展家庭和家庭之间的关系，建设一个健康的社会，从而促进国家进步。该行动计划正在实施之中。它设想开展两个方面的活动，首先是家庭问题，主要包括人口问题、计划生育、生殖健康，其次是妇女问题，力求解决如需要增加妇女参与决策过程、参与政治、经济和社会生活等关键问题。 </w:t>
      </w:r>
    </w:p>
    <w:p w:rsidR="00AB3507" w:rsidRPr="000D7F1B" w:rsidRDefault="00AB3507"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D7F1B">
        <w:rPr>
          <w:rFonts w:hint="eastAsia"/>
        </w:rPr>
        <w:t>2.</w:t>
      </w:r>
      <w:r w:rsidRPr="000D7F1B">
        <w:rPr>
          <w:rFonts w:hint="eastAsia"/>
        </w:rPr>
        <w:tab/>
        <w:t>“阿塞拜疆共和国保护人权国家行动计划”</w:t>
      </w:r>
    </w:p>
    <w:p w:rsidR="00AB3507" w:rsidRPr="00137550" w:rsidRDefault="00AB3507" w:rsidP="007B6E2B">
      <w:pPr>
        <w:pStyle w:val="SingleTxt"/>
        <w:spacing w:after="0" w:line="120" w:lineRule="exact"/>
        <w:rPr>
          <w:rFonts w:hint="eastAsia"/>
          <w:sz w:val="10"/>
        </w:rPr>
      </w:pPr>
    </w:p>
    <w:p w:rsidR="00AB3507" w:rsidRDefault="00AB3507" w:rsidP="00AB3507">
      <w:pPr>
        <w:pStyle w:val="SingleTxt"/>
        <w:spacing w:line="330" w:lineRule="exact"/>
        <w:rPr>
          <w:rFonts w:hint="eastAsia"/>
        </w:rPr>
      </w:pPr>
      <w:r>
        <w:rPr>
          <w:rFonts w:hint="eastAsia"/>
        </w:rPr>
        <w:tab/>
        <w:t xml:space="preserve">2006年12月28号总统令批准的“阿塞拜疆共和国保护人权国家行动计划”还参照其他人权设想了保护妇女权利的措施。根据阿塞拜疆共和国批准的国际人权和基本自由协议的规定履行国际义务，使立法符合国际法律文件，让非政府组织参与提交给联合国各条约机构的报告的起草过程等。打击对妇女一切形式的暴力行为，包括家庭暴力；提供心理和医疗援助，向这种暴力行为受害者提供法律保护，向受害者提供必要的补偿和康复，组织大规模的宣传行动，这些都是国家行动计划中为更好地保护妇女人权而打算采取的措施。 </w:t>
      </w:r>
    </w:p>
    <w:p w:rsidR="00AB3507" w:rsidRPr="000D7F1B" w:rsidRDefault="00AB3507"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Pr="000D7F1B">
        <w:rPr>
          <w:rFonts w:hint="eastAsia"/>
        </w:rPr>
        <w:t>3.</w:t>
      </w:r>
      <w:r w:rsidRPr="000D7F1B">
        <w:rPr>
          <w:rFonts w:hint="eastAsia"/>
        </w:rPr>
        <w:tab/>
        <w:t>2008至2015年国家减贫和可持续发展方案</w:t>
      </w:r>
    </w:p>
    <w:p w:rsidR="00AB3507" w:rsidRPr="00137550" w:rsidRDefault="00AB3507" w:rsidP="007B6E2B">
      <w:pPr>
        <w:pStyle w:val="SingleTxt"/>
        <w:spacing w:after="0" w:line="120" w:lineRule="exact"/>
        <w:rPr>
          <w:rFonts w:hint="eastAsia"/>
          <w:sz w:val="10"/>
        </w:rPr>
      </w:pPr>
    </w:p>
    <w:p w:rsidR="00AB3507" w:rsidRDefault="00AB3507" w:rsidP="00AB3507">
      <w:pPr>
        <w:pStyle w:val="SingleTxt"/>
        <w:spacing w:line="330" w:lineRule="exact"/>
      </w:pPr>
      <w:r>
        <w:rPr>
          <w:rFonts w:hint="eastAsia"/>
        </w:rPr>
        <w:tab/>
        <w:t>为协助实现有关妇女问题的总统法令和命令，阿塞拜疆政府还制定了将性别观点纳入主流的国家计划。因此，在国家减贫和经济发展方案第一阶段(2003-2005年)，性别部分只是作为一个交叉问题列入其中，但在2008至2015年国家减贫和可持续发展方案第二阶段，已经将性别部分完全纳入方案。在拟定“减贫和可持续发展”文件的初期阶段，减贫和可持续发展秘书处设立了一个性别问题专家的临时合同职位。在方案第二阶段，一名性别问题专家加入了减贫和可持续发展秘书处。与联合国两性平等问题协调人和联合国性别专题组定期举行会议和保持协作，因此根据评估，减贫和可持续发展中的性别部分属于中亚和高加索地区国家中最强有力的一个性别部分，并提议将其作为区域内的“良好做法”。方案预计将在短期内通过。</w:t>
      </w:r>
    </w:p>
    <w:p w:rsidR="00AB3507" w:rsidRPr="000D7F1B" w:rsidRDefault="00AB3507"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D7F1B">
        <w:rPr>
          <w:rFonts w:hint="eastAsia"/>
        </w:rPr>
        <w:t>4.</w:t>
      </w:r>
      <w:r w:rsidRPr="000D7F1B">
        <w:rPr>
          <w:rFonts w:hint="eastAsia"/>
        </w:rPr>
        <w:tab/>
        <w:t>“共和国关于打击民主社会内日常暴力的综合方案”</w:t>
      </w:r>
    </w:p>
    <w:p w:rsidR="00AB3507" w:rsidRPr="00137550" w:rsidRDefault="00AB3507" w:rsidP="007B6E2B">
      <w:pPr>
        <w:pStyle w:val="SingleTxt"/>
        <w:spacing w:after="0" w:line="120" w:lineRule="exact"/>
        <w:rPr>
          <w:rFonts w:hint="eastAsia"/>
          <w:sz w:val="10"/>
        </w:rPr>
      </w:pPr>
    </w:p>
    <w:p w:rsidR="00AB3507" w:rsidRDefault="00AB3507" w:rsidP="00AB3507">
      <w:pPr>
        <w:pStyle w:val="SingleTxt"/>
        <w:spacing w:line="330" w:lineRule="exact"/>
        <w:rPr>
          <w:rFonts w:hint="eastAsia"/>
        </w:rPr>
      </w:pPr>
      <w:r>
        <w:rPr>
          <w:rFonts w:hint="eastAsia"/>
        </w:rPr>
        <w:tab/>
        <w:t xml:space="preserve">根据2007年1月25日命令，阿塞拜疆共和国内阁批准了“共和国打击民主社会中的日常暴力综合方案”，其中设想在每一个领域制定战略计划，以消除家庭暴力，性别和其他类型的不平等和社会上的残酷行为；拟定建议，以便制定保护妇女免受暴力侵害的法律，以及规范实现《消除对妇女一切形式歧视公约》的法律。综合方案还设想为在被迫流离失所和家庭暴力案不断增加的情况下经常遭受暴力的难民和境内流离失所妇女和儿童组织社会康复；开办再培训课程，以降低妇女失业率，确定暴力侵害妇女行为标准，编制大学里关于平等，特别是暴力侵害妇女行为等问题的学术方案。 </w:t>
      </w:r>
    </w:p>
    <w:p w:rsidR="00AB3507" w:rsidRPr="000D7F1B" w:rsidRDefault="00AB3507"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D7F1B">
        <w:rPr>
          <w:rFonts w:hint="eastAsia"/>
        </w:rPr>
        <w:t>5.</w:t>
      </w:r>
      <w:r w:rsidRPr="000D7F1B">
        <w:rPr>
          <w:rFonts w:hint="eastAsia"/>
        </w:rPr>
        <w:tab/>
        <w:t xml:space="preserve">“无暴力侵害妇女行为的二十一世纪”项目 </w:t>
      </w:r>
    </w:p>
    <w:p w:rsidR="00AB3507" w:rsidRPr="00137550" w:rsidRDefault="00AB3507" w:rsidP="007B6E2B">
      <w:pPr>
        <w:pStyle w:val="SingleTxt"/>
        <w:spacing w:after="0" w:line="120" w:lineRule="exact"/>
        <w:rPr>
          <w:rFonts w:hint="eastAsia"/>
          <w:sz w:val="10"/>
        </w:rPr>
      </w:pPr>
    </w:p>
    <w:p w:rsidR="00AB3507" w:rsidRDefault="00AB3507" w:rsidP="00AB3507">
      <w:pPr>
        <w:pStyle w:val="SingleTxt"/>
        <w:spacing w:line="330" w:lineRule="exact"/>
      </w:pPr>
      <w:r>
        <w:rPr>
          <w:rFonts w:hint="eastAsia"/>
        </w:rPr>
        <w:tab/>
        <w:t>阿塞拜疆共和国国家家庭、妇女和儿童事务委员会、盖达尔·阿利耶夫基金会和联合国人口基金(人口基金)签署了一项“无暴力侵害妇女行为的二十一世纪”联合项目。项目将在2009年9月截止的20个月内实施，实施范围覆盖阿塞拜疆所有地区。(详情请见第5条)。</w:t>
      </w:r>
    </w:p>
    <w:p w:rsidR="00AB3507" w:rsidRPr="000D7F1B" w:rsidRDefault="00AB3507"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D7F1B">
        <w:rPr>
          <w:rFonts w:hint="eastAsia"/>
        </w:rPr>
        <w:t>6.</w:t>
      </w:r>
      <w:r w:rsidRPr="000D7F1B">
        <w:rPr>
          <w:rFonts w:hint="eastAsia"/>
        </w:rPr>
        <w:tab/>
        <w:t>阿塞拜疆性别态度发展报告</w:t>
      </w:r>
      <w:r>
        <w:rPr>
          <w:rFonts w:hint="eastAsia"/>
        </w:rPr>
        <w:t>——</w:t>
      </w:r>
      <w:r w:rsidRPr="000D7F1B">
        <w:rPr>
          <w:rFonts w:hint="eastAsia"/>
        </w:rPr>
        <w:t>2007年</w:t>
      </w:r>
    </w:p>
    <w:p w:rsidR="00AB3507" w:rsidRPr="00137550" w:rsidRDefault="00AB3507" w:rsidP="007B6E2B">
      <w:pPr>
        <w:pStyle w:val="SingleTxt"/>
        <w:spacing w:after="0" w:line="120" w:lineRule="exact"/>
        <w:rPr>
          <w:rFonts w:hint="eastAsia"/>
          <w:sz w:val="10"/>
        </w:rPr>
      </w:pPr>
    </w:p>
    <w:p w:rsidR="00AB3507" w:rsidRDefault="00AB3507" w:rsidP="00AB3507">
      <w:pPr>
        <w:pStyle w:val="SingleTxt"/>
        <w:spacing w:line="330" w:lineRule="exact"/>
        <w:rPr>
          <w:rFonts w:hint="eastAsia"/>
        </w:rPr>
      </w:pPr>
      <w:r>
        <w:rPr>
          <w:rFonts w:hint="eastAsia"/>
        </w:rPr>
        <w:tab/>
        <w:t xml:space="preserve">国家家庭、妇女和儿童事务委员会和联合国开发计划署共同编写了“阿塞拜疆2007年性别态度人类发展报告”，其目的是显示成就和差距，消除性别平等领域里的这些差距。报告反映了在阿塞拜疆以及前苏联地区首次进行的关于性别态度大规模调查的结果。调查的主要目的是确定阿塞拜疆人的性别态度，分析其对两性平等的影响，并根据结果提出建议。 </w:t>
      </w:r>
    </w:p>
    <w:p w:rsidR="00AB3507" w:rsidRPr="000D7F1B" w:rsidRDefault="00AB3507"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Pr="000D7F1B">
        <w:rPr>
          <w:rFonts w:hint="eastAsia"/>
        </w:rPr>
        <w:t>7.</w:t>
      </w:r>
      <w:r w:rsidRPr="000D7F1B">
        <w:rPr>
          <w:rFonts w:hint="eastAsia"/>
        </w:rPr>
        <w:tab/>
        <w:t>批准国际劳工组织各项公约</w:t>
      </w:r>
    </w:p>
    <w:p w:rsidR="00AB3507" w:rsidRPr="00137550" w:rsidRDefault="00AB3507" w:rsidP="007B6E2B">
      <w:pPr>
        <w:pStyle w:val="SingleTxt"/>
        <w:spacing w:after="0" w:line="120" w:lineRule="exact"/>
        <w:rPr>
          <w:rFonts w:hint="eastAsia"/>
          <w:sz w:val="10"/>
        </w:rPr>
      </w:pPr>
    </w:p>
    <w:p w:rsidR="00AB3507" w:rsidRDefault="00AB3507" w:rsidP="00AB3507">
      <w:pPr>
        <w:pStyle w:val="SingleTxt"/>
        <w:spacing w:line="330" w:lineRule="exact"/>
      </w:pPr>
      <w:r>
        <w:rPr>
          <w:rFonts w:hint="eastAsia"/>
        </w:rPr>
        <w:tab/>
        <w:t>阿塞拜疆政府批准了国际劳工组织关于改善妇女和家庭条件的公约。目前，正在通过国际劳工组织《关于有家庭责任工人的第156号公约》和《关于保护孕产妇的第183号公约》。最近，国际劳工组织东欧和中亚地区办事处同国家各机关、地方非政府组织和国际组织代表开会，支持通过公约的进程。</w:t>
      </w:r>
    </w:p>
    <w:p w:rsidR="00AB3507" w:rsidRPr="000D7F1B" w:rsidRDefault="00AB3507"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Pr="000D7F1B">
        <w:rPr>
          <w:rFonts w:hint="eastAsia"/>
        </w:rPr>
        <w:t>8.</w:t>
      </w:r>
      <w:r w:rsidRPr="000D7F1B">
        <w:rPr>
          <w:rFonts w:hint="eastAsia"/>
        </w:rPr>
        <w:tab/>
        <w:t>联合国关于两性平等和赋予妇女权力专题组</w:t>
      </w:r>
    </w:p>
    <w:p w:rsidR="00AB3507" w:rsidRPr="00137550" w:rsidRDefault="00AB3507" w:rsidP="007B6E2B">
      <w:pPr>
        <w:pStyle w:val="SingleTxt"/>
        <w:spacing w:after="0" w:line="120" w:lineRule="exact"/>
        <w:rPr>
          <w:rFonts w:hint="eastAsia"/>
          <w:sz w:val="10"/>
        </w:rPr>
      </w:pPr>
    </w:p>
    <w:p w:rsidR="00AB3507" w:rsidRDefault="00AB3507" w:rsidP="007B6E2B">
      <w:pPr>
        <w:pStyle w:val="SingleTxt"/>
        <w:rPr>
          <w:rFonts w:hint="eastAsia"/>
        </w:rPr>
      </w:pPr>
      <w:r>
        <w:rPr>
          <w:rFonts w:hint="eastAsia"/>
        </w:rPr>
        <w:tab/>
        <w:t>联合国关于性别平等和赋予妇女权力专题组成立于2006年4月，得到联合国国家工作队的指导和广泛支持。联合国提高妇女地位司、开发计划署、儿童基金会、人口基金和妇发基金联合拟定的性别专题组资源指南是联合国性别专题组工作的基础。联合国性别专题组支助阿塞拜疆共和国政府制定和发展立法，在大众媒体突出重大问题，以及向民众开展宣传活动等。</w:t>
      </w:r>
    </w:p>
    <w:p w:rsidR="007B6E2B" w:rsidRDefault="007B6E2B"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9.</w:t>
      </w:r>
      <w:r>
        <w:rPr>
          <w:rFonts w:hint="eastAsia"/>
        </w:rPr>
        <w:tab/>
        <w:t>对司法及法律界专业人士的培训</w:t>
      </w:r>
    </w:p>
    <w:p w:rsidR="007B6E2B" w:rsidRPr="007B6E2B" w:rsidRDefault="007B6E2B" w:rsidP="007B6E2B">
      <w:pPr>
        <w:pStyle w:val="SingleTxt"/>
        <w:spacing w:after="0" w:line="120" w:lineRule="exact"/>
        <w:ind w:right="0"/>
        <w:rPr>
          <w:rFonts w:hint="eastAsia"/>
          <w:sz w:val="10"/>
        </w:rPr>
      </w:pPr>
    </w:p>
    <w:p w:rsidR="007B6E2B" w:rsidRDefault="007B6E2B" w:rsidP="007B6E2B">
      <w:pPr>
        <w:pStyle w:val="SingleTxt"/>
        <w:rPr>
          <w:rFonts w:hint="eastAsia"/>
        </w:rPr>
      </w:pPr>
      <w:r>
        <w:rPr>
          <w:rFonts w:hint="eastAsia"/>
        </w:rPr>
        <w:tab/>
        <w:t>根据联合国消除对妇女歧视委员会的结论意见，为提高法官、执法人员和法律界专业人士的认识，阿塞拜疆共和国司法部已采取了一系列举措，并为他们举办了有关《消除对妇女歧视公约》、《消除对妇女歧视公约任择议定书》、消除对妇女歧视委员会的一般性建议和结论意见的定期培训。司法部还出版了供上述人员使用的专门手册。</w:t>
      </w:r>
    </w:p>
    <w:p w:rsidR="007B6E2B" w:rsidRDefault="007B6E2B" w:rsidP="007B6E2B">
      <w:pPr>
        <w:pStyle w:val="SingleTxt"/>
        <w:rPr>
          <w:rFonts w:hint="eastAsia"/>
        </w:rPr>
      </w:pPr>
      <w:r>
        <w:rPr>
          <w:rFonts w:hint="eastAsia"/>
        </w:rPr>
        <w:tab/>
        <w:t>司法部近日与高级专员办事处协作，为法官、检察官和律师举办了有关消除对妇女歧视委员会和其他联合国条约机构的研讨会。司法部还与欧洲联盟委员会一道为司法和法律界专业人士举办一个‘在法院应用《欧洲人权公约》的持续项目。司法部也与欧洲希腊总法律中心长期合作，开展‘法律教育’，即为司法和法律专业人士定期举办研讨会和讲习班。</w:t>
      </w:r>
    </w:p>
    <w:p w:rsidR="007B6E2B" w:rsidRDefault="007B6E2B" w:rsidP="007B6E2B">
      <w:pPr>
        <w:pStyle w:val="SingleTxt"/>
        <w:rPr>
          <w:rFonts w:hint="eastAsia"/>
        </w:rPr>
      </w:pPr>
      <w:r>
        <w:rPr>
          <w:rFonts w:hint="eastAsia"/>
        </w:rPr>
        <w:tab/>
        <w:t>国家家庭、妇女和儿童事务委员会是负责本国执行两性平等政策的中央机构，各国家机构两性平等协调人以及非政府组织代表也接受了司法部开展的类似培训。</w:t>
      </w:r>
    </w:p>
    <w:p w:rsidR="007B6E2B" w:rsidRPr="007B6E2B" w:rsidRDefault="007B6E2B" w:rsidP="007B6E2B">
      <w:pPr>
        <w:pStyle w:val="SingleTxt"/>
        <w:rPr>
          <w:rFonts w:hint="eastAsia"/>
          <w:spacing w:val="-2"/>
        </w:rPr>
      </w:pPr>
      <w:r w:rsidRPr="007B6E2B">
        <w:rPr>
          <w:rFonts w:hint="eastAsia"/>
          <w:spacing w:val="-2"/>
        </w:rPr>
        <w:tab/>
        <w:t>根据联合国消除对妇女歧视委员会在其上次结论意见中所提建议，司法部开展的培训也注重关于‘暂行特别措施’的第25号一般性建议和‘实质平等’概念。</w:t>
      </w:r>
    </w:p>
    <w:p w:rsidR="007B6E2B" w:rsidRDefault="007B6E2B" w:rsidP="007B6E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10.</w:t>
      </w:r>
      <w:r>
        <w:rPr>
          <w:rFonts w:hint="eastAsia"/>
        </w:rPr>
        <w:tab/>
        <w:t>结论意见的散发</w:t>
      </w:r>
    </w:p>
    <w:p w:rsidR="007B6E2B" w:rsidRPr="007B6E2B" w:rsidRDefault="007B6E2B" w:rsidP="007B6E2B">
      <w:pPr>
        <w:pStyle w:val="SingleTxt"/>
        <w:spacing w:after="0" w:line="120" w:lineRule="exact"/>
        <w:ind w:right="0"/>
        <w:rPr>
          <w:rFonts w:hint="eastAsia"/>
          <w:sz w:val="10"/>
        </w:rPr>
      </w:pPr>
    </w:p>
    <w:p w:rsidR="007B6E2B" w:rsidRDefault="007B6E2B" w:rsidP="007B6E2B">
      <w:pPr>
        <w:pStyle w:val="SingleTxt"/>
        <w:rPr>
          <w:rFonts w:hint="eastAsia"/>
        </w:rPr>
      </w:pPr>
      <w:r>
        <w:rPr>
          <w:rFonts w:hint="eastAsia"/>
        </w:rPr>
        <w:tab/>
        <w:t>联合国消除对妇女歧视委员会审议阿塞拜疆共和国第二次和第三次定期合并报告后提交本国的结论意见已在国家官员，包括国民议会成员和妇女非政府组织代表中广为散发和讨论。按照程序，已在讨论后编撰了有关执行这些意见的建议，并提交给阿塞拜疆共和国总统。</w:t>
      </w:r>
    </w:p>
    <w:p w:rsidR="007B6E2B" w:rsidRPr="007802E6" w:rsidRDefault="007B6E2B" w:rsidP="007B6E2B">
      <w:pPr>
        <w:pStyle w:val="SingleTxt"/>
        <w:rPr>
          <w:rFonts w:ascii="SimHei" w:eastAsia="SimHei" w:hint="eastAsia"/>
          <w:color w:val="FF0000"/>
        </w:rPr>
      </w:pPr>
      <w:r w:rsidRPr="007802E6">
        <w:rPr>
          <w:rFonts w:ascii="SimHei" w:eastAsia="SimHei" w:hint="eastAsia"/>
          <w:color w:val="FF0000"/>
        </w:rPr>
        <w:t>难民</w:t>
      </w:r>
    </w:p>
    <w:p w:rsidR="007B6E2B" w:rsidRDefault="007B6E2B" w:rsidP="007B6E2B">
      <w:pPr>
        <w:pStyle w:val="SingleTxt"/>
        <w:spacing w:line="340" w:lineRule="exact"/>
        <w:rPr>
          <w:rFonts w:hint="eastAsia"/>
        </w:rPr>
      </w:pPr>
      <w:r>
        <w:rPr>
          <w:rFonts w:hint="eastAsia"/>
        </w:rPr>
        <w:tab/>
        <w:t>政府承诺为逃避迫害的人士提供安全庇护所的关键要素是，我们如何帮助有权居留阿塞拜疆的人重新建立他们的生活，以及怎样帮助他们作为社会正式成员发挥自己的潜能。许多难民发现难以从接受支助过渡到自立，特别是带有子女的妇女。本国落实了一些措施来解决难民和境内流离失所者的困境和改善难民获得教育、医疗保健和就业的机会。</w:t>
      </w:r>
    </w:p>
    <w:p w:rsidR="007B6E2B" w:rsidRPr="007802E6" w:rsidRDefault="007B6E2B" w:rsidP="007B6E2B">
      <w:pPr>
        <w:pStyle w:val="SingleTxt"/>
        <w:rPr>
          <w:rFonts w:ascii="SimHei" w:eastAsia="SimHei" w:hint="eastAsia"/>
          <w:color w:val="FF0000"/>
        </w:rPr>
      </w:pPr>
      <w:r w:rsidRPr="007802E6">
        <w:rPr>
          <w:rFonts w:ascii="SimHei" w:eastAsia="SimHei" w:hint="eastAsia"/>
          <w:color w:val="FF0000"/>
        </w:rPr>
        <w:t>一些以难民和境内流离失所者为服务对象的项目</w:t>
      </w:r>
    </w:p>
    <w:p w:rsidR="007B6E2B" w:rsidRPr="007B6E2B" w:rsidRDefault="007B6E2B" w:rsidP="007B6E2B">
      <w:pPr>
        <w:pStyle w:val="SingleTxt"/>
        <w:ind w:left="1695"/>
        <w:rPr>
          <w:rFonts w:hint="eastAsia"/>
          <w:spacing w:val="-2"/>
        </w:rPr>
      </w:pPr>
      <w:r w:rsidRPr="007B6E2B">
        <w:rPr>
          <w:rFonts w:hint="eastAsia"/>
          <w:spacing w:val="-2"/>
        </w:rPr>
        <w:t>㈠</w:t>
      </w:r>
      <w:r w:rsidRPr="007B6E2B">
        <w:rPr>
          <w:rFonts w:hint="eastAsia"/>
          <w:spacing w:val="-2"/>
        </w:rPr>
        <w:tab/>
        <w:t>2006年10月，在人口基金的财政支助下，并在阿塞拜疆难民和境内流离失所者青年组织提供的组织支持下，发起了‘制止暴力侵害妇女行为’项目。</w:t>
      </w:r>
    </w:p>
    <w:p w:rsidR="007B6E2B" w:rsidRDefault="007B6E2B" w:rsidP="007B6E2B">
      <w:pPr>
        <w:pStyle w:val="SingleTxt"/>
        <w:ind w:left="1695"/>
        <w:rPr>
          <w:rFonts w:hint="eastAsia"/>
        </w:rPr>
      </w:pPr>
      <w:r>
        <w:rPr>
          <w:rFonts w:hint="eastAsia"/>
        </w:rPr>
        <w:t>㈡</w:t>
      </w:r>
      <w:r>
        <w:rPr>
          <w:rFonts w:hint="eastAsia"/>
        </w:rPr>
        <w:tab/>
        <w:t>2006年11月至12月，在全球抗击艾滋病、结核病和疟疾基金的财政支助下，发起了“在难民和境内流离失所者青年中预防艾滋病毒/艾滋病”方案。该方案提供免费、匿名咨询和治疗。</w:t>
      </w:r>
    </w:p>
    <w:p w:rsidR="007B6E2B" w:rsidRPr="007802E6" w:rsidRDefault="00F55EB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B6E2B" w:rsidRPr="007802E6">
        <w:rPr>
          <w:rFonts w:hint="eastAsia"/>
        </w:rPr>
        <w:t>第3条</w:t>
      </w:r>
      <w:r w:rsidR="007B6E2B" w:rsidRPr="007802E6">
        <w:rPr>
          <w:rFonts w:hint="eastAsia"/>
        </w:rPr>
        <w:tab/>
        <w:t>妇女的发展与进步</w:t>
      </w:r>
    </w:p>
    <w:p w:rsidR="00F55EB7" w:rsidRPr="00F55EB7" w:rsidRDefault="00F55EB7" w:rsidP="00F55EB7">
      <w:pPr>
        <w:pStyle w:val="SingleTxt"/>
        <w:spacing w:after="0" w:line="120" w:lineRule="exact"/>
        <w:rPr>
          <w:rFonts w:ascii="SimHei" w:eastAsia="SimHei" w:hint="eastAsia"/>
          <w:color w:val="FF0000"/>
          <w:sz w:val="10"/>
        </w:rPr>
      </w:pPr>
    </w:p>
    <w:p w:rsidR="007B6E2B" w:rsidRPr="007802E6"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7B6E2B" w:rsidRPr="007802E6">
        <w:rPr>
          <w:rFonts w:hint="eastAsia"/>
        </w:rPr>
        <w:t>国家家庭、妇女和儿童事务委员会</w:t>
      </w:r>
    </w:p>
    <w:p w:rsidR="00261420" w:rsidRPr="00261420" w:rsidRDefault="00261420" w:rsidP="00261420">
      <w:pPr>
        <w:pStyle w:val="SingleTxt"/>
        <w:spacing w:after="0" w:line="120" w:lineRule="exact"/>
        <w:rPr>
          <w:rFonts w:hint="eastAsia"/>
          <w:sz w:val="10"/>
        </w:rPr>
      </w:pPr>
    </w:p>
    <w:p w:rsidR="007B6E2B" w:rsidRDefault="007B6E2B" w:rsidP="00261420">
      <w:pPr>
        <w:pStyle w:val="SingleTxt"/>
        <w:spacing w:after="130"/>
        <w:rPr>
          <w:rFonts w:hint="eastAsia"/>
        </w:rPr>
      </w:pPr>
      <w:r>
        <w:rPr>
          <w:rFonts w:hint="eastAsia"/>
        </w:rPr>
        <w:tab/>
        <w:t>国家家庭、妇女和儿童事务委员会主要负责阿塞拜疆共和国境内有关妇女和两性平等的政策。该委员会是根据2006年2月6日总统令成立的，取代1998年以来作为妇女问题国家机构运作的阿塞拜疆共和国妇女问题国家委员会。</w:t>
      </w:r>
    </w:p>
    <w:p w:rsidR="007B6E2B" w:rsidRDefault="007B6E2B" w:rsidP="00261420">
      <w:pPr>
        <w:pStyle w:val="SingleTxt"/>
        <w:spacing w:after="130"/>
        <w:rPr>
          <w:rFonts w:hint="eastAsia"/>
        </w:rPr>
      </w:pPr>
      <w:r>
        <w:rPr>
          <w:rFonts w:hint="eastAsia"/>
        </w:rPr>
        <w:tab/>
        <w:t>通过提供设备、开展机构改革和调动工作人员积极性来进行能力建设培训，从而加强了这一负责两性平等和提高妇女地位的国家机构。</w:t>
      </w:r>
    </w:p>
    <w:p w:rsidR="007B6E2B" w:rsidRDefault="007B6E2B" w:rsidP="00261420">
      <w:pPr>
        <w:pStyle w:val="SingleTxt"/>
        <w:spacing w:after="130"/>
        <w:rPr>
          <w:rFonts w:hint="eastAsia"/>
        </w:rPr>
      </w:pPr>
      <w:r>
        <w:rPr>
          <w:rFonts w:hint="eastAsia"/>
        </w:rPr>
        <w:tab/>
        <w:t>根据2006年8月9日第444号总统令核准的《阿塞拜疆共和国国家家庭、妇女和儿童事务委员会章程》，新委员会的任务扩大了，工作人员增加了。活动方向更广泛，为该委员会的活动划拨的预算也大幅增加。</w:t>
      </w:r>
    </w:p>
    <w:p w:rsidR="007B6E2B" w:rsidRDefault="007B6E2B" w:rsidP="00261420">
      <w:pPr>
        <w:pStyle w:val="SingleTxt"/>
        <w:spacing w:after="130"/>
        <w:rPr>
          <w:rFonts w:hint="eastAsia"/>
        </w:rPr>
      </w:pPr>
      <w:r>
        <w:rPr>
          <w:rFonts w:hint="eastAsia"/>
        </w:rPr>
        <w:tab/>
        <w:t>根据《委员会章程》的规定，阿塞拜疆共和国国家家庭、妇女和儿童事务委员会任务如下：</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确保保护人权和公民自由，尤其是妇女和儿童的人权和公民自由，并防止其主管的这些权利遭到侵犯；</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在立法所给予的其主管领域内实施规范管理；</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参与拟定相关领域的国家方案；</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确保执行其主管范围内的国家方案和发展概念；</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协调其他行政机关在相关领域的工作；</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确保执行阿塞拜疆共和国已批准的其主管范围内的国际条约；</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执行国家家庭政策；</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探讨难民和境内流离失所者(妇女和儿童)和贫困家庭等社会问题，并让有关国家机关参与解决这些问题；</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同国家有关机构联合开展活动，以提高妇女对现代管理和市场经济的认识，以发展妇女创业精神和家庭企业；</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拟订项目和协调有关机构的活动，按照国家就业战略帮助妇女获得新的职业机会和发展妇女的专业能力；</w:t>
      </w:r>
    </w:p>
    <w:p w:rsidR="007B6E2B" w:rsidRDefault="007B6E2B" w:rsidP="00261420">
      <w:pPr>
        <w:pStyle w:val="SingleTxt"/>
        <w:spacing w:after="130"/>
        <w:ind w:left="2126" w:hanging="431"/>
        <w:rPr>
          <w:rFonts w:hint="eastAsia"/>
        </w:rPr>
      </w:pPr>
      <w:r>
        <w:rPr>
          <w:rFonts w:hint="eastAsia"/>
        </w:rPr>
        <w:sym w:font="Symbol" w:char="F0B7"/>
      </w:r>
      <w:r>
        <w:tab/>
      </w:r>
      <w:r>
        <w:rPr>
          <w:rFonts w:hint="eastAsia"/>
        </w:rPr>
        <w:t>向有关国家机构提出申诉，要求国家机构解决失去了户主的烈士家属、单身母亲，特别是残疾妇女和儿童的问题；</w:t>
      </w:r>
    </w:p>
    <w:p w:rsidR="007B6E2B" w:rsidRDefault="007B6E2B" w:rsidP="007B6E2B">
      <w:pPr>
        <w:pStyle w:val="SingleTxt"/>
        <w:ind w:left="2126" w:hanging="431"/>
        <w:rPr>
          <w:rFonts w:hint="eastAsia"/>
        </w:rPr>
      </w:pPr>
      <w:r>
        <w:rPr>
          <w:rFonts w:hint="eastAsia"/>
        </w:rPr>
        <w:sym w:font="Symbol" w:char="F0B7"/>
      </w:r>
      <w:r>
        <w:tab/>
      </w:r>
      <w:r>
        <w:rPr>
          <w:rFonts w:hint="eastAsia"/>
        </w:rPr>
        <w:t>提供有关领域的专业培训、发展委员会工作人员的专业精神和实现其专业化；</w:t>
      </w:r>
    </w:p>
    <w:p w:rsidR="007B6E2B" w:rsidRDefault="007B6E2B" w:rsidP="007B6E2B">
      <w:pPr>
        <w:pStyle w:val="SingleTxt"/>
        <w:ind w:left="2126" w:hanging="431"/>
        <w:rPr>
          <w:rFonts w:hint="eastAsia"/>
        </w:rPr>
      </w:pPr>
      <w:r>
        <w:rPr>
          <w:rFonts w:hint="eastAsia"/>
        </w:rPr>
        <w:sym w:font="Symbol" w:char="F0B7"/>
      </w:r>
      <w:r>
        <w:tab/>
      </w:r>
      <w:r>
        <w:rPr>
          <w:rFonts w:hint="eastAsia"/>
        </w:rPr>
        <w:t>要运用现代科学成就，学习现代国际经验，开展相关领域调研和研究；</w:t>
      </w:r>
    </w:p>
    <w:p w:rsidR="007B6E2B" w:rsidRDefault="007B6E2B" w:rsidP="007B6E2B">
      <w:pPr>
        <w:pStyle w:val="SingleTxt"/>
        <w:ind w:left="2126" w:hanging="431"/>
        <w:rPr>
          <w:rFonts w:hint="eastAsia"/>
        </w:rPr>
      </w:pPr>
      <w:r>
        <w:rPr>
          <w:rFonts w:hint="eastAsia"/>
        </w:rPr>
        <w:sym w:font="Symbol" w:char="F0B7"/>
      </w:r>
      <w:r>
        <w:tab/>
      </w:r>
      <w:r>
        <w:rPr>
          <w:rFonts w:hint="eastAsia"/>
        </w:rPr>
        <w:t>有效利用相关领域的预算、信贷、赠款和其他财政资源；</w:t>
      </w:r>
    </w:p>
    <w:p w:rsidR="007B6E2B" w:rsidRDefault="007B6E2B" w:rsidP="007B6E2B">
      <w:pPr>
        <w:pStyle w:val="SingleTxt"/>
        <w:ind w:left="2126" w:hanging="431"/>
        <w:rPr>
          <w:rFonts w:hint="eastAsia"/>
        </w:rPr>
      </w:pPr>
      <w:r>
        <w:rPr>
          <w:rFonts w:hint="eastAsia"/>
        </w:rPr>
        <w:sym w:font="Symbol" w:char="F0B7"/>
      </w:r>
      <w:r>
        <w:tab/>
      </w:r>
      <w:r>
        <w:rPr>
          <w:rFonts w:hint="eastAsia"/>
        </w:rPr>
        <w:t>向大众提供关于委员会活动的资料；</w:t>
      </w:r>
    </w:p>
    <w:p w:rsidR="007B6E2B" w:rsidRDefault="007B6E2B" w:rsidP="007B6E2B">
      <w:pPr>
        <w:pStyle w:val="SingleTxt"/>
        <w:ind w:left="2126" w:hanging="431"/>
        <w:rPr>
          <w:rFonts w:hint="eastAsia"/>
        </w:rPr>
      </w:pPr>
      <w:r>
        <w:rPr>
          <w:rFonts w:hint="eastAsia"/>
        </w:rPr>
        <w:sym w:font="Symbol" w:char="F0B7"/>
      </w:r>
      <w:r>
        <w:tab/>
      </w:r>
      <w:r>
        <w:rPr>
          <w:rFonts w:hint="eastAsia"/>
        </w:rPr>
        <w:t>在其主管范围内采取措施，改善委员会的结构和活动；</w:t>
      </w:r>
    </w:p>
    <w:p w:rsidR="007B6E2B" w:rsidRDefault="007B6E2B" w:rsidP="007B6E2B">
      <w:pPr>
        <w:pStyle w:val="SingleTxt"/>
        <w:ind w:left="2126" w:hanging="431"/>
        <w:rPr>
          <w:rFonts w:hint="eastAsia"/>
        </w:rPr>
      </w:pPr>
      <w:r>
        <w:rPr>
          <w:rFonts w:hint="eastAsia"/>
        </w:rPr>
        <w:sym w:font="Symbol" w:char="F0B7"/>
      </w:r>
      <w:r>
        <w:tab/>
      </w:r>
      <w:r>
        <w:rPr>
          <w:rFonts w:hint="eastAsia"/>
        </w:rPr>
        <w:t>审议与委员会活动有关的申请和投诉，并按照立法采取措施；</w:t>
      </w:r>
    </w:p>
    <w:p w:rsidR="007B6E2B" w:rsidRDefault="007B6E2B" w:rsidP="007B6E2B">
      <w:pPr>
        <w:pStyle w:val="SingleTxt"/>
        <w:ind w:left="2126" w:hanging="431"/>
        <w:rPr>
          <w:rFonts w:hint="eastAsia"/>
        </w:rPr>
      </w:pPr>
      <w:r>
        <w:rPr>
          <w:rFonts w:hint="eastAsia"/>
        </w:rPr>
        <w:sym w:font="Symbol" w:char="F0B7"/>
      </w:r>
      <w:r>
        <w:tab/>
      </w:r>
      <w:r>
        <w:rPr>
          <w:rFonts w:hint="eastAsia"/>
        </w:rPr>
        <w:t>执行措施，改善委员会工作人员的社会保障、劳动和生活条件；</w:t>
      </w:r>
    </w:p>
    <w:p w:rsidR="007B6E2B" w:rsidRDefault="007B6E2B" w:rsidP="007B6E2B">
      <w:pPr>
        <w:pStyle w:val="SingleTxt"/>
        <w:ind w:left="2126" w:hanging="431"/>
        <w:rPr>
          <w:rFonts w:hint="eastAsia"/>
        </w:rPr>
      </w:pPr>
      <w:r>
        <w:rPr>
          <w:rFonts w:hint="eastAsia"/>
        </w:rPr>
        <w:sym w:font="Symbol" w:char="F0B7"/>
      </w:r>
      <w:r>
        <w:tab/>
      </w:r>
      <w:r>
        <w:rPr>
          <w:rFonts w:hint="eastAsia"/>
        </w:rPr>
        <w:t>按照其活动方向履行立法规定的其他职责。</w:t>
      </w:r>
    </w:p>
    <w:p w:rsidR="007B6E2B" w:rsidRDefault="007B6E2B" w:rsidP="007B6E2B">
      <w:pPr>
        <w:pStyle w:val="SingleTxt"/>
        <w:rPr>
          <w:rFonts w:hint="eastAsia"/>
        </w:rPr>
      </w:pPr>
      <w:r>
        <w:rPr>
          <w:rFonts w:hint="eastAsia"/>
        </w:rPr>
        <w:tab/>
        <w:t>除了发展各种国家机制，实现两性平等和更好地保护妇女权利外，本国还为非政府组织在这一领域的活动创造了有利条件，本国有近90个非政府组织在处理妇女问题和男女平等问题。</w:t>
      </w:r>
    </w:p>
    <w:p w:rsidR="007B6E2B" w:rsidRDefault="007B6E2B" w:rsidP="007B6E2B">
      <w:pPr>
        <w:pStyle w:val="SingleTxt"/>
        <w:rPr>
          <w:rFonts w:hint="eastAsia"/>
        </w:rPr>
      </w:pPr>
      <w:r>
        <w:rPr>
          <w:rFonts w:hint="eastAsia"/>
        </w:rPr>
        <w:tab/>
        <w:t>阿塞拜疆共和国国家家庭、妇女和儿童事务委员会在其活动中同当地和国际非政府组织密切协作。当地和国际非政府组织密切参与制定和执行有关两性平等和提高妇女地位的立法法案和行政管理活动。妇女非政府组织和国际组织在建立有效解决有关两性平等问题的网络中的作用是不可否认的。</w:t>
      </w:r>
    </w:p>
    <w:p w:rsidR="007B6E2B" w:rsidRDefault="007B6E2B" w:rsidP="007B6E2B">
      <w:pPr>
        <w:pStyle w:val="SingleTxt"/>
        <w:rPr>
          <w:rFonts w:hint="eastAsia"/>
        </w:rPr>
      </w:pPr>
      <w:r>
        <w:rPr>
          <w:rFonts w:hint="eastAsia"/>
        </w:rPr>
        <w:tab/>
        <w:t>国家家庭、妇女和儿童事务委员会自成立以来，设立了由所有国家机关协调人、活跃在文化、教育、医疗保健和大众传媒领域的妇女代表组成的一个协调理事会。此外，委员会通过在国家所有地区填写的全面调查问卷，建立了有关妇女在教育领域任职情况、女企业家、担任决策职位的妇女和其他领域妇女的数据库，并实现该数据库的系统化。</w:t>
      </w:r>
    </w:p>
    <w:p w:rsidR="007B6E2B" w:rsidRDefault="007B6E2B" w:rsidP="007B6E2B">
      <w:pPr>
        <w:pStyle w:val="SingleTxt"/>
        <w:rPr>
          <w:rFonts w:hint="eastAsia"/>
        </w:rPr>
      </w:pPr>
      <w:r>
        <w:rPr>
          <w:rFonts w:hint="eastAsia"/>
        </w:rPr>
        <w:tab/>
        <w:t>在实施《阿塞拜疆共和国2000-2005年妇女问题国家行动计划》进程内，采取了重大行动，以防止暴力侵害妇女行为、打击贩运人口行为、扩大妇女对决策进程的参与和赋予她们权力。将在有关条款下详细讨论这些问题。</w:t>
      </w:r>
    </w:p>
    <w:p w:rsidR="007B6E2B" w:rsidRPr="007802E6"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7B6E2B" w:rsidRPr="007802E6">
        <w:rPr>
          <w:rFonts w:hint="eastAsia"/>
        </w:rPr>
        <w:t>性别平等主流化</w:t>
      </w:r>
    </w:p>
    <w:p w:rsidR="00261420" w:rsidRPr="00261420" w:rsidRDefault="00261420" w:rsidP="00261420">
      <w:pPr>
        <w:pStyle w:val="SingleTxt"/>
        <w:spacing w:after="0" w:line="120" w:lineRule="exact"/>
        <w:rPr>
          <w:rFonts w:hint="eastAsia"/>
          <w:sz w:val="10"/>
        </w:rPr>
      </w:pPr>
    </w:p>
    <w:p w:rsidR="007B6E2B" w:rsidRDefault="007B6E2B" w:rsidP="007B6E2B">
      <w:pPr>
        <w:pStyle w:val="SingleTxt"/>
        <w:rPr>
          <w:rFonts w:hint="eastAsia"/>
        </w:rPr>
      </w:pPr>
      <w:r>
        <w:rPr>
          <w:rFonts w:hint="eastAsia"/>
        </w:rPr>
        <w:tab/>
        <w:t>性别平等主流化对政府努力改善政策、战略和方案很重要。还通过建立两性平等问题协调中心加强了各部、独立部门和机构。结果，性别平等继续纳入这些机构的政策和方案的主流。各部监测整个政府机构和结构在性别平等主流化方面取得的进展也变得更容易了。</w:t>
      </w:r>
    </w:p>
    <w:p w:rsidR="007B6E2B" w:rsidRDefault="007B6E2B" w:rsidP="007B6E2B">
      <w:pPr>
        <w:pStyle w:val="SingleTxt"/>
        <w:rPr>
          <w:rFonts w:hint="eastAsia"/>
        </w:rPr>
      </w:pPr>
      <w:r>
        <w:rPr>
          <w:rFonts w:hint="eastAsia"/>
        </w:rPr>
        <w:tab/>
        <w:t>最近几年，将性别观点纳入主流的政策已成功付诸实施。一个具体的例子是《</w:t>
      </w:r>
      <w:r>
        <w:rPr>
          <w:rFonts w:hAnsi="SimSun" w:hint="eastAsia"/>
        </w:rPr>
        <w:t>2008</w:t>
      </w:r>
      <w:r>
        <w:t>-</w:t>
      </w:r>
      <w:r>
        <w:rPr>
          <w:rFonts w:hint="eastAsia"/>
        </w:rPr>
        <w:t>2015年国家减贫和可持续发展方案》的第二阶段，该方案的拟订中全面反映了两性平等问题。</w:t>
      </w:r>
    </w:p>
    <w:p w:rsidR="007B6E2B" w:rsidRPr="007802E6"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7B6E2B" w:rsidRPr="007802E6">
        <w:rPr>
          <w:rFonts w:hint="eastAsia"/>
        </w:rPr>
        <w:t>改进数据收集工作</w:t>
      </w:r>
    </w:p>
    <w:p w:rsidR="00261420" w:rsidRPr="00261420" w:rsidRDefault="00261420" w:rsidP="00261420">
      <w:pPr>
        <w:pStyle w:val="SingleTxt"/>
        <w:spacing w:after="0" w:line="120" w:lineRule="exact"/>
        <w:rPr>
          <w:rFonts w:hint="eastAsia"/>
          <w:sz w:val="10"/>
        </w:rPr>
      </w:pPr>
    </w:p>
    <w:p w:rsidR="007B6E2B" w:rsidRDefault="007B6E2B" w:rsidP="00261420">
      <w:pPr>
        <w:pStyle w:val="SingleTxt"/>
        <w:rPr>
          <w:rFonts w:hint="eastAsia"/>
        </w:rPr>
      </w:pPr>
      <w:r>
        <w:rPr>
          <w:rFonts w:hint="eastAsia"/>
        </w:rPr>
        <w:tab/>
        <w:t>自1999年以来，在人口基金的支助下，本国发表年度统计目录“阿塞拜疆的男子和妇女”。这个目录包括诸如教育、医疗保健、就业等领域的相互关系及国际比较。国家家庭、妇女和儿童事务委员会则根据发送给各区行政权力部门的调查问卷而收集的材料建立了数据库，以通过统计办法探讨两性平等领域最重要的问题。</w:t>
      </w:r>
    </w:p>
    <w:p w:rsidR="007B6E2B" w:rsidRDefault="007B6E2B" w:rsidP="00261420">
      <w:pPr>
        <w:pStyle w:val="SingleTxt"/>
        <w:rPr>
          <w:rFonts w:hint="eastAsia"/>
        </w:rPr>
      </w:pPr>
      <w:r>
        <w:rPr>
          <w:rFonts w:hint="eastAsia"/>
        </w:rPr>
        <w:tab/>
        <w:t>在提供按性别分类的数据方面仍然有很大差距，特别是在诸如暴力侵害妇女行为、就业、担任决策职位的妇女等一些领域。改进数据收集工作是国家家庭、妇女和儿童事务委员会的一项重大挑战，该委员会充分认识提供准确统计资料的极端重要性。数据收集需要资金，事实上，由于本国目前正在发生军事冲突，财政资源有限。正在解决如何努力提高妥善收集按性别分类的数据和建立适当的数据收集方法的问题，也在设想拟订寻求技术援助的请求。</w:t>
      </w:r>
    </w:p>
    <w:p w:rsidR="007B6E2B" w:rsidRPr="007802E6" w:rsidRDefault="00F55EB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B6E2B" w:rsidRPr="007802E6">
        <w:rPr>
          <w:rFonts w:hint="eastAsia"/>
        </w:rPr>
        <w:t>第4条</w:t>
      </w:r>
      <w:r w:rsidR="007B6E2B" w:rsidRPr="007802E6">
        <w:rPr>
          <w:rFonts w:hint="eastAsia"/>
        </w:rPr>
        <w:tab/>
        <w:t>暂行特别措施</w:t>
      </w:r>
    </w:p>
    <w:p w:rsidR="00F55EB7" w:rsidRPr="00F55EB7" w:rsidRDefault="00F55EB7" w:rsidP="00F55EB7">
      <w:pPr>
        <w:pStyle w:val="SingleTxt"/>
        <w:spacing w:after="0" w:line="120" w:lineRule="exact"/>
        <w:rPr>
          <w:rFonts w:hint="eastAsia"/>
          <w:sz w:val="10"/>
        </w:rPr>
      </w:pPr>
    </w:p>
    <w:p w:rsidR="007B6E2B" w:rsidRDefault="007B6E2B" w:rsidP="00261420">
      <w:pPr>
        <w:pStyle w:val="SingleTxt"/>
        <w:rPr>
          <w:rFonts w:hint="eastAsia"/>
        </w:rPr>
      </w:pPr>
      <w:r>
        <w:rPr>
          <w:rFonts w:hint="eastAsia"/>
        </w:rPr>
        <w:tab/>
        <w:t>阿塞拜疆共和国致力于创造一个有利的环境，让妇女在与男子平等的基础上享受人权和基本自由。阿塞拜疆共和国相信，要纠正过去妇女一直遭受的不公正和根深蒂固的歧视，必须采取特别措施，并制定必要的战略，加快妇女事实上的平等。</w:t>
      </w:r>
    </w:p>
    <w:p w:rsidR="007B6E2B" w:rsidRDefault="007B6E2B" w:rsidP="00261420">
      <w:pPr>
        <w:pStyle w:val="SingleTxt"/>
        <w:rPr>
          <w:rFonts w:hint="eastAsia"/>
        </w:rPr>
      </w:pPr>
      <w:r>
        <w:rPr>
          <w:rFonts w:hint="eastAsia"/>
        </w:rPr>
        <w:tab/>
        <w:t>为此，已将有关规定列入阿塞拜疆共和国立法，从而可以通过并促进采取特别措施。阿塞拜疆共和国《保障两性平等法》涵盖大量的此类措施。</w:t>
      </w:r>
    </w:p>
    <w:p w:rsidR="007B6E2B" w:rsidRDefault="007B6E2B" w:rsidP="00261420">
      <w:pPr>
        <w:pStyle w:val="SingleTxt"/>
        <w:rPr>
          <w:rFonts w:hint="eastAsia"/>
        </w:rPr>
      </w:pPr>
      <w:r>
        <w:rPr>
          <w:rFonts w:hint="eastAsia"/>
        </w:rPr>
        <w:tab/>
        <w:t>在通过阿塞拜疆共和国《保障两性平等法》后，对其他法律进行了一些相应的修订，以开始为提高妇女在诸如政治和公共职务等某些领域的地位创造有利条件，情况如下：</w:t>
      </w:r>
    </w:p>
    <w:p w:rsidR="007B6E2B" w:rsidRDefault="007B6E2B" w:rsidP="00261420">
      <w:pPr>
        <w:pStyle w:val="SingleTxt"/>
        <w:rPr>
          <w:rFonts w:hint="eastAsia"/>
        </w:rPr>
      </w:pPr>
      <w:r>
        <w:rPr>
          <w:rFonts w:hint="eastAsia"/>
        </w:rPr>
        <w:tab/>
        <w:t>1.</w:t>
      </w:r>
      <w:r>
        <w:rPr>
          <w:rFonts w:hint="eastAsia"/>
        </w:rPr>
        <w:tab/>
        <w:t>阿塞拜疆共和国《非政府组织(民众联盟和基金会)法》——其中规定，非政府组织的会员资格必须平等向男女开放，并为他们创造平等的机会。这一要求并不针对为保护某个性别的权利而成立的非政府组织。</w:t>
      </w:r>
    </w:p>
    <w:p w:rsidR="007B6E2B" w:rsidRDefault="007B6E2B" w:rsidP="00261420">
      <w:pPr>
        <w:pStyle w:val="SingleTxt"/>
        <w:rPr>
          <w:rFonts w:hint="eastAsia"/>
        </w:rPr>
      </w:pPr>
      <w:r>
        <w:rPr>
          <w:rFonts w:hint="eastAsia"/>
        </w:rPr>
        <w:tab/>
        <w:t>2.</w:t>
      </w:r>
      <w:r>
        <w:rPr>
          <w:rFonts w:hint="eastAsia"/>
        </w:rPr>
        <w:tab/>
        <w:t>阿塞拜疆共和国《政党法》——其中规定，政党的加入资格必须平等向男女开放，并为他们创造平等的机会。</w:t>
      </w:r>
    </w:p>
    <w:p w:rsidR="007B6E2B" w:rsidRDefault="007B6E2B" w:rsidP="00261420">
      <w:pPr>
        <w:pStyle w:val="SingleTxt"/>
        <w:rPr>
          <w:rFonts w:hint="eastAsia"/>
        </w:rPr>
      </w:pPr>
      <w:r>
        <w:rPr>
          <w:rFonts w:hint="eastAsia"/>
        </w:rPr>
        <w:tab/>
        <w:t>3.</w:t>
      </w:r>
      <w:r>
        <w:rPr>
          <w:rFonts w:hint="eastAsia"/>
        </w:rPr>
        <w:tab/>
        <w:t>阿塞拜疆共和国《工会法》——其中规定，工会的会员资格必须平等向男女开放，并为他们创造平等的机会。</w:t>
      </w:r>
    </w:p>
    <w:p w:rsidR="007B6E2B" w:rsidRPr="007802E6" w:rsidRDefault="00F55EB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B6E2B" w:rsidRPr="007802E6">
        <w:rPr>
          <w:rFonts w:hint="eastAsia"/>
        </w:rPr>
        <w:t>第5条</w:t>
      </w:r>
      <w:r w:rsidR="007B6E2B" w:rsidRPr="007802E6">
        <w:rPr>
          <w:rFonts w:hint="eastAsia"/>
        </w:rPr>
        <w:tab/>
        <w:t>性别角色和定型观念</w:t>
      </w:r>
    </w:p>
    <w:p w:rsidR="00F55EB7" w:rsidRPr="00F55EB7" w:rsidRDefault="00F55EB7" w:rsidP="00F55EB7">
      <w:pPr>
        <w:pStyle w:val="SingleTxt"/>
        <w:spacing w:after="0" w:line="120" w:lineRule="exact"/>
        <w:rPr>
          <w:rFonts w:hint="eastAsia"/>
          <w:sz w:val="10"/>
        </w:rPr>
      </w:pPr>
    </w:p>
    <w:p w:rsidR="007B6E2B" w:rsidRDefault="007B6E2B" w:rsidP="007B6E2B">
      <w:pPr>
        <w:pStyle w:val="SingleTxt"/>
        <w:rPr>
          <w:rFonts w:hint="eastAsia"/>
        </w:rPr>
      </w:pPr>
      <w:r>
        <w:rPr>
          <w:rFonts w:hint="eastAsia"/>
        </w:rPr>
        <w:tab/>
        <w:t>最近几年进行的研究证实，在阿塞拜疆男子处于社会主导地位。这不能被视为两性间的不平等。传统上，阿塞拜疆妇女自愿主管家务，照顾子女和其他类似活动，并已习以为常。</w:t>
      </w:r>
    </w:p>
    <w:p w:rsidR="007B6E2B" w:rsidRDefault="007B6E2B" w:rsidP="007B6E2B">
      <w:pPr>
        <w:pStyle w:val="SingleTxt"/>
        <w:rPr>
          <w:rFonts w:hint="eastAsia"/>
        </w:rPr>
      </w:pPr>
      <w:r>
        <w:rPr>
          <w:rFonts w:hint="eastAsia"/>
        </w:rPr>
        <w:tab/>
        <w:t>阿塞拜疆在消除性别定型观念方面继续取得显著进展，妇女如今在私人和公共生活中均与男子平等分担责任。年轻一代正在树立和形成新的性别观。阿塞拜疆职业妇女的人数大为增加。</w:t>
      </w:r>
    </w:p>
    <w:p w:rsidR="007B6E2B" w:rsidRDefault="007B6E2B" w:rsidP="007B6E2B">
      <w:pPr>
        <w:pStyle w:val="SingleTxt"/>
        <w:rPr>
          <w:rFonts w:hint="eastAsia"/>
        </w:rPr>
      </w:pPr>
      <w:r>
        <w:rPr>
          <w:rFonts w:hint="eastAsia"/>
        </w:rPr>
        <w:tab/>
        <w:t>如果将如今阿塞拜疆年轻一代妇女的人生同其祖母一代、母亲一代相比，阿塞拜疆妇女生活的许多方面显然得到了切实改善。在教育、工作和家庭三个主要领域，这一点尤其明显。如今，妇女得到更好的教育，其素质更加完备，因而可以获得更广泛的就业机会。她们的薪金待遇提高了，并可升至与男子同样的级别。通过可以照顾家庭和具有弹性的工作安排，妇女能够更好地追求自己的职业和家庭生活。</w:t>
      </w:r>
    </w:p>
    <w:p w:rsidR="007B6E2B" w:rsidRDefault="007B6E2B" w:rsidP="007B6E2B">
      <w:pPr>
        <w:pStyle w:val="SingleTxt"/>
        <w:rPr>
          <w:rFonts w:hint="eastAsia"/>
        </w:rPr>
      </w:pPr>
      <w:r>
        <w:rPr>
          <w:rFonts w:hint="eastAsia"/>
        </w:rPr>
        <w:tab/>
        <w:t>阿塞拜疆当前的妇女解放也反映于她们所选择的专业以及在学术方面的提高。因此，根据阿塞拜疆共和国国家家庭、妇女和儿童事务委员会收集的统计数据，几年前，阿塞拜疆只有4名女院士。而这一数字现已升至11名妇女。</w:t>
      </w:r>
    </w:p>
    <w:p w:rsidR="007B6E2B" w:rsidRDefault="007B6E2B" w:rsidP="007B6E2B">
      <w:pPr>
        <w:pStyle w:val="SingleTxt"/>
        <w:rPr>
          <w:rFonts w:hint="eastAsia"/>
        </w:rPr>
      </w:pPr>
      <w:r>
        <w:rPr>
          <w:rFonts w:hint="eastAsia"/>
        </w:rPr>
        <w:tab/>
        <w:t>但是，阿塞拜疆充分意识到其面临的挑战，仍然致力于利用各种手段消除任何机会平等障碍，使妇女能够充分发挥其潜力。在这方面，政府正在努力提供优质、基础广泛的教育，并就打破性别定型观念的教育和职业选择提供良好的咨询，以减少职业隔离、技能和工资差距、以及使妇女潜在才能得以发挥。</w:t>
      </w:r>
    </w:p>
    <w:p w:rsidR="007B6E2B" w:rsidRDefault="007B6E2B" w:rsidP="007B6E2B">
      <w:pPr>
        <w:pStyle w:val="SingleTxt"/>
        <w:rPr>
          <w:rFonts w:hint="eastAsia"/>
        </w:rPr>
      </w:pPr>
      <w:r>
        <w:rPr>
          <w:rFonts w:hint="eastAsia"/>
        </w:rPr>
        <w:tab/>
        <w:t>阿塞拜疆认识到性别定型观念是从童年时期开始就通过人们的家庭和社会环境逐渐形成的，因此必须作出努力，以确保不健康的性别定型观念不会永久持续下去。媒体在价值观的形成方面可发挥重要作用。国家可以尽自己的一份力量，即在解决性别定型观念问题同时，促进强有力的家庭结构和价值观。</w:t>
      </w:r>
    </w:p>
    <w:p w:rsidR="007B6E2B" w:rsidRDefault="007B6E2B" w:rsidP="007B6E2B">
      <w:pPr>
        <w:pStyle w:val="SingleTxt"/>
        <w:rPr>
          <w:rFonts w:hint="eastAsia"/>
        </w:rPr>
      </w:pPr>
      <w:r>
        <w:rPr>
          <w:rFonts w:hint="eastAsia"/>
        </w:rPr>
        <w:tab/>
        <w:t>以下几个方面体现了阿塞拜疆国家目前正在作出的一些努力：</w:t>
      </w:r>
    </w:p>
    <w:p w:rsidR="007B6E2B" w:rsidRPr="007802E6"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7B6E2B" w:rsidRPr="007802E6">
        <w:rPr>
          <w:rFonts w:hint="eastAsia"/>
        </w:rPr>
        <w:t>教育</w:t>
      </w:r>
    </w:p>
    <w:p w:rsidR="00261420" w:rsidRPr="00261420" w:rsidRDefault="00261420" w:rsidP="00261420">
      <w:pPr>
        <w:pStyle w:val="SingleTxt"/>
        <w:spacing w:after="0" w:line="120" w:lineRule="exact"/>
        <w:rPr>
          <w:rFonts w:hint="eastAsia"/>
          <w:sz w:val="10"/>
        </w:rPr>
      </w:pPr>
    </w:p>
    <w:p w:rsidR="007B6E2B" w:rsidRDefault="007B6E2B" w:rsidP="007B6E2B">
      <w:pPr>
        <w:pStyle w:val="SingleTxt"/>
        <w:rPr>
          <w:rFonts w:hint="eastAsia"/>
        </w:rPr>
      </w:pPr>
      <w:r>
        <w:rPr>
          <w:rFonts w:hint="eastAsia"/>
        </w:rPr>
        <w:tab/>
        <w:t>全国的课程均已考虑到需要为所有学生提供基础广泛的教育。在普通教育学校中，男女生学习一系列共同的课目。学校没有试图引导男女生分别接受与男女性别“通常联系在一起”的课目(例如男孩要学科学，女孩要学艺术)。</w:t>
      </w:r>
    </w:p>
    <w:p w:rsidR="007B6E2B" w:rsidRDefault="007B6E2B" w:rsidP="007B6E2B">
      <w:pPr>
        <w:pStyle w:val="SingleTxt"/>
        <w:rPr>
          <w:rFonts w:hint="eastAsia"/>
        </w:rPr>
      </w:pPr>
      <w:r>
        <w:rPr>
          <w:rFonts w:hint="eastAsia"/>
        </w:rPr>
        <w:tab/>
        <w:t>教学大纲和教材不允许对任何性别持有性别定型观念或偏见。阿塞拜疆采取了有意识的举措，以确保由阿塞拜疆共和国教育部批准的所有教科书及其他教材不对妇女的地位持有带贬义色彩的定型观念，以免阻碍她们取得进步、享受福利或获取职业机会。</w:t>
      </w:r>
    </w:p>
    <w:p w:rsidR="007B6E2B" w:rsidRDefault="007B6E2B" w:rsidP="007B6E2B">
      <w:pPr>
        <w:pStyle w:val="SingleTxt"/>
        <w:rPr>
          <w:rFonts w:hint="eastAsia"/>
        </w:rPr>
      </w:pPr>
      <w:r>
        <w:rPr>
          <w:rFonts w:hint="eastAsia"/>
        </w:rPr>
        <w:tab/>
        <w:t>为了在中学里消除性别角色定型观念和偏见，阿塞拜疆向学生宣传生理和社会性别特征之间的差异。鼓励学生评估他们对自己及他人在性别差异和定型观念方面的看法，并大力提倡反对性别角色的定型观念。还通过国家家庭、妇女和儿童事务委员会开展的培训计划，在中学里介绍和传播《消除对妇女歧视公约》。该计划包括分析定型观念及其对实现妇女权利的不利影响。</w:t>
      </w:r>
    </w:p>
    <w:p w:rsidR="007B6E2B" w:rsidRPr="007802E6"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7B6E2B" w:rsidRPr="007802E6">
        <w:rPr>
          <w:rFonts w:hint="eastAsia"/>
        </w:rPr>
        <w:t>媒体</w:t>
      </w:r>
    </w:p>
    <w:p w:rsidR="00261420" w:rsidRPr="00261420" w:rsidRDefault="00261420" w:rsidP="00261420">
      <w:pPr>
        <w:pStyle w:val="SingleTxt"/>
        <w:spacing w:after="0" w:line="120" w:lineRule="exact"/>
        <w:rPr>
          <w:rFonts w:hint="eastAsia"/>
          <w:sz w:val="10"/>
        </w:rPr>
      </w:pPr>
    </w:p>
    <w:p w:rsidR="007B6E2B" w:rsidRDefault="007B6E2B" w:rsidP="00151CF2">
      <w:pPr>
        <w:pStyle w:val="SingleTxt"/>
        <w:spacing w:line="332" w:lineRule="exact"/>
        <w:rPr>
          <w:rFonts w:hint="eastAsia"/>
        </w:rPr>
      </w:pPr>
      <w:r>
        <w:rPr>
          <w:rFonts w:hint="eastAsia"/>
        </w:rPr>
        <w:tab/>
        <w:t>国家家庭、妇女和儿童事务委员会认识到媒体对社会的强大影响力，因此与媒体密切合作，以确保各个方案不会鼓励性别定型观念和性别歧视。有几个杰出妇女还成为媒体的报道对象。她们以个人的成功对性别定型观念发起了挑战。</w:t>
      </w:r>
    </w:p>
    <w:p w:rsidR="007B6E2B" w:rsidRPr="007802E6"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7B6E2B" w:rsidRPr="007802E6">
        <w:rPr>
          <w:rFonts w:hint="eastAsia"/>
        </w:rPr>
        <w:t>公共教育方案</w:t>
      </w:r>
    </w:p>
    <w:p w:rsidR="00261420" w:rsidRPr="00261420" w:rsidRDefault="00261420" w:rsidP="00261420">
      <w:pPr>
        <w:pStyle w:val="SingleTxt"/>
        <w:spacing w:after="0" w:line="120" w:lineRule="exact"/>
        <w:rPr>
          <w:rFonts w:hint="eastAsia"/>
          <w:sz w:val="10"/>
        </w:rPr>
      </w:pPr>
    </w:p>
    <w:p w:rsidR="007B6E2B" w:rsidRDefault="007B6E2B" w:rsidP="00151CF2">
      <w:pPr>
        <w:pStyle w:val="SingleTxt"/>
        <w:spacing w:line="332" w:lineRule="exact"/>
        <w:rPr>
          <w:rFonts w:hint="eastAsia"/>
        </w:rPr>
      </w:pPr>
      <w:r>
        <w:rPr>
          <w:rFonts w:hint="eastAsia"/>
        </w:rPr>
        <w:tab/>
        <w:t>国家家庭、妇女和儿童事务委员会认识到，任何旨在纠正性别角色偏见的方案，若不同时将男子作为目标受众的一部分，则肯定不能有效实现其目标。委员会已经认识到，在两性平等教育过程中不能，也绝不该把男子排除在外。有关公共方案已开始让男子和男孩参与其中，并突出他们在消除性别定型观念和对妇女的暴力行为方面的重要作用。</w:t>
      </w:r>
    </w:p>
    <w:p w:rsidR="007B6E2B" w:rsidRPr="007802E6"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7B6E2B" w:rsidRPr="007802E6">
        <w:rPr>
          <w:rFonts w:hint="eastAsia"/>
        </w:rPr>
        <w:t>暴力侵害妇女行为</w:t>
      </w:r>
    </w:p>
    <w:p w:rsidR="00261420" w:rsidRPr="00261420" w:rsidRDefault="00261420" w:rsidP="00261420">
      <w:pPr>
        <w:pStyle w:val="SingleTxt"/>
        <w:spacing w:after="0" w:line="120" w:lineRule="exact"/>
        <w:rPr>
          <w:rFonts w:hint="eastAsia"/>
          <w:sz w:val="10"/>
        </w:rPr>
      </w:pPr>
    </w:p>
    <w:p w:rsidR="007B6E2B" w:rsidRDefault="007B6E2B" w:rsidP="00151CF2">
      <w:pPr>
        <w:pStyle w:val="SingleTxt"/>
        <w:spacing w:line="332" w:lineRule="exact"/>
        <w:rPr>
          <w:rFonts w:hint="eastAsia"/>
        </w:rPr>
      </w:pPr>
      <w:r>
        <w:rPr>
          <w:rFonts w:hint="eastAsia"/>
        </w:rPr>
        <w:tab/>
        <w:t>制止一切形式的暴力侵害妇女行为并将犯罪者绳之以法，这是阿塞拜疆国家的一项重要任务。暴力侵害妇女行为是一个复杂的社会问题，它会导致贫困、健康状况不佳、社会排斥，乃至生命损失。同所有国家一样，阿塞拜疆也十分关切暴力侵害妇女行为，尤其是家庭暴力。作为阿塞拜疆实施性别政策的国家机构，国家家庭、妇女和儿童事务委员在我国所有地区开展了宣传活动。立法工作也正在得到改善。在这方面，必须强调国际组织的作用，特别是联合国的贡献。阿塞拜疆参加了欧洲委员会于2006年11月启动、为期2年的打击对妇女的暴力，包括家庭暴力运动。根据该运动的规则，各成员国应采取措施，通过以下四个步骤打击针对妇女的暴力：</w:t>
      </w:r>
    </w:p>
    <w:p w:rsidR="007B6E2B" w:rsidRDefault="007B6E2B" w:rsidP="00151CF2">
      <w:pPr>
        <w:pStyle w:val="SingleTxt"/>
        <w:spacing w:line="332" w:lineRule="exact"/>
        <w:rPr>
          <w:rFonts w:hint="eastAsia"/>
        </w:rPr>
      </w:pPr>
      <w:r>
        <w:rPr>
          <w:rFonts w:hint="eastAsia"/>
        </w:rPr>
        <w:tab/>
        <w:t>(a)</w:t>
      </w:r>
      <w:r>
        <w:rPr>
          <w:rFonts w:hint="eastAsia"/>
        </w:rPr>
        <w:tab/>
        <w:t>制定实施法律和政策，以打击针对妇女的暴力</w:t>
      </w:r>
    </w:p>
    <w:p w:rsidR="007B6E2B" w:rsidRDefault="007B6E2B" w:rsidP="00151CF2">
      <w:pPr>
        <w:pStyle w:val="SingleTxt"/>
        <w:spacing w:line="332" w:lineRule="exact"/>
        <w:rPr>
          <w:rFonts w:hint="eastAsia"/>
        </w:rPr>
      </w:pPr>
      <w:r>
        <w:rPr>
          <w:rFonts w:hint="eastAsia"/>
        </w:rPr>
        <w:tab/>
        <w:t>(b)</w:t>
      </w:r>
      <w:r>
        <w:rPr>
          <w:rFonts w:hint="eastAsia"/>
        </w:rPr>
        <w:tab/>
        <w:t>支持和保护受害者</w:t>
      </w:r>
    </w:p>
    <w:p w:rsidR="007B6E2B" w:rsidRDefault="007B6E2B" w:rsidP="00151CF2">
      <w:pPr>
        <w:pStyle w:val="SingleTxt"/>
        <w:spacing w:line="332" w:lineRule="exact"/>
        <w:rPr>
          <w:rFonts w:hint="eastAsia"/>
        </w:rPr>
      </w:pPr>
      <w:r>
        <w:rPr>
          <w:rFonts w:hint="eastAsia"/>
        </w:rPr>
        <w:tab/>
        <w:t>(c)</w:t>
      </w:r>
      <w:r>
        <w:rPr>
          <w:rFonts w:hint="eastAsia"/>
        </w:rPr>
        <w:tab/>
        <w:t>收集基于人口的数据和行政数据</w:t>
      </w:r>
    </w:p>
    <w:p w:rsidR="007B6E2B" w:rsidRDefault="007B6E2B" w:rsidP="00151CF2">
      <w:pPr>
        <w:pStyle w:val="SingleTxt"/>
        <w:spacing w:line="332" w:lineRule="exact"/>
        <w:rPr>
          <w:rFonts w:hint="eastAsia"/>
        </w:rPr>
      </w:pPr>
      <w:r>
        <w:rPr>
          <w:rFonts w:hint="eastAsia"/>
        </w:rPr>
        <w:tab/>
        <w:t>(d)</w:t>
      </w:r>
      <w:r>
        <w:rPr>
          <w:rFonts w:hint="eastAsia"/>
        </w:rPr>
        <w:tab/>
        <w:t>宣传对妇女的暴力行为问题。</w:t>
      </w:r>
    </w:p>
    <w:p w:rsidR="007B6E2B" w:rsidRDefault="007B6E2B" w:rsidP="00151CF2">
      <w:pPr>
        <w:pStyle w:val="SingleTxt"/>
        <w:spacing w:line="332" w:lineRule="exact"/>
        <w:rPr>
          <w:rFonts w:hint="eastAsia"/>
        </w:rPr>
      </w:pPr>
      <w:r>
        <w:rPr>
          <w:rFonts w:hint="eastAsia"/>
        </w:rPr>
        <w:tab/>
        <w:t>国家家庭、妇女和儿童事务委员会同盖达尔·阿利耶夫基金会和联合国人口基金(人口基金)之间签署协议开展的“无暴力侵害妇女行为的二十一世纪”项目的目标是：</w:t>
      </w:r>
    </w:p>
    <w:p w:rsidR="007B6E2B" w:rsidRDefault="007B6E2B" w:rsidP="007B6E2B">
      <w:pPr>
        <w:pStyle w:val="SingleTxt"/>
        <w:ind w:left="2126" w:hanging="431"/>
        <w:rPr>
          <w:rFonts w:hint="eastAsia"/>
        </w:rPr>
      </w:pPr>
      <w:r>
        <w:rPr>
          <w:rFonts w:hint="eastAsia"/>
        </w:rPr>
        <w:sym w:font="Symbol" w:char="F0B7"/>
      </w:r>
      <w:r>
        <w:tab/>
      </w:r>
      <w:r>
        <w:rPr>
          <w:rFonts w:hint="eastAsia"/>
        </w:rPr>
        <w:t>创造更多的机会，让妇女能够行使自己的权利；</w:t>
      </w:r>
    </w:p>
    <w:p w:rsidR="007B6E2B" w:rsidRDefault="007B6E2B" w:rsidP="007B6E2B">
      <w:pPr>
        <w:pStyle w:val="SingleTxt"/>
        <w:ind w:left="2126" w:hanging="431"/>
        <w:rPr>
          <w:rFonts w:hint="eastAsia"/>
        </w:rPr>
      </w:pPr>
      <w:r>
        <w:rPr>
          <w:rFonts w:hint="eastAsia"/>
        </w:rPr>
        <w:sym w:font="Symbol" w:char="F0B7"/>
      </w:r>
      <w:r>
        <w:tab/>
      </w:r>
      <w:r>
        <w:rPr>
          <w:rFonts w:hint="eastAsia"/>
        </w:rPr>
        <w:t>提高妇女的社会参与度；</w:t>
      </w:r>
    </w:p>
    <w:p w:rsidR="007B6E2B" w:rsidRDefault="007B6E2B" w:rsidP="007B6E2B">
      <w:pPr>
        <w:pStyle w:val="SingleTxt"/>
        <w:ind w:left="2126" w:hanging="431"/>
        <w:rPr>
          <w:rFonts w:hint="eastAsia"/>
        </w:rPr>
      </w:pPr>
      <w:r>
        <w:rPr>
          <w:rFonts w:hint="eastAsia"/>
        </w:rPr>
        <w:sym w:font="Symbol" w:char="F0B7"/>
      </w:r>
      <w:r>
        <w:tab/>
      </w:r>
      <w:r>
        <w:rPr>
          <w:rFonts w:hint="eastAsia"/>
        </w:rPr>
        <w:t>防止暴力、早婚并减少此类情况对儿童的影响；</w:t>
      </w:r>
    </w:p>
    <w:p w:rsidR="007B6E2B" w:rsidRDefault="007B6E2B" w:rsidP="007B6E2B">
      <w:pPr>
        <w:pStyle w:val="SingleTxt"/>
        <w:ind w:left="2126" w:hanging="431"/>
        <w:rPr>
          <w:rFonts w:hint="eastAsia"/>
        </w:rPr>
      </w:pPr>
      <w:r>
        <w:rPr>
          <w:rFonts w:hint="eastAsia"/>
        </w:rPr>
        <w:sym w:font="Symbol" w:char="F0B7"/>
      </w:r>
      <w:r>
        <w:tab/>
      </w:r>
      <w:r>
        <w:rPr>
          <w:rFonts w:hint="eastAsia"/>
        </w:rPr>
        <w:t>保护妇女和儿童免受家庭暴力；</w:t>
      </w:r>
    </w:p>
    <w:p w:rsidR="007B6E2B" w:rsidRDefault="007B6E2B" w:rsidP="007B6E2B">
      <w:pPr>
        <w:pStyle w:val="SingleTxt"/>
        <w:ind w:left="2126" w:hanging="431"/>
        <w:rPr>
          <w:rFonts w:hint="eastAsia"/>
        </w:rPr>
      </w:pPr>
      <w:r>
        <w:rPr>
          <w:rFonts w:hint="eastAsia"/>
        </w:rPr>
        <w:sym w:font="Symbol" w:char="F0B7"/>
      </w:r>
      <w:r>
        <w:tab/>
      </w:r>
      <w:r>
        <w:rPr>
          <w:rFonts w:hint="eastAsia"/>
        </w:rPr>
        <w:t>向全民宣传两性平等问题。</w:t>
      </w:r>
    </w:p>
    <w:p w:rsidR="007B6E2B" w:rsidRDefault="007B6E2B" w:rsidP="007B6E2B">
      <w:pPr>
        <w:pStyle w:val="SingleTxt"/>
        <w:rPr>
          <w:rFonts w:hint="eastAsia"/>
        </w:rPr>
      </w:pPr>
      <w:r>
        <w:rPr>
          <w:rFonts w:hint="eastAsia"/>
        </w:rPr>
        <w:tab/>
        <w:t>预计将在该项目框架内采取以下措施：</w:t>
      </w:r>
    </w:p>
    <w:p w:rsidR="007B6E2B" w:rsidRDefault="007B6E2B" w:rsidP="007B6E2B">
      <w:pPr>
        <w:pStyle w:val="SingleTxt"/>
        <w:ind w:left="2126" w:hanging="431"/>
        <w:rPr>
          <w:rFonts w:hint="eastAsia"/>
        </w:rPr>
      </w:pPr>
      <w:r>
        <w:rPr>
          <w:rFonts w:hint="eastAsia"/>
        </w:rPr>
        <w:sym w:font="Symbol" w:char="F0B7"/>
      </w:r>
      <w:r>
        <w:tab/>
      </w:r>
      <w:r>
        <w:rPr>
          <w:rFonts w:hint="eastAsia"/>
        </w:rPr>
        <w:t>学习国际经验，并聘请一名国际专家参加该项目工作；</w:t>
      </w:r>
    </w:p>
    <w:p w:rsidR="007B6E2B" w:rsidRDefault="007B6E2B" w:rsidP="007B6E2B">
      <w:pPr>
        <w:pStyle w:val="SingleTxt"/>
        <w:ind w:left="2126" w:hanging="431"/>
        <w:rPr>
          <w:rFonts w:hint="eastAsia"/>
        </w:rPr>
      </w:pPr>
      <w:r>
        <w:rPr>
          <w:rFonts w:hint="eastAsia"/>
        </w:rPr>
        <w:sym w:font="Symbol" w:char="F0B7"/>
      </w:r>
      <w:r>
        <w:tab/>
      </w:r>
      <w:r>
        <w:rPr>
          <w:rFonts w:hint="eastAsia"/>
        </w:rPr>
        <w:t>广泛开展人权和两性平等问题宣传活动，举办区域研讨会，出版有关的材料；</w:t>
      </w:r>
    </w:p>
    <w:p w:rsidR="007B6E2B" w:rsidRDefault="007B6E2B" w:rsidP="007B6E2B">
      <w:pPr>
        <w:pStyle w:val="SingleTxt"/>
        <w:ind w:left="2126" w:hanging="431"/>
        <w:rPr>
          <w:rFonts w:hint="eastAsia"/>
        </w:rPr>
      </w:pPr>
      <w:r>
        <w:rPr>
          <w:rFonts w:hint="eastAsia"/>
        </w:rPr>
        <w:sym w:font="Symbol" w:char="F0B7"/>
      </w:r>
      <w:r>
        <w:tab/>
      </w:r>
      <w:r>
        <w:rPr>
          <w:rFonts w:hint="eastAsia"/>
        </w:rPr>
        <w:t>在中学里宣传人口贩运和早婚问题；</w:t>
      </w:r>
    </w:p>
    <w:p w:rsidR="007B6E2B" w:rsidRDefault="007B6E2B" w:rsidP="007B6E2B">
      <w:pPr>
        <w:pStyle w:val="SingleTxt"/>
        <w:ind w:left="2126" w:hanging="431"/>
        <w:rPr>
          <w:rFonts w:hint="eastAsia"/>
        </w:rPr>
      </w:pPr>
      <w:r>
        <w:rPr>
          <w:rFonts w:hint="eastAsia"/>
        </w:rPr>
        <w:sym w:font="Symbol" w:char="F0B7"/>
      </w:r>
      <w:r>
        <w:tab/>
      </w:r>
      <w:r>
        <w:rPr>
          <w:rFonts w:hint="eastAsia"/>
        </w:rPr>
        <w:t>播放电视或电台宣传节目；</w:t>
      </w:r>
    </w:p>
    <w:p w:rsidR="007B6E2B" w:rsidRDefault="007B6E2B" w:rsidP="007B6E2B">
      <w:pPr>
        <w:pStyle w:val="SingleTxt"/>
        <w:ind w:left="2126" w:hanging="431"/>
        <w:rPr>
          <w:rFonts w:hint="eastAsia"/>
        </w:rPr>
      </w:pPr>
      <w:r>
        <w:rPr>
          <w:rFonts w:hint="eastAsia"/>
        </w:rPr>
        <w:sym w:font="Symbol" w:char="F0B7"/>
      </w:r>
      <w:r>
        <w:tab/>
      </w:r>
      <w:r>
        <w:rPr>
          <w:rFonts w:hint="eastAsia"/>
        </w:rPr>
        <w:t>制定向基于性别的暴力受害者提供服务的战略；</w:t>
      </w:r>
    </w:p>
    <w:p w:rsidR="007B6E2B" w:rsidRDefault="007B6E2B" w:rsidP="007B6E2B">
      <w:pPr>
        <w:pStyle w:val="SingleTxt"/>
        <w:ind w:left="2126" w:hanging="431"/>
        <w:rPr>
          <w:rFonts w:hint="eastAsia"/>
        </w:rPr>
      </w:pPr>
      <w:r>
        <w:rPr>
          <w:rFonts w:hint="eastAsia"/>
        </w:rPr>
        <w:sym w:font="Symbol" w:char="F0B7"/>
      </w:r>
      <w:r>
        <w:tab/>
      </w:r>
      <w:r>
        <w:rPr>
          <w:rFonts w:hint="eastAsia"/>
        </w:rPr>
        <w:t>完善国家机构中的两性平等问题协调人之间的合作机制等。</w:t>
      </w:r>
    </w:p>
    <w:p w:rsidR="007B6E2B" w:rsidRDefault="007B6E2B" w:rsidP="00261420">
      <w:pPr>
        <w:pStyle w:val="SingleTxt"/>
        <w:spacing w:line="340" w:lineRule="exact"/>
        <w:rPr>
          <w:rFonts w:hint="eastAsia"/>
        </w:rPr>
      </w:pPr>
      <w:r>
        <w:rPr>
          <w:rFonts w:hint="eastAsia"/>
        </w:rPr>
        <w:tab/>
        <w:t>(2008年)年度工作计划已制定完毕，就今后活动作出规划。这些活动包括：宣传活动、暴力受害者的救助和康复、制定暴力受害者康复中心样板等。</w:t>
      </w:r>
    </w:p>
    <w:p w:rsidR="007B6E2B" w:rsidRDefault="007B6E2B" w:rsidP="00261420">
      <w:pPr>
        <w:pStyle w:val="SingleTxt"/>
        <w:spacing w:line="340" w:lineRule="exact"/>
        <w:rPr>
          <w:rFonts w:hint="eastAsia"/>
        </w:rPr>
      </w:pPr>
      <w:r>
        <w:rPr>
          <w:rFonts w:hint="eastAsia"/>
        </w:rPr>
        <w:tab/>
        <w:t>全国家庭和妇女问题行动计划(2008-2012年)单列一章，专门说明关于家庭暴力、对妇女的暴力行为及早婚的预防问题。按照该章的规定，将采取专门措施，让施暴者为其犯罪行为承担责任，保护暴力行为受害者，改善对暴力行为受害者的法律和社会心理保护，拟定消除家庭暴力和对妇女的暴力行为原因的办法建议。</w:t>
      </w:r>
    </w:p>
    <w:p w:rsidR="007B6E2B" w:rsidRDefault="007B6E2B" w:rsidP="00261420">
      <w:pPr>
        <w:pStyle w:val="SingleTxt"/>
        <w:spacing w:line="340" w:lineRule="exact"/>
        <w:rPr>
          <w:rFonts w:hint="eastAsia"/>
        </w:rPr>
      </w:pPr>
      <w:r>
        <w:rPr>
          <w:rFonts w:hint="eastAsia"/>
        </w:rPr>
        <w:tab/>
        <w:t>自1999年以来，已通过许多国家机关采取措施，消除对妇女的暴力行为。然而，进行专门的立法会有助于消除有关方面的问题。</w:t>
      </w:r>
    </w:p>
    <w:p w:rsidR="007B6E2B" w:rsidRDefault="007B6E2B" w:rsidP="00261420">
      <w:pPr>
        <w:pStyle w:val="SingleTxt"/>
        <w:spacing w:line="340" w:lineRule="exact"/>
        <w:rPr>
          <w:rFonts w:hint="eastAsia"/>
        </w:rPr>
      </w:pPr>
      <w:r>
        <w:rPr>
          <w:rFonts w:hint="eastAsia"/>
        </w:rPr>
        <w:tab/>
        <w:t>到现在为止，在阿塞拜疆共和国的法律中，只有《刑法》包含关于暴力的规定，而且这是针对人权和侵犯个人权利和自由行为而作出的规定。它规定的罪行有强奸、强迫卖淫、性暴力、强制绝育、致使身体和心理痛苦、动用酷刑、殴打和暴力伤害、经常殴打和致使痛苦、绑架、强迫发生性关系和其他性特征行为、恋童癖、与16岁以下未成年人发生性行为和性关系、对14岁以下未成年人施行无暴力下流行为。</w:t>
      </w:r>
    </w:p>
    <w:p w:rsidR="007B6E2B" w:rsidRDefault="007B6E2B" w:rsidP="00261420">
      <w:pPr>
        <w:pStyle w:val="SingleTxt"/>
        <w:spacing w:line="340" w:lineRule="exact"/>
        <w:rPr>
          <w:rFonts w:hint="eastAsia"/>
        </w:rPr>
      </w:pPr>
      <w:r>
        <w:rPr>
          <w:rFonts w:hint="eastAsia"/>
        </w:rPr>
        <w:tab/>
        <w:t>2007年1月，阿塞拜疆共和国内阁通过了关于“共和国打击民主社会中的日常暴力综合方案”的命令。为了有效实施这一方案，已经通过了一项行动计划，计划在全国建立一个应急中心网络，组织安排宣传运动，与暴力受害者合作，在相关领域进行研究等。2007年，阿塞拜疆在一系列地区开展了以“打击暴力和人口贩运——我们共同的诉求(努力)”口号的宣传活动。在这些活动的框架内，在共和国各地区和城市为地区当局、民间社会代表、青年运动活跃分子举办了培训、讲习班和圆桌会议。预计将在2008年对各个活动进行后续。</w:t>
      </w:r>
    </w:p>
    <w:p w:rsidR="007B6E2B" w:rsidRDefault="007B6E2B" w:rsidP="00261420">
      <w:pPr>
        <w:pStyle w:val="SingleTxt"/>
        <w:rPr>
          <w:rFonts w:hint="eastAsia"/>
        </w:rPr>
      </w:pPr>
      <w:r>
        <w:rPr>
          <w:rFonts w:hint="eastAsia"/>
        </w:rPr>
        <w:tab/>
        <w:t>虽然国家制定的有关法律规定了必要的措施，来惩罚一系列发生在家庭内部的暴力行动，但是关于这一领域问题的全面法律规定目前仍在制定中。尽管如此，防止家庭暴力始终在政府的议程上。内务部已根据阿塞拜疆共和国关于加强打击危害公共道德罪行的总统令，制订出了一项打击暴力侵害妇女行为的行动计划。该部登记、调查对妇女犯下的罪行，包括家庭暴力和其他形式暴力案件并将之纳入统一的数据库，且每年两次向国家统计委员会提供这一信息。</w:t>
      </w:r>
    </w:p>
    <w:p w:rsidR="007B6E2B" w:rsidRDefault="007B6E2B" w:rsidP="00261420">
      <w:pPr>
        <w:pStyle w:val="SingleTxt"/>
        <w:rPr>
          <w:rFonts w:hint="eastAsia"/>
        </w:rPr>
      </w:pPr>
      <w:r>
        <w:rPr>
          <w:rFonts w:hint="eastAsia"/>
        </w:rPr>
        <w:tab/>
        <w:t>2006年年初，1 983名妇女和35名女孩被界定为是1 900起因嫉妒、冲突和其他家庭问题而犯下的罪行的受害者。在这一时期，还登记了85起性暴力罪(包括11起强奸和强奸未遂；74起强迫卖淫罪)，53人因此被捕。</w:t>
      </w:r>
    </w:p>
    <w:p w:rsidR="007B6E2B" w:rsidRDefault="007B6E2B" w:rsidP="00261420">
      <w:pPr>
        <w:pStyle w:val="SingleTxt"/>
        <w:rPr>
          <w:rFonts w:hint="eastAsia"/>
        </w:rPr>
      </w:pPr>
      <w:r>
        <w:rPr>
          <w:rFonts w:hint="eastAsia"/>
        </w:rPr>
        <w:tab/>
        <w:t>根据国家统计委员会进行的2006年人口统计和健康调查，15-49岁的妇女中自15岁以来遭受过身体暴力的比例在城市为12％，在农村地区为15％。15-49岁的妇女中遭受过丈夫/伴侣肉体或性暴力的比例在城市为13％，在农村地区为14％。</w:t>
      </w:r>
    </w:p>
    <w:p w:rsidR="007B6E2B" w:rsidRDefault="007B6E2B" w:rsidP="00261420">
      <w:pPr>
        <w:pStyle w:val="SingleTxt"/>
        <w:rPr>
          <w:rFonts w:hint="eastAsia"/>
        </w:rPr>
      </w:pPr>
      <w:r>
        <w:rPr>
          <w:rFonts w:hint="eastAsia"/>
        </w:rPr>
        <w:tab/>
        <w:t>阿塞拜疆已成立一个工作组，负责起草《反家庭暴力法》，国家家庭、妇女和儿童事务委员会在其中起着主导作用。阿塞拜疆共和国国家家庭、妇女和儿童事务委员会认识到，要预防和消除家庭暴力，就需要采取一个全国统一的、多层面做法，包括各有关机构积极联手协作，对这一重要问题采取协调一致的政策行动，其中须包含法律、教育、金融和社会各组成部分，特别是对受害者的支持部分。国家家庭、妇女和儿童事务委员会的愿景是，增加妇女和儿童在家庭内外的安全的选择，将所有犯下这种罪行的肇事者绳之以法，制定有效的干预措施，防止重复攻击，并挑战那种认为“这只是家务事”的文化，确保这一罪行不再被原谅、容忍或忽视。</w:t>
      </w:r>
    </w:p>
    <w:p w:rsidR="007B6E2B" w:rsidRDefault="007B6E2B" w:rsidP="00261420">
      <w:pPr>
        <w:pStyle w:val="SingleTxt"/>
        <w:rPr>
          <w:rFonts w:hint="eastAsia"/>
        </w:rPr>
      </w:pPr>
      <w:r>
        <w:rPr>
          <w:rFonts w:hint="eastAsia"/>
        </w:rPr>
        <w:tab/>
        <w:t>国家家庭、妇女和儿童事务委员会建议采取行动的五个领域是：</w:t>
      </w:r>
    </w:p>
    <w:p w:rsidR="007B6E2B" w:rsidRDefault="007B6E2B" w:rsidP="00261420">
      <w:pPr>
        <w:pStyle w:val="SingleTxt"/>
        <w:ind w:left="1695"/>
        <w:rPr>
          <w:rFonts w:hint="eastAsia"/>
        </w:rPr>
      </w:pPr>
      <w:r>
        <w:rPr>
          <w:rFonts w:hint="eastAsia"/>
        </w:rPr>
        <w:t>㈠</w:t>
      </w:r>
      <w:r>
        <w:rPr>
          <w:rFonts w:hint="eastAsia"/>
        </w:rPr>
        <w:tab/>
        <w:t>早期和有效的保健干预；</w:t>
      </w:r>
    </w:p>
    <w:p w:rsidR="007B6E2B" w:rsidRDefault="007B6E2B" w:rsidP="00261420">
      <w:pPr>
        <w:pStyle w:val="SingleTxt"/>
        <w:ind w:left="1695"/>
        <w:rPr>
          <w:rFonts w:hint="eastAsia"/>
        </w:rPr>
      </w:pPr>
      <w:r>
        <w:rPr>
          <w:rFonts w:hint="eastAsia"/>
        </w:rPr>
        <w:t>㈡</w:t>
      </w:r>
      <w:r>
        <w:rPr>
          <w:rFonts w:hint="eastAsia"/>
        </w:rPr>
        <w:tab/>
        <w:t>增加妇女和儿童安全的住宿选择；</w:t>
      </w:r>
    </w:p>
    <w:p w:rsidR="007B6E2B" w:rsidRDefault="007B6E2B" w:rsidP="00261420">
      <w:pPr>
        <w:pStyle w:val="SingleTxt"/>
        <w:ind w:left="1695"/>
        <w:rPr>
          <w:rFonts w:hint="eastAsia"/>
        </w:rPr>
      </w:pPr>
      <w:r>
        <w:rPr>
          <w:rFonts w:hint="eastAsia"/>
        </w:rPr>
        <w:t>㈢</w:t>
      </w:r>
      <w:r>
        <w:rPr>
          <w:rFonts w:hint="eastAsia"/>
        </w:rPr>
        <w:tab/>
        <w:t>改善民事和刑事法律管辖权之间的相互配合；</w:t>
      </w:r>
    </w:p>
    <w:p w:rsidR="007B6E2B" w:rsidRDefault="007B6E2B" w:rsidP="00261420">
      <w:pPr>
        <w:pStyle w:val="SingleTxt"/>
        <w:ind w:left="1695"/>
        <w:rPr>
          <w:rFonts w:hint="eastAsia"/>
        </w:rPr>
      </w:pPr>
      <w:r>
        <w:rPr>
          <w:rFonts w:hint="eastAsia"/>
        </w:rPr>
        <w:t>㈣</w:t>
      </w:r>
      <w:r>
        <w:rPr>
          <w:rFonts w:hint="eastAsia"/>
        </w:rPr>
        <w:tab/>
        <w:t>宣传和教育；</w:t>
      </w:r>
    </w:p>
    <w:p w:rsidR="007B6E2B" w:rsidRDefault="007B6E2B" w:rsidP="00261420">
      <w:pPr>
        <w:pStyle w:val="SingleTxt"/>
        <w:ind w:left="1695"/>
        <w:rPr>
          <w:rFonts w:hint="eastAsia"/>
        </w:rPr>
      </w:pPr>
      <w:r>
        <w:rPr>
          <w:rFonts w:hint="eastAsia"/>
        </w:rPr>
        <w:t>㈤</w:t>
      </w:r>
      <w:r>
        <w:rPr>
          <w:rFonts w:hint="eastAsia"/>
        </w:rPr>
        <w:tab/>
        <w:t>警察和法院适当和前后一贯的反应。</w:t>
      </w:r>
    </w:p>
    <w:p w:rsidR="00F55EB7" w:rsidRPr="00CF5BDB" w:rsidRDefault="00F55EB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Pr="00CF5BDB">
        <w:rPr>
          <w:rFonts w:hint="eastAsia"/>
        </w:rPr>
        <w:t>第六条</w:t>
      </w:r>
      <w:r>
        <w:tab/>
      </w:r>
      <w:r w:rsidRPr="00CF5BDB">
        <w:rPr>
          <w:rFonts w:hint="eastAsia"/>
        </w:rPr>
        <w:t>贩运妇女和剥削卖淫者</w:t>
      </w:r>
    </w:p>
    <w:p w:rsidR="00F55EB7" w:rsidRPr="00F55EB7" w:rsidRDefault="00F55EB7" w:rsidP="00F55EB7">
      <w:pPr>
        <w:pStyle w:val="SingleTxt"/>
        <w:spacing w:after="0" w:line="120" w:lineRule="exact"/>
        <w:rPr>
          <w:rFonts w:hint="eastAsia"/>
          <w:sz w:val="10"/>
        </w:rPr>
      </w:pPr>
    </w:p>
    <w:p w:rsidR="00F55EB7" w:rsidRDefault="00F55EB7" w:rsidP="002644F7">
      <w:pPr>
        <w:pStyle w:val="SingleTxt"/>
        <w:rPr>
          <w:rFonts w:hint="eastAsia"/>
        </w:rPr>
      </w:pPr>
      <w:r>
        <w:rPr>
          <w:rFonts w:hint="eastAsia"/>
        </w:rPr>
        <w:tab/>
        <w:t>阿塞拜疆全面承诺打击贩运妇女及其有关活动。2003年，阿塞拜疆批准了《联合国打击跨国有组织犯罪公约》及其《关于预防、禁止和惩治贩运人口特别是妇女和儿童行为的认择议定书》。此举要求签署国确保将贩运作为予以惩罚的罪行，并同时制定预防、教育和支助受害者的举措。公约和议定书为分别于2004年和2005年通过打击贩运人口的《国家行动计划》和打击贩运人口的国家法律奠定了基础。此外，阿塞拜疆还在内政部内设立了打击贩运人口司，而且在欧洲安全与合作组织和有关非政府组织的援助下，开设了一条热线。</w:t>
      </w:r>
    </w:p>
    <w:p w:rsidR="00F55EB7" w:rsidRDefault="00F55EB7" w:rsidP="002644F7">
      <w:pPr>
        <w:pStyle w:val="SingleTxt"/>
        <w:rPr>
          <w:rFonts w:hint="eastAsia"/>
        </w:rPr>
      </w:pPr>
      <w:r>
        <w:rPr>
          <w:rFonts w:hint="eastAsia"/>
        </w:rPr>
        <w:tab/>
        <w:t>阿塞拜疆国内现有对付从事贩运和卖淫活动者的全面法律和方案。</w:t>
      </w:r>
    </w:p>
    <w:p w:rsidR="00F55EB7" w:rsidRDefault="00F55EB7" w:rsidP="002644F7">
      <w:pPr>
        <w:pStyle w:val="SingleTxt"/>
        <w:rPr>
          <w:rFonts w:hint="eastAsia"/>
        </w:rPr>
      </w:pPr>
      <w:r>
        <w:rPr>
          <w:rFonts w:hint="eastAsia"/>
        </w:rPr>
        <w:tab/>
        <w:t>为打击贩运人口而采取的其中一个主要步骤是遵照2004年5月6日的总统令，通过了一项“打击贩运人口的国家行动计划”。国家行动计划中的主要措施是：改善立法、任命国家协调员、在阿塞拜疆共和国内政部内部设立打击贩运人口的专门警察机构(下文称“专门警察机构”)、切实保护贩运受害者和可能的受害者。</w:t>
      </w:r>
    </w:p>
    <w:p w:rsidR="00F55EB7" w:rsidRDefault="00F55EB7" w:rsidP="002644F7">
      <w:pPr>
        <w:pStyle w:val="SingleTxt"/>
        <w:rPr>
          <w:rFonts w:hint="eastAsia"/>
        </w:rPr>
      </w:pPr>
      <w:r>
        <w:rPr>
          <w:rFonts w:hint="eastAsia"/>
        </w:rPr>
        <w:tab/>
        <w:t>“关于打击贩运人口”的法律还规定任命一名关于贩运问题的国家协调员，并设立一个打击贩运人口的专门警察机构。按照“关于打击贩运人口”的法律第7条，国家协调员的作用是：与安全部门、边防局、警察、国家检察机构、法院、其他国家机关和非政府组织进行必要的接触，对贩运罪行进行有效的刑事检控并就其运作开展调查活动。国家协调员必须每年向阿塞拜疆共和国总统、国家议会和阿塞拜疆共和国人权专员(监察员)提交关于在阿塞拜疆共和国境内打击贩运人口情况的资料。现已根据行动计划，任命内政部副部长担任国家协调员，负责执行国家行动计划。</w:t>
      </w:r>
    </w:p>
    <w:p w:rsidR="00F55EB7" w:rsidRDefault="00F55EB7" w:rsidP="002644F7">
      <w:pPr>
        <w:pStyle w:val="SingleTxt"/>
        <w:rPr>
          <w:rFonts w:hint="eastAsia"/>
        </w:rPr>
      </w:pPr>
      <w:r>
        <w:rPr>
          <w:rFonts w:hint="eastAsia"/>
        </w:rPr>
        <w:tab/>
        <w:t>为了在参加国家行动计划的各个机构中建立统一的相互合作系统，使国家协调员能够有效协调这些机构的活动，还设立了一个由参加的机构组成的工作队。工作队成立后，其成员建立了一个彼此合作和交流信息的机制。通过交流信息形成了一个信息库，其中包括阿塞拜疆共和国公民或外国公民从寄宿学校领养儿童的资料，以及有关获得就业调解许可证和援助侨居外国的阿塞拜疆共和国公民的法人和自然人的资料等。</w:t>
      </w:r>
    </w:p>
    <w:p w:rsidR="00F55EB7" w:rsidRDefault="00F55EB7" w:rsidP="002644F7">
      <w:pPr>
        <w:pStyle w:val="SingleTxt"/>
        <w:rPr>
          <w:rFonts w:hint="eastAsia"/>
        </w:rPr>
      </w:pPr>
      <w:r>
        <w:rPr>
          <w:rFonts w:hint="eastAsia"/>
        </w:rPr>
        <w:tab/>
        <w:t>为了执行国家行动计划，工作队成员已数次开会，评估打击贩运方面的工作，确定存在的问题和今后的任务，寻找解决这些问题的可能方法。</w:t>
      </w:r>
    </w:p>
    <w:p w:rsidR="00F55EB7" w:rsidRDefault="00F55EB7" w:rsidP="002644F7">
      <w:pPr>
        <w:pStyle w:val="SingleTxt"/>
        <w:rPr>
          <w:rFonts w:hint="eastAsia"/>
        </w:rPr>
      </w:pPr>
      <w:r>
        <w:rPr>
          <w:rFonts w:hint="eastAsia"/>
        </w:rPr>
        <w:tab/>
        <w:t>2004年，成立了隶属内政部打击有组织犯罪总办公室的打击贩运人口办公室。考虑到打击贩运人口的重要性以及国际组织在这方面的建议和欧洲国家的经验，2006年8月1日总统令规定该办公室是内政部内的一个独立机构。该办公室按照其《宪章》行事，该《宪章》是内政部的一项相应命令核定的。打击贩运人口办公室配备了训练有素的工作人员，定期参加关于这一问题的国际活动。</w:t>
      </w:r>
    </w:p>
    <w:p w:rsidR="00F55EB7" w:rsidRDefault="00F55EB7" w:rsidP="002644F7">
      <w:pPr>
        <w:pStyle w:val="SingleTxt"/>
        <w:rPr>
          <w:rFonts w:hint="eastAsia"/>
        </w:rPr>
      </w:pPr>
      <w:r>
        <w:tab/>
      </w:r>
      <w:r>
        <w:rPr>
          <w:rFonts w:hint="eastAsia"/>
        </w:rPr>
        <w:t>国家立法规定为贩运受害者设立收容所和援助中心，并确定了管理收容所和援助中心活动的有关法律依据。因此，除了“打击贩运人口”法和2005年8月4日关于适用这项法律的总统令之外，内阁2005年11月9日关于通过“为贩运受害者建立特别机构、筹措资金、各中心开展活动和制定管理其活动的规则”的命令、2006年1月12日关于通过“贩运受害者援助基金宪章”的命令、2006年3月6日关于通过“使贩运受害者得到社会康复规则”的命令和2006年6月17日关于“贩运受害者在恢复正常生活期间应得的津贴数额”的命令均使贩运受害者得以改善生活，得到社会康复，而且为建立收容所和援助中心提供了法律依据。</w:t>
      </w:r>
    </w:p>
    <w:p w:rsidR="00F55EB7" w:rsidRDefault="00F55EB7" w:rsidP="002644F7">
      <w:pPr>
        <w:pStyle w:val="SingleTxt"/>
        <w:rPr>
          <w:rFonts w:hint="eastAsia"/>
        </w:rPr>
      </w:pPr>
      <w:r>
        <w:tab/>
      </w:r>
      <w:r>
        <w:rPr>
          <w:rFonts w:hint="eastAsia"/>
        </w:rPr>
        <w:t>“打击贩运人口”法第13和14条规定，收容所是贩运受害者临时居住的地方，目的是向其提供适当的生活条件，保证他们的安全，向受害者提供食物和医药产品、紧急医疗、心理、社会和法律援助。收容所内的贩运受害者可以打电话和利用翻译服务。此外还配备专门的房间，供私下交谈。受害人的身份是保密的，没有他们的许可，不得向罪行检控机构和其他国家机构提供他们的资料。如果贩运受害者是儿童，则会立即将他们的资料提交监护和庇护机构以及青少年问题委员会和保护青少年权利委员会。无论受害人是否愿意与罪行检控机构合作或作证指控贩运者，贩运受害者都可以在收容所住上30天。援助中心负责向受害者提供援助。建立援助中心是为了使人们了解关于保护贩运受害者权利和利益的现有行政和法律程序，提供医疗、心理和其他必要的援助，并使贩运受害者得到重返康复。如果某人被认定是贩运受害者，则按照相关法律第13条采取措施，将此人安置在贩运受害者收容所。</w:t>
      </w:r>
    </w:p>
    <w:p w:rsidR="00F55EB7" w:rsidRDefault="00F55EB7" w:rsidP="002644F7">
      <w:pPr>
        <w:pStyle w:val="SingleTxt"/>
        <w:rPr>
          <w:rFonts w:hint="eastAsia"/>
        </w:rPr>
      </w:pPr>
      <w:r>
        <w:tab/>
      </w:r>
      <w:r>
        <w:rPr>
          <w:rFonts w:hint="eastAsia"/>
        </w:rPr>
        <w:t>根据国家行动计划，已拨出一幢设施齐全的三层楼房作为贩运受害者临时居住。收容所的人员是经过国际组织培训的各种非政府组织的代表。根据2008年1月的资料，目前已有27人得益于收容所的服务，7人已经遣回。贩运受害者和据称是贩运受害者的人免费享受医疗、心理、法律和其他援助，还得到一笔一次性津贴。收容所内还有热线为受害人服务，帮助贩运受害者，保证使用者的安全和秘密。大众媒体定期向公众宣传，使其了解这条热线。一些维护妇女权利，包括处理贩运妇女问题的非政府组织内部也设有热线。</w:t>
      </w:r>
    </w:p>
    <w:p w:rsidR="00F55EB7" w:rsidRDefault="00F55EB7" w:rsidP="002644F7">
      <w:pPr>
        <w:pStyle w:val="SingleTxt"/>
        <w:rPr>
          <w:rFonts w:hint="eastAsia"/>
        </w:rPr>
      </w:pPr>
      <w:r>
        <w:tab/>
      </w:r>
      <w:r>
        <w:rPr>
          <w:rFonts w:hint="eastAsia"/>
        </w:rPr>
        <w:t>为了确保贩运受害者重返社会，保证他们恢复身心健康，并为其扫盲，现已根据内阁2005年11月9日关于通过“为贩运受害者建立特别机构、筹措资金、各中心开展活动和制定管理其活动的规则”的命令和2006年3月6日“关于通过使贩运受害者得到社会康复规则”的命令，核定了援助中心的宪章。</w:t>
      </w:r>
    </w:p>
    <w:p w:rsidR="00F55EB7" w:rsidRDefault="00F55EB7" w:rsidP="002644F7">
      <w:pPr>
        <w:pStyle w:val="SingleTxt"/>
        <w:rPr>
          <w:rFonts w:hint="eastAsia"/>
        </w:rPr>
      </w:pPr>
      <w:r>
        <w:tab/>
      </w:r>
      <w:r>
        <w:rPr>
          <w:rFonts w:hint="eastAsia"/>
        </w:rPr>
        <w:t>提高认识在执行国家行动计划和打击贩运人口的法律方面发挥着重要作用。所有相关的政府机构以及从事该领域工作的非政府组织都积极参与提高认识运动。</w:t>
      </w:r>
    </w:p>
    <w:p w:rsidR="00F55EB7" w:rsidRDefault="00F55EB7" w:rsidP="002644F7">
      <w:pPr>
        <w:pStyle w:val="SingleTxt"/>
        <w:rPr>
          <w:rFonts w:hint="eastAsia"/>
        </w:rPr>
      </w:pPr>
      <w:r>
        <w:tab/>
      </w:r>
      <w:r>
        <w:rPr>
          <w:rFonts w:hint="eastAsia"/>
        </w:rPr>
        <w:t>已为防止贩运事件、揭露犯罪人而大力采取有效措施。</w:t>
      </w:r>
    </w:p>
    <w:p w:rsidR="00F55EB7" w:rsidRDefault="00F55EB7" w:rsidP="002644F7">
      <w:pPr>
        <w:pStyle w:val="SingleTxt"/>
        <w:rPr>
          <w:rFonts w:hint="eastAsia"/>
        </w:rPr>
      </w:pPr>
      <w:r>
        <w:tab/>
      </w:r>
      <w:r>
        <w:rPr>
          <w:rFonts w:hint="eastAsia"/>
        </w:rPr>
        <w:t>根据2004-2007年期间的官方数据，登记的贩运案件共有769起，766人受到起诉，291人被定为贩运受害者，91个犯罪团体和17个有组织团体被揭露。根据阿塞拜疆共和国行政侵犯法第308条(卖淫)，已有1 383人被追究行政责任。</w:t>
      </w:r>
    </w:p>
    <w:p w:rsidR="00F55EB7" w:rsidRDefault="00F55EB7" w:rsidP="002644F7">
      <w:pPr>
        <w:pStyle w:val="SingleTxt"/>
        <w:rPr>
          <w:rFonts w:hint="eastAsia"/>
        </w:rPr>
      </w:pPr>
      <w:r>
        <w:tab/>
      </w:r>
      <w:r>
        <w:rPr>
          <w:rFonts w:hint="eastAsia"/>
        </w:rPr>
        <w:t>对公民被贩运的可能性进行的全面分析表明，在大多数情况下，该暴力的受害者来自单亲家庭，要照管1-3个或更多子女的单身妇女，没有受过高等教育的妇女或不识字的妇女。为了防止贩运儿童，儿童领养过程始终是寄宿学校和孤儿院行政领导以及有关国家机构和非政府机构关注的重点。</w:t>
      </w:r>
    </w:p>
    <w:p w:rsidR="00F55EB7" w:rsidRDefault="00F55EB7" w:rsidP="00261420">
      <w:pPr>
        <w:pStyle w:val="SingleTxt"/>
        <w:rPr>
          <w:rFonts w:hint="eastAsia"/>
        </w:rPr>
      </w:pPr>
      <w:r>
        <w:tab/>
      </w:r>
      <w:r>
        <w:rPr>
          <w:rFonts w:hint="eastAsia"/>
        </w:rPr>
        <w:t>为了提高广大公众对这一问题的认识，大众媒体也积极参与各国家机构以及非政府组织开展的提高认识活动。在国际组织的支持下，阿塞拜疆印发并张贴广告和资料，还制作电视节目。</w:t>
      </w:r>
    </w:p>
    <w:p w:rsidR="00F55EB7" w:rsidRDefault="00F55EB7" w:rsidP="00261420">
      <w:pPr>
        <w:pStyle w:val="SingleTxt"/>
        <w:rPr>
          <w:rFonts w:hint="eastAsia"/>
        </w:rPr>
      </w:pPr>
      <w:r>
        <w:tab/>
      </w:r>
      <w:r>
        <w:rPr>
          <w:rFonts w:hint="eastAsia"/>
        </w:rPr>
        <w:t>按照打击贩运的国家行动计划，阿塞拜疆定期在年轻人中间开展预防工作。2005年以来，阿塞拜疆为全国各地区和城镇的青年和体育部门的专家、当地青年非政府组织的代表和青年运动活动家举办了关于贩运人口的培训班。培训班向学员介绍国家和国际在这方面的立法以及防止贩运人口的方法。地区和城镇的青年和体育管理部门也定期与青年人举行会议，向他们通报贩运案例及其后果。</w:t>
      </w:r>
    </w:p>
    <w:p w:rsidR="00F55EB7" w:rsidRDefault="00F55EB7" w:rsidP="00261420">
      <w:pPr>
        <w:pStyle w:val="SingleTxt"/>
        <w:rPr>
          <w:rFonts w:hint="eastAsia"/>
        </w:rPr>
      </w:pPr>
      <w:r>
        <w:tab/>
      </w:r>
      <w:r>
        <w:rPr>
          <w:rFonts w:hint="eastAsia"/>
        </w:rPr>
        <w:t>2006-2007年，阿塞拜疆各地区举办了口号为“健康的家庭是社会基础”的宣传运动。这些运动主要针对贩运人口、暴力、健康的生活方式等紧迫问题。运动中发行了宣传小册子，目的是提高对这一问题的认识，还组织了有才艺的青年人参加的音乐会。</w:t>
      </w:r>
    </w:p>
    <w:p w:rsidR="00F55EB7" w:rsidRDefault="00F55EB7" w:rsidP="00261420">
      <w:pPr>
        <w:pStyle w:val="SingleTxt"/>
        <w:rPr>
          <w:rFonts w:hint="eastAsia"/>
        </w:rPr>
      </w:pPr>
      <w:r>
        <w:tab/>
      </w:r>
      <w:r>
        <w:rPr>
          <w:rFonts w:hint="eastAsia"/>
        </w:rPr>
        <w:t>在青年和体育部的支助下，一条24小时开通的热线向青年人提供社会服务，在遇到困难以及发生家庭暴力和贩运人口案件时，向他们提供心理急救。</w:t>
      </w:r>
    </w:p>
    <w:p w:rsidR="00F55EB7" w:rsidRPr="00261420" w:rsidRDefault="00F55EB7" w:rsidP="00261420">
      <w:pPr>
        <w:pStyle w:val="SingleTxt"/>
        <w:rPr>
          <w:rFonts w:hint="eastAsia"/>
          <w:spacing w:val="-4"/>
        </w:rPr>
      </w:pPr>
      <w:r w:rsidRPr="00261420">
        <w:rPr>
          <w:spacing w:val="-4"/>
        </w:rPr>
        <w:tab/>
      </w:r>
      <w:r w:rsidRPr="00261420">
        <w:rPr>
          <w:rFonts w:hint="eastAsia"/>
          <w:spacing w:val="-4"/>
        </w:rPr>
        <w:t>2005年8月，阿塞拜疆共和国总统下令批准“阿塞拜疆青年”国家方案(2005年至2009年)。根据这一方案，已在阿塞拜疆首都和全国其他地区建立“青年之家”，向青年人提供社会、心理服务和娱乐。目前已在全国一些地区建立了这种青年之家。</w:t>
      </w:r>
    </w:p>
    <w:p w:rsidR="00261420" w:rsidRPr="00261420" w:rsidRDefault="00261420"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ascii="Times New Roman"/>
          <w:sz w:val="10"/>
        </w:rPr>
      </w:pPr>
    </w:p>
    <w:p w:rsidR="00F55EB7" w:rsidRDefault="00F55EB7" w:rsidP="0026142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第二部分</w:t>
      </w:r>
    </w:p>
    <w:p w:rsidR="00F55EB7" w:rsidRPr="00F55EB7" w:rsidRDefault="00F55EB7" w:rsidP="00F55EB7">
      <w:pPr>
        <w:pStyle w:val="SingleTxt"/>
        <w:spacing w:after="0" w:line="120" w:lineRule="exact"/>
        <w:ind w:right="0"/>
        <w:rPr>
          <w:rFonts w:hint="eastAsia"/>
          <w:sz w:val="10"/>
        </w:rPr>
      </w:pPr>
    </w:p>
    <w:p w:rsidR="00261420" w:rsidRPr="00261420"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F55EB7" w:rsidRPr="00FB3FD0" w:rsidRDefault="009673F8"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F55EB7" w:rsidRPr="00FB3FD0">
        <w:rPr>
          <w:rFonts w:hint="eastAsia"/>
        </w:rPr>
        <w:t>第7条</w:t>
      </w:r>
      <w:r>
        <w:rPr>
          <w:rFonts w:ascii="Times New Roman"/>
        </w:rPr>
        <w:tab/>
      </w:r>
      <w:r w:rsidR="00F55EB7" w:rsidRPr="00FB3FD0">
        <w:rPr>
          <w:rFonts w:hint="eastAsia"/>
        </w:rPr>
        <w:t>公共和政治生活</w:t>
      </w:r>
    </w:p>
    <w:p w:rsidR="009673F8" w:rsidRPr="009673F8" w:rsidRDefault="009673F8" w:rsidP="009673F8">
      <w:pPr>
        <w:pStyle w:val="SingleTxt"/>
        <w:spacing w:after="0" w:line="120" w:lineRule="exact"/>
        <w:rPr>
          <w:sz w:val="10"/>
        </w:rPr>
      </w:pPr>
    </w:p>
    <w:p w:rsidR="00F55EB7" w:rsidRDefault="00F55EB7" w:rsidP="00261420">
      <w:pPr>
        <w:pStyle w:val="SingleTxt"/>
        <w:rPr>
          <w:rFonts w:hint="eastAsia"/>
        </w:rPr>
      </w:pPr>
      <w:r>
        <w:tab/>
      </w:r>
      <w:r>
        <w:rPr>
          <w:rFonts w:hint="eastAsia"/>
        </w:rPr>
        <w:t>将妇女纳入本国社会和政治生活是民主化的一项核心内容。</w:t>
      </w:r>
    </w:p>
    <w:p w:rsidR="00F55EB7" w:rsidRDefault="00F55EB7" w:rsidP="00261420">
      <w:pPr>
        <w:pStyle w:val="SingleTxt"/>
        <w:rPr>
          <w:rFonts w:hint="eastAsia"/>
        </w:rPr>
      </w:pPr>
      <w:r>
        <w:tab/>
      </w:r>
      <w:r>
        <w:rPr>
          <w:rFonts w:hint="eastAsia"/>
        </w:rPr>
        <w:t>在阿塞拜疆转型期间，妇女在政治和公共生活中行使代表权困难重重，其特点首先是经济挑战。</w:t>
      </w:r>
    </w:p>
    <w:p w:rsidR="00F55EB7" w:rsidRDefault="00F55EB7" w:rsidP="00261420">
      <w:pPr>
        <w:pStyle w:val="SingleTxt"/>
        <w:rPr>
          <w:rFonts w:hint="eastAsia"/>
        </w:rPr>
      </w:pPr>
      <w:r>
        <w:tab/>
      </w:r>
      <w:r>
        <w:rPr>
          <w:rFonts w:hint="eastAsia"/>
        </w:rPr>
        <w:t>在阿塞拜疆共和国立法中，没有禁止妇女参加国家公共和政治生活的任何歧视性条款。《阿塞拜疆共和国宪法》(1995年)保证公民无论男女，均享有投票、被选举和参加全民投票的权利。只有在法院裁决书确定其无行为能力的情况下，以及在《阿塞拜疆共和国选举法》规定的各种情况下，有关人员才无权参加选举和全民投票。</w:t>
      </w:r>
    </w:p>
    <w:p w:rsidR="00F55EB7" w:rsidRDefault="00F55EB7" w:rsidP="002644F7">
      <w:pPr>
        <w:pStyle w:val="SingleTxt"/>
        <w:rPr>
          <w:rFonts w:hint="eastAsia"/>
        </w:rPr>
      </w:pPr>
      <w:r>
        <w:tab/>
      </w:r>
      <w:r>
        <w:rPr>
          <w:rFonts w:hint="eastAsia"/>
        </w:rPr>
        <w:t>值得一提的是，阿塞拜疆妇女取得选举权的时间，即1918年，远远早于世界上大部分发达国家；2008年阿塞拜疆妇女将纪念获得与男子平等权利和自由九十周年。</w:t>
      </w:r>
    </w:p>
    <w:p w:rsidR="00F55EB7" w:rsidRDefault="00F55EB7" w:rsidP="00261420">
      <w:pPr>
        <w:pStyle w:val="SingleTxt"/>
        <w:spacing w:line="336" w:lineRule="exact"/>
        <w:rPr>
          <w:rFonts w:hint="eastAsia"/>
        </w:rPr>
      </w:pPr>
      <w:r>
        <w:tab/>
      </w:r>
      <w:r>
        <w:rPr>
          <w:rFonts w:hint="eastAsia"/>
        </w:rPr>
        <w:t>虽然阿塞拜疆共和国法律并未规定提升妇女进入议会和担任领导职务的限额，但是过去几年来，政治和公共决策机关中的妇女人数大幅增加。</w:t>
      </w:r>
    </w:p>
    <w:p w:rsidR="00F55EB7" w:rsidRDefault="00F55EB7" w:rsidP="00261420">
      <w:pPr>
        <w:pStyle w:val="SingleTxt"/>
        <w:spacing w:line="336" w:lineRule="exact"/>
        <w:rPr>
          <w:rFonts w:hint="eastAsia"/>
        </w:rPr>
      </w:pPr>
      <w:r>
        <w:tab/>
      </w:r>
      <w:r>
        <w:rPr>
          <w:rFonts w:hint="eastAsia"/>
        </w:rPr>
        <w:t>在分析妇女在国民议会中的参与情况时，我们可以说，与1992年阿塞拜疆刚刚脱离苏联获得独立时的首届议会选举相比，国民议会中代表选民的妇女人数增加了。例如，1992年在独立的阿塞拜疆共和国议会中，女议员只占全部代表的6%，而在2005年选举中，女议员已占到议会议员的11.2%。与前几届选举相比，在2005年选举中女候选人的比例也上升了。</w:t>
      </w:r>
    </w:p>
    <w:p w:rsidR="00F55EB7" w:rsidRDefault="00F55EB7" w:rsidP="00261420">
      <w:pPr>
        <w:pStyle w:val="SingleTxt"/>
        <w:spacing w:line="336" w:lineRule="exact"/>
        <w:rPr>
          <w:rFonts w:hint="eastAsia"/>
        </w:rPr>
      </w:pPr>
      <w:r>
        <w:tab/>
      </w:r>
      <w:r>
        <w:rPr>
          <w:rFonts w:hint="eastAsia"/>
        </w:rPr>
        <w:t>国家委员会汇编了妇女在各个国家机构包括担任决策职务的平均比例的数据库。</w:t>
      </w:r>
    </w:p>
    <w:p w:rsidR="00F55EB7" w:rsidRDefault="00F55EB7" w:rsidP="00261420">
      <w:pPr>
        <w:pStyle w:val="SingleTxt"/>
        <w:spacing w:line="336" w:lineRule="exact"/>
        <w:rPr>
          <w:rFonts w:hint="eastAsia"/>
        </w:rPr>
      </w:pPr>
      <w:r>
        <w:tab/>
      </w:r>
      <w:r>
        <w:rPr>
          <w:rFonts w:hint="eastAsia"/>
        </w:rPr>
        <w:t>在我国的各个区，妇女主要担任行政机构的副职(没有妇女担任行政机构正职)。三位副部长(教育部、经济发展部和文化部)、一位国家委员会主席(国家家庭、妇女和儿童事务委员会——(国家委员会主席相当于部长))、一位全国委员会主席(学生入学问题全国委员会)为女性。此外，国民议会三位副主席中的一位、一位监察员、纳希切万自治共和国的一位副总理和纳希切万自治共和国的监察员为女性。</w:t>
      </w:r>
    </w:p>
    <w:p w:rsidR="00F55EB7" w:rsidRDefault="00F55EB7" w:rsidP="00261420">
      <w:pPr>
        <w:pStyle w:val="SingleTxt"/>
        <w:spacing w:line="336" w:lineRule="exact"/>
        <w:rPr>
          <w:rFonts w:hint="eastAsia"/>
        </w:rPr>
      </w:pPr>
      <w:r>
        <w:tab/>
      </w:r>
      <w:r>
        <w:rPr>
          <w:rFonts w:hint="eastAsia"/>
        </w:rPr>
        <w:t>过去几年来，各行政机构的副职大幅增加。2005年，担任副职者共12人，而根据现有资料，2007年阿塞拜疆85个区的这一数字已经上升到28人。在行政机构的各个部门，有45名妇女任正职。</w:t>
      </w:r>
    </w:p>
    <w:p w:rsidR="00F55EB7" w:rsidRDefault="00F55EB7" w:rsidP="00261420">
      <w:pPr>
        <w:pStyle w:val="SingleTxt"/>
        <w:spacing w:line="336" w:lineRule="exact"/>
        <w:rPr>
          <w:rFonts w:hint="eastAsia"/>
        </w:rPr>
      </w:pPr>
      <w:r>
        <w:tab/>
      </w:r>
      <w:r>
        <w:rPr>
          <w:rFonts w:hint="eastAsia"/>
        </w:rPr>
        <w:t>与此相对照的是，支持者们认为，妇女能够给政坛带来稳定、和平与友谊。他们认为，参政的妇女越多，国际社会就会越和平、越友好。</w:t>
      </w:r>
    </w:p>
    <w:p w:rsidR="00F55EB7" w:rsidRDefault="00F55EB7" w:rsidP="00261420">
      <w:pPr>
        <w:pStyle w:val="SingleTxt"/>
        <w:spacing w:line="336" w:lineRule="exact"/>
        <w:rPr>
          <w:rFonts w:hint="eastAsia"/>
        </w:rPr>
      </w:pPr>
      <w:r>
        <w:tab/>
      </w:r>
      <w:r>
        <w:rPr>
          <w:rFonts w:hint="eastAsia"/>
        </w:rPr>
        <w:t>在以女性为主的部门，例如教育部门，男子仍然占据多数领导岗位。根据教育部的资料，2006-2007年在所有学前机构中，100%的负责人为女性，而中等学校、职业学校、高等院校的高级职位则都被男性把持。</w:t>
      </w:r>
    </w:p>
    <w:p w:rsidR="00F55EB7" w:rsidRDefault="00F55EB7" w:rsidP="00261420">
      <w:pPr>
        <w:pStyle w:val="SingleTxt"/>
        <w:spacing w:line="336" w:lineRule="exact"/>
        <w:rPr>
          <w:rFonts w:hint="eastAsia"/>
        </w:rPr>
      </w:pPr>
      <w:r>
        <w:tab/>
      </w:r>
      <w:r>
        <w:rPr>
          <w:rFonts w:hint="eastAsia"/>
        </w:rPr>
        <w:t>国家委员会十分重视提升妇女担任政治和公共领导职务。它已将该问题列入委员会议程，同时在全国各个区举行市民会议，以提高人们对该问题的认识，并定期与目前担任要职的妇女开会。</w:t>
      </w:r>
    </w:p>
    <w:p w:rsidR="00F55EB7" w:rsidRDefault="00F55EB7" w:rsidP="00261420">
      <w:pPr>
        <w:pStyle w:val="SingleTxt"/>
        <w:spacing w:line="336" w:lineRule="exact"/>
        <w:rPr>
          <w:rFonts w:hint="eastAsia"/>
        </w:rPr>
      </w:pPr>
      <w:r>
        <w:tab/>
      </w:r>
      <w:r>
        <w:rPr>
          <w:rFonts w:hint="eastAsia"/>
        </w:rPr>
        <w:t>在共和国执政党“新阿塞拜疆党”中，党员的男女比例如下：</w:t>
      </w:r>
    </w:p>
    <w:p w:rsidR="00F55EB7" w:rsidRDefault="00F55EB7" w:rsidP="00261420">
      <w:pPr>
        <w:pStyle w:val="SingleTxt"/>
        <w:spacing w:line="332" w:lineRule="exact"/>
        <w:ind w:left="1695"/>
        <w:rPr>
          <w:rFonts w:hint="eastAsia"/>
        </w:rPr>
      </w:pPr>
      <w:r w:rsidRPr="00FB3FD0">
        <w:rPr>
          <w:rFonts w:ascii="SimHei" w:eastAsia="SimHei" w:hint="eastAsia"/>
          <w:color w:val="FF0000"/>
        </w:rPr>
        <w:t>党员总数</w:t>
      </w:r>
      <w:r>
        <w:rPr>
          <w:rFonts w:hint="eastAsia"/>
        </w:rPr>
        <w:t>：</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421 677人</w:t>
      </w:r>
    </w:p>
    <w:p w:rsidR="00F55EB7" w:rsidRDefault="00F55EB7" w:rsidP="00261420">
      <w:pPr>
        <w:pStyle w:val="SingleTxt"/>
        <w:spacing w:line="332" w:lineRule="exact"/>
        <w:ind w:left="1695"/>
        <w:rPr>
          <w:rFonts w:hint="eastAsia"/>
        </w:rPr>
      </w:pPr>
      <w:r w:rsidRPr="00FB3FD0">
        <w:rPr>
          <w:rFonts w:ascii="KaiTi_GB2312" w:eastAsia="KaiTi_GB2312" w:hint="eastAsia"/>
          <w:color w:val="0000FF"/>
        </w:rPr>
        <w:t>其中</w:t>
      </w:r>
      <w:r>
        <w:rPr>
          <w:rFonts w:hint="eastAsia"/>
        </w:rPr>
        <w:t xml:space="preserve">： </w:t>
      </w:r>
    </w:p>
    <w:p w:rsidR="00F55EB7" w:rsidRDefault="00F55EB7" w:rsidP="00261420">
      <w:pPr>
        <w:pStyle w:val="SingleTxt"/>
        <w:spacing w:line="332" w:lineRule="exact"/>
        <w:ind w:left="1695"/>
        <w:rPr>
          <w:rFonts w:hint="eastAsia"/>
        </w:rPr>
      </w:pPr>
      <w:r w:rsidRPr="009673F8">
        <w:rPr>
          <w:rFonts w:hint="eastAsia"/>
        </w:rPr>
        <w:t>女性</w:t>
      </w:r>
      <w:r>
        <w:rPr>
          <w:rFonts w:hint="eastAsia"/>
        </w:rPr>
        <w:t>：</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46.6%</w:t>
      </w:r>
    </w:p>
    <w:p w:rsidR="00F55EB7" w:rsidRDefault="00F55EB7" w:rsidP="00261420">
      <w:pPr>
        <w:pStyle w:val="SingleTxt"/>
        <w:spacing w:line="332" w:lineRule="exact"/>
        <w:ind w:left="1695"/>
        <w:rPr>
          <w:rFonts w:hint="eastAsia"/>
        </w:rPr>
      </w:pPr>
      <w:r w:rsidRPr="009673F8">
        <w:rPr>
          <w:rFonts w:hint="eastAsia"/>
        </w:rPr>
        <w:t>男性</w:t>
      </w:r>
      <w:r>
        <w:rPr>
          <w:rFonts w:hint="eastAsia"/>
        </w:rPr>
        <w:t>：</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53.4%</w:t>
      </w:r>
    </w:p>
    <w:p w:rsidR="00F55EB7" w:rsidRDefault="00F55EB7" w:rsidP="002644F7">
      <w:pPr>
        <w:pStyle w:val="SingleTxt"/>
        <w:rPr>
          <w:rFonts w:hint="eastAsia"/>
        </w:rPr>
      </w:pPr>
      <w:r>
        <w:tab/>
      </w:r>
      <w:r>
        <w:rPr>
          <w:rFonts w:hint="eastAsia"/>
        </w:rPr>
        <w:t>此外，《阿塞拜疆共和国公务员制度法》第28条(担任公职)禁止宣布竞争某个性别的代表职务，但是法律规定者除外。</w:t>
      </w:r>
    </w:p>
    <w:p w:rsidR="00F55EB7" w:rsidRDefault="00F55EB7" w:rsidP="002644F7">
      <w:pPr>
        <w:pStyle w:val="SingleTxt"/>
        <w:rPr>
          <w:rFonts w:hint="eastAsia"/>
        </w:rPr>
      </w:pPr>
      <w:r>
        <w:tab/>
      </w:r>
      <w:r>
        <w:rPr>
          <w:rFonts w:hint="eastAsia"/>
        </w:rPr>
        <w:t>值得一提的是，在国家司法机构中，有1</w:t>
      </w:r>
      <w:r>
        <w:t xml:space="preserve"> </w:t>
      </w:r>
      <w:r>
        <w:rPr>
          <w:rFonts w:hint="eastAsia"/>
        </w:rPr>
        <w:t>070名妇女从事司法领域工作，89名妇女就职于司法部中央机关。101名妇女担任决策职务。下表介绍了妇女在司法机构中所占比例。</w:t>
      </w:r>
    </w:p>
    <w:p w:rsidR="00261420" w:rsidRPr="00261420" w:rsidRDefault="00261420" w:rsidP="00261420">
      <w:pPr>
        <w:pStyle w:val="SingleTxt"/>
        <w:spacing w:after="0" w:line="120" w:lineRule="exact"/>
        <w:rPr>
          <w:rFonts w:hint="eastAsia"/>
          <w:sz w:val="10"/>
        </w:rPr>
      </w:pP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07"/>
        <w:gridCol w:w="218"/>
        <w:gridCol w:w="840"/>
        <w:gridCol w:w="1785"/>
      </w:tblGrid>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女雇员总人数</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rFonts w:hint="eastAsia"/>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hint="eastAsia"/>
                <w:sz w:val="17"/>
              </w:rPr>
            </w:pPr>
            <w:r w:rsidRPr="009673F8">
              <w:rPr>
                <w:rFonts w:hAnsi="SimSun"/>
                <w:sz w:val="17"/>
              </w:rPr>
              <w:t>1 070</w:t>
            </w:r>
          </w:p>
        </w:tc>
      </w:tr>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担任领导职务的妇女人数</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rFonts w:hint="eastAsia"/>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hint="eastAsia"/>
                <w:sz w:val="17"/>
              </w:rPr>
            </w:pPr>
            <w:r w:rsidRPr="009673F8">
              <w:rPr>
                <w:rFonts w:hAnsi="SimSun"/>
                <w:sz w:val="17"/>
              </w:rPr>
              <w:t>101</w:t>
            </w:r>
          </w:p>
        </w:tc>
      </w:tr>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在司法部中央机关就业的妇女人数</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hint="eastAsia"/>
                <w:sz w:val="17"/>
              </w:rPr>
            </w:pPr>
            <w:r w:rsidRPr="009673F8">
              <w:rPr>
                <w:rFonts w:hAnsi="SimSun"/>
                <w:sz w:val="17"/>
              </w:rPr>
              <w:t>89</w:t>
            </w:r>
          </w:p>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w:t>
            </w:r>
            <w:r w:rsidRPr="009673F8">
              <w:rPr>
                <w:rFonts w:ascii="KaiTi_GB2312" w:eastAsia="KaiTi_GB2312" w:hAnsi="SimSun" w:hint="eastAsia"/>
                <w:color w:val="0000FF"/>
                <w:sz w:val="17"/>
              </w:rPr>
              <w:t>其中3名妇女担任高级职务</w:t>
            </w:r>
            <w:r w:rsidRPr="009673F8">
              <w:rPr>
                <w:rFonts w:hAnsi="SimSun"/>
                <w:sz w:val="17"/>
              </w:rPr>
              <w:t>)</w:t>
            </w:r>
          </w:p>
        </w:tc>
      </w:tr>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在医疗部门就业的妇女人数</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hint="eastAsia"/>
                <w:sz w:val="17"/>
              </w:rPr>
            </w:pPr>
            <w:r w:rsidRPr="009673F8">
              <w:rPr>
                <w:rFonts w:hAnsi="SimSun"/>
                <w:sz w:val="17"/>
              </w:rPr>
              <w:t>145</w:t>
            </w:r>
          </w:p>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w:t>
            </w:r>
            <w:r w:rsidRPr="009673F8">
              <w:rPr>
                <w:rFonts w:ascii="KaiTi_GB2312" w:eastAsia="KaiTi_GB2312" w:hAnsi="SimSun" w:hint="eastAsia"/>
                <w:color w:val="0000FF"/>
                <w:sz w:val="17"/>
              </w:rPr>
              <w:t>其中10名妇女担任高级职务</w:t>
            </w:r>
            <w:r w:rsidRPr="009673F8">
              <w:rPr>
                <w:rFonts w:hAnsi="SimSun"/>
                <w:sz w:val="17"/>
              </w:rPr>
              <w:t>)</w:t>
            </w:r>
          </w:p>
        </w:tc>
      </w:tr>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在监狱部门就业的妇女人数</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hint="eastAsia"/>
                <w:sz w:val="17"/>
              </w:rPr>
            </w:pPr>
            <w:r w:rsidRPr="009673F8">
              <w:rPr>
                <w:rFonts w:hAnsi="SimSun"/>
                <w:sz w:val="17"/>
              </w:rPr>
              <w:t>313</w:t>
            </w:r>
          </w:p>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w:t>
            </w:r>
            <w:r w:rsidRPr="009673F8">
              <w:rPr>
                <w:rFonts w:ascii="KaiTi_GB2312" w:eastAsia="KaiTi_GB2312" w:hAnsi="SimSun" w:hint="eastAsia"/>
                <w:color w:val="0000FF"/>
                <w:sz w:val="17"/>
              </w:rPr>
              <w:t>其中1名妇女担任高级职务</w:t>
            </w:r>
            <w:r w:rsidRPr="009673F8">
              <w:rPr>
                <w:rFonts w:hAnsi="SimSun"/>
                <w:sz w:val="17"/>
              </w:rPr>
              <w:t>)</w:t>
            </w:r>
          </w:p>
        </w:tc>
      </w:tr>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sz w:val="17"/>
              </w:rPr>
            </w:pPr>
            <w:r w:rsidRPr="009673F8">
              <w:rPr>
                <w:rFonts w:hAnsi="SimSun" w:hint="eastAsia"/>
                <w:sz w:val="17"/>
              </w:rPr>
              <w:t>担任法院监督人和遗嘱执行人的妇女人数</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15</w:t>
            </w:r>
          </w:p>
        </w:tc>
      </w:tr>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国家自然人登记处区分处、自然人中央注册处、《法律》杂志和司法出版社</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39</w:t>
            </w:r>
          </w:p>
        </w:tc>
      </w:tr>
      <w:tr w:rsidR="009673F8" w:rsidRPr="00B0696A" w:rsidTr="005140AE">
        <w:tblPrEx>
          <w:tblCellMar>
            <w:top w:w="0" w:type="dxa"/>
            <w:bottom w:w="0" w:type="dxa"/>
          </w:tblCellMar>
        </w:tblPrEx>
        <w:trPr>
          <w:trHeight w:val="343"/>
        </w:trPr>
        <w:tc>
          <w:tcPr>
            <w:tcW w:w="4507" w:type="dxa"/>
            <w:tcBorders>
              <w:bottom w:val="nil"/>
              <w:right w:val="nil"/>
            </w:tcBorders>
            <w:shd w:val="clear" w:color="auto" w:fill="auto"/>
          </w:tcPr>
          <w:p w:rsidR="009673F8" w:rsidRPr="009673F8" w:rsidRDefault="009673F8" w:rsidP="005140AE">
            <w:pPr>
              <w:tabs>
                <w:tab w:val="left" w:pos="334"/>
                <w:tab w:val="left" w:pos="669"/>
                <w:tab w:val="left" w:pos="1003"/>
                <w:tab w:val="left" w:pos="1338"/>
              </w:tabs>
              <w:suppressAutoHyphens/>
              <w:spacing w:after="60" w:line="280" w:lineRule="exact"/>
              <w:ind w:left="113" w:right="57"/>
              <w:rPr>
                <w:rFonts w:hAnsi="SimSun" w:hint="eastAsia"/>
                <w:sz w:val="17"/>
              </w:rPr>
            </w:pPr>
          </w:p>
        </w:tc>
        <w:tc>
          <w:tcPr>
            <w:tcW w:w="218" w:type="dxa"/>
            <w:vMerge w:val="restart"/>
            <w:tcBorders>
              <w:left w:val="nil"/>
            </w:tcBorders>
            <w:shd w:val="clear" w:color="auto" w:fill="auto"/>
          </w:tcPr>
          <w:p w:rsidR="009673F8" w:rsidRDefault="009673F8" w:rsidP="00261420">
            <w:pPr>
              <w:tabs>
                <w:tab w:val="left" w:pos="334"/>
                <w:tab w:val="left" w:pos="669"/>
                <w:tab w:val="left" w:pos="1003"/>
                <w:tab w:val="left" w:pos="1338"/>
              </w:tabs>
              <w:suppressAutoHyphens/>
              <w:spacing w:after="60" w:line="280" w:lineRule="exact"/>
              <w:ind w:right="57"/>
              <w:jc w:val="right"/>
              <w:rPr>
                <w:sz w:val="17"/>
              </w:rPr>
            </w:pPr>
          </w:p>
          <w:p w:rsidR="009673F8" w:rsidRPr="00B0696A" w:rsidRDefault="009673F8" w:rsidP="00261420">
            <w:pPr>
              <w:tabs>
                <w:tab w:val="left" w:pos="334"/>
                <w:tab w:val="left" w:pos="669"/>
                <w:tab w:val="left" w:pos="1003"/>
                <w:tab w:val="left" w:pos="1338"/>
              </w:tabs>
              <w:suppressAutoHyphens/>
              <w:spacing w:after="60" w:line="280" w:lineRule="exact"/>
              <w:ind w:right="57"/>
              <w:jc w:val="right"/>
              <w:rPr>
                <w:sz w:val="17"/>
              </w:rPr>
            </w:pPr>
          </w:p>
        </w:tc>
        <w:tc>
          <w:tcPr>
            <w:tcW w:w="840" w:type="dxa"/>
            <w:vMerge w:val="restart"/>
            <w:shd w:val="clear" w:color="auto" w:fill="auto"/>
            <w:vAlign w:val="center"/>
          </w:tcPr>
          <w:p w:rsidR="009673F8" w:rsidRPr="009673F8" w:rsidRDefault="009673F8" w:rsidP="005140AE">
            <w:pPr>
              <w:tabs>
                <w:tab w:val="left" w:pos="334"/>
                <w:tab w:val="left" w:pos="669"/>
                <w:tab w:val="left" w:pos="1003"/>
                <w:tab w:val="left" w:pos="1338"/>
              </w:tabs>
              <w:suppressAutoHyphens/>
              <w:spacing w:after="60" w:line="280" w:lineRule="exact"/>
              <w:jc w:val="center"/>
              <w:rPr>
                <w:rFonts w:hAnsi="SimSun"/>
                <w:sz w:val="17"/>
              </w:rPr>
            </w:pPr>
            <w:r w:rsidRPr="009673F8">
              <w:rPr>
                <w:rFonts w:hAnsi="SimSun"/>
                <w:sz w:val="17"/>
              </w:rPr>
              <w:t>179</w:t>
            </w:r>
          </w:p>
        </w:tc>
        <w:tc>
          <w:tcPr>
            <w:tcW w:w="1785" w:type="dxa"/>
            <w:vMerge w:val="restart"/>
            <w:shd w:val="clear" w:color="auto" w:fill="auto"/>
          </w:tcPr>
          <w:p w:rsidR="009673F8" w:rsidRDefault="009673F8"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hint="eastAsia"/>
                <w:sz w:val="17"/>
              </w:rPr>
              <w:t>公证员</w:t>
            </w:r>
            <w:r>
              <w:rPr>
                <w:rFonts w:hAnsi="SimSun"/>
                <w:sz w:val="17"/>
              </w:rPr>
              <w:br/>
            </w:r>
            <w:r w:rsidRPr="009673F8">
              <w:rPr>
                <w:rFonts w:hAnsi="SimSun"/>
                <w:sz w:val="17"/>
              </w:rPr>
              <w:t>29</w:t>
            </w:r>
          </w:p>
          <w:p w:rsidR="009673F8" w:rsidRPr="009673F8" w:rsidRDefault="009673F8" w:rsidP="005140AE">
            <w:pPr>
              <w:tabs>
                <w:tab w:val="left" w:pos="334"/>
                <w:tab w:val="left" w:pos="669"/>
                <w:tab w:val="left" w:pos="1003"/>
                <w:tab w:val="left" w:pos="1338"/>
              </w:tabs>
              <w:suppressAutoHyphens/>
              <w:spacing w:after="60" w:line="280" w:lineRule="exact"/>
              <w:ind w:right="113"/>
              <w:jc w:val="right"/>
              <w:rPr>
                <w:rFonts w:hAnsi="SimSun"/>
                <w:sz w:val="17"/>
              </w:rPr>
            </w:pPr>
            <w:r>
              <w:rPr>
                <w:rFonts w:hAnsi="SimSun"/>
                <w:sz w:val="17"/>
              </w:rPr>
              <w:t>(</w:t>
            </w:r>
            <w:r w:rsidRPr="009673F8">
              <w:rPr>
                <w:rFonts w:ascii="KaiTi_GB2312" w:eastAsia="KaiTi_GB2312" w:hAnsi="SimSun"/>
                <w:color w:val="0000FF"/>
                <w:sz w:val="17"/>
              </w:rPr>
              <w:t>1</w:t>
            </w:r>
            <w:r w:rsidRPr="009673F8">
              <w:rPr>
                <w:rFonts w:ascii="KaiTi_GB2312" w:eastAsia="KaiTi_GB2312" w:hAnsi="SimSun" w:hint="eastAsia"/>
                <w:color w:val="0000FF"/>
                <w:sz w:val="17"/>
              </w:rPr>
              <w:t>名高级公证员</w:t>
            </w:r>
            <w:r>
              <w:rPr>
                <w:rFonts w:hAnsi="SimSun"/>
                <w:sz w:val="17"/>
              </w:rPr>
              <w:t>)</w:t>
            </w:r>
          </w:p>
        </w:tc>
      </w:tr>
      <w:tr w:rsidR="009673F8" w:rsidRPr="00B0696A" w:rsidTr="005140AE">
        <w:tblPrEx>
          <w:tblCellMar>
            <w:top w:w="0" w:type="dxa"/>
            <w:bottom w:w="0" w:type="dxa"/>
          </w:tblCellMar>
        </w:tblPrEx>
        <w:trPr>
          <w:trHeight w:val="341"/>
        </w:trPr>
        <w:tc>
          <w:tcPr>
            <w:tcW w:w="4507" w:type="dxa"/>
            <w:tcBorders>
              <w:top w:val="nil"/>
              <w:bottom w:val="nil"/>
              <w:right w:val="nil"/>
            </w:tcBorders>
            <w:shd w:val="clear" w:color="auto" w:fill="auto"/>
          </w:tcPr>
          <w:p w:rsidR="009673F8" w:rsidRPr="009673F8" w:rsidRDefault="009673F8"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在国家公证处就职的妇女人数</w:t>
            </w:r>
          </w:p>
        </w:tc>
        <w:tc>
          <w:tcPr>
            <w:tcW w:w="218" w:type="dxa"/>
            <w:vMerge/>
            <w:tcBorders>
              <w:left w:val="nil"/>
            </w:tcBorders>
            <w:shd w:val="clear" w:color="auto" w:fill="auto"/>
          </w:tcPr>
          <w:p w:rsidR="009673F8" w:rsidRDefault="009673F8" w:rsidP="00261420">
            <w:pPr>
              <w:tabs>
                <w:tab w:val="left" w:pos="334"/>
                <w:tab w:val="left" w:pos="669"/>
                <w:tab w:val="left" w:pos="1003"/>
                <w:tab w:val="left" w:pos="1338"/>
              </w:tabs>
              <w:suppressAutoHyphens/>
              <w:spacing w:after="60" w:line="280" w:lineRule="exact"/>
              <w:ind w:right="57"/>
              <w:jc w:val="right"/>
              <w:rPr>
                <w:sz w:val="17"/>
              </w:rPr>
            </w:pPr>
          </w:p>
        </w:tc>
        <w:tc>
          <w:tcPr>
            <w:tcW w:w="840" w:type="dxa"/>
            <w:vMerge/>
            <w:shd w:val="clear" w:color="auto" w:fill="auto"/>
          </w:tcPr>
          <w:p w:rsidR="009673F8" w:rsidRPr="009673F8" w:rsidRDefault="009673F8" w:rsidP="005140AE">
            <w:pPr>
              <w:tabs>
                <w:tab w:val="left" w:pos="334"/>
                <w:tab w:val="left" w:pos="669"/>
                <w:tab w:val="left" w:pos="1003"/>
                <w:tab w:val="left" w:pos="1338"/>
              </w:tabs>
              <w:suppressAutoHyphens/>
              <w:spacing w:after="60" w:line="280" w:lineRule="exact"/>
              <w:jc w:val="center"/>
              <w:rPr>
                <w:rFonts w:hAnsi="SimSun"/>
                <w:sz w:val="17"/>
              </w:rPr>
            </w:pPr>
          </w:p>
        </w:tc>
        <w:tc>
          <w:tcPr>
            <w:tcW w:w="1785" w:type="dxa"/>
            <w:vMerge/>
            <w:shd w:val="clear" w:color="auto" w:fill="auto"/>
          </w:tcPr>
          <w:p w:rsidR="009673F8" w:rsidRPr="009673F8" w:rsidRDefault="009673F8" w:rsidP="005140AE">
            <w:pPr>
              <w:tabs>
                <w:tab w:val="left" w:pos="334"/>
                <w:tab w:val="left" w:pos="669"/>
                <w:tab w:val="left" w:pos="1003"/>
                <w:tab w:val="left" w:pos="1338"/>
              </w:tabs>
              <w:suppressAutoHyphens/>
              <w:spacing w:after="60" w:line="280" w:lineRule="exact"/>
              <w:ind w:right="113"/>
              <w:jc w:val="right"/>
              <w:rPr>
                <w:rFonts w:hAnsi="SimSun"/>
                <w:sz w:val="17"/>
              </w:rPr>
            </w:pPr>
          </w:p>
        </w:tc>
      </w:tr>
      <w:tr w:rsidR="009673F8" w:rsidRPr="00B0696A" w:rsidTr="005140AE">
        <w:tblPrEx>
          <w:tblCellMar>
            <w:top w:w="0" w:type="dxa"/>
            <w:bottom w:w="0" w:type="dxa"/>
          </w:tblCellMar>
        </w:tblPrEx>
        <w:trPr>
          <w:trHeight w:val="341"/>
        </w:trPr>
        <w:tc>
          <w:tcPr>
            <w:tcW w:w="4507" w:type="dxa"/>
            <w:tcBorders>
              <w:top w:val="nil"/>
              <w:right w:val="nil"/>
            </w:tcBorders>
            <w:shd w:val="clear" w:color="auto" w:fill="auto"/>
          </w:tcPr>
          <w:p w:rsidR="009673F8" w:rsidRPr="009673F8" w:rsidRDefault="009673F8" w:rsidP="005140AE">
            <w:pPr>
              <w:tabs>
                <w:tab w:val="left" w:pos="334"/>
                <w:tab w:val="left" w:pos="669"/>
                <w:tab w:val="left" w:pos="1003"/>
                <w:tab w:val="left" w:pos="1338"/>
              </w:tabs>
              <w:suppressAutoHyphens/>
              <w:spacing w:after="60" w:line="280" w:lineRule="exact"/>
              <w:ind w:left="113" w:right="57"/>
              <w:rPr>
                <w:rFonts w:hAnsi="SimSun" w:hint="eastAsia"/>
                <w:sz w:val="17"/>
              </w:rPr>
            </w:pPr>
          </w:p>
        </w:tc>
        <w:tc>
          <w:tcPr>
            <w:tcW w:w="218" w:type="dxa"/>
            <w:vMerge/>
            <w:tcBorders>
              <w:left w:val="nil"/>
            </w:tcBorders>
            <w:shd w:val="clear" w:color="auto" w:fill="auto"/>
          </w:tcPr>
          <w:p w:rsidR="009673F8" w:rsidRDefault="009673F8" w:rsidP="00261420">
            <w:pPr>
              <w:tabs>
                <w:tab w:val="left" w:pos="334"/>
                <w:tab w:val="left" w:pos="669"/>
                <w:tab w:val="left" w:pos="1003"/>
                <w:tab w:val="left" w:pos="1338"/>
              </w:tabs>
              <w:suppressAutoHyphens/>
              <w:spacing w:after="60" w:line="280" w:lineRule="exact"/>
              <w:ind w:right="57"/>
              <w:jc w:val="right"/>
              <w:rPr>
                <w:sz w:val="17"/>
              </w:rPr>
            </w:pPr>
          </w:p>
        </w:tc>
        <w:tc>
          <w:tcPr>
            <w:tcW w:w="840" w:type="dxa"/>
            <w:vMerge/>
            <w:shd w:val="clear" w:color="auto" w:fill="auto"/>
          </w:tcPr>
          <w:p w:rsidR="009673F8" w:rsidRPr="009673F8" w:rsidRDefault="009673F8" w:rsidP="005140AE">
            <w:pPr>
              <w:tabs>
                <w:tab w:val="left" w:pos="334"/>
                <w:tab w:val="left" w:pos="669"/>
                <w:tab w:val="left" w:pos="1003"/>
                <w:tab w:val="left" w:pos="1338"/>
              </w:tabs>
              <w:suppressAutoHyphens/>
              <w:spacing w:after="60" w:line="280" w:lineRule="exact"/>
              <w:jc w:val="center"/>
              <w:rPr>
                <w:rFonts w:hAnsi="SimSun" w:hint="eastAsia"/>
                <w:sz w:val="17"/>
              </w:rPr>
            </w:pPr>
          </w:p>
        </w:tc>
        <w:tc>
          <w:tcPr>
            <w:tcW w:w="1785" w:type="dxa"/>
            <w:vMerge/>
            <w:shd w:val="clear" w:color="auto" w:fill="auto"/>
          </w:tcPr>
          <w:p w:rsidR="009673F8" w:rsidRPr="009673F8" w:rsidRDefault="009673F8" w:rsidP="005140AE">
            <w:pPr>
              <w:tabs>
                <w:tab w:val="left" w:pos="334"/>
                <w:tab w:val="left" w:pos="669"/>
                <w:tab w:val="left" w:pos="1003"/>
                <w:tab w:val="left" w:pos="1338"/>
              </w:tabs>
              <w:suppressAutoHyphens/>
              <w:spacing w:after="60" w:line="280" w:lineRule="exact"/>
              <w:ind w:right="113"/>
              <w:jc w:val="right"/>
              <w:rPr>
                <w:rFonts w:hAnsi="SimSun" w:hint="eastAsia"/>
                <w:sz w:val="17"/>
              </w:rPr>
            </w:pPr>
          </w:p>
        </w:tc>
      </w:tr>
      <w:tr w:rsidR="009673F8" w:rsidRPr="00B0696A" w:rsidTr="005140AE">
        <w:tblPrEx>
          <w:tblCellMar>
            <w:top w:w="0" w:type="dxa"/>
            <w:bottom w:w="0" w:type="dxa"/>
          </w:tblCellMar>
        </w:tblPrEx>
        <w:trPr>
          <w:trHeight w:val="691"/>
        </w:trPr>
        <w:tc>
          <w:tcPr>
            <w:tcW w:w="4507" w:type="dxa"/>
            <w:tcBorders>
              <w:right w:val="nil"/>
            </w:tcBorders>
            <w:shd w:val="clear" w:color="auto" w:fill="auto"/>
            <w:vAlign w:val="center"/>
          </w:tcPr>
          <w:p w:rsidR="009673F8" w:rsidRPr="009673F8" w:rsidRDefault="009673F8"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在登记处就业的妇女人数</w:t>
            </w:r>
          </w:p>
        </w:tc>
        <w:tc>
          <w:tcPr>
            <w:tcW w:w="218" w:type="dxa"/>
            <w:tcBorders>
              <w:left w:val="nil"/>
            </w:tcBorders>
            <w:shd w:val="clear" w:color="auto" w:fill="auto"/>
            <w:vAlign w:val="center"/>
          </w:tcPr>
          <w:p w:rsidR="009673F8" w:rsidRPr="0024453A" w:rsidRDefault="009673F8" w:rsidP="00261420">
            <w:pPr>
              <w:tabs>
                <w:tab w:val="left" w:pos="334"/>
                <w:tab w:val="left" w:pos="669"/>
                <w:tab w:val="left" w:pos="1003"/>
                <w:tab w:val="left" w:pos="1338"/>
              </w:tabs>
              <w:suppressAutoHyphens/>
              <w:spacing w:after="60" w:line="280" w:lineRule="exact"/>
              <w:ind w:right="57"/>
              <w:jc w:val="right"/>
              <w:rPr>
                <w:sz w:val="10"/>
              </w:rPr>
            </w:pPr>
          </w:p>
          <w:p w:rsidR="009673F8" w:rsidRPr="00B0696A" w:rsidRDefault="009673F8" w:rsidP="00261420">
            <w:pPr>
              <w:tabs>
                <w:tab w:val="left" w:pos="334"/>
                <w:tab w:val="left" w:pos="669"/>
                <w:tab w:val="left" w:pos="1003"/>
                <w:tab w:val="left" w:pos="1338"/>
              </w:tabs>
              <w:suppressAutoHyphens/>
              <w:spacing w:after="60" w:line="280" w:lineRule="exact"/>
              <w:ind w:right="57"/>
              <w:jc w:val="right"/>
              <w:rPr>
                <w:sz w:val="17"/>
              </w:rPr>
            </w:pPr>
          </w:p>
        </w:tc>
        <w:tc>
          <w:tcPr>
            <w:tcW w:w="840" w:type="dxa"/>
            <w:shd w:val="clear" w:color="auto" w:fill="auto"/>
            <w:vAlign w:val="center"/>
          </w:tcPr>
          <w:p w:rsidR="009673F8" w:rsidRPr="009673F8" w:rsidRDefault="009673F8" w:rsidP="005140AE">
            <w:pPr>
              <w:tabs>
                <w:tab w:val="left" w:pos="334"/>
                <w:tab w:val="left" w:pos="669"/>
                <w:tab w:val="left" w:pos="1003"/>
                <w:tab w:val="left" w:pos="1338"/>
              </w:tabs>
              <w:suppressAutoHyphens/>
              <w:spacing w:after="60" w:line="280" w:lineRule="exact"/>
              <w:jc w:val="center"/>
              <w:rPr>
                <w:rFonts w:hAnsi="SimSun"/>
                <w:sz w:val="17"/>
              </w:rPr>
            </w:pPr>
            <w:r w:rsidRPr="009673F8">
              <w:rPr>
                <w:rFonts w:hAnsi="SimSun"/>
                <w:sz w:val="17"/>
              </w:rPr>
              <w:t>175</w:t>
            </w:r>
          </w:p>
        </w:tc>
        <w:tc>
          <w:tcPr>
            <w:tcW w:w="1785" w:type="dxa"/>
            <w:shd w:val="clear" w:color="auto" w:fill="auto"/>
          </w:tcPr>
          <w:p w:rsidR="009673F8" w:rsidRDefault="009673F8"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hint="eastAsia"/>
                <w:sz w:val="17"/>
              </w:rPr>
              <w:t>主任</w:t>
            </w:r>
          </w:p>
          <w:p w:rsidR="009673F8" w:rsidRPr="009673F8" w:rsidRDefault="009673F8" w:rsidP="005140AE">
            <w:pPr>
              <w:tabs>
                <w:tab w:val="left" w:pos="334"/>
                <w:tab w:val="left" w:pos="669"/>
                <w:tab w:val="left" w:pos="1003"/>
                <w:tab w:val="left" w:pos="1338"/>
              </w:tabs>
              <w:suppressAutoHyphens/>
              <w:spacing w:after="60" w:line="280" w:lineRule="exact"/>
              <w:ind w:right="113"/>
              <w:jc w:val="right"/>
              <w:rPr>
                <w:rFonts w:hAnsi="SimSun"/>
                <w:sz w:val="10"/>
              </w:rPr>
            </w:pPr>
            <w:r w:rsidRPr="009673F8">
              <w:rPr>
                <w:rFonts w:hAnsi="SimSun"/>
                <w:sz w:val="17"/>
              </w:rPr>
              <w:t>57</w:t>
            </w:r>
          </w:p>
        </w:tc>
      </w:tr>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sz w:val="17"/>
              </w:rPr>
            </w:pPr>
            <w:r w:rsidRPr="009673F8">
              <w:rPr>
                <w:rFonts w:hAnsi="SimSun" w:hint="eastAsia"/>
                <w:sz w:val="17"/>
              </w:rPr>
              <w:t>在阿塞拜疆共和国国家人口登记处就职的妇女人数</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10</w:t>
            </w:r>
          </w:p>
        </w:tc>
      </w:tr>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在登记处档案馆就职的妇女人数</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10</w:t>
            </w:r>
          </w:p>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w:t>
            </w:r>
            <w:r w:rsidRPr="002644F7">
              <w:rPr>
                <w:rFonts w:ascii="KaiTi_GB2312" w:eastAsia="KaiTi_GB2312" w:hAnsi="SimSun"/>
                <w:color w:val="0000FF"/>
                <w:sz w:val="17"/>
              </w:rPr>
              <w:t>1</w:t>
            </w:r>
            <w:r w:rsidRPr="002644F7">
              <w:rPr>
                <w:rFonts w:ascii="KaiTi_GB2312" w:eastAsia="KaiTi_GB2312" w:hAnsi="SimSun" w:hint="eastAsia"/>
                <w:color w:val="0000FF"/>
                <w:sz w:val="17"/>
              </w:rPr>
              <w:t>人担任领导职务</w:t>
            </w:r>
            <w:r w:rsidRPr="009673F8">
              <w:rPr>
                <w:rFonts w:hAnsi="SimSun"/>
                <w:sz w:val="17"/>
              </w:rPr>
              <w:t>)</w:t>
            </w:r>
          </w:p>
        </w:tc>
      </w:tr>
      <w:tr w:rsidR="00F55EB7" w:rsidRPr="00B0696A" w:rsidTr="005140AE">
        <w:tblPrEx>
          <w:tblCellMar>
            <w:top w:w="0" w:type="dxa"/>
            <w:bottom w:w="0" w:type="dxa"/>
          </w:tblCellMar>
        </w:tblPrEx>
        <w:tc>
          <w:tcPr>
            <w:tcW w:w="4507" w:type="dxa"/>
            <w:tcBorders>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在法律专业中心就业的妇女人数</w:t>
            </w:r>
          </w:p>
        </w:tc>
        <w:tc>
          <w:tcPr>
            <w:tcW w:w="218" w:type="dxa"/>
            <w:tcBorders>
              <w:left w:val="nil"/>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72</w:t>
            </w:r>
          </w:p>
        </w:tc>
      </w:tr>
      <w:tr w:rsidR="00F55EB7" w:rsidRPr="00B0696A" w:rsidTr="005140AE">
        <w:tblPrEx>
          <w:tblCellMar>
            <w:top w:w="0" w:type="dxa"/>
            <w:bottom w:w="0" w:type="dxa"/>
          </w:tblCellMar>
        </w:tblPrEx>
        <w:tc>
          <w:tcPr>
            <w:tcW w:w="4507" w:type="dxa"/>
            <w:tcBorders>
              <w:bottom w:val="single" w:sz="4" w:space="0" w:color="auto"/>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在法律研究中心就业的妇女人数</w:t>
            </w:r>
          </w:p>
        </w:tc>
        <w:tc>
          <w:tcPr>
            <w:tcW w:w="218" w:type="dxa"/>
            <w:tcBorders>
              <w:left w:val="nil"/>
              <w:bottom w:val="single" w:sz="4" w:space="0" w:color="auto"/>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tcBorders>
              <w:bottom w:val="single" w:sz="4" w:space="0" w:color="auto"/>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23</w:t>
            </w:r>
          </w:p>
        </w:tc>
      </w:tr>
      <w:tr w:rsidR="00F55EB7" w:rsidRPr="00B0696A" w:rsidTr="005140AE">
        <w:tblPrEx>
          <w:tblCellMar>
            <w:top w:w="0" w:type="dxa"/>
            <w:bottom w:w="0" w:type="dxa"/>
          </w:tblCellMar>
        </w:tblPrEx>
        <w:tc>
          <w:tcPr>
            <w:tcW w:w="4507" w:type="dxa"/>
            <w:tcBorders>
              <w:bottom w:val="single" w:sz="12" w:space="0" w:color="auto"/>
              <w:right w:val="nil"/>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left="113" w:right="57"/>
              <w:rPr>
                <w:rFonts w:hAnsi="SimSun" w:hint="eastAsia"/>
                <w:sz w:val="17"/>
              </w:rPr>
            </w:pPr>
            <w:r w:rsidRPr="009673F8">
              <w:rPr>
                <w:rFonts w:hAnsi="SimSun" w:hint="eastAsia"/>
                <w:sz w:val="17"/>
              </w:rPr>
              <w:t>在上次征聘</w:t>
            </w:r>
            <w:r w:rsidRPr="009673F8">
              <w:rPr>
                <w:rFonts w:hAnsi="SimSun"/>
                <w:sz w:val="17"/>
              </w:rPr>
              <w:t>(2007</w:t>
            </w:r>
            <w:r w:rsidRPr="009673F8">
              <w:rPr>
                <w:rFonts w:hAnsi="SimSun" w:hint="eastAsia"/>
                <w:sz w:val="17"/>
              </w:rPr>
              <w:t>年</w:t>
            </w:r>
            <w:r w:rsidRPr="009673F8">
              <w:rPr>
                <w:rFonts w:hAnsi="SimSun"/>
                <w:sz w:val="17"/>
              </w:rPr>
              <w:t>)</w:t>
            </w:r>
            <w:r w:rsidRPr="009673F8">
              <w:rPr>
                <w:rFonts w:hAnsi="SimSun" w:hint="eastAsia"/>
                <w:sz w:val="17"/>
              </w:rPr>
              <w:t>中成功的妇女人数</w:t>
            </w:r>
          </w:p>
        </w:tc>
        <w:tc>
          <w:tcPr>
            <w:tcW w:w="218" w:type="dxa"/>
            <w:tcBorders>
              <w:left w:val="nil"/>
              <w:bottom w:val="single" w:sz="12" w:space="0" w:color="auto"/>
            </w:tcBorders>
            <w:shd w:val="clear" w:color="auto" w:fill="auto"/>
          </w:tcPr>
          <w:p w:rsidR="00F55EB7" w:rsidRPr="00B0696A" w:rsidRDefault="00F55EB7" w:rsidP="00261420">
            <w:pPr>
              <w:tabs>
                <w:tab w:val="left" w:pos="334"/>
                <w:tab w:val="left" w:pos="669"/>
                <w:tab w:val="left" w:pos="1003"/>
                <w:tab w:val="left" w:pos="1338"/>
              </w:tabs>
              <w:suppressAutoHyphens/>
              <w:spacing w:after="60" w:line="280" w:lineRule="exact"/>
              <w:ind w:right="57"/>
              <w:jc w:val="right"/>
              <w:rPr>
                <w:sz w:val="17"/>
              </w:rPr>
            </w:pPr>
          </w:p>
        </w:tc>
        <w:tc>
          <w:tcPr>
            <w:tcW w:w="2625" w:type="dxa"/>
            <w:gridSpan w:val="2"/>
            <w:tcBorders>
              <w:bottom w:val="single" w:sz="12" w:space="0" w:color="auto"/>
            </w:tcBorders>
            <w:shd w:val="clear" w:color="auto" w:fill="auto"/>
          </w:tcPr>
          <w:p w:rsidR="00F55EB7" w:rsidRPr="009673F8" w:rsidRDefault="00F55EB7" w:rsidP="005140AE">
            <w:pPr>
              <w:tabs>
                <w:tab w:val="left" w:pos="334"/>
                <w:tab w:val="left" w:pos="669"/>
                <w:tab w:val="left" w:pos="1003"/>
                <w:tab w:val="left" w:pos="1338"/>
              </w:tabs>
              <w:suppressAutoHyphens/>
              <w:spacing w:after="60" w:line="280" w:lineRule="exact"/>
              <w:ind w:right="113"/>
              <w:jc w:val="right"/>
              <w:rPr>
                <w:rFonts w:hAnsi="SimSun"/>
                <w:sz w:val="17"/>
              </w:rPr>
            </w:pPr>
            <w:r w:rsidRPr="009673F8">
              <w:rPr>
                <w:rFonts w:hAnsi="SimSun"/>
                <w:sz w:val="17"/>
              </w:rPr>
              <w:t>14</w:t>
            </w:r>
          </w:p>
        </w:tc>
      </w:tr>
    </w:tbl>
    <w:p w:rsidR="00F55EB7" w:rsidRPr="00B0696A" w:rsidRDefault="00F55EB7" w:rsidP="002644F7">
      <w:pPr>
        <w:pStyle w:val="SingleTxt"/>
        <w:spacing w:after="0" w:line="120" w:lineRule="exact"/>
        <w:rPr>
          <w:sz w:val="10"/>
        </w:rPr>
      </w:pPr>
    </w:p>
    <w:p w:rsidR="00F55EB7" w:rsidRDefault="00F55EB7" w:rsidP="002644F7">
      <w:pPr>
        <w:pStyle w:val="SingleTxt"/>
        <w:rPr>
          <w:rFonts w:hint="eastAsia"/>
        </w:rPr>
      </w:pPr>
      <w:r>
        <w:tab/>
      </w:r>
      <w:r>
        <w:rPr>
          <w:rFonts w:hint="eastAsia"/>
        </w:rPr>
        <w:t>应该指出，截至2007年12月1日，阿塞拜疆共和国在册非政府组织大约有2 500个，其中85个涉足妇女问题。如今，无论是在国家机构中还是在非政府组织中都有妇女代表。公众委员会中有三名成员为女性，该委员会促成社区参加对教养所活动和对在我国工作的已被定罪者的改造实施公众监控的工作。</w:t>
      </w:r>
    </w:p>
    <w:p w:rsidR="00F55EB7" w:rsidRDefault="00F55EB7" w:rsidP="002644F7">
      <w:pPr>
        <w:pStyle w:val="SingleTxt"/>
        <w:rPr>
          <w:rFonts w:hint="eastAsia"/>
        </w:rPr>
      </w:pPr>
      <w:r>
        <w:tab/>
      </w:r>
      <w:r>
        <w:rPr>
          <w:rFonts w:hint="eastAsia"/>
        </w:rPr>
        <w:t>生活在海外的阿塞拜疆妇女除参与居住国的公共和政治生活外，还在建立团结的移民社区、宣传民族和文化遗产、在爱国者中保持民族和文化价值观、让世界了解阿塞拜疆的真实情况等方面发挥了不小的作用。</w:t>
      </w:r>
    </w:p>
    <w:p w:rsidR="00F55EB7" w:rsidRDefault="00F55EB7" w:rsidP="002644F7">
      <w:pPr>
        <w:pStyle w:val="SingleTxt"/>
        <w:rPr>
          <w:rFonts w:hint="eastAsia"/>
        </w:rPr>
      </w:pPr>
      <w:r>
        <w:tab/>
      </w:r>
      <w:r>
        <w:rPr>
          <w:rFonts w:hint="eastAsia"/>
        </w:rPr>
        <w:t>2008年6月10至11日，在阿塞拜疆第一夫人、海达尔·阿利耶夫基金会主席倡议下，举行了题为“提高妇女在跨文化对话中的作用”的巴库论坛。七个国家的第一夫人以及许多国家的政要和社会名流参加了此次论坛。论坛的目的是探讨妇女在不同文化间对话中日益提高的作用。</w:t>
      </w:r>
    </w:p>
    <w:p w:rsidR="00F55EB7" w:rsidRPr="00B0696A" w:rsidRDefault="002644F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F55EB7" w:rsidRPr="00B0696A">
        <w:rPr>
          <w:rFonts w:hint="eastAsia"/>
        </w:rPr>
        <w:t>第8条</w:t>
      </w:r>
      <w:r>
        <w:rPr>
          <w:rFonts w:ascii="Times New Roman"/>
        </w:rPr>
        <w:tab/>
      </w:r>
      <w:r w:rsidR="00F55EB7" w:rsidRPr="00B0696A">
        <w:rPr>
          <w:rFonts w:hint="eastAsia"/>
        </w:rPr>
        <w:t>国际代表权</w:t>
      </w:r>
    </w:p>
    <w:p w:rsidR="002644F7" w:rsidRPr="002644F7" w:rsidRDefault="002644F7" w:rsidP="002644F7">
      <w:pPr>
        <w:pStyle w:val="SingleTxt"/>
        <w:spacing w:after="0" w:line="120" w:lineRule="exact"/>
        <w:rPr>
          <w:sz w:val="10"/>
        </w:rPr>
      </w:pPr>
    </w:p>
    <w:p w:rsidR="00F55EB7" w:rsidRDefault="00F55EB7" w:rsidP="002644F7">
      <w:pPr>
        <w:pStyle w:val="SingleTxt"/>
        <w:rPr>
          <w:rFonts w:hint="eastAsia"/>
        </w:rPr>
      </w:pPr>
      <w:r>
        <w:tab/>
      </w:r>
      <w:r>
        <w:rPr>
          <w:rFonts w:hint="eastAsia"/>
        </w:rPr>
        <w:t>国家并不禁止或阻止妇女参加国际活动，并为男女创造平等机会，使其能代表国家出使外国。</w:t>
      </w:r>
    </w:p>
    <w:p w:rsidR="00F55EB7" w:rsidRDefault="00F55EB7" w:rsidP="002644F7">
      <w:pPr>
        <w:pStyle w:val="SingleTxt"/>
        <w:rPr>
          <w:rFonts w:hint="eastAsia"/>
        </w:rPr>
      </w:pPr>
      <w:r>
        <w:tab/>
      </w:r>
      <w:r>
        <w:rPr>
          <w:rFonts w:hint="eastAsia"/>
        </w:rPr>
        <w:t>根据国家家庭、妇女和儿童事务委员会汇编的调查问卷，在阿塞拜疆共和国外交部就职的女性总比例为19.4%，其中5.1%的女性担任领导职务。</w:t>
      </w:r>
    </w:p>
    <w:p w:rsidR="00F55EB7" w:rsidRDefault="00F55EB7" w:rsidP="002644F7">
      <w:pPr>
        <w:pStyle w:val="SingleTxt"/>
        <w:rPr>
          <w:rFonts w:hint="eastAsia"/>
        </w:rPr>
      </w:pPr>
      <w:r>
        <w:tab/>
      </w:r>
      <w:r>
        <w:rPr>
          <w:rFonts w:hint="eastAsia"/>
        </w:rPr>
        <w:t>阿塞拜疆共和国在海外共有56个外交使团(大使馆、领事馆和常驻代表团)。有两名女外交官在国际组织作为阿塞拜疆的代表(一名大使和一名常驻代表)。但是，我国妇女的国际活动并不仅限于此。阿塞拜疆国家机构和非政府组织中的妇女积极参加各主要国际组织举办的国际活动。几乎在政府授权代表国家的每个代表团中都有女成员。</w:t>
      </w:r>
    </w:p>
    <w:p w:rsidR="00F55EB7" w:rsidRPr="00B0696A" w:rsidRDefault="002644F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F55EB7" w:rsidRPr="00B0696A">
        <w:rPr>
          <w:rFonts w:hint="eastAsia"/>
        </w:rPr>
        <w:t>第9条</w:t>
      </w:r>
      <w:r>
        <w:rPr>
          <w:rFonts w:ascii="Times New Roman"/>
        </w:rPr>
        <w:tab/>
      </w:r>
      <w:r w:rsidR="00F55EB7" w:rsidRPr="00B0696A">
        <w:rPr>
          <w:rFonts w:hint="eastAsia"/>
        </w:rPr>
        <w:t>国籍</w:t>
      </w:r>
    </w:p>
    <w:p w:rsidR="002644F7" w:rsidRPr="002644F7" w:rsidRDefault="002644F7" w:rsidP="002644F7">
      <w:pPr>
        <w:pStyle w:val="SingleTxt"/>
        <w:spacing w:after="0" w:line="120" w:lineRule="exact"/>
        <w:rPr>
          <w:sz w:val="10"/>
        </w:rPr>
      </w:pPr>
    </w:p>
    <w:p w:rsidR="00F55EB7" w:rsidRDefault="00F55EB7" w:rsidP="002644F7">
      <w:pPr>
        <w:pStyle w:val="SingleTxt"/>
        <w:rPr>
          <w:rFonts w:hint="eastAsia"/>
        </w:rPr>
      </w:pPr>
      <w:r>
        <w:tab/>
      </w:r>
      <w:r>
        <w:rPr>
          <w:rFonts w:hint="eastAsia"/>
        </w:rPr>
        <w:t>阿塞拜疆共和国的公民权问题没有任何变化。</w:t>
      </w:r>
    </w:p>
    <w:p w:rsidR="00261420" w:rsidRPr="00261420" w:rsidRDefault="00261420"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F55EB7" w:rsidRDefault="00F55EB7" w:rsidP="0026142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 xml:space="preserve">第三部分 </w:t>
      </w:r>
    </w:p>
    <w:p w:rsidR="00F55EB7" w:rsidRPr="00B0696A" w:rsidRDefault="00F55EB7" w:rsidP="002644F7">
      <w:pPr>
        <w:pStyle w:val="SingleTxt"/>
        <w:spacing w:after="0" w:line="120" w:lineRule="exact"/>
        <w:rPr>
          <w:rFonts w:hint="eastAsia"/>
          <w:sz w:val="10"/>
        </w:rPr>
      </w:pPr>
    </w:p>
    <w:p w:rsidR="00261420" w:rsidRPr="00261420" w:rsidRDefault="00261420" w:rsidP="002614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F55EB7" w:rsidRPr="00B0696A" w:rsidRDefault="00B3218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F55EB7" w:rsidRPr="00B0696A">
        <w:rPr>
          <w:rFonts w:hint="eastAsia"/>
        </w:rPr>
        <w:t>第10条</w:t>
      </w:r>
      <w:r w:rsidR="00261420">
        <w:rPr>
          <w:rFonts w:ascii="Times New Roman" w:hint="eastAsia"/>
        </w:rPr>
        <w:t xml:space="preserve">　</w:t>
      </w:r>
      <w:r w:rsidR="00F55EB7" w:rsidRPr="00B0696A">
        <w:rPr>
          <w:rFonts w:hint="eastAsia"/>
        </w:rPr>
        <w:t>教育</w:t>
      </w:r>
    </w:p>
    <w:p w:rsidR="00B32187" w:rsidRPr="00B32187" w:rsidRDefault="00B32187" w:rsidP="00B32187">
      <w:pPr>
        <w:pStyle w:val="SingleTxt"/>
        <w:spacing w:after="0" w:line="120" w:lineRule="exact"/>
        <w:rPr>
          <w:sz w:val="10"/>
        </w:rPr>
      </w:pPr>
    </w:p>
    <w:p w:rsidR="00F55EB7" w:rsidRDefault="00F55EB7" w:rsidP="002644F7">
      <w:pPr>
        <w:pStyle w:val="SingleTxt"/>
        <w:rPr>
          <w:rFonts w:hint="eastAsia"/>
        </w:rPr>
      </w:pPr>
      <w:r>
        <w:tab/>
      </w:r>
      <w:r>
        <w:rPr>
          <w:rFonts w:hint="eastAsia"/>
        </w:rPr>
        <w:t>由于认识到教育能为所有儿童无论男女打开平等的机会之门，阿塞拜疆国致力于在所有中小学校和高等院校根除不平等和成绩低下等现象并尽量提高教学标准。我国政府正在加强努力，为男女成人和儿童创造学业发展机会，挖掘他们的潜力，在教育水平和技能培养方面实现双优，从而建设包容的社会。</w:t>
      </w:r>
    </w:p>
    <w:p w:rsidR="00F55EB7" w:rsidRDefault="00F55EB7" w:rsidP="002644F7">
      <w:pPr>
        <w:pStyle w:val="SingleTxt"/>
        <w:rPr>
          <w:rFonts w:hint="eastAsia"/>
        </w:rPr>
      </w:pPr>
      <w:r>
        <w:tab/>
      </w:r>
      <w:r>
        <w:rPr>
          <w:rFonts w:hint="eastAsia"/>
        </w:rPr>
        <w:t>《阿塞拜疆共和国教育法》保证对我国所有公民无论男女实行免费义务制中等教育。</w:t>
      </w:r>
    </w:p>
    <w:p w:rsidR="00F55EB7" w:rsidRDefault="00F55EB7" w:rsidP="002644F7">
      <w:pPr>
        <w:pStyle w:val="SingleTxt"/>
        <w:rPr>
          <w:rFonts w:hint="eastAsia"/>
        </w:rPr>
      </w:pPr>
      <w:r>
        <w:tab/>
      </w:r>
      <w:r>
        <w:rPr>
          <w:rFonts w:hint="eastAsia"/>
        </w:rPr>
        <w:t>阿塞拜疆共和国“保障性别平等”法第13和14条载有在实现受教育权方面机会均等和在所有教育机构中消除性别歧视的规定。</w:t>
      </w:r>
    </w:p>
    <w:p w:rsidR="00F55EB7" w:rsidRDefault="00F55EB7" w:rsidP="002644F7">
      <w:pPr>
        <w:pStyle w:val="SingleTxt"/>
        <w:rPr>
          <w:rFonts w:hint="eastAsia"/>
        </w:rPr>
      </w:pPr>
      <w:r>
        <w:tab/>
      </w:r>
      <w:r>
        <w:rPr>
          <w:rFonts w:hint="eastAsia"/>
        </w:rPr>
        <w:t>根据该法第13条，国家有义务为男女充分实现受教育权提供平等机会。国家还有义务在所有教育机构的入学、学生补助金的发放、课程和年级的选择等方面，为男女提供平等机会，而无论经济状况如何。</w:t>
      </w:r>
    </w:p>
    <w:p w:rsidR="00F55EB7" w:rsidRDefault="00F55EB7" w:rsidP="002644F7">
      <w:pPr>
        <w:pStyle w:val="SingleTxt"/>
        <w:rPr>
          <w:rFonts w:hint="eastAsia"/>
        </w:rPr>
      </w:pPr>
      <w:r>
        <w:tab/>
      </w:r>
      <w:r>
        <w:rPr>
          <w:rFonts w:hint="eastAsia"/>
        </w:rPr>
        <w:t>雇主有责任确保男女雇员在获得基础教育和其他教育、利用享有学习假的权利方面机会均等。</w:t>
      </w:r>
    </w:p>
    <w:p w:rsidR="00F55EB7" w:rsidRDefault="00F55EB7" w:rsidP="00261420">
      <w:pPr>
        <w:pStyle w:val="SingleTxt"/>
        <w:spacing w:line="326" w:lineRule="exact"/>
        <w:rPr>
          <w:rFonts w:hint="eastAsia"/>
        </w:rPr>
      </w:pPr>
      <w:r>
        <w:tab/>
      </w:r>
      <w:r>
        <w:rPr>
          <w:rFonts w:hint="eastAsia"/>
        </w:rPr>
        <w:t>根据第14条，若在录取期间的学科选择、课程编制或评级方面实行男女有别并为男女创造不同机会，可被视为教育机构活动中的性别歧视。</w:t>
      </w:r>
    </w:p>
    <w:p w:rsidR="00F55EB7" w:rsidRPr="00261420" w:rsidRDefault="00F55EB7" w:rsidP="00261420">
      <w:pPr>
        <w:pStyle w:val="SingleTxt"/>
        <w:spacing w:line="326" w:lineRule="exact"/>
        <w:rPr>
          <w:rFonts w:hint="eastAsia"/>
          <w:spacing w:val="2"/>
        </w:rPr>
      </w:pPr>
      <w:r w:rsidRPr="00261420">
        <w:rPr>
          <w:spacing w:val="2"/>
        </w:rPr>
        <w:tab/>
      </w:r>
      <w:r w:rsidRPr="00261420">
        <w:rPr>
          <w:rFonts w:hint="eastAsia"/>
          <w:spacing w:val="2"/>
        </w:rPr>
        <w:t>最近几年，教育部门在国家预算中所占份额提高了。自2003年以来，教育预算拨款增加25.2%。1999年，(在国际组织的支助下)通过了一项为期十年的《阿塞拜疆共和国国家教育改革方案》。该国家方案的主要目的是改革教学课程、制订国家教育标准、出版新教科书并在各学校实现计算机化，以此提高教育质量。</w:t>
      </w:r>
    </w:p>
    <w:p w:rsidR="00F55EB7" w:rsidRDefault="00F55EB7" w:rsidP="00261420">
      <w:pPr>
        <w:pStyle w:val="SingleTxt"/>
        <w:spacing w:line="326" w:lineRule="exact"/>
        <w:rPr>
          <w:rFonts w:hint="eastAsia"/>
        </w:rPr>
      </w:pPr>
      <w:r>
        <w:tab/>
      </w:r>
      <w:r>
        <w:rPr>
          <w:rFonts w:hint="eastAsia"/>
        </w:rPr>
        <w:t>阿塞拜疆政府通过了一项“阿塞拜疆共和国人权保护国家行动计划”，其中载有在教育机构中宣传人权和进行人权培训方面的下列措施：</w:t>
      </w:r>
    </w:p>
    <w:p w:rsidR="00F55EB7" w:rsidRDefault="00F55EB7" w:rsidP="00261420">
      <w:pPr>
        <w:pStyle w:val="SingleTxt"/>
        <w:spacing w:line="326" w:lineRule="exact"/>
        <w:ind w:left="2126" w:hanging="431"/>
        <w:rPr>
          <w:rFonts w:hint="eastAsia"/>
        </w:rPr>
      </w:pPr>
      <w:r>
        <w:rPr>
          <w:rFonts w:hint="eastAsia"/>
        </w:rPr>
        <w:sym w:font="Symbol" w:char="F0B7"/>
      </w:r>
      <w:r>
        <w:tab/>
      </w:r>
      <w:r>
        <w:rPr>
          <w:rFonts w:hint="eastAsia"/>
        </w:rPr>
        <w:t>在高等院校法律系设立“法律诊所”并为其活动提供援助，以便为民众提供更加便捷的法律援助，同时也增长法律系学生的实际经验；</w:t>
      </w:r>
    </w:p>
    <w:p w:rsidR="00F55EB7" w:rsidRDefault="00F55EB7" w:rsidP="00261420">
      <w:pPr>
        <w:pStyle w:val="SingleTxt"/>
        <w:spacing w:line="326" w:lineRule="exact"/>
        <w:ind w:left="2126" w:hanging="431"/>
        <w:rPr>
          <w:rFonts w:hint="eastAsia"/>
        </w:rPr>
      </w:pPr>
      <w:r>
        <w:rPr>
          <w:rFonts w:hint="eastAsia"/>
        </w:rPr>
        <w:sym w:font="Symbol" w:char="F0B7"/>
      </w:r>
      <w:r>
        <w:tab/>
      </w:r>
      <w:r>
        <w:rPr>
          <w:rFonts w:hint="eastAsia"/>
        </w:rPr>
        <w:t>配合教科文组织可持续发展教育十年和联合国大会宣布的“人权教育” 和“人权启蒙”等活动，编制人权教材；</w:t>
      </w:r>
    </w:p>
    <w:p w:rsidR="00F55EB7" w:rsidRDefault="00F55EB7" w:rsidP="00261420">
      <w:pPr>
        <w:pStyle w:val="SingleTxt"/>
        <w:spacing w:line="326" w:lineRule="exact"/>
        <w:ind w:left="2126" w:hanging="431"/>
        <w:rPr>
          <w:rFonts w:hint="eastAsia"/>
        </w:rPr>
      </w:pPr>
      <w:r>
        <w:rPr>
          <w:rFonts w:hint="eastAsia"/>
        </w:rPr>
        <w:sym w:font="Symbol" w:char="F0B7"/>
      </w:r>
      <w:r>
        <w:tab/>
      </w:r>
      <w:r>
        <w:rPr>
          <w:rFonts w:hint="eastAsia"/>
        </w:rPr>
        <w:t>日益关注中等和高等教育机构中的人权教育，并为此改进教学大纲；</w:t>
      </w:r>
    </w:p>
    <w:p w:rsidR="00F55EB7" w:rsidRDefault="00F55EB7" w:rsidP="00261420">
      <w:pPr>
        <w:pStyle w:val="SingleTxt"/>
        <w:spacing w:line="326" w:lineRule="exact"/>
        <w:ind w:left="2126" w:hanging="431"/>
        <w:rPr>
          <w:rFonts w:hint="eastAsia"/>
        </w:rPr>
      </w:pPr>
      <w:r>
        <w:rPr>
          <w:rFonts w:hint="eastAsia"/>
        </w:rPr>
        <w:sym w:font="Symbol" w:char="F0B7"/>
      </w:r>
      <w:r>
        <w:tab/>
      </w:r>
      <w:r>
        <w:rPr>
          <w:rFonts w:hint="eastAsia"/>
        </w:rPr>
        <w:t>为中小学生和大学生举办有关人权问题的竞赛、汇演和展览及其他促进人权的活动；</w:t>
      </w:r>
    </w:p>
    <w:p w:rsidR="00F55EB7" w:rsidRDefault="00F55EB7" w:rsidP="00261420">
      <w:pPr>
        <w:pStyle w:val="SingleTxt"/>
        <w:spacing w:line="326" w:lineRule="exact"/>
        <w:ind w:left="2126" w:hanging="431"/>
        <w:rPr>
          <w:rFonts w:hint="eastAsia"/>
        </w:rPr>
      </w:pPr>
      <w:r>
        <w:rPr>
          <w:rFonts w:hint="eastAsia"/>
        </w:rPr>
        <w:sym w:font="Symbol" w:char="F0B7"/>
      </w:r>
      <w:r>
        <w:tab/>
      </w:r>
      <w:r>
        <w:rPr>
          <w:rFonts w:hint="eastAsia"/>
        </w:rPr>
        <w:t>编辑出版有关人权的教材和资料；</w:t>
      </w:r>
    </w:p>
    <w:p w:rsidR="00F55EB7" w:rsidRDefault="00F55EB7" w:rsidP="00261420">
      <w:pPr>
        <w:pStyle w:val="SingleTxt"/>
        <w:spacing w:line="326" w:lineRule="exact"/>
        <w:ind w:left="2126" w:hanging="431"/>
        <w:rPr>
          <w:rFonts w:hint="eastAsia"/>
        </w:rPr>
      </w:pPr>
      <w:r>
        <w:rPr>
          <w:rFonts w:hint="eastAsia"/>
        </w:rPr>
        <w:sym w:font="Symbol" w:char="F0B7"/>
      </w:r>
      <w:r>
        <w:tab/>
      </w:r>
      <w:r>
        <w:rPr>
          <w:rFonts w:hint="eastAsia"/>
        </w:rPr>
        <w:t>人权教育采取互动式的简单教学法，并制订有关这一过程的特殊方法；</w:t>
      </w:r>
    </w:p>
    <w:p w:rsidR="00F55EB7" w:rsidRDefault="00F55EB7" w:rsidP="00261420">
      <w:pPr>
        <w:pStyle w:val="SingleTxt"/>
        <w:spacing w:line="326" w:lineRule="exact"/>
        <w:ind w:left="2126" w:hanging="431"/>
        <w:rPr>
          <w:rFonts w:hint="eastAsia"/>
        </w:rPr>
      </w:pPr>
      <w:r>
        <w:rPr>
          <w:rFonts w:hint="eastAsia"/>
        </w:rPr>
        <w:sym w:font="Symbol" w:char="F0B7"/>
      </w:r>
      <w:r>
        <w:tab/>
      </w:r>
      <w:r>
        <w:rPr>
          <w:rFonts w:hint="eastAsia"/>
        </w:rPr>
        <w:t>在高等院校中就人权与自由问题开展学术研究；</w:t>
      </w:r>
    </w:p>
    <w:p w:rsidR="00F55EB7" w:rsidRDefault="00F55EB7" w:rsidP="00261420">
      <w:pPr>
        <w:pStyle w:val="SingleTxt"/>
        <w:spacing w:line="326" w:lineRule="exact"/>
        <w:ind w:left="2126" w:hanging="431"/>
        <w:rPr>
          <w:rFonts w:hint="eastAsia"/>
        </w:rPr>
      </w:pPr>
      <w:r>
        <w:rPr>
          <w:rFonts w:hint="eastAsia"/>
        </w:rPr>
        <w:sym w:font="Symbol" w:char="F0B7"/>
      </w:r>
      <w:r>
        <w:tab/>
      </w:r>
      <w:r>
        <w:rPr>
          <w:rFonts w:hint="eastAsia"/>
        </w:rPr>
        <w:t>与各专门性及国家和国际科研和教育机构加强在人权等领域的合作；</w:t>
      </w:r>
    </w:p>
    <w:p w:rsidR="00F55EB7" w:rsidRDefault="00F55EB7" w:rsidP="00261420">
      <w:pPr>
        <w:pStyle w:val="SingleTxt"/>
        <w:spacing w:line="326" w:lineRule="exact"/>
        <w:rPr>
          <w:rFonts w:hint="eastAsia"/>
        </w:rPr>
      </w:pPr>
      <w:r>
        <w:tab/>
      </w:r>
      <w:r>
        <w:rPr>
          <w:rFonts w:hint="eastAsia"/>
        </w:rPr>
        <w:t>海达尔·阿利耶夫基金会作为一个非政府组织，把教育作为主要活动领域。它侧重于实施改善教育、尤其是改善弱势群体儿童教育的方案。“孤儿院和寄宿学校发展”方案就是其中一例。在对共和国所有各区儿童福利机构进行监测之后，确定四个主要方面为一切解决问题活动的重点，它们是：技术支助、教育、卫生和社会活动。</w:t>
      </w:r>
    </w:p>
    <w:p w:rsidR="00F55EB7" w:rsidRDefault="00F55EB7" w:rsidP="00261420">
      <w:pPr>
        <w:pStyle w:val="SingleTxt"/>
        <w:spacing w:line="326" w:lineRule="exact"/>
        <w:rPr>
          <w:rFonts w:hint="eastAsia"/>
        </w:rPr>
      </w:pPr>
      <w:r>
        <w:tab/>
      </w:r>
      <w:r>
        <w:rPr>
          <w:rFonts w:hint="eastAsia"/>
        </w:rPr>
        <w:t>“新阿塞拜疆的新学校”方案重点在于为开展教育活动和解决直接影响到教育水平的那些问题创造共同机会，即建造新教学楼，改进财政基础，为新一代掌握理论知识创造机会。为满足学生的要求，重建后的学校配备有供暖系统、图书馆、食堂、实验室、计算机房和修理室；并建有新运动场。在项目期内，我国建起了多所学校，可容纳7万多张课桌。2005-2006年，在该方案范围内，阿塞拜疆全部62个区共建起了190栋教学楼；还建起了多个配备有最先进设备的教育中心。</w:t>
      </w:r>
    </w:p>
    <w:p w:rsidR="00F55EB7" w:rsidRDefault="00F55EB7" w:rsidP="002644F7">
      <w:pPr>
        <w:pStyle w:val="SingleTxt"/>
        <w:rPr>
          <w:rFonts w:hint="eastAsia"/>
        </w:rPr>
      </w:pPr>
      <w:r>
        <w:tab/>
      </w:r>
      <w:r>
        <w:rPr>
          <w:rFonts w:hint="eastAsia"/>
        </w:rPr>
        <w:t>在“教育支助”项目范围内，对六所幼儿园进行了彻底修缮和装备，使其成为第一级教育机构。根据该项目，向6万名在2004-2006年进入一年级、家庭有经济困难或因亚美尼亚入侵阿塞拜疆而离开常驻地的学生提供了书包和学习材料。此外，还定期为各学校提供图书和出版物。</w:t>
      </w:r>
    </w:p>
    <w:p w:rsidR="00F55EB7" w:rsidRDefault="00F55EB7" w:rsidP="002644F7">
      <w:pPr>
        <w:pStyle w:val="SingleTxt"/>
        <w:rPr>
          <w:rFonts w:hint="eastAsia"/>
        </w:rPr>
      </w:pPr>
      <w:r>
        <w:tab/>
      </w:r>
      <w:r>
        <w:rPr>
          <w:rFonts w:hint="eastAsia"/>
        </w:rPr>
        <w:t>女性有平等权利和机会参加体育运动和体育教育，这些权利和机会未受到任何限制。所有运动设施男女均可利用，而且机会均等。</w:t>
      </w:r>
    </w:p>
    <w:p w:rsidR="00F55EB7" w:rsidRDefault="00F55EB7" w:rsidP="002644F7">
      <w:pPr>
        <w:pStyle w:val="SingleTxt"/>
        <w:rPr>
          <w:rFonts w:hint="eastAsia"/>
        </w:rPr>
      </w:pPr>
      <w:r>
        <w:tab/>
      </w:r>
      <w:r>
        <w:rPr>
          <w:rFonts w:hint="eastAsia"/>
        </w:rPr>
        <w:t>教育大纲和课程中没有陈旧的性别观念。在教育部的支持下，对教科书进行了性别分析。</w:t>
      </w:r>
    </w:p>
    <w:p w:rsidR="00F55EB7" w:rsidRDefault="00F55EB7" w:rsidP="002644F7">
      <w:pPr>
        <w:pStyle w:val="SingleTxt"/>
        <w:rPr>
          <w:rFonts w:hint="eastAsia"/>
        </w:rPr>
      </w:pPr>
      <w:r>
        <w:tab/>
      </w:r>
      <w:r>
        <w:rPr>
          <w:rFonts w:hint="eastAsia"/>
        </w:rPr>
        <w:t>还设有各类专科学校，以使男女学生更容易进行职业选择。</w:t>
      </w:r>
    </w:p>
    <w:p w:rsidR="00B32187" w:rsidRPr="00D55DF2" w:rsidRDefault="00B32187" w:rsidP="00261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ascii="Times New Roman"/>
        </w:rPr>
        <w:tab/>
      </w:r>
      <w:r>
        <w:rPr>
          <w:rFonts w:ascii="Times New Roman"/>
        </w:rPr>
        <w:tab/>
      </w:r>
      <w:r w:rsidRPr="00D55DF2">
        <w:rPr>
          <w:rFonts w:hint="eastAsia"/>
        </w:rPr>
        <w:t>第11条</w:t>
      </w:r>
      <w:r w:rsidR="00261420">
        <w:rPr>
          <w:rFonts w:hint="eastAsia"/>
        </w:rPr>
        <w:t xml:space="preserve">　</w:t>
      </w:r>
      <w:r w:rsidRPr="00D55DF2">
        <w:rPr>
          <w:rFonts w:hint="eastAsia"/>
        </w:rPr>
        <w:t>就业</w:t>
      </w:r>
    </w:p>
    <w:p w:rsidR="00B32187" w:rsidRPr="00B32187" w:rsidRDefault="00B32187" w:rsidP="00B32187">
      <w:pPr>
        <w:pStyle w:val="SingleTxt"/>
        <w:spacing w:after="0" w:line="120" w:lineRule="exact"/>
        <w:rPr>
          <w:rFonts w:ascii="SimHei" w:eastAsia="SimHei" w:hint="eastAsia"/>
          <w:color w:val="FF0000"/>
          <w:sz w:val="10"/>
        </w:rPr>
      </w:pPr>
    </w:p>
    <w:p w:rsidR="00B32187" w:rsidRPr="00D55DF2"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D55DF2">
        <w:rPr>
          <w:rFonts w:hint="eastAsia"/>
        </w:rPr>
        <w:t>妇女参加劳动力市场的情况</w:t>
      </w:r>
    </w:p>
    <w:p w:rsidR="00154A34" w:rsidRPr="00154A34" w:rsidRDefault="00154A34" w:rsidP="00154A34">
      <w:pPr>
        <w:pStyle w:val="SingleTxt"/>
        <w:spacing w:after="0" w:line="120" w:lineRule="exact"/>
        <w:rPr>
          <w:sz w:val="10"/>
        </w:rPr>
      </w:pPr>
    </w:p>
    <w:p w:rsidR="00B32187" w:rsidRPr="00154A34" w:rsidRDefault="00B32187" w:rsidP="00B32187">
      <w:pPr>
        <w:pStyle w:val="SingleTxt"/>
        <w:rPr>
          <w:rFonts w:hint="eastAsia"/>
          <w:spacing w:val="2"/>
        </w:rPr>
      </w:pPr>
      <w:r w:rsidRPr="00154A34">
        <w:rPr>
          <w:spacing w:val="2"/>
        </w:rPr>
        <w:tab/>
      </w:r>
      <w:r w:rsidRPr="00154A34">
        <w:rPr>
          <w:rFonts w:hint="eastAsia"/>
          <w:spacing w:val="2"/>
        </w:rPr>
        <w:t>国家认识到妇女在工作和照顾家庭方面扮演的角色为经济做出了重要贡献，并全力承诺在劳动力市场实现机会均等，鼓励关爱家庭的就业政策。近几十年来，阿塞拜疆社会最重要的变化之一就是参加劳动力市场的妇女越来越多。妇女占总劳动力的比例一直在提高，而且这个趋势很可能会继续发展下去。阿塞拜疆共和国现在的主要挑战就是创造新的高收入职业，而政府一直在实行这方面的政策。</w:t>
      </w:r>
    </w:p>
    <w:p w:rsidR="00B32187" w:rsidRDefault="00B32187" w:rsidP="00B32187">
      <w:pPr>
        <w:pStyle w:val="SingleTxt"/>
      </w:pPr>
      <w:r>
        <w:tab/>
      </w:r>
      <w:r>
        <w:rPr>
          <w:rFonts w:hint="eastAsia"/>
        </w:rPr>
        <w:t>2005年，共和国就业安置机构为9</w:t>
      </w:r>
      <w:r>
        <w:t xml:space="preserve"> </w:t>
      </w:r>
      <w:r>
        <w:rPr>
          <w:rFonts w:hint="eastAsia"/>
        </w:rPr>
        <w:t>163名妇女提供了相关的工作，572名以上的妇女参加了职业培训；而2007年，共和国就业安置机构为70 527名妇女提供了相关的工作，其中7</w:t>
      </w:r>
      <w:r>
        <w:t xml:space="preserve"> </w:t>
      </w:r>
      <w:r>
        <w:rPr>
          <w:rFonts w:hint="eastAsia"/>
        </w:rPr>
        <w:t>476名妇女接受了各类行业提高技能的职业培训、再培训和职业进修课程；8</w:t>
      </w:r>
      <w:r>
        <w:t xml:space="preserve"> </w:t>
      </w:r>
      <w:r>
        <w:rPr>
          <w:rFonts w:hint="eastAsia"/>
        </w:rPr>
        <w:t>295名妇女从事有偿的社会工作。</w:t>
      </w:r>
    </w:p>
    <w:p w:rsidR="00B32187" w:rsidRDefault="00B32187" w:rsidP="00B32187">
      <w:pPr>
        <w:pStyle w:val="SingleTxt"/>
      </w:pPr>
      <w:r>
        <w:tab/>
      </w:r>
      <w:r>
        <w:rPr>
          <w:rFonts w:hint="eastAsia"/>
        </w:rPr>
        <w:t>在上述期间，23 935名妇女被认定处于失业状态，能够领取失业补助金。</w:t>
      </w:r>
    </w:p>
    <w:p w:rsidR="00B32187" w:rsidRDefault="00B32187" w:rsidP="00B32187">
      <w:pPr>
        <w:pStyle w:val="SingleTxt"/>
        <w:rPr>
          <w:rFonts w:hint="eastAsia"/>
        </w:rPr>
      </w:pPr>
      <w:r>
        <w:tab/>
      </w:r>
      <w:r>
        <w:rPr>
          <w:rFonts w:hint="eastAsia"/>
        </w:rPr>
        <w:t>按照2000年3月6日关于“阿塞拜疆共和国国家妇女政策执行工作”的阿塞拜疆共和国总统令和阿塞拜疆共和国“就业”法，就业安置机构优先为妇女提供就业。2007年就业安置机构主办的职业介绍会特别重视为妇女提供合适的工作。因此2007年，通过这些职业介绍会，在9</w:t>
      </w:r>
      <w:r>
        <w:t xml:space="preserve"> </w:t>
      </w:r>
      <w:r>
        <w:rPr>
          <w:rFonts w:hint="eastAsia"/>
        </w:rPr>
        <w:t>056人中为3321名妇女(36</w:t>
      </w:r>
      <w:r>
        <w:t>.</w:t>
      </w:r>
      <w:r>
        <w:rPr>
          <w:rFonts w:hint="eastAsia"/>
        </w:rPr>
        <w:t>7%)提供了工作。同年，在1</w:t>
      </w:r>
      <w:r>
        <w:t xml:space="preserve"> </w:t>
      </w:r>
      <w:r>
        <w:rPr>
          <w:rFonts w:hint="eastAsia"/>
        </w:rPr>
        <w:t>698人中，按配额为824名妇女(48.5%)提供了工作。</w:t>
      </w:r>
    </w:p>
    <w:p w:rsidR="00B32187" w:rsidRDefault="00B32187" w:rsidP="00B32187">
      <w:pPr>
        <w:pStyle w:val="SingleTxt"/>
      </w:pPr>
      <w:r>
        <w:tab/>
      </w:r>
      <w:r>
        <w:rPr>
          <w:rFonts w:hint="eastAsia"/>
        </w:rPr>
        <w:t>2007年，在30</w:t>
      </w:r>
      <w:r>
        <w:t xml:space="preserve"> </w:t>
      </w:r>
      <w:r>
        <w:rPr>
          <w:rFonts w:hint="eastAsia"/>
        </w:rPr>
        <w:t>700找到合适工作的人中，11</w:t>
      </w:r>
      <w:r>
        <w:t xml:space="preserve"> </w:t>
      </w:r>
      <w:r>
        <w:rPr>
          <w:rFonts w:hint="eastAsia"/>
        </w:rPr>
        <w:t>331人(36.9%)是妇女。参加职业培训的2</w:t>
      </w:r>
      <w:r>
        <w:t xml:space="preserve"> </w:t>
      </w:r>
      <w:r>
        <w:rPr>
          <w:rFonts w:hint="eastAsia"/>
        </w:rPr>
        <w:t>623人中有45.5%是妇女。</w:t>
      </w:r>
    </w:p>
    <w:p w:rsidR="00B32187" w:rsidRDefault="00B32187" w:rsidP="00B32187">
      <w:pPr>
        <w:pStyle w:val="SingleTxt"/>
        <w:rPr>
          <w:rFonts w:hint="eastAsia"/>
        </w:rPr>
      </w:pPr>
      <w:r>
        <w:tab/>
      </w:r>
      <w:r>
        <w:rPr>
          <w:rFonts w:hint="eastAsia"/>
        </w:rPr>
        <w:t>为全面执行阿塞拜疆共和国“保障性别平等”法，已经对阿塞拜疆共和国劳动法进行了若干修正。根据其中的一些修正案，雇主有义务：</w:t>
      </w:r>
    </w:p>
    <w:p w:rsidR="00B32187" w:rsidRDefault="00B32187" w:rsidP="00B32187">
      <w:pPr>
        <w:pStyle w:val="SingleTxt"/>
        <w:ind w:left="2126" w:hanging="431"/>
        <w:rPr>
          <w:rFonts w:hint="eastAsia"/>
        </w:rPr>
      </w:pPr>
      <w:r>
        <w:t>-</w:t>
      </w:r>
      <w:r>
        <w:rPr>
          <w:rFonts w:hint="eastAsia"/>
        </w:rPr>
        <w:tab/>
        <w:t>在征聘、晋职、提高职业技能、再培训、评估劳动力素质以及解雇进程中，为男女提供平等待遇和平等机会；</w:t>
      </w:r>
    </w:p>
    <w:p w:rsidR="00B32187" w:rsidRDefault="00B32187" w:rsidP="00B32187">
      <w:pPr>
        <w:pStyle w:val="SingleTxt"/>
        <w:ind w:left="2126" w:hanging="431"/>
        <w:rPr>
          <w:rFonts w:hint="eastAsia"/>
        </w:rPr>
      </w:pPr>
      <w:r>
        <w:rPr>
          <w:rFonts w:hint="eastAsia"/>
        </w:rPr>
        <w:t>-</w:t>
      </w:r>
      <w:r>
        <w:rPr>
          <w:rFonts w:hint="eastAsia"/>
        </w:rPr>
        <w:tab/>
        <w:t>不论性别，为职位相同的雇员提供平等的工作条件，对同样的过失进行同等处罚，采取必要的措施防止性别歧视和性骚扰。</w:t>
      </w:r>
    </w:p>
    <w:p w:rsidR="00B32187" w:rsidRDefault="00B32187" w:rsidP="00B32187">
      <w:pPr>
        <w:pStyle w:val="SingleTxt"/>
        <w:rPr>
          <w:rFonts w:hint="eastAsia"/>
        </w:rPr>
      </w:pPr>
      <w:r>
        <w:tab/>
      </w:r>
      <w:r>
        <w:rPr>
          <w:rFonts w:hint="eastAsia"/>
        </w:rPr>
        <w:t>其中一个修正案禁止只向男性或只向女性公布职位空缺，除非立法另有特别规定。</w:t>
      </w:r>
    </w:p>
    <w:p w:rsidR="00B32187" w:rsidRPr="00D55DF2"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D55DF2">
        <w:rPr>
          <w:rFonts w:hint="eastAsia"/>
        </w:rPr>
        <w:t>弱势妇女群体</w:t>
      </w:r>
    </w:p>
    <w:p w:rsidR="00154A34" w:rsidRPr="00154A34" w:rsidRDefault="00154A34" w:rsidP="00154A34">
      <w:pPr>
        <w:pStyle w:val="SingleTxt"/>
        <w:spacing w:after="0" w:line="120" w:lineRule="exact"/>
        <w:rPr>
          <w:sz w:val="10"/>
        </w:rPr>
      </w:pPr>
    </w:p>
    <w:p w:rsidR="00B32187" w:rsidRDefault="00B32187" w:rsidP="00154A34">
      <w:pPr>
        <w:pStyle w:val="SingleTxt"/>
        <w:spacing w:line="326" w:lineRule="exact"/>
      </w:pPr>
      <w:r>
        <w:tab/>
      </w:r>
      <w:r>
        <w:rPr>
          <w:rFonts w:hint="eastAsia"/>
        </w:rPr>
        <w:t>2007年5月15日阿塞拜疆共和国总统令批准的国家就业战略执行方案，旨在增加社会脆弱群体，特别是妇女和青年人的就业。这项战略包括向失业妇女提供职业培训、对妇女失业的根本原因进行研究等。</w:t>
      </w:r>
    </w:p>
    <w:p w:rsidR="00B32187" w:rsidRDefault="00B32187" w:rsidP="00154A34">
      <w:pPr>
        <w:pStyle w:val="SingleTxt"/>
        <w:spacing w:line="326" w:lineRule="exact"/>
        <w:rPr>
          <w:rFonts w:hint="eastAsia"/>
        </w:rPr>
      </w:pPr>
      <w:r>
        <w:tab/>
      </w:r>
      <w:r>
        <w:rPr>
          <w:rFonts w:hint="eastAsia"/>
        </w:rPr>
        <w:t>阿塞拜疆共和国通过创造新的工作和专门企业以及主办专门的教育方案和其他相关措施，来增加对人员，特别是需要社会保护和面临就业安置困难的人员(青年人、不足20岁的女孩、抚养一至多名未成年子女的父母、抚养残疾子女的妇女、从监狱释放的公民、境内流离失所者、战争退伍军人、烈士家属)的保障。</w:t>
      </w:r>
    </w:p>
    <w:p w:rsidR="00B32187" w:rsidRDefault="00B32187" w:rsidP="00154A34">
      <w:pPr>
        <w:pStyle w:val="SingleTxt"/>
        <w:spacing w:line="326" w:lineRule="exact"/>
      </w:pPr>
      <w:r>
        <w:tab/>
      </w:r>
      <w:r>
        <w:rPr>
          <w:rFonts w:hint="eastAsia"/>
        </w:rPr>
        <w:t>向民众，特别是向社会脆弱群体——单亲母亲和多子女母亲、抚养未成年子女和残疾子女的母亲——提供就业的问题一直由就业安置机构负责监督。这些就业安置机构按配额给这些群体介绍各组织和机构的工作。在1997-2005年期间，有4</w:t>
      </w:r>
      <w:r>
        <w:t xml:space="preserve"> </w:t>
      </w:r>
      <w:r>
        <w:rPr>
          <w:rFonts w:hint="eastAsia"/>
        </w:rPr>
        <w:t>696名妇女按配额获得了工作。</w:t>
      </w:r>
    </w:p>
    <w:p w:rsidR="00B32187" w:rsidRDefault="00B32187" w:rsidP="00154A34">
      <w:pPr>
        <w:pStyle w:val="SingleTxt"/>
        <w:spacing w:line="326" w:lineRule="exact"/>
      </w:pPr>
      <w:r>
        <w:tab/>
      </w:r>
      <w:r>
        <w:rPr>
          <w:rFonts w:hint="eastAsia"/>
        </w:rPr>
        <w:t>在我国各城市和各区定期举办的职业介绍会也是为了向妇女提供工作。通过这些职业介绍会找到工作的18</w:t>
      </w:r>
      <w:r>
        <w:t xml:space="preserve"> </w:t>
      </w:r>
      <w:r>
        <w:rPr>
          <w:rFonts w:hint="eastAsia"/>
        </w:rPr>
        <w:t>123名妇女中，有712名妇女(37%)从事的是有偿的社会工作。</w:t>
      </w:r>
    </w:p>
    <w:p w:rsidR="00B32187" w:rsidRDefault="00B32187" w:rsidP="00154A34">
      <w:pPr>
        <w:pStyle w:val="SingleTxt"/>
        <w:spacing w:line="326" w:lineRule="exact"/>
      </w:pPr>
      <w:r>
        <w:tab/>
      </w:r>
      <w:r>
        <w:rPr>
          <w:rFonts w:hint="eastAsia"/>
        </w:rPr>
        <w:t>在征聘进程中，就业安置机构优先考虑妇女，特别是来自亚美尼亚占领地的妇女。这样，在1</w:t>
      </w:r>
      <w:r>
        <w:t xml:space="preserve"> </w:t>
      </w:r>
      <w:r>
        <w:rPr>
          <w:rFonts w:hint="eastAsia"/>
        </w:rPr>
        <w:t>800名找到现有企业和家政工作的人员中，462人是妇女。</w:t>
      </w:r>
    </w:p>
    <w:p w:rsidR="00B32187" w:rsidRPr="00D55DF2"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D55DF2">
        <w:rPr>
          <w:rFonts w:hint="eastAsia"/>
        </w:rPr>
        <w:t>养老金和退休</w:t>
      </w:r>
    </w:p>
    <w:p w:rsidR="00154A34" w:rsidRPr="00154A34" w:rsidRDefault="00154A34" w:rsidP="00154A34">
      <w:pPr>
        <w:pStyle w:val="SingleTxt"/>
        <w:spacing w:after="0" w:line="120" w:lineRule="exact"/>
        <w:rPr>
          <w:sz w:val="10"/>
        </w:rPr>
      </w:pPr>
    </w:p>
    <w:p w:rsidR="00B32187" w:rsidRDefault="00B32187" w:rsidP="00B32187">
      <w:pPr>
        <w:pStyle w:val="SingleTxt"/>
        <w:rPr>
          <w:rFonts w:hint="eastAsia"/>
        </w:rPr>
      </w:pPr>
      <w:r>
        <w:tab/>
      </w:r>
      <w:r>
        <w:rPr>
          <w:rFonts w:hint="eastAsia"/>
        </w:rPr>
        <w:t>根据2006年1月1日生效的退休养老金法，年满62岁并且工作至少5年的男性和年满57岁并且工作至少5年的女性有权退休并可领取政府的退休养老金。有3名子女并将他们抚养至8岁而且工作超过5年的妇女有权在51岁时退休并领取养老金。每个子女的年龄增长一岁，妇女的退休年龄和工作年限就递减一年。</w:t>
      </w:r>
    </w:p>
    <w:p w:rsidR="00B32187" w:rsidRPr="00D55DF2"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D55DF2">
        <w:rPr>
          <w:rFonts w:hint="eastAsia"/>
        </w:rPr>
        <w:t>关爱家庭的就业政策</w:t>
      </w:r>
    </w:p>
    <w:p w:rsidR="00154A34" w:rsidRPr="00154A34" w:rsidRDefault="00154A34" w:rsidP="00154A34">
      <w:pPr>
        <w:pStyle w:val="SingleTxt"/>
        <w:spacing w:after="0" w:line="120" w:lineRule="exact"/>
        <w:rPr>
          <w:sz w:val="10"/>
        </w:rPr>
      </w:pPr>
    </w:p>
    <w:p w:rsidR="00B32187" w:rsidRDefault="00B32187" w:rsidP="00154A34">
      <w:pPr>
        <w:pStyle w:val="SingleTxt"/>
        <w:spacing w:line="326" w:lineRule="exact"/>
      </w:pPr>
      <w:r>
        <w:tab/>
      </w:r>
      <w:r>
        <w:rPr>
          <w:rFonts w:hint="eastAsia"/>
        </w:rPr>
        <w:t>由于认识到妇女参加劳动力市场非常重要并且参加人数越来越多，国家承诺帮助妇女和男子平衡工作与家庭生活。从而，提出了一系列关爱家庭的权利。</w:t>
      </w:r>
    </w:p>
    <w:p w:rsidR="00B32187" w:rsidRDefault="00B32187" w:rsidP="00154A34">
      <w:pPr>
        <w:pStyle w:val="SingleTxt"/>
        <w:spacing w:line="326" w:lineRule="exact"/>
        <w:rPr>
          <w:rFonts w:hint="eastAsia"/>
        </w:rPr>
      </w:pPr>
      <w:r>
        <w:tab/>
      </w:r>
      <w:r>
        <w:rPr>
          <w:rFonts w:hint="eastAsia"/>
        </w:rPr>
        <w:t>新修正的阿塞拜疆共和国《劳工法》对保障育儿假进行了规定，具体如下：</w:t>
      </w:r>
    </w:p>
    <w:p w:rsidR="00B32187" w:rsidRDefault="00B32187" w:rsidP="00B32187">
      <w:pPr>
        <w:pStyle w:val="SingleTxt"/>
        <w:ind w:left="1695"/>
        <w:rPr>
          <w:rFonts w:hint="eastAsia"/>
        </w:rPr>
      </w:pPr>
      <w:r>
        <w:rPr>
          <w:rFonts w:hint="eastAsia"/>
        </w:rPr>
        <w:t>㈠</w:t>
      </w:r>
      <w:r>
        <w:rPr>
          <w:rFonts w:hint="eastAsia"/>
        </w:rPr>
        <w:tab/>
        <w:t>第117条——有2名不满14岁子女的妇女、有不满16岁残疾子女的妇女、独自抚养子女的男子可享有更多的休假；本条适用于领养子女。</w:t>
      </w:r>
    </w:p>
    <w:p w:rsidR="00B32187" w:rsidRPr="00D55DF2" w:rsidRDefault="00B32187" w:rsidP="00B32187">
      <w:pPr>
        <w:pStyle w:val="SingleTxt"/>
        <w:rPr>
          <w:rFonts w:hAnsi="SimSun" w:hint="eastAsia"/>
        </w:rPr>
      </w:pPr>
      <w:r>
        <w:tab/>
      </w:r>
      <w:r>
        <w:rPr>
          <w:rFonts w:hint="eastAsia"/>
        </w:rPr>
        <w:t>㈡</w:t>
      </w:r>
      <w:r>
        <w:rPr>
          <w:rFonts w:hint="eastAsia"/>
        </w:rPr>
        <w:tab/>
        <w:t>第125条——126日历天带薪产假；从事农业工作的妇女的特别假。</w:t>
      </w:r>
    </w:p>
    <w:p w:rsidR="00B32187" w:rsidRPr="00D55DF2" w:rsidRDefault="00B32187" w:rsidP="00B32187">
      <w:pPr>
        <w:pStyle w:val="SingleTxt"/>
        <w:rPr>
          <w:rFonts w:hAnsi="SimSun" w:hint="eastAsia"/>
        </w:rPr>
      </w:pPr>
      <w:r>
        <w:rPr>
          <w:rFonts w:hint="eastAsia"/>
        </w:rPr>
        <w:tab/>
        <w:t>㈢</w:t>
      </w:r>
      <w:r>
        <w:rPr>
          <w:rFonts w:hint="eastAsia"/>
        </w:rPr>
        <w:tab/>
        <w:t>第126条——有领养子女的妇女的休假权利。</w:t>
      </w:r>
    </w:p>
    <w:p w:rsidR="00B32187" w:rsidRDefault="00B32187" w:rsidP="00B32187">
      <w:pPr>
        <w:pStyle w:val="SingleTxt"/>
        <w:ind w:left="1695"/>
        <w:rPr>
          <w:rFonts w:hint="eastAsia"/>
        </w:rPr>
      </w:pPr>
      <w:r>
        <w:rPr>
          <w:rFonts w:hint="eastAsia"/>
        </w:rPr>
        <w:t>㈣</w:t>
      </w:r>
      <w:r>
        <w:rPr>
          <w:rFonts w:hint="eastAsia"/>
        </w:rPr>
        <w:tab/>
        <w:t>第246条——抚养没有母亲的子女的雇员的保障和权利。</w:t>
      </w:r>
    </w:p>
    <w:p w:rsidR="00B32187" w:rsidRDefault="00B32187" w:rsidP="00B32187">
      <w:pPr>
        <w:pStyle w:val="SingleTxt"/>
        <w:rPr>
          <w:rFonts w:hint="eastAsia"/>
        </w:rPr>
      </w:pPr>
      <w:r>
        <w:rPr>
          <w:rFonts w:hint="eastAsia"/>
        </w:rPr>
        <w:tab/>
        <w:t>按照《劳工法》修正案，所有雇员，不论男女，均享有育儿社会假。</w:t>
      </w:r>
    </w:p>
    <w:p w:rsidR="00B32187" w:rsidRPr="00D55DF2"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D55DF2">
        <w:rPr>
          <w:rFonts w:hint="eastAsia"/>
        </w:rPr>
        <w:t>劳动监察局</w:t>
      </w:r>
    </w:p>
    <w:p w:rsidR="00154A34" w:rsidRPr="00154A34" w:rsidRDefault="00154A34" w:rsidP="00154A34">
      <w:pPr>
        <w:pStyle w:val="SingleTxt"/>
        <w:spacing w:after="0" w:line="120" w:lineRule="exact"/>
        <w:rPr>
          <w:rFonts w:hint="eastAsia"/>
          <w:sz w:val="10"/>
        </w:rPr>
      </w:pPr>
    </w:p>
    <w:p w:rsidR="00B32187" w:rsidRDefault="00B32187" w:rsidP="00154A34">
      <w:pPr>
        <w:pStyle w:val="SingleTxt"/>
        <w:spacing w:line="340" w:lineRule="exact"/>
        <w:rPr>
          <w:rFonts w:hint="eastAsia"/>
        </w:rPr>
      </w:pPr>
      <w:r>
        <w:rPr>
          <w:rFonts w:hint="eastAsia"/>
        </w:rPr>
        <w:tab/>
        <w:t>国家劳动监察局已经扩大活动，以加强国家对所有劳动立法执行工作的监管。2006年，有1</w:t>
      </w:r>
      <w:r>
        <w:t xml:space="preserve"> </w:t>
      </w:r>
      <w:r>
        <w:rPr>
          <w:rFonts w:hint="eastAsia"/>
        </w:rPr>
        <w:t>064个机构受国家监管，到2007年，这个数目增加到2</w:t>
      </w:r>
      <w:r>
        <w:t xml:space="preserve"> </w:t>
      </w:r>
      <w:r>
        <w:rPr>
          <w:rFonts w:hint="eastAsia"/>
        </w:rPr>
        <w:t>421个。据报告，2007年有12</w:t>
      </w:r>
      <w:r>
        <w:t xml:space="preserve"> </w:t>
      </w:r>
      <w:r>
        <w:rPr>
          <w:rFonts w:hint="eastAsia"/>
        </w:rPr>
        <w:t>127起侵犯权利的指控。</w:t>
      </w:r>
    </w:p>
    <w:p w:rsidR="00B32187" w:rsidRPr="00D55DF2"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D55DF2">
        <w:rPr>
          <w:rFonts w:hint="eastAsia"/>
        </w:rPr>
        <w:t>从事商业的妇女</w:t>
      </w:r>
    </w:p>
    <w:p w:rsidR="00154A34" w:rsidRPr="00154A34" w:rsidRDefault="00154A34" w:rsidP="00154A34">
      <w:pPr>
        <w:pStyle w:val="SingleTxt"/>
        <w:spacing w:after="0" w:line="120" w:lineRule="exact"/>
        <w:rPr>
          <w:sz w:val="10"/>
        </w:rPr>
      </w:pPr>
    </w:p>
    <w:p w:rsidR="00B32187" w:rsidRDefault="00B32187" w:rsidP="00154A34">
      <w:pPr>
        <w:pStyle w:val="SingleTxt"/>
        <w:spacing w:line="340" w:lineRule="exact"/>
        <w:rPr>
          <w:rFonts w:hint="eastAsia"/>
        </w:rPr>
      </w:pPr>
      <w:r>
        <w:tab/>
      </w:r>
      <w:r>
        <w:rPr>
          <w:rFonts w:hint="eastAsia"/>
        </w:rPr>
        <w:t>妇女企业家对商业部门的贡献越来越重要。根据截至2008年1月1日的资料，从事企业活动的妇女人数增加了6.2%(79</w:t>
      </w:r>
      <w:r>
        <w:t xml:space="preserve"> </w:t>
      </w:r>
      <w:r>
        <w:rPr>
          <w:rFonts w:hint="eastAsia"/>
        </w:rPr>
        <w:t>147人)。</w:t>
      </w:r>
    </w:p>
    <w:p w:rsidR="00B32187" w:rsidRDefault="00B32187" w:rsidP="00154A34">
      <w:pPr>
        <w:pStyle w:val="SingleTxt"/>
        <w:spacing w:line="340" w:lineRule="exact"/>
        <w:rPr>
          <w:rFonts w:hint="eastAsia"/>
        </w:rPr>
      </w:pPr>
      <w:r>
        <w:tab/>
      </w:r>
      <w:r>
        <w:rPr>
          <w:rFonts w:hint="eastAsia"/>
        </w:rPr>
        <w:t>阿塞拜疆共和国的国家减贫和可持续发展方案以及2005年10月26日总统令批准的阿塞拜疆共和国2006-2015年就业战略，都计划提出一套旨在确保妇女就业的措施，包括扶持妇女企业、在小型企业发展中实现两性平等等。就业战略中单独有一节提出了妇女为更好地兼顾家庭与职业可广泛采用的各种灵活的工作方式。</w:t>
      </w:r>
    </w:p>
    <w:p w:rsidR="00B32187" w:rsidRDefault="00B32187" w:rsidP="00154A34">
      <w:pPr>
        <w:pStyle w:val="SingleTxt"/>
        <w:spacing w:line="340" w:lineRule="exact"/>
      </w:pPr>
      <w:r>
        <w:tab/>
      </w:r>
      <w:r>
        <w:rPr>
          <w:rFonts w:hint="eastAsia"/>
        </w:rPr>
        <w:t>阿塞拜疆的妇女企业发展主要在纺织和农业部门。我国政府充分认识到，对妇女的政策支助能够成功地增加妇女新创立的企业的数目并提高妇女所拥有企业的增长潜力。</w:t>
      </w:r>
    </w:p>
    <w:p w:rsidR="00B32187" w:rsidRDefault="00B32187" w:rsidP="00154A34">
      <w:pPr>
        <w:pStyle w:val="SingleTxt"/>
        <w:spacing w:line="340" w:lineRule="exact"/>
        <w:rPr>
          <w:rFonts w:hint="eastAsia"/>
        </w:rPr>
      </w:pPr>
      <w:r>
        <w:tab/>
      </w:r>
      <w:r>
        <w:rPr>
          <w:rFonts w:hint="eastAsia"/>
        </w:rPr>
        <w:t>近年来，为妇女企业的发展，已经采取了一系列重要措施，并设立了各种机制。自2007年以来，国家企业支助基金会增加了对妇女企业家的资助渠道。此外，所设立的小额信贷机制在提供基本资金方面发挥了重要作用。与国际和区域金融机构一道设立的我国小型和中型企业筹资信贷限额机制，为创办企业的人提供了更广泛的机会。</w:t>
      </w:r>
    </w:p>
    <w:p w:rsidR="00B32187" w:rsidRDefault="00B32187" w:rsidP="00154A34">
      <w:pPr>
        <w:pStyle w:val="SingleTxt"/>
        <w:spacing w:line="340" w:lineRule="exact"/>
      </w:pPr>
      <w:r>
        <w:tab/>
      </w:r>
      <w:r>
        <w:rPr>
          <w:rFonts w:hint="eastAsia"/>
        </w:rPr>
        <w:t>国家对妇女企业发展的另一个主要支助就是增加一系列技术服务，包括咨询和信息服务等。</w:t>
      </w:r>
    </w:p>
    <w:p w:rsidR="00B32187" w:rsidRDefault="00B32187" w:rsidP="00154A34">
      <w:pPr>
        <w:pStyle w:val="SingleTxt"/>
        <w:spacing w:line="340" w:lineRule="exact"/>
        <w:rPr>
          <w:rFonts w:hint="eastAsia"/>
        </w:rPr>
      </w:pPr>
      <w:r>
        <w:tab/>
      </w:r>
      <w:r>
        <w:rPr>
          <w:rFonts w:hint="eastAsia"/>
        </w:rPr>
        <w:t>在2004年2月11日总统第24号令批准的阿塞拜疆共和国各区社会经济发展的国家方案框架下，计划设立一个商业培训中心，为企业家提供咨询、信息、营销和培训服务。我国若干区已经设立了区部门。各地商业中心将改善信息、咨询和培训服务。已建立了若干妇女企业家公共联盟。2005年，成立了妇女企业家协会，以便积极处理妇女企业家的所有问题。</w:t>
      </w:r>
    </w:p>
    <w:p w:rsidR="00B32187" w:rsidRDefault="00B32187" w:rsidP="00B32187">
      <w:pPr>
        <w:pStyle w:val="SingleTxt"/>
        <w:rPr>
          <w:rFonts w:hint="eastAsia"/>
        </w:rPr>
      </w:pPr>
      <w:r>
        <w:tab/>
      </w:r>
      <w:r>
        <w:rPr>
          <w:rFonts w:hint="eastAsia"/>
        </w:rPr>
        <w:t>按照阿塞拜疆共和国《劳工法》的另一个修正案，在子女3岁前一直休产假并且产假结束后在某个职位上工作不足一年的妇女以及单独抚养子女的男子不用提供证明。</w:t>
      </w:r>
    </w:p>
    <w:p w:rsidR="00B32187" w:rsidRDefault="00B32187" w:rsidP="00B32187">
      <w:pPr>
        <w:pStyle w:val="SingleTxt"/>
      </w:pPr>
      <w:r>
        <w:tab/>
      </w:r>
      <w:r>
        <w:rPr>
          <w:rFonts w:hint="eastAsia"/>
        </w:rPr>
        <w:t>根据阿塞拜疆共和国《劳工法》中规范雇员解除劳动合同规则的相关规定，如果是由于年龄和残疾原因而退休、进入教育机构深造、搬家、与其他雇主签订劳动合同、受到性骚扰以及出现立法所规定的其他情况，雇员可在申请中所提日期解除劳动合同。</w:t>
      </w:r>
    </w:p>
    <w:p w:rsidR="00B32187" w:rsidRDefault="00B32187" w:rsidP="00B32187">
      <w:pPr>
        <w:pStyle w:val="SingleTxt"/>
        <w:rPr>
          <w:rFonts w:hint="eastAsia"/>
        </w:rPr>
      </w:pPr>
      <w:r>
        <w:tab/>
      </w:r>
      <w:r>
        <w:rPr>
          <w:rFonts w:hint="eastAsia"/>
        </w:rPr>
        <w:t>按照阿塞拜疆共和国《劳工法》修正案，在雇员受到性骚扰的情况下，雇主须承担财务责任。</w:t>
      </w:r>
    </w:p>
    <w:p w:rsidR="00B32187" w:rsidRPr="007F21E6" w:rsidRDefault="00B32187" w:rsidP="00154A3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ascii="Times New Roman"/>
        </w:rPr>
        <w:tab/>
      </w:r>
      <w:r>
        <w:rPr>
          <w:rFonts w:ascii="Times New Roman"/>
        </w:rPr>
        <w:tab/>
      </w:r>
      <w:r w:rsidRPr="007F21E6">
        <w:rPr>
          <w:rFonts w:hint="eastAsia"/>
        </w:rPr>
        <w:t>第12条</w:t>
      </w:r>
      <w:r w:rsidR="00154A34">
        <w:rPr>
          <w:rFonts w:ascii="Times New Roman" w:hint="eastAsia"/>
        </w:rPr>
        <w:t xml:space="preserve">　</w:t>
      </w:r>
      <w:r w:rsidRPr="007F21E6">
        <w:rPr>
          <w:rFonts w:hint="eastAsia"/>
        </w:rPr>
        <w:t>妇女和卫生</w:t>
      </w:r>
    </w:p>
    <w:p w:rsidR="00B32187" w:rsidRPr="00B32187" w:rsidRDefault="00B32187" w:rsidP="00B32187">
      <w:pPr>
        <w:pStyle w:val="SingleTxt"/>
        <w:spacing w:after="0" w:line="120" w:lineRule="exact"/>
        <w:rPr>
          <w:sz w:val="10"/>
        </w:rPr>
      </w:pPr>
    </w:p>
    <w:p w:rsidR="00B32187" w:rsidRDefault="00B32187" w:rsidP="00154A34">
      <w:pPr>
        <w:pStyle w:val="SingleTxt"/>
        <w:spacing w:line="332" w:lineRule="exact"/>
        <w:rPr>
          <w:rFonts w:hint="eastAsia"/>
        </w:rPr>
      </w:pPr>
      <w:r>
        <w:tab/>
      </w:r>
      <w:r>
        <w:rPr>
          <w:rFonts w:hint="eastAsia"/>
        </w:rPr>
        <w:t>阿塞拜疆共和国将卫生保健工作列为高度优先事项。我国不仅规定妇女平等享有卫生保健服务，还重视妇女的特殊保健需求。我国政府认识到，性别问题是卫生保健不平等现象的重要方面。阿塞拜疆共和国卫生部继续将性别观念纳入所有处理妇女健康问题的政策和方案的核心内容。我国政府还密切监测公共和私人部门为妇女提供保健服务的质量，以确保平等服务和保健质量。</w:t>
      </w:r>
    </w:p>
    <w:p w:rsidR="00B32187" w:rsidRDefault="00B32187" w:rsidP="00154A34">
      <w:pPr>
        <w:pStyle w:val="SingleTxt"/>
        <w:spacing w:line="332" w:lineRule="exact"/>
        <w:rPr>
          <w:rFonts w:hint="eastAsia"/>
        </w:rPr>
      </w:pPr>
      <w:r>
        <w:tab/>
      </w:r>
      <w:r>
        <w:rPr>
          <w:rFonts w:hint="eastAsia"/>
        </w:rPr>
        <w:t>2006年，阿塞拜疆共和国卫生部开展了一个保健改革项目，相关国家机构和国际组织(人口基金、世界银行、美援署、世卫组织、儿童基金会)参与了这个项目，其中包含一个旨在提高保健质量的综合国家战略，重点之一是妇女一生的卫生服务。在这个项目的框架下强调增加床位数量；需要增加财政资源和发展优质医疗服务。</w:t>
      </w:r>
    </w:p>
    <w:p w:rsidR="00B32187" w:rsidRPr="007F21E6"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7F21E6">
        <w:rPr>
          <w:rFonts w:hint="eastAsia"/>
        </w:rPr>
        <w:t>预防服务</w:t>
      </w:r>
    </w:p>
    <w:p w:rsidR="00154A34" w:rsidRPr="00154A34" w:rsidRDefault="00154A34" w:rsidP="00154A34">
      <w:pPr>
        <w:pStyle w:val="SingleTxt"/>
        <w:spacing w:after="0" w:line="120" w:lineRule="exact"/>
        <w:rPr>
          <w:sz w:val="10"/>
        </w:rPr>
      </w:pPr>
    </w:p>
    <w:p w:rsidR="00B32187" w:rsidRDefault="00B32187" w:rsidP="00154A34">
      <w:pPr>
        <w:pStyle w:val="SingleTxt"/>
        <w:spacing w:line="332" w:lineRule="exact"/>
        <w:rPr>
          <w:rFonts w:hint="eastAsia"/>
        </w:rPr>
      </w:pPr>
      <w:r>
        <w:tab/>
      </w:r>
      <w:r>
        <w:rPr>
          <w:rFonts w:hint="eastAsia"/>
        </w:rPr>
        <w:t>阿塞拜疆共和国卫生部大力教育和鼓励公众保持健康的生活习惯。经常性地主办许多针对男子和妇女的方案和卫生宣传活动。我国特别关注女性疾病问题，并为妇女主办专门方案。阿塞拜疆共和国卫生部的首要重点是经常向妇女提供有关健康，特别是性健康和生殖健康方面的信息和教育，并且为此类方案分配了充足的资源。</w:t>
      </w:r>
    </w:p>
    <w:p w:rsidR="00B32187" w:rsidRPr="007F21E6"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7F21E6">
        <w:rPr>
          <w:rFonts w:hint="eastAsia"/>
        </w:rPr>
        <w:t>孕产服务</w:t>
      </w:r>
    </w:p>
    <w:p w:rsidR="00154A34" w:rsidRPr="00154A34" w:rsidRDefault="00154A34" w:rsidP="00154A34">
      <w:pPr>
        <w:pStyle w:val="SingleTxt"/>
        <w:spacing w:after="0" w:line="120" w:lineRule="exact"/>
        <w:rPr>
          <w:sz w:val="10"/>
        </w:rPr>
      </w:pPr>
    </w:p>
    <w:p w:rsidR="00B32187" w:rsidRDefault="00B32187" w:rsidP="00154A34">
      <w:pPr>
        <w:pStyle w:val="SingleTxt"/>
        <w:spacing w:line="332" w:lineRule="exact"/>
        <w:rPr>
          <w:rFonts w:hint="eastAsia"/>
        </w:rPr>
      </w:pPr>
      <w:r>
        <w:tab/>
      </w:r>
      <w:r>
        <w:rPr>
          <w:rFonts w:hint="eastAsia"/>
        </w:rPr>
        <w:t>阿塞拜疆共和国卫生部继续奉行孕产服务计划以妇女为先的原则。近年来，卫生部非常重视在计划生育方面以及在怀孕、分娩和产后期间为妇女提供卫生保健服务，并对此大力投资。阿塞拜疆共和国卫生部通过计划生育和性教育预防意外怀孕，通过安全孕产服务和产前协助减少孕产妇死亡率。</w:t>
      </w:r>
    </w:p>
    <w:p w:rsidR="00B32187" w:rsidRDefault="00B32187" w:rsidP="00B32187">
      <w:pPr>
        <w:pStyle w:val="SingleTxt"/>
        <w:rPr>
          <w:rFonts w:hint="eastAsia"/>
        </w:rPr>
      </w:pPr>
      <w:r>
        <w:tab/>
      </w:r>
      <w:r>
        <w:rPr>
          <w:rFonts w:hint="eastAsia"/>
        </w:rPr>
        <w:t>首先，在开拓可随时获取的信息来源以确保妇女在整个怀孕和生产期间获得全面信息和所有选择方面取得了显著进展。在2004-2006年期间，免费提供合格的孕期和产后医疗服务的国家产科机构(产前和新生儿中心、孕产科、妊娠诊所)增多。</w:t>
      </w:r>
    </w:p>
    <w:p w:rsidR="00B32187" w:rsidRPr="00154A34" w:rsidRDefault="00B32187" w:rsidP="00B32187">
      <w:pPr>
        <w:pStyle w:val="SingleTxt"/>
        <w:rPr>
          <w:rFonts w:hint="eastAsia"/>
          <w:spacing w:val="4"/>
        </w:rPr>
      </w:pPr>
      <w:r w:rsidRPr="00154A34">
        <w:rPr>
          <w:spacing w:val="4"/>
        </w:rPr>
        <w:tab/>
      </w:r>
      <w:r w:rsidRPr="00154A34">
        <w:rPr>
          <w:rFonts w:hint="eastAsia"/>
          <w:spacing w:val="4"/>
        </w:rPr>
        <w:t>现有的孕妇和新生儿基础设施也与发展中的私人部门一道不断扩大。因此，目前共和国共有559个私人医疗机构，其中536个是门诊部，7个是产科机构。</w:t>
      </w:r>
    </w:p>
    <w:p w:rsidR="00B32187" w:rsidRPr="007F21E6"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7F21E6">
        <w:rPr>
          <w:rFonts w:hint="eastAsia"/>
        </w:rPr>
        <w:t>计划生育服务</w:t>
      </w:r>
    </w:p>
    <w:p w:rsidR="00154A34" w:rsidRPr="00154A34" w:rsidRDefault="00154A34" w:rsidP="00154A34">
      <w:pPr>
        <w:pStyle w:val="SingleTxt"/>
        <w:spacing w:after="0" w:line="120" w:lineRule="exact"/>
        <w:rPr>
          <w:sz w:val="10"/>
        </w:rPr>
      </w:pPr>
    </w:p>
    <w:p w:rsidR="00B32187" w:rsidRDefault="00B32187" w:rsidP="00B32187">
      <w:pPr>
        <w:pStyle w:val="SingleTxt"/>
        <w:rPr>
          <w:rFonts w:hint="eastAsia"/>
        </w:rPr>
      </w:pPr>
      <w:r>
        <w:tab/>
      </w:r>
      <w:r>
        <w:rPr>
          <w:rFonts w:hint="eastAsia"/>
        </w:rPr>
        <w:t>计划生育服务也非常普及。近年来，高效推出了计划生育措施并设立了医疗社会援助所。在人口基金、世卫组织和美援署等国际组织的帮助下，设立了装备完善的计划生育中心，能够保护妇女的生育权利。这些中心提高了人民对妇女生育权利的认识，并提供免费的咨询、建议和避孕服务。重点是通过广泛地传播出版物，更好地开展公众宣传并向公众提供了解这个问题的更广泛的渠道，来扩大和改善避孕、性卫生咨询和怀孕测试服务。</w:t>
      </w:r>
    </w:p>
    <w:p w:rsidR="00B32187" w:rsidRPr="007F21E6"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7F21E6">
        <w:rPr>
          <w:rFonts w:hint="eastAsia"/>
        </w:rPr>
        <w:t>方案</w:t>
      </w:r>
    </w:p>
    <w:p w:rsidR="00154A34" w:rsidRPr="00154A34" w:rsidRDefault="00154A34" w:rsidP="00154A34">
      <w:pPr>
        <w:pStyle w:val="SingleTxt"/>
        <w:spacing w:after="0" w:line="120" w:lineRule="exact"/>
        <w:rPr>
          <w:sz w:val="10"/>
        </w:rPr>
      </w:pPr>
    </w:p>
    <w:p w:rsidR="00B32187" w:rsidRDefault="00B32187" w:rsidP="00B32187">
      <w:pPr>
        <w:pStyle w:val="SingleTxt"/>
        <w:rPr>
          <w:rFonts w:hint="eastAsia"/>
        </w:rPr>
      </w:pPr>
      <w:r>
        <w:tab/>
      </w:r>
      <w:r>
        <w:rPr>
          <w:rFonts w:hint="eastAsia"/>
        </w:rPr>
        <w:t>2000</w:t>
      </w:r>
      <w:r>
        <w:t>-</w:t>
      </w:r>
      <w:r>
        <w:rPr>
          <w:rFonts w:hint="eastAsia"/>
        </w:rPr>
        <w:t>2006年期间，阿塞拜疆与国际组织合作实施了“保护生殖健康”项目。在实施该项目的过程中，为收集计划生育和生殖健康指标的有关资料而开发了一项特殊的信息技术方案。此类中心的工作人员还接受了收集和分析统计数据方面的培训。</w:t>
      </w:r>
    </w:p>
    <w:p w:rsidR="00B32187" w:rsidRDefault="00B32187" w:rsidP="00B32187">
      <w:pPr>
        <w:pStyle w:val="SingleTxt"/>
        <w:rPr>
          <w:rFonts w:hint="eastAsia"/>
        </w:rPr>
      </w:pPr>
      <w:r>
        <w:tab/>
      </w:r>
      <w:r>
        <w:rPr>
          <w:rFonts w:hint="eastAsia"/>
        </w:rPr>
        <w:t>2005年8月30日，由总统令核准的2005</w:t>
      </w:r>
      <w:r>
        <w:t>-</w:t>
      </w:r>
      <w:r>
        <w:rPr>
          <w:rFonts w:hint="eastAsia"/>
        </w:rPr>
        <w:t>2009年“阿塞拜疆国家青年方案”纳入了一个有关国家支持年轻人家庭的专门章节。除其他外，该章节规定了一整套措施，旨在增进年轻人对生殖健康和计划生育的了解。</w:t>
      </w:r>
    </w:p>
    <w:p w:rsidR="00B32187" w:rsidRPr="00154A34" w:rsidRDefault="00B32187" w:rsidP="00B32187">
      <w:pPr>
        <w:pStyle w:val="SingleTxt"/>
        <w:rPr>
          <w:rFonts w:hint="eastAsia"/>
          <w:spacing w:val="2"/>
        </w:rPr>
      </w:pPr>
      <w:r w:rsidRPr="00154A34">
        <w:rPr>
          <w:spacing w:val="2"/>
        </w:rPr>
        <w:tab/>
      </w:r>
      <w:r w:rsidRPr="00154A34">
        <w:rPr>
          <w:rFonts w:hint="eastAsia"/>
          <w:spacing w:val="2"/>
        </w:rPr>
        <w:t>在人口基金的协助下，阿塞拜疆成立了国家生殖健康和计划生育办公室。在“保护生殖健康”项目框架下，所有中心都获得了避孕药具，总额达145万美元。</w:t>
      </w:r>
    </w:p>
    <w:p w:rsidR="00B32187" w:rsidRDefault="00B32187" w:rsidP="00B32187">
      <w:pPr>
        <w:pStyle w:val="SingleTxt"/>
        <w:rPr>
          <w:rFonts w:hint="eastAsia"/>
        </w:rPr>
      </w:pPr>
      <w:r>
        <w:tab/>
      </w:r>
      <w:r>
        <w:rPr>
          <w:rFonts w:hint="eastAsia"/>
        </w:rPr>
        <w:t>27名培训教员获得了约翰·霍普金斯大学专家的培训。此外，阿塞拜疆还为培训医务人员编写了有关“计划生育”、“生殖健康”和“安全孕产”等主题的培训教材。逾2 500名妇产科医生、约250名产科医生、300名急救医生和护士及100多名药剂师参加了这些培训。</w:t>
      </w:r>
    </w:p>
    <w:p w:rsidR="00B32187" w:rsidRDefault="00B32187" w:rsidP="00B32187">
      <w:pPr>
        <w:pStyle w:val="SingleTxt"/>
        <w:rPr>
          <w:rFonts w:hint="eastAsia"/>
        </w:rPr>
      </w:pPr>
      <w:r>
        <w:tab/>
      </w:r>
      <w:r>
        <w:rPr>
          <w:rFonts w:hint="eastAsia"/>
        </w:rPr>
        <w:t>妇产科科学研究所为妇产医院和计划生育中心提供了组织方法上的支持，以便为妇女提供合格专业的服务。</w:t>
      </w:r>
    </w:p>
    <w:p w:rsidR="00B32187" w:rsidRDefault="00B32187" w:rsidP="00B32187">
      <w:pPr>
        <w:pStyle w:val="SingleTxt"/>
        <w:rPr>
          <w:rFonts w:hint="eastAsia"/>
        </w:rPr>
      </w:pPr>
      <w:r>
        <w:tab/>
      </w:r>
      <w:r>
        <w:rPr>
          <w:rFonts w:hint="eastAsia"/>
        </w:rPr>
        <w:t>有关药物流产应用的“纽约GYNUITY”项目从2007年开始在各妇产医院启动。在该项目框架下的有关研究正在顺利进行。</w:t>
      </w:r>
    </w:p>
    <w:p w:rsidR="00B32187" w:rsidRDefault="00B32187" w:rsidP="00B32187">
      <w:pPr>
        <w:pStyle w:val="SingleTxt"/>
        <w:rPr>
          <w:rFonts w:hint="eastAsia"/>
        </w:rPr>
      </w:pPr>
      <w:r>
        <w:tab/>
      </w:r>
      <w:r>
        <w:rPr>
          <w:rFonts w:hint="eastAsia"/>
        </w:rPr>
        <w:t>目前，阿塞拜疆的医务人员主要由妇女构成。阿塞拜疆有足够数量的医院和多科联合门诊所为妇女提供必需的医疗服务。</w:t>
      </w:r>
    </w:p>
    <w:p w:rsidR="00B32187" w:rsidRPr="007F21E6" w:rsidRDefault="00154A34" w:rsidP="00154A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7F21E6">
        <w:rPr>
          <w:rFonts w:hint="eastAsia"/>
        </w:rPr>
        <w:t>未来的挑战</w:t>
      </w:r>
    </w:p>
    <w:p w:rsidR="00154A34" w:rsidRPr="00154A34" w:rsidRDefault="00154A34" w:rsidP="00154A34">
      <w:pPr>
        <w:pStyle w:val="SingleTxt"/>
        <w:spacing w:after="0" w:line="120" w:lineRule="exact"/>
        <w:rPr>
          <w:sz w:val="10"/>
        </w:rPr>
      </w:pPr>
    </w:p>
    <w:p w:rsidR="00B32187" w:rsidRDefault="00B32187" w:rsidP="00154A34">
      <w:pPr>
        <w:pStyle w:val="SingleTxt"/>
        <w:spacing w:line="340" w:lineRule="exact"/>
        <w:rPr>
          <w:rFonts w:hint="eastAsia"/>
        </w:rPr>
      </w:pPr>
      <w:r>
        <w:tab/>
      </w:r>
      <w:r>
        <w:rPr>
          <w:rFonts w:hint="eastAsia"/>
        </w:rPr>
        <w:t>阿塞拜疆政府所面临的一个重大挑战是所有妇女平等获得医疗服务的机会。虽然在阿塞拜疆每个行政区都有区中心医院开展运作，且拥有先进的医疗服务部门和妇女病室，但由于社会、经济和地理状况的差异，人民获得这些服务的机会仍然分布不均。因此，社区中有一部分人(特别是妇女)依旧对健康问题(特别是性健康和生殖健康问题)一无所知。</w:t>
      </w:r>
    </w:p>
    <w:p w:rsidR="00B32187" w:rsidRPr="007F21E6" w:rsidRDefault="00B32187" w:rsidP="00B3218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sidRPr="007F21E6">
        <w:rPr>
          <w:rFonts w:hint="eastAsia"/>
        </w:rPr>
        <w:t>㈠</w:t>
      </w:r>
      <w:r w:rsidRPr="007F21E6">
        <w:tab/>
      </w:r>
      <w:r w:rsidRPr="007F21E6">
        <w:rPr>
          <w:rFonts w:hint="eastAsia"/>
        </w:rPr>
        <w:t>农村妇女</w:t>
      </w:r>
    </w:p>
    <w:p w:rsidR="00B32187" w:rsidRPr="00B32187" w:rsidRDefault="00B32187" w:rsidP="00B32187">
      <w:pPr>
        <w:pStyle w:val="SingleTxt"/>
        <w:spacing w:after="0" w:line="120" w:lineRule="exact"/>
        <w:rPr>
          <w:sz w:val="10"/>
        </w:rPr>
      </w:pPr>
    </w:p>
    <w:p w:rsidR="00B32187" w:rsidRDefault="00B32187" w:rsidP="00154A34">
      <w:pPr>
        <w:pStyle w:val="SingleTxt"/>
        <w:spacing w:line="340" w:lineRule="exact"/>
        <w:rPr>
          <w:rFonts w:hint="eastAsia"/>
        </w:rPr>
      </w:pPr>
      <w:r>
        <w:tab/>
      </w:r>
      <w:r>
        <w:rPr>
          <w:rFonts w:hint="eastAsia"/>
        </w:rPr>
        <w:t>阿塞拜疆共和国的优先事项之一是为农村妇女提供必要的医疗服务。在阿塞拜疆的农村地区，共有1 746家急救站和产科诊所、792家门诊所和50家地区医院。</w:t>
      </w:r>
    </w:p>
    <w:p w:rsidR="00B32187" w:rsidRDefault="00B32187" w:rsidP="00154A34">
      <w:pPr>
        <w:pStyle w:val="SingleTxt"/>
        <w:spacing w:line="340" w:lineRule="exact"/>
        <w:rPr>
          <w:rFonts w:hint="eastAsia"/>
        </w:rPr>
      </w:pPr>
      <w:r>
        <w:tab/>
      </w:r>
      <w:r>
        <w:rPr>
          <w:rFonts w:hint="eastAsia"/>
        </w:rPr>
        <w:t>生活在各省的妇女和儿童可以轻易获得先进的医疗服务，如治疗、儿科、产科和妇科、外科手术等。</w:t>
      </w:r>
    </w:p>
    <w:p w:rsidR="00B32187" w:rsidRDefault="00B32187" w:rsidP="00154A34">
      <w:pPr>
        <w:pStyle w:val="SingleTxt"/>
        <w:spacing w:line="340" w:lineRule="exact"/>
        <w:rPr>
          <w:rFonts w:hint="eastAsia"/>
        </w:rPr>
      </w:pPr>
      <w:r>
        <w:tab/>
      </w:r>
      <w:r>
        <w:rPr>
          <w:rFonts w:hint="eastAsia"/>
        </w:rPr>
        <w:t>阿塞拜疆共和国卫生部设立了12个配备有救护车辆和必要设备的区急救站，以改善生活在山区的妇女的医疗服务。</w:t>
      </w:r>
    </w:p>
    <w:p w:rsidR="00B32187" w:rsidRDefault="00B32187" w:rsidP="00B32187">
      <w:pPr>
        <w:pStyle w:val="SingleTxt"/>
        <w:rPr>
          <w:rFonts w:ascii="SimHei" w:eastAsia="SimHei" w:hint="eastAsia"/>
          <w:color w:val="FF0000"/>
        </w:rPr>
      </w:pPr>
      <w:r w:rsidRPr="007F21E6">
        <w:rPr>
          <w:rFonts w:ascii="SimHei" w:eastAsia="SimHei" w:hint="eastAsia"/>
          <w:color w:val="FF0000"/>
        </w:rPr>
        <w:t>主要卫生保健指标(阿塞拜疆共和国国家统计委员会)</w:t>
      </w:r>
    </w:p>
    <w:p w:rsidR="00154A34" w:rsidRPr="00154A34" w:rsidRDefault="00154A34" w:rsidP="00154A34">
      <w:pPr>
        <w:pStyle w:val="SingleTxt"/>
        <w:spacing w:after="0" w:line="120" w:lineRule="exact"/>
        <w:rPr>
          <w:rFonts w:ascii="SimHei" w:eastAsia="SimHei" w:hint="eastAsia"/>
          <w:color w:val="FF0000"/>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409"/>
        <w:gridCol w:w="968"/>
        <w:gridCol w:w="968"/>
        <w:gridCol w:w="968"/>
      </w:tblGrid>
      <w:tr w:rsidR="00B32187" w:rsidRPr="00AF27A7" w:rsidTr="00B32187">
        <w:tblPrEx>
          <w:tblCellMar>
            <w:top w:w="0" w:type="dxa"/>
            <w:bottom w:w="0" w:type="dxa"/>
          </w:tblCellMar>
        </w:tblPrEx>
        <w:trPr>
          <w:tblHeader/>
        </w:trPr>
        <w:tc>
          <w:tcPr>
            <w:tcW w:w="4409" w:type="dxa"/>
            <w:tcBorders>
              <w:top w:val="single" w:sz="4" w:space="0" w:color="auto"/>
              <w:bottom w:val="single" w:sz="12" w:space="0" w:color="auto"/>
            </w:tcBorders>
            <w:shd w:val="clear" w:color="auto" w:fill="auto"/>
            <w:vAlign w:val="bottom"/>
          </w:tcPr>
          <w:p w:rsidR="00B32187" w:rsidRPr="00AF27A7"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p>
        </w:tc>
        <w:tc>
          <w:tcPr>
            <w:tcW w:w="968" w:type="dxa"/>
            <w:tcBorders>
              <w:top w:val="single" w:sz="4" w:space="0" w:color="auto"/>
              <w:bottom w:val="single" w:sz="12" w:space="0" w:color="auto"/>
            </w:tcBorders>
            <w:shd w:val="clear" w:color="auto" w:fill="auto"/>
            <w:vAlign w:val="bottom"/>
          </w:tcPr>
          <w:p w:rsidR="00B32187" w:rsidRPr="00AF27A7"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AF27A7">
              <w:rPr>
                <w:rFonts w:ascii="KaiTi_GB2312" w:eastAsia="KaiTi_GB2312"/>
                <w:color w:val="0000FF"/>
                <w:sz w:val="15"/>
                <w:szCs w:val="28"/>
              </w:rPr>
              <w:t>2004</w:t>
            </w:r>
            <w:r w:rsidRPr="00AF27A7">
              <w:rPr>
                <w:rFonts w:ascii="KaiTi_GB2312" w:eastAsia="KaiTi_GB2312" w:hint="eastAsia"/>
                <w:color w:val="0000FF"/>
                <w:sz w:val="15"/>
                <w:szCs w:val="28"/>
              </w:rPr>
              <w:t>年</w:t>
            </w:r>
          </w:p>
        </w:tc>
        <w:tc>
          <w:tcPr>
            <w:tcW w:w="968" w:type="dxa"/>
            <w:tcBorders>
              <w:top w:val="single" w:sz="4" w:space="0" w:color="auto"/>
              <w:bottom w:val="single" w:sz="12" w:space="0" w:color="auto"/>
            </w:tcBorders>
            <w:shd w:val="clear" w:color="auto" w:fill="auto"/>
            <w:vAlign w:val="bottom"/>
          </w:tcPr>
          <w:p w:rsidR="00B32187" w:rsidRPr="00AF27A7"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AF27A7">
              <w:rPr>
                <w:rFonts w:ascii="KaiTi_GB2312" w:eastAsia="KaiTi_GB2312"/>
                <w:color w:val="0000FF"/>
                <w:sz w:val="15"/>
                <w:szCs w:val="28"/>
              </w:rPr>
              <w:t>2005</w:t>
            </w:r>
            <w:r w:rsidRPr="00AF27A7">
              <w:rPr>
                <w:rFonts w:ascii="KaiTi_GB2312" w:eastAsia="KaiTi_GB2312" w:hint="eastAsia"/>
                <w:color w:val="0000FF"/>
                <w:sz w:val="15"/>
                <w:szCs w:val="28"/>
              </w:rPr>
              <w:t>年</w:t>
            </w:r>
          </w:p>
        </w:tc>
        <w:tc>
          <w:tcPr>
            <w:tcW w:w="968" w:type="dxa"/>
            <w:tcBorders>
              <w:top w:val="single" w:sz="4" w:space="0" w:color="auto"/>
              <w:bottom w:val="single" w:sz="12" w:space="0" w:color="auto"/>
            </w:tcBorders>
            <w:shd w:val="clear" w:color="auto" w:fill="auto"/>
            <w:vAlign w:val="bottom"/>
          </w:tcPr>
          <w:p w:rsidR="00B32187" w:rsidRPr="00AF27A7"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AF27A7">
              <w:rPr>
                <w:rFonts w:ascii="KaiTi_GB2312" w:eastAsia="KaiTi_GB2312"/>
                <w:color w:val="0000FF"/>
                <w:sz w:val="15"/>
                <w:szCs w:val="28"/>
              </w:rPr>
              <w:t>2006</w:t>
            </w:r>
            <w:r w:rsidRPr="00AF27A7">
              <w:rPr>
                <w:rFonts w:ascii="KaiTi_GB2312" w:eastAsia="KaiTi_GB2312" w:hint="eastAsia"/>
                <w:color w:val="0000FF"/>
                <w:sz w:val="15"/>
                <w:szCs w:val="28"/>
              </w:rPr>
              <w:t>年</w:t>
            </w:r>
          </w:p>
        </w:tc>
      </w:tr>
      <w:tr w:rsidR="00B32187" w:rsidRPr="00AF27A7" w:rsidTr="00B32187">
        <w:tblPrEx>
          <w:tblCellMar>
            <w:top w:w="0" w:type="dxa"/>
            <w:bottom w:w="0" w:type="dxa"/>
          </w:tblCellMar>
        </w:tblPrEx>
        <w:trPr>
          <w:trHeight w:hRule="exact" w:val="115"/>
          <w:tblHeader/>
        </w:trPr>
        <w:tc>
          <w:tcPr>
            <w:tcW w:w="4409" w:type="dxa"/>
            <w:tcBorders>
              <w:top w:val="single" w:sz="12" w:space="0" w:color="auto"/>
            </w:tcBorders>
            <w:shd w:val="clear" w:color="auto" w:fill="auto"/>
            <w:vAlign w:val="bottom"/>
          </w:tcPr>
          <w:p w:rsidR="00B32187" w:rsidRPr="00AF27A7" w:rsidRDefault="00B32187" w:rsidP="00B32187">
            <w:pPr>
              <w:tabs>
                <w:tab w:val="left" w:pos="425"/>
              </w:tabs>
              <w:suppressAutoHyphens/>
              <w:spacing w:after="60" w:line="280" w:lineRule="exact"/>
              <w:ind w:right="57"/>
              <w:rPr>
                <w:rFonts w:hint="eastAsia"/>
                <w:sz w:val="17"/>
                <w:szCs w:val="28"/>
              </w:rPr>
            </w:pPr>
          </w:p>
        </w:tc>
        <w:tc>
          <w:tcPr>
            <w:tcW w:w="968" w:type="dxa"/>
            <w:tcBorders>
              <w:top w:val="single" w:sz="12" w:space="0" w:color="auto"/>
            </w:tcBorders>
            <w:shd w:val="clear" w:color="auto" w:fill="auto"/>
            <w:vAlign w:val="bottom"/>
          </w:tcPr>
          <w:p w:rsidR="00B32187" w:rsidRPr="00AF27A7" w:rsidRDefault="00B32187" w:rsidP="00B32187">
            <w:pPr>
              <w:suppressAutoHyphens/>
              <w:spacing w:after="60" w:line="280" w:lineRule="exact"/>
              <w:ind w:right="57"/>
              <w:jc w:val="right"/>
              <w:rPr>
                <w:sz w:val="17"/>
                <w:szCs w:val="28"/>
              </w:rPr>
            </w:pPr>
          </w:p>
        </w:tc>
        <w:tc>
          <w:tcPr>
            <w:tcW w:w="968" w:type="dxa"/>
            <w:tcBorders>
              <w:top w:val="single" w:sz="12" w:space="0" w:color="auto"/>
            </w:tcBorders>
            <w:shd w:val="clear" w:color="auto" w:fill="auto"/>
            <w:vAlign w:val="bottom"/>
          </w:tcPr>
          <w:p w:rsidR="00B32187" w:rsidRPr="00AF27A7" w:rsidRDefault="00B32187" w:rsidP="00B32187">
            <w:pPr>
              <w:suppressAutoHyphens/>
              <w:spacing w:after="60" w:line="280" w:lineRule="exact"/>
              <w:ind w:right="57"/>
              <w:jc w:val="right"/>
              <w:rPr>
                <w:sz w:val="17"/>
                <w:szCs w:val="28"/>
              </w:rPr>
            </w:pPr>
          </w:p>
        </w:tc>
        <w:tc>
          <w:tcPr>
            <w:tcW w:w="968" w:type="dxa"/>
            <w:tcBorders>
              <w:top w:val="single" w:sz="12" w:space="0" w:color="auto"/>
            </w:tcBorders>
            <w:shd w:val="clear" w:color="auto" w:fill="auto"/>
            <w:vAlign w:val="bottom"/>
          </w:tcPr>
          <w:p w:rsidR="00B32187" w:rsidRPr="00AF27A7" w:rsidRDefault="00B32187" w:rsidP="00B32187">
            <w:pPr>
              <w:suppressAutoHyphens/>
              <w:spacing w:after="60" w:line="280" w:lineRule="exact"/>
              <w:ind w:right="57"/>
              <w:jc w:val="right"/>
              <w:rPr>
                <w:sz w:val="17"/>
                <w:szCs w:val="28"/>
              </w:rPr>
            </w:pP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医师总人数(单位：千人)</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29.7</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30.1</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30.6</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sz w:val="17"/>
                <w:szCs w:val="28"/>
              </w:rPr>
              <w:tab/>
            </w:r>
            <w:r w:rsidRPr="00AF27A7">
              <w:rPr>
                <w:rFonts w:hint="eastAsia"/>
                <w:sz w:val="17"/>
                <w:szCs w:val="28"/>
              </w:rPr>
              <w:t>每</w:t>
            </w:r>
            <w:r w:rsidRPr="00AF27A7">
              <w:rPr>
                <w:sz w:val="17"/>
                <w:szCs w:val="28"/>
              </w:rPr>
              <w:t xml:space="preserve">10 000 </w:t>
            </w:r>
            <w:r w:rsidRPr="00AF27A7">
              <w:rPr>
                <w:rFonts w:hint="eastAsia"/>
                <w:sz w:val="17"/>
                <w:szCs w:val="28"/>
              </w:rPr>
              <w:t>人</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36.4</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36.6</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 xml:space="preserve"> 36.6</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助理医务人员(单位：千人)</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59.5</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59.7</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60.8</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sz w:val="17"/>
                <w:szCs w:val="28"/>
              </w:rPr>
              <w:tab/>
            </w:r>
            <w:r w:rsidRPr="00AF27A7">
              <w:rPr>
                <w:rFonts w:hint="eastAsia"/>
                <w:sz w:val="17"/>
                <w:szCs w:val="28"/>
              </w:rPr>
              <w:t>每</w:t>
            </w:r>
            <w:r>
              <w:rPr>
                <w:sz w:val="17"/>
                <w:szCs w:val="28"/>
              </w:rPr>
              <w:t>10 000</w:t>
            </w:r>
            <w:r w:rsidRPr="00AF27A7">
              <w:rPr>
                <w:rFonts w:hint="eastAsia"/>
                <w:sz w:val="17"/>
                <w:szCs w:val="28"/>
              </w:rPr>
              <w:t>人</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73.1</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72.6</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73.1</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医院数目</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734</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732</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729</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医院床位(以千计)</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68.1</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68.4</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68.9</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sz w:val="17"/>
                <w:szCs w:val="28"/>
              </w:rPr>
              <w:tab/>
            </w:r>
            <w:r w:rsidRPr="00AF27A7">
              <w:rPr>
                <w:rFonts w:hint="eastAsia"/>
                <w:sz w:val="17"/>
                <w:szCs w:val="28"/>
              </w:rPr>
              <w:t>每</w:t>
            </w:r>
            <w:r>
              <w:rPr>
                <w:sz w:val="17"/>
                <w:szCs w:val="28"/>
              </w:rPr>
              <w:t>10 000</w:t>
            </w:r>
            <w:r w:rsidRPr="00AF27A7">
              <w:rPr>
                <w:rFonts w:hint="eastAsia"/>
                <w:sz w:val="17"/>
                <w:szCs w:val="28"/>
              </w:rPr>
              <w:t>人</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83.6</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83.1</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82.9</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妇产妇医院数目(独立)</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26</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26</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26</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产科数目</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85</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90</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90</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多科联合门诊所数目</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1</w:t>
            </w:r>
            <w:r>
              <w:rPr>
                <w:sz w:val="17"/>
                <w:szCs w:val="28"/>
              </w:rPr>
              <w:t xml:space="preserve"> </w:t>
            </w:r>
            <w:r w:rsidRPr="00AF27A7">
              <w:rPr>
                <w:sz w:val="17"/>
                <w:szCs w:val="28"/>
              </w:rPr>
              <w:t>591</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1594</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1</w:t>
            </w:r>
            <w:r>
              <w:rPr>
                <w:sz w:val="17"/>
                <w:szCs w:val="28"/>
              </w:rPr>
              <w:t xml:space="preserve"> </w:t>
            </w:r>
            <w:r w:rsidRPr="00AF27A7">
              <w:rPr>
                <w:sz w:val="17"/>
                <w:szCs w:val="28"/>
              </w:rPr>
              <w:t>595</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rFonts w:hint="eastAsia"/>
                <w:sz w:val="17"/>
                <w:szCs w:val="28"/>
              </w:rPr>
            </w:pPr>
            <w:r w:rsidRPr="00AF27A7">
              <w:rPr>
                <w:rFonts w:hint="eastAsia"/>
                <w:sz w:val="17"/>
                <w:szCs w:val="28"/>
              </w:rPr>
              <w:t>多科联合门诊所接纳病人的能力(单位：千人)</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105.0</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105.3</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104.1</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sz w:val="17"/>
                <w:szCs w:val="28"/>
              </w:rPr>
              <w:tab/>
            </w:r>
            <w:r w:rsidRPr="00AF27A7">
              <w:rPr>
                <w:rFonts w:hint="eastAsia"/>
                <w:sz w:val="17"/>
                <w:szCs w:val="28"/>
              </w:rPr>
              <w:t>每</w:t>
            </w:r>
            <w:r>
              <w:rPr>
                <w:sz w:val="17"/>
                <w:szCs w:val="28"/>
              </w:rPr>
              <w:t>10 000</w:t>
            </w:r>
            <w:r w:rsidRPr="00AF27A7">
              <w:rPr>
                <w:rFonts w:hint="eastAsia"/>
                <w:sz w:val="17"/>
                <w:szCs w:val="28"/>
              </w:rPr>
              <w:t>人</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128.9</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127.9</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125.2</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妇女咨询中心或设立这种中心的机构数目</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314</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321</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321</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产前产后床位(包括医疗检查和妇科床位在内)(单位：千个)</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7.4</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7.4</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7.4</w:t>
            </w:r>
          </w:p>
        </w:tc>
      </w:tr>
      <w:tr w:rsidR="00B32187" w:rsidRPr="00AF27A7" w:rsidTr="00B32187">
        <w:tblPrEx>
          <w:tblCellMar>
            <w:top w:w="0" w:type="dxa"/>
            <w:bottom w:w="0" w:type="dxa"/>
          </w:tblCellMar>
        </w:tblPrEx>
        <w:tc>
          <w:tcPr>
            <w:tcW w:w="4409" w:type="dxa"/>
            <w:tcBorders>
              <w:bottom w:val="single" w:sz="12" w:space="0" w:color="auto"/>
            </w:tcBorders>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rPr>
                <w:sz w:val="17"/>
                <w:szCs w:val="28"/>
              </w:rPr>
            </w:pPr>
            <w:r w:rsidRPr="00AF27A7">
              <w:rPr>
                <w:rFonts w:hint="eastAsia"/>
                <w:sz w:val="17"/>
                <w:szCs w:val="28"/>
              </w:rPr>
              <w:t>计划生育中心数目</w:t>
            </w:r>
          </w:p>
        </w:tc>
        <w:tc>
          <w:tcPr>
            <w:tcW w:w="968" w:type="dxa"/>
            <w:tcBorders>
              <w:bottom w:val="single" w:sz="12" w:space="0" w:color="auto"/>
            </w:tcBorders>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26</w:t>
            </w:r>
          </w:p>
        </w:tc>
        <w:tc>
          <w:tcPr>
            <w:tcW w:w="968" w:type="dxa"/>
            <w:tcBorders>
              <w:bottom w:val="single" w:sz="12" w:space="0" w:color="auto"/>
            </w:tcBorders>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26</w:t>
            </w:r>
          </w:p>
        </w:tc>
        <w:tc>
          <w:tcPr>
            <w:tcW w:w="968" w:type="dxa"/>
            <w:tcBorders>
              <w:bottom w:val="single" w:sz="12" w:space="0" w:color="auto"/>
            </w:tcBorders>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288" w:lineRule="exact"/>
              <w:ind w:right="57"/>
              <w:jc w:val="right"/>
              <w:rPr>
                <w:sz w:val="17"/>
                <w:szCs w:val="28"/>
              </w:rPr>
            </w:pPr>
            <w:r w:rsidRPr="00AF27A7">
              <w:rPr>
                <w:sz w:val="17"/>
                <w:szCs w:val="28"/>
              </w:rPr>
              <w:t>27</w:t>
            </w:r>
          </w:p>
        </w:tc>
      </w:tr>
    </w:tbl>
    <w:p w:rsidR="00B32187" w:rsidRDefault="00B32187" w:rsidP="00B32187">
      <w:pPr>
        <w:pStyle w:val="SingleTxt"/>
        <w:spacing w:before="140"/>
        <w:rPr>
          <w:rFonts w:ascii="SimHei" w:eastAsia="SimHei" w:hint="eastAsia"/>
          <w:color w:val="FF0000"/>
        </w:rPr>
      </w:pPr>
      <w:r w:rsidRPr="00AF27A7">
        <w:rPr>
          <w:rFonts w:ascii="SimHei" w:eastAsia="SimHei" w:hint="eastAsia"/>
          <w:color w:val="FF0000"/>
        </w:rPr>
        <w:t>医生和助理医务人员数目(阿塞拜疆共和国国家统计委员会)</w:t>
      </w:r>
    </w:p>
    <w:p w:rsidR="00C6535A" w:rsidRPr="00C6535A" w:rsidRDefault="00C6535A" w:rsidP="00C6535A">
      <w:pPr>
        <w:pStyle w:val="SingleTxt"/>
        <w:spacing w:after="0" w:line="120" w:lineRule="exact"/>
        <w:rPr>
          <w:rFonts w:ascii="SimHei" w:eastAsia="SimHei" w:hint="eastAsia"/>
          <w:color w:val="FF0000"/>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409"/>
        <w:gridCol w:w="968"/>
        <w:gridCol w:w="968"/>
        <w:gridCol w:w="968"/>
      </w:tblGrid>
      <w:tr w:rsidR="00B32187" w:rsidRPr="00AF27A7" w:rsidTr="00B32187">
        <w:tblPrEx>
          <w:tblCellMar>
            <w:top w:w="0" w:type="dxa"/>
            <w:bottom w:w="0" w:type="dxa"/>
          </w:tblCellMar>
        </w:tblPrEx>
        <w:trPr>
          <w:tblHeader/>
        </w:trPr>
        <w:tc>
          <w:tcPr>
            <w:tcW w:w="4409" w:type="dxa"/>
            <w:tcBorders>
              <w:top w:val="single" w:sz="4" w:space="0" w:color="auto"/>
              <w:bottom w:val="single" w:sz="12" w:space="0" w:color="auto"/>
            </w:tcBorders>
            <w:shd w:val="clear" w:color="auto" w:fill="auto"/>
            <w:vAlign w:val="bottom"/>
          </w:tcPr>
          <w:p w:rsidR="00B32187" w:rsidRPr="00AF27A7"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p>
        </w:tc>
        <w:tc>
          <w:tcPr>
            <w:tcW w:w="968" w:type="dxa"/>
            <w:tcBorders>
              <w:top w:val="single" w:sz="4" w:space="0" w:color="auto"/>
              <w:bottom w:val="single" w:sz="12" w:space="0" w:color="auto"/>
            </w:tcBorders>
            <w:shd w:val="clear" w:color="auto" w:fill="auto"/>
            <w:vAlign w:val="bottom"/>
          </w:tcPr>
          <w:p w:rsidR="00B32187" w:rsidRPr="00AF27A7"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AF27A7">
              <w:rPr>
                <w:rFonts w:ascii="KaiTi_GB2312" w:eastAsia="KaiTi_GB2312"/>
                <w:color w:val="0000FF"/>
                <w:sz w:val="15"/>
                <w:szCs w:val="28"/>
              </w:rPr>
              <w:t>2004</w:t>
            </w:r>
            <w:r w:rsidRPr="00AF27A7">
              <w:rPr>
                <w:rFonts w:ascii="KaiTi_GB2312" w:eastAsia="KaiTi_GB2312" w:hint="eastAsia"/>
                <w:color w:val="0000FF"/>
                <w:sz w:val="15"/>
                <w:szCs w:val="28"/>
              </w:rPr>
              <w:t>年</w:t>
            </w:r>
          </w:p>
        </w:tc>
        <w:tc>
          <w:tcPr>
            <w:tcW w:w="968" w:type="dxa"/>
            <w:tcBorders>
              <w:top w:val="single" w:sz="4" w:space="0" w:color="auto"/>
              <w:bottom w:val="single" w:sz="12" w:space="0" w:color="auto"/>
            </w:tcBorders>
            <w:shd w:val="clear" w:color="auto" w:fill="auto"/>
            <w:vAlign w:val="bottom"/>
          </w:tcPr>
          <w:p w:rsidR="00B32187" w:rsidRPr="00AF27A7"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AF27A7">
              <w:rPr>
                <w:rFonts w:ascii="KaiTi_GB2312" w:eastAsia="KaiTi_GB2312"/>
                <w:color w:val="0000FF"/>
                <w:sz w:val="15"/>
                <w:szCs w:val="28"/>
              </w:rPr>
              <w:t>2005</w:t>
            </w:r>
            <w:r w:rsidRPr="00AF27A7">
              <w:rPr>
                <w:rFonts w:ascii="KaiTi_GB2312" w:eastAsia="KaiTi_GB2312" w:hint="eastAsia"/>
                <w:color w:val="0000FF"/>
                <w:sz w:val="15"/>
                <w:szCs w:val="28"/>
              </w:rPr>
              <w:t>年</w:t>
            </w:r>
          </w:p>
        </w:tc>
        <w:tc>
          <w:tcPr>
            <w:tcW w:w="968" w:type="dxa"/>
            <w:tcBorders>
              <w:top w:val="single" w:sz="4" w:space="0" w:color="auto"/>
              <w:bottom w:val="single" w:sz="12" w:space="0" w:color="auto"/>
            </w:tcBorders>
            <w:shd w:val="clear" w:color="auto" w:fill="auto"/>
            <w:vAlign w:val="bottom"/>
          </w:tcPr>
          <w:p w:rsidR="00B32187" w:rsidRPr="00AF27A7"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AF27A7">
              <w:rPr>
                <w:rFonts w:ascii="KaiTi_GB2312" w:eastAsia="KaiTi_GB2312"/>
                <w:color w:val="0000FF"/>
                <w:sz w:val="15"/>
                <w:szCs w:val="28"/>
              </w:rPr>
              <w:t>2006</w:t>
            </w:r>
            <w:r w:rsidRPr="00AF27A7">
              <w:rPr>
                <w:rFonts w:ascii="KaiTi_GB2312" w:eastAsia="KaiTi_GB2312" w:hint="eastAsia"/>
                <w:color w:val="0000FF"/>
                <w:sz w:val="15"/>
                <w:szCs w:val="28"/>
              </w:rPr>
              <w:t>年</w:t>
            </w:r>
          </w:p>
        </w:tc>
      </w:tr>
      <w:tr w:rsidR="00B32187" w:rsidRPr="00AF27A7" w:rsidTr="00B32187">
        <w:tblPrEx>
          <w:tblCellMar>
            <w:top w:w="0" w:type="dxa"/>
            <w:bottom w:w="0" w:type="dxa"/>
          </w:tblCellMar>
        </w:tblPrEx>
        <w:trPr>
          <w:trHeight w:hRule="exact" w:val="115"/>
          <w:tblHeader/>
        </w:trPr>
        <w:tc>
          <w:tcPr>
            <w:tcW w:w="4409" w:type="dxa"/>
            <w:tcBorders>
              <w:top w:val="single" w:sz="12" w:space="0" w:color="auto"/>
            </w:tcBorders>
            <w:shd w:val="clear" w:color="auto" w:fill="auto"/>
            <w:vAlign w:val="bottom"/>
          </w:tcPr>
          <w:p w:rsidR="00B32187" w:rsidRPr="00AF27A7" w:rsidRDefault="00B32187" w:rsidP="00B32187">
            <w:pPr>
              <w:tabs>
                <w:tab w:val="left" w:pos="425"/>
              </w:tabs>
              <w:suppressAutoHyphens/>
              <w:spacing w:after="60" w:line="280" w:lineRule="exact"/>
              <w:ind w:right="57"/>
              <w:rPr>
                <w:rFonts w:hint="eastAsia"/>
                <w:sz w:val="17"/>
                <w:szCs w:val="28"/>
              </w:rPr>
            </w:pPr>
          </w:p>
        </w:tc>
        <w:tc>
          <w:tcPr>
            <w:tcW w:w="968" w:type="dxa"/>
            <w:tcBorders>
              <w:top w:val="single" w:sz="12" w:space="0" w:color="auto"/>
            </w:tcBorders>
            <w:shd w:val="clear" w:color="auto" w:fill="auto"/>
            <w:vAlign w:val="bottom"/>
          </w:tcPr>
          <w:p w:rsidR="00B32187" w:rsidRPr="00AF27A7" w:rsidRDefault="00B32187" w:rsidP="00B32187">
            <w:pPr>
              <w:suppressAutoHyphens/>
              <w:spacing w:after="60" w:line="280" w:lineRule="exact"/>
              <w:ind w:right="57"/>
              <w:jc w:val="right"/>
              <w:rPr>
                <w:sz w:val="17"/>
                <w:szCs w:val="28"/>
              </w:rPr>
            </w:pPr>
          </w:p>
        </w:tc>
        <w:tc>
          <w:tcPr>
            <w:tcW w:w="968" w:type="dxa"/>
            <w:tcBorders>
              <w:top w:val="single" w:sz="12" w:space="0" w:color="auto"/>
            </w:tcBorders>
            <w:shd w:val="clear" w:color="auto" w:fill="auto"/>
            <w:vAlign w:val="bottom"/>
          </w:tcPr>
          <w:p w:rsidR="00B32187" w:rsidRPr="00AF27A7" w:rsidRDefault="00B32187" w:rsidP="00B32187">
            <w:pPr>
              <w:suppressAutoHyphens/>
              <w:spacing w:after="60" w:line="280" w:lineRule="exact"/>
              <w:ind w:right="57"/>
              <w:jc w:val="right"/>
              <w:rPr>
                <w:sz w:val="17"/>
                <w:szCs w:val="28"/>
              </w:rPr>
            </w:pPr>
          </w:p>
        </w:tc>
        <w:tc>
          <w:tcPr>
            <w:tcW w:w="968" w:type="dxa"/>
            <w:tcBorders>
              <w:top w:val="single" w:sz="12" w:space="0" w:color="auto"/>
            </w:tcBorders>
            <w:shd w:val="clear" w:color="auto" w:fill="auto"/>
            <w:vAlign w:val="bottom"/>
          </w:tcPr>
          <w:p w:rsidR="00B32187" w:rsidRPr="00AF27A7" w:rsidRDefault="00B32187" w:rsidP="00B32187">
            <w:pPr>
              <w:suppressAutoHyphens/>
              <w:spacing w:after="60" w:line="280" w:lineRule="exact"/>
              <w:ind w:right="57"/>
              <w:jc w:val="right"/>
              <w:rPr>
                <w:sz w:val="17"/>
                <w:szCs w:val="28"/>
              </w:rPr>
            </w:pP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rPr>
                <w:rFonts w:hint="eastAsia"/>
                <w:sz w:val="17"/>
              </w:rPr>
            </w:pPr>
            <w:r w:rsidRPr="00AF27A7">
              <w:rPr>
                <w:rFonts w:hint="eastAsia"/>
                <w:sz w:val="17"/>
              </w:rPr>
              <w:t>医疗和社会服务领域征聘的雇员数目(单位：千人)</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jc w:val="right"/>
              <w:rPr>
                <w:sz w:val="17"/>
                <w:szCs w:val="28"/>
              </w:rPr>
            </w:pPr>
            <w:r w:rsidRPr="00AF27A7">
              <w:rPr>
                <w:sz w:val="17"/>
                <w:szCs w:val="28"/>
              </w:rPr>
              <w:t>130.2</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jc w:val="right"/>
              <w:rPr>
                <w:sz w:val="17"/>
                <w:szCs w:val="28"/>
              </w:rPr>
            </w:pPr>
            <w:r w:rsidRPr="00AF27A7">
              <w:rPr>
                <w:sz w:val="17"/>
                <w:szCs w:val="28"/>
              </w:rPr>
              <w:t>131.9</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jc w:val="right"/>
              <w:rPr>
                <w:sz w:val="17"/>
                <w:szCs w:val="28"/>
              </w:rPr>
            </w:pPr>
            <w:r w:rsidRPr="00AF27A7">
              <w:rPr>
                <w:sz w:val="17"/>
                <w:szCs w:val="28"/>
              </w:rPr>
              <w:t>135.3</w:t>
            </w:r>
          </w:p>
        </w:tc>
      </w:tr>
      <w:tr w:rsidR="00B32187" w:rsidRPr="00AF27A7" w:rsidTr="00B32187">
        <w:tblPrEx>
          <w:tblCellMar>
            <w:top w:w="0" w:type="dxa"/>
            <w:bottom w:w="0" w:type="dxa"/>
          </w:tblCellMar>
        </w:tblPrEx>
        <w:tc>
          <w:tcPr>
            <w:tcW w:w="4409"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rPr>
                <w:rFonts w:hint="eastAsia"/>
                <w:sz w:val="17"/>
              </w:rPr>
            </w:pPr>
            <w:r w:rsidRPr="00AF27A7">
              <w:rPr>
                <w:rFonts w:hint="eastAsia"/>
                <w:sz w:val="17"/>
              </w:rPr>
              <w:t>医疗和社会服务领域征聘的妇女数目(单位：千人)</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jc w:val="right"/>
              <w:rPr>
                <w:sz w:val="17"/>
                <w:szCs w:val="28"/>
              </w:rPr>
            </w:pPr>
            <w:r w:rsidRPr="00AF27A7">
              <w:rPr>
                <w:sz w:val="17"/>
                <w:szCs w:val="28"/>
              </w:rPr>
              <w:t>97.8</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jc w:val="right"/>
              <w:rPr>
                <w:sz w:val="17"/>
                <w:szCs w:val="28"/>
              </w:rPr>
            </w:pPr>
            <w:r w:rsidRPr="00AF27A7">
              <w:rPr>
                <w:sz w:val="17"/>
                <w:szCs w:val="28"/>
              </w:rPr>
              <w:t>100.4</w:t>
            </w:r>
          </w:p>
        </w:tc>
        <w:tc>
          <w:tcPr>
            <w:tcW w:w="968" w:type="dxa"/>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jc w:val="right"/>
              <w:rPr>
                <w:sz w:val="17"/>
                <w:szCs w:val="28"/>
              </w:rPr>
            </w:pPr>
            <w:r w:rsidRPr="00AF27A7">
              <w:rPr>
                <w:sz w:val="17"/>
                <w:szCs w:val="28"/>
              </w:rPr>
              <w:t>103.2</w:t>
            </w:r>
          </w:p>
        </w:tc>
      </w:tr>
      <w:tr w:rsidR="00B32187" w:rsidRPr="00AF27A7" w:rsidTr="00B32187">
        <w:tblPrEx>
          <w:tblCellMar>
            <w:top w:w="0" w:type="dxa"/>
            <w:bottom w:w="0" w:type="dxa"/>
          </w:tblCellMar>
        </w:tblPrEx>
        <w:tc>
          <w:tcPr>
            <w:tcW w:w="4409" w:type="dxa"/>
            <w:tcBorders>
              <w:bottom w:val="single" w:sz="12" w:space="0" w:color="auto"/>
            </w:tcBorders>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rPr>
                <w:sz w:val="17"/>
              </w:rPr>
            </w:pPr>
            <w:r w:rsidRPr="00AF27A7">
              <w:rPr>
                <w:rFonts w:hint="eastAsia"/>
                <w:sz w:val="17"/>
              </w:rPr>
              <w:t>医疗和社会服务领域征聘的妇女比例</w:t>
            </w:r>
          </w:p>
        </w:tc>
        <w:tc>
          <w:tcPr>
            <w:tcW w:w="968" w:type="dxa"/>
            <w:tcBorders>
              <w:bottom w:val="single" w:sz="12" w:space="0" w:color="auto"/>
            </w:tcBorders>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jc w:val="right"/>
              <w:rPr>
                <w:sz w:val="17"/>
                <w:szCs w:val="28"/>
              </w:rPr>
            </w:pPr>
            <w:r w:rsidRPr="00AF27A7">
              <w:rPr>
                <w:sz w:val="17"/>
                <w:szCs w:val="28"/>
              </w:rPr>
              <w:t>75.1</w:t>
            </w:r>
          </w:p>
        </w:tc>
        <w:tc>
          <w:tcPr>
            <w:tcW w:w="968" w:type="dxa"/>
            <w:tcBorders>
              <w:bottom w:val="single" w:sz="12" w:space="0" w:color="auto"/>
            </w:tcBorders>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jc w:val="right"/>
              <w:rPr>
                <w:sz w:val="17"/>
                <w:szCs w:val="28"/>
              </w:rPr>
            </w:pPr>
            <w:r w:rsidRPr="00AF27A7">
              <w:rPr>
                <w:sz w:val="17"/>
                <w:szCs w:val="28"/>
              </w:rPr>
              <w:t>76.1</w:t>
            </w:r>
          </w:p>
        </w:tc>
        <w:tc>
          <w:tcPr>
            <w:tcW w:w="968" w:type="dxa"/>
            <w:tcBorders>
              <w:bottom w:val="single" w:sz="12" w:space="0" w:color="auto"/>
            </w:tcBorders>
            <w:shd w:val="clear" w:color="auto" w:fill="auto"/>
            <w:vAlign w:val="bottom"/>
          </w:tcPr>
          <w:p w:rsidR="00B32187" w:rsidRPr="00AF27A7" w:rsidRDefault="00B32187" w:rsidP="00154A34">
            <w:pPr>
              <w:tabs>
                <w:tab w:val="left" w:pos="334"/>
                <w:tab w:val="left" w:pos="669"/>
                <w:tab w:val="left" w:pos="1003"/>
                <w:tab w:val="left" w:pos="1338"/>
              </w:tabs>
              <w:suppressAutoHyphens/>
              <w:spacing w:after="60" w:line="300" w:lineRule="exact"/>
              <w:ind w:right="57"/>
              <w:jc w:val="right"/>
              <w:rPr>
                <w:sz w:val="17"/>
                <w:szCs w:val="28"/>
              </w:rPr>
            </w:pPr>
            <w:r w:rsidRPr="00AF27A7">
              <w:rPr>
                <w:sz w:val="17"/>
                <w:szCs w:val="28"/>
              </w:rPr>
              <w:t>76.3</w:t>
            </w:r>
          </w:p>
        </w:tc>
      </w:tr>
    </w:tbl>
    <w:p w:rsidR="00154A34" w:rsidRPr="00154A34" w:rsidRDefault="00154A34" w:rsidP="00154A34">
      <w:pPr>
        <w:pStyle w:val="SingleTxt"/>
        <w:spacing w:after="0" w:line="120" w:lineRule="exact"/>
        <w:rPr>
          <w:sz w:val="10"/>
        </w:rPr>
      </w:pPr>
    </w:p>
    <w:p w:rsidR="00B32187" w:rsidRDefault="00B32187" w:rsidP="00154A34">
      <w:pPr>
        <w:pStyle w:val="SingleTxt"/>
        <w:spacing w:before="140" w:line="340" w:lineRule="exact"/>
        <w:rPr>
          <w:rFonts w:hint="eastAsia"/>
        </w:rPr>
      </w:pPr>
      <w:r>
        <w:tab/>
      </w:r>
      <w:r>
        <w:rPr>
          <w:rFonts w:hint="eastAsia"/>
        </w:rPr>
        <w:t>阿塞拜疆共和国卫生部高度重视为难民和境内流离失所者提供医疗服务(他们占全部人口的1/8，尤其涉及妇女和儿童)。这部分人先前居住在12个宿营定居点，而如今大部分人都已被重新安置到配有政府提供的先进社会基础设施和医疗中心的城市住区。</w:t>
      </w:r>
    </w:p>
    <w:p w:rsidR="00B32187" w:rsidRPr="00AF27A7" w:rsidRDefault="006C4815" w:rsidP="006C48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00B32187" w:rsidRPr="00AF27A7">
        <w:rPr>
          <w:rFonts w:hint="eastAsia"/>
        </w:rPr>
        <w:t>㈡</w:t>
      </w:r>
      <w:r w:rsidR="00B32187" w:rsidRPr="00AF27A7">
        <w:tab/>
      </w:r>
      <w:r w:rsidR="00B32187" w:rsidRPr="00AF27A7">
        <w:rPr>
          <w:rFonts w:hint="eastAsia"/>
        </w:rPr>
        <w:t>难民和国内流离失所者</w:t>
      </w:r>
    </w:p>
    <w:p w:rsidR="006C4815" w:rsidRPr="006C4815" w:rsidRDefault="006C4815" w:rsidP="006C4815">
      <w:pPr>
        <w:pStyle w:val="SingleTxt"/>
        <w:spacing w:after="0" w:line="120" w:lineRule="exact"/>
        <w:rPr>
          <w:sz w:val="10"/>
        </w:rPr>
      </w:pPr>
    </w:p>
    <w:p w:rsidR="00B32187" w:rsidRDefault="00B32187" w:rsidP="00154A34">
      <w:pPr>
        <w:pStyle w:val="SingleTxt"/>
        <w:spacing w:line="340" w:lineRule="exact"/>
        <w:rPr>
          <w:rFonts w:hint="eastAsia"/>
        </w:rPr>
      </w:pPr>
      <w:r>
        <w:tab/>
      </w:r>
      <w:r>
        <w:rPr>
          <w:rFonts w:hint="eastAsia"/>
        </w:rPr>
        <w:t>为难民和境内流离失所者提供医疗服务要比为其他群体提供医疗保健困难得多。尽管如此，所有安置有难民和境内流离失所者的区域都在医疗中心配备了医疗设备和必要的医疗急救药物。这就为阿塞拜疆共和国卫生部组织的、为难民和境内流离失所者提供医疗检查服务的特别流动医生队开展工作提供了便利。尽管采取了以上举措，阿塞拜疆在为该弱势群体(特别是妇女和儿童)提供医疗服务方面仍然存在一些问题，包括饮用水的使用、清洁卫生标准的遵守、缺乏药品和避孕药具以及因这部分人口的迁徙而造成的传染性疾病等。</w:t>
      </w:r>
    </w:p>
    <w:p w:rsidR="00B32187" w:rsidRDefault="00B32187" w:rsidP="00154A34">
      <w:pPr>
        <w:pStyle w:val="SingleTxt"/>
        <w:spacing w:line="340" w:lineRule="exact"/>
        <w:rPr>
          <w:rFonts w:hint="eastAsia"/>
        </w:rPr>
      </w:pPr>
      <w:r>
        <w:tab/>
      </w:r>
      <w:r>
        <w:rPr>
          <w:rFonts w:hint="eastAsia"/>
        </w:rPr>
        <w:t>阿塞拜疆在为儿童进行免疫接种方面已经取得重大进展，涵盖了98%的1岁以下儿童。为儿童进行免疫接种是强制性的，且免费提供。</w:t>
      </w:r>
    </w:p>
    <w:p w:rsidR="00B32187" w:rsidRDefault="00B32187" w:rsidP="00154A34">
      <w:pPr>
        <w:pStyle w:val="SingleTxt"/>
        <w:spacing w:line="340" w:lineRule="exact"/>
        <w:rPr>
          <w:rFonts w:hint="eastAsia"/>
        </w:rPr>
      </w:pPr>
      <w:r>
        <w:tab/>
      </w:r>
      <w:r>
        <w:rPr>
          <w:rFonts w:hint="eastAsia"/>
        </w:rPr>
        <w:t>通过采用统一方法对有关孕产妇保护的数据进行收集和分析，阿塞拜疆收集了有关的信息，并以此为依据对全国的人口形势进行了分析。</w:t>
      </w:r>
    </w:p>
    <w:p w:rsidR="00B32187" w:rsidRDefault="00B32187" w:rsidP="00154A34">
      <w:pPr>
        <w:pStyle w:val="SingleTxt"/>
        <w:spacing w:line="340" w:lineRule="exact"/>
        <w:rPr>
          <w:rFonts w:hint="eastAsia"/>
        </w:rPr>
      </w:pPr>
      <w:r>
        <w:tab/>
      </w:r>
      <w:r>
        <w:rPr>
          <w:rFonts w:hint="eastAsia"/>
        </w:rPr>
        <w:t>近年来，妇女的生殖行为发生了变化，人口出生率的总指标已从16.1(2004年)增长到17.8(2006年)，而死亡指标则下降到6.2(2006年)。人口的自然增长达到了1.6倍。</w:t>
      </w:r>
    </w:p>
    <w:p w:rsidR="00B32187" w:rsidRDefault="00B32187" w:rsidP="00154A34">
      <w:pPr>
        <w:pStyle w:val="SingleTxt"/>
        <w:spacing w:line="340" w:lineRule="exact"/>
        <w:rPr>
          <w:rFonts w:hint="eastAsia"/>
        </w:rPr>
      </w:pPr>
      <w:r>
        <w:tab/>
      </w:r>
      <w:r>
        <w:rPr>
          <w:rFonts w:hint="eastAsia"/>
        </w:rPr>
        <w:t>阿塞拜疆在2007年1月1日的人口总数为8 436 400人。妇女占人口的50.8%，其中59%属于育龄群体。男性占人口的49.2%。我们可以观察到，最近几年来，女性和男性的人数在走向均衡。在过去3年中，阿塞拜疆人的平均寿命达到72.0岁(女性为75.1岁，男性为70.0岁)。</w:t>
      </w:r>
    </w:p>
    <w:p w:rsidR="00B32187" w:rsidRPr="00AF27A7" w:rsidRDefault="00C6535A" w:rsidP="00B32187">
      <w:pPr>
        <w:pStyle w:val="SingleTxt"/>
        <w:rPr>
          <w:rFonts w:ascii="SimHei" w:eastAsia="SimHei"/>
          <w:color w:val="FF0000"/>
        </w:rPr>
      </w:pPr>
      <w:r>
        <w:rPr>
          <w:rFonts w:ascii="SimHei" w:eastAsia="SimHei"/>
          <w:color w:val="FF0000"/>
        </w:rPr>
        <w:br w:type="page"/>
      </w:r>
      <w:r w:rsidR="00B32187" w:rsidRPr="00AF27A7">
        <w:rPr>
          <w:rFonts w:ascii="SimHei" w:eastAsia="SimHei" w:hint="eastAsia"/>
          <w:color w:val="FF0000"/>
        </w:rPr>
        <w:t>人口指标(阿塞拜疆共和国国家统计委员会)</w:t>
      </w: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D51BD0"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250149"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r w:rsidRPr="00250149">
              <w:rPr>
                <w:rFonts w:ascii="KaiTi_GB2312" w:eastAsia="KaiTi_GB2312" w:hint="eastAsia"/>
                <w:color w:val="0000FF"/>
                <w:sz w:val="15"/>
                <w:szCs w:val="28"/>
              </w:rPr>
              <w:t>指标</w:t>
            </w:r>
          </w:p>
        </w:tc>
        <w:tc>
          <w:tcPr>
            <w:tcW w:w="1229" w:type="dxa"/>
            <w:tcBorders>
              <w:top w:val="single" w:sz="4" w:space="0" w:color="auto"/>
              <w:bottom w:val="single" w:sz="12" w:space="0" w:color="auto"/>
            </w:tcBorders>
            <w:shd w:val="clear" w:color="auto" w:fill="auto"/>
            <w:vAlign w:val="bottom"/>
          </w:tcPr>
          <w:p w:rsidR="00B32187" w:rsidRPr="00D51BD0"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51BD0">
              <w:rPr>
                <w:rFonts w:ascii="KaiTi_GB2312" w:eastAsia="KaiTi_GB2312"/>
                <w:color w:val="0000FF"/>
                <w:sz w:val="15"/>
                <w:szCs w:val="28"/>
              </w:rPr>
              <w:t>2004</w:t>
            </w:r>
            <w:r w:rsidRPr="00D51BD0">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D51BD0"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51BD0">
              <w:rPr>
                <w:rFonts w:ascii="KaiTi_GB2312" w:eastAsia="KaiTi_GB2312"/>
                <w:color w:val="0000FF"/>
                <w:sz w:val="15"/>
                <w:szCs w:val="28"/>
              </w:rPr>
              <w:t>2005</w:t>
            </w:r>
            <w:r w:rsidRPr="00D51BD0">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D51BD0"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51BD0">
              <w:rPr>
                <w:rFonts w:ascii="KaiTi_GB2312" w:eastAsia="KaiTi_GB2312"/>
                <w:color w:val="0000FF"/>
                <w:sz w:val="15"/>
                <w:szCs w:val="28"/>
              </w:rPr>
              <w:t>2006</w:t>
            </w:r>
            <w:r w:rsidRPr="00D51BD0">
              <w:rPr>
                <w:rFonts w:ascii="KaiTi_GB2312" w:eastAsia="KaiTi_GB2312" w:hint="eastAsia"/>
                <w:color w:val="0000FF"/>
                <w:sz w:val="15"/>
                <w:szCs w:val="28"/>
              </w:rPr>
              <w:t>年</w:t>
            </w:r>
          </w:p>
        </w:tc>
      </w:tr>
      <w:tr w:rsidR="00B32187" w:rsidRPr="00D51BD0" w:rsidTr="00C6535A">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D51BD0"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D51BD0"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D51BD0"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D51BD0" w:rsidRDefault="00B32187" w:rsidP="00B32187">
            <w:pPr>
              <w:suppressAutoHyphens/>
              <w:spacing w:after="60" w:line="280" w:lineRule="exact"/>
              <w:ind w:right="57"/>
              <w:jc w:val="right"/>
              <w:rPr>
                <w:sz w:val="17"/>
                <w:szCs w:val="28"/>
              </w:rPr>
            </w:pP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rFonts w:hint="eastAsia"/>
                <w:b/>
                <w:sz w:val="17"/>
                <w:szCs w:val="28"/>
              </w:rPr>
            </w:pPr>
            <w:r w:rsidRPr="00D51BD0">
              <w:rPr>
                <w:rFonts w:hint="eastAsia"/>
                <w:sz w:val="17"/>
                <w:szCs w:val="28"/>
              </w:rPr>
              <w:t>人口总数</w:t>
            </w:r>
            <w:r w:rsidRPr="00D51BD0">
              <w:rPr>
                <w:sz w:val="17"/>
                <w:szCs w:val="28"/>
              </w:rPr>
              <w:t>(</w:t>
            </w:r>
            <w:r w:rsidRPr="00D51BD0">
              <w:rPr>
                <w:rFonts w:hint="eastAsia"/>
                <w:sz w:val="17"/>
                <w:szCs w:val="28"/>
              </w:rPr>
              <w:t>单位：百万人</w:t>
            </w:r>
            <w:r w:rsidRPr="00D51BD0">
              <w:rPr>
                <w:sz w:val="17"/>
                <w:szCs w:val="28"/>
              </w:rPr>
              <w:t>)</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8</w:t>
            </w:r>
            <w:r>
              <w:rPr>
                <w:sz w:val="17"/>
                <w:szCs w:val="28"/>
              </w:rPr>
              <w:t>.</w:t>
            </w:r>
            <w:r w:rsidRPr="00D51BD0">
              <w:rPr>
                <w:sz w:val="17"/>
                <w:szCs w:val="28"/>
              </w:rPr>
              <w:t>2654</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8</w:t>
            </w:r>
            <w:r>
              <w:rPr>
                <w:sz w:val="17"/>
                <w:szCs w:val="28"/>
              </w:rPr>
              <w:t>.</w:t>
            </w:r>
            <w:r w:rsidRPr="00D51BD0">
              <w:rPr>
                <w:sz w:val="17"/>
                <w:szCs w:val="28"/>
              </w:rPr>
              <w:t>3473</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8</w:t>
            </w:r>
            <w:r>
              <w:rPr>
                <w:sz w:val="17"/>
                <w:szCs w:val="28"/>
              </w:rPr>
              <w:t>.</w:t>
            </w:r>
            <w:r w:rsidRPr="00D51BD0">
              <w:rPr>
                <w:sz w:val="17"/>
                <w:szCs w:val="28"/>
              </w:rPr>
              <w:t>4364</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sz w:val="17"/>
                <w:szCs w:val="28"/>
              </w:rPr>
            </w:pPr>
            <w:r>
              <w:rPr>
                <w:sz w:val="17"/>
                <w:szCs w:val="28"/>
              </w:rPr>
              <w:tab/>
            </w:r>
            <w:r w:rsidRPr="00D51BD0">
              <w:rPr>
                <w:rFonts w:hint="eastAsia"/>
                <w:sz w:val="17"/>
                <w:szCs w:val="28"/>
              </w:rPr>
              <w:t>女性</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w:t>
            </w:r>
            <w:r>
              <w:rPr>
                <w:sz w:val="17"/>
                <w:szCs w:val="28"/>
              </w:rPr>
              <w:t>.</w:t>
            </w:r>
            <w:r w:rsidRPr="00D51BD0">
              <w:rPr>
                <w:sz w:val="17"/>
                <w:szCs w:val="28"/>
              </w:rPr>
              <w:t>2072</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w:t>
            </w:r>
            <w:r>
              <w:rPr>
                <w:sz w:val="17"/>
                <w:szCs w:val="28"/>
              </w:rPr>
              <w:t>.</w:t>
            </w:r>
            <w:r w:rsidRPr="00D51BD0">
              <w:rPr>
                <w:sz w:val="17"/>
                <w:szCs w:val="28"/>
              </w:rPr>
              <w:t>2436</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w:t>
            </w:r>
            <w:r>
              <w:rPr>
                <w:sz w:val="17"/>
                <w:szCs w:val="28"/>
              </w:rPr>
              <w:t>.</w:t>
            </w:r>
            <w:r w:rsidRPr="00D51BD0">
              <w:rPr>
                <w:sz w:val="17"/>
                <w:szCs w:val="28"/>
              </w:rPr>
              <w:t>2842</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sz w:val="17"/>
                <w:szCs w:val="28"/>
              </w:rPr>
            </w:pP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50.90%</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50.80%</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50.80%</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rFonts w:hint="eastAsia"/>
                <w:sz w:val="17"/>
                <w:szCs w:val="28"/>
              </w:rPr>
            </w:pPr>
            <w:r>
              <w:rPr>
                <w:sz w:val="17"/>
                <w:szCs w:val="28"/>
              </w:rPr>
              <w:tab/>
            </w:r>
            <w:r w:rsidRPr="00D51BD0">
              <w:rPr>
                <w:rFonts w:hint="eastAsia"/>
                <w:sz w:val="17"/>
                <w:szCs w:val="28"/>
              </w:rPr>
              <w:t>男性</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w:t>
            </w:r>
            <w:r>
              <w:rPr>
                <w:sz w:val="17"/>
                <w:szCs w:val="28"/>
              </w:rPr>
              <w:t>.</w:t>
            </w:r>
            <w:r w:rsidRPr="00D51BD0">
              <w:rPr>
                <w:sz w:val="17"/>
                <w:szCs w:val="28"/>
              </w:rPr>
              <w:t>0585</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w:t>
            </w:r>
            <w:r>
              <w:rPr>
                <w:sz w:val="17"/>
                <w:szCs w:val="28"/>
              </w:rPr>
              <w:t>.</w:t>
            </w:r>
            <w:r w:rsidRPr="00D51BD0">
              <w:rPr>
                <w:sz w:val="17"/>
                <w:szCs w:val="28"/>
              </w:rPr>
              <w:t>1037</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w:t>
            </w:r>
            <w:r>
              <w:rPr>
                <w:sz w:val="17"/>
                <w:szCs w:val="28"/>
              </w:rPr>
              <w:t>.</w:t>
            </w:r>
            <w:r w:rsidRPr="00D51BD0">
              <w:rPr>
                <w:sz w:val="17"/>
                <w:szCs w:val="28"/>
              </w:rPr>
              <w:t>1522</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sz w:val="17"/>
                <w:szCs w:val="28"/>
              </w:rPr>
            </w:pP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49.10</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49.20</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49.20</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sz w:val="17"/>
                <w:szCs w:val="28"/>
              </w:rPr>
            </w:pPr>
            <w:r w:rsidRPr="00D51BD0">
              <w:rPr>
                <w:rFonts w:hint="eastAsia"/>
                <w:sz w:val="17"/>
                <w:szCs w:val="28"/>
              </w:rPr>
              <w:t>出生率</w:t>
            </w:r>
            <w:r w:rsidRPr="00D51BD0">
              <w:rPr>
                <w:sz w:val="17"/>
                <w:szCs w:val="28"/>
              </w:rPr>
              <w:t>(</w:t>
            </w:r>
            <w:r w:rsidRPr="00D51BD0">
              <w:rPr>
                <w:rFonts w:hint="eastAsia"/>
                <w:sz w:val="17"/>
                <w:szCs w:val="28"/>
              </w:rPr>
              <w:t>每</w:t>
            </w:r>
            <w:r w:rsidRPr="00D51BD0">
              <w:rPr>
                <w:sz w:val="17"/>
                <w:szCs w:val="28"/>
              </w:rPr>
              <w:t>10 00</w:t>
            </w:r>
            <w:r w:rsidRPr="00D51BD0">
              <w:rPr>
                <w:rFonts w:hint="eastAsia"/>
                <w:sz w:val="17"/>
                <w:szCs w:val="28"/>
              </w:rPr>
              <w:t>人</w:t>
            </w:r>
            <w:r w:rsidRPr="00D51BD0">
              <w:rPr>
                <w:sz w:val="17"/>
                <w:szCs w:val="28"/>
              </w:rPr>
              <w:t>)</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131.6</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141.9</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148.9</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rFonts w:hint="eastAsia"/>
                <w:sz w:val="17"/>
                <w:szCs w:val="28"/>
              </w:rPr>
            </w:pP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16.1</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17.2</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17.8</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rFonts w:hint="eastAsia"/>
                <w:sz w:val="17"/>
                <w:szCs w:val="28"/>
              </w:rPr>
            </w:pPr>
            <w:r>
              <w:rPr>
                <w:sz w:val="17"/>
                <w:szCs w:val="28"/>
              </w:rPr>
              <w:tab/>
            </w:r>
            <w:r w:rsidRPr="00D51BD0">
              <w:rPr>
                <w:rFonts w:hint="eastAsia"/>
                <w:sz w:val="17"/>
                <w:szCs w:val="28"/>
              </w:rPr>
              <w:t>女婴</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60.6</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65.7</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68.7</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rFonts w:hint="eastAsia"/>
                <w:sz w:val="17"/>
                <w:szCs w:val="28"/>
              </w:rPr>
            </w:pPr>
            <w:r>
              <w:rPr>
                <w:sz w:val="17"/>
                <w:szCs w:val="28"/>
              </w:rPr>
              <w:tab/>
            </w:r>
            <w:r w:rsidRPr="00D51BD0">
              <w:rPr>
                <w:rFonts w:hint="eastAsia"/>
                <w:sz w:val="17"/>
                <w:szCs w:val="28"/>
              </w:rPr>
              <w:t>男婴</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71.0</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76.2</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80.2</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sz w:val="17"/>
                <w:szCs w:val="28"/>
              </w:rPr>
            </w:pPr>
            <w:r w:rsidRPr="00D51BD0">
              <w:rPr>
                <w:rFonts w:hint="eastAsia"/>
                <w:sz w:val="17"/>
                <w:szCs w:val="28"/>
              </w:rPr>
              <w:t>死亡率</w:t>
            </w:r>
            <w:r w:rsidRPr="00D51BD0">
              <w:rPr>
                <w:sz w:val="17"/>
                <w:szCs w:val="28"/>
              </w:rPr>
              <w:t>(每10 000人)</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49.</w:t>
            </w:r>
            <w:r>
              <w:rPr>
                <w:sz w:val="17"/>
                <w:szCs w:val="28"/>
              </w:rPr>
              <w:t>5</w:t>
            </w:r>
            <w:r w:rsidRPr="00D51BD0">
              <w:rPr>
                <w:sz w:val="17"/>
                <w:szCs w:val="28"/>
              </w:rPr>
              <w:t>(6.1)</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Pr>
                <w:sz w:val="17"/>
                <w:szCs w:val="28"/>
              </w:rPr>
              <w:t>52.0</w:t>
            </w:r>
            <w:r w:rsidRPr="00D51BD0">
              <w:rPr>
                <w:sz w:val="17"/>
                <w:szCs w:val="28"/>
              </w:rPr>
              <w:t>(6.3)</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52.</w:t>
            </w:r>
            <w:r>
              <w:rPr>
                <w:sz w:val="17"/>
                <w:szCs w:val="28"/>
              </w:rPr>
              <w:t>2</w:t>
            </w:r>
            <w:r w:rsidRPr="00D51BD0">
              <w:rPr>
                <w:sz w:val="17"/>
                <w:szCs w:val="28"/>
              </w:rPr>
              <w:t>(6.2)</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rFonts w:hint="eastAsia"/>
                <w:sz w:val="17"/>
                <w:szCs w:val="28"/>
              </w:rPr>
            </w:pPr>
            <w:r w:rsidRPr="00D51BD0">
              <w:rPr>
                <w:rFonts w:hint="eastAsia"/>
                <w:sz w:val="17"/>
                <w:szCs w:val="28"/>
              </w:rPr>
              <w:t>女性</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23.5</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24.5</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24.6</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rFonts w:hint="eastAsia"/>
                <w:sz w:val="17"/>
                <w:szCs w:val="28"/>
              </w:rPr>
            </w:pPr>
            <w:r w:rsidRPr="00D51BD0">
              <w:rPr>
                <w:rFonts w:hint="eastAsia"/>
                <w:sz w:val="17"/>
                <w:szCs w:val="28"/>
              </w:rPr>
              <w:t>男性</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26.0</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27.5</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27.6</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sz w:val="17"/>
                <w:szCs w:val="28"/>
              </w:rPr>
            </w:pPr>
            <w:r w:rsidRPr="00D51BD0">
              <w:rPr>
                <w:rFonts w:hint="eastAsia"/>
                <w:sz w:val="17"/>
                <w:szCs w:val="28"/>
              </w:rPr>
              <w:t>自然增长</w:t>
            </w:r>
            <w:r w:rsidRPr="00D51BD0">
              <w:rPr>
                <w:sz w:val="17"/>
                <w:szCs w:val="28"/>
              </w:rPr>
              <w:t>(每</w:t>
            </w:r>
            <w:r>
              <w:rPr>
                <w:sz w:val="17"/>
                <w:szCs w:val="28"/>
              </w:rPr>
              <w:t>10 00</w:t>
            </w:r>
            <w:r w:rsidRPr="00D51BD0">
              <w:rPr>
                <w:sz w:val="17"/>
                <w:szCs w:val="28"/>
              </w:rPr>
              <w:t>人口)</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10.0</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10.9</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11.6</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sz w:val="17"/>
                <w:szCs w:val="28"/>
              </w:rPr>
            </w:pPr>
            <w:r w:rsidRPr="00D51BD0">
              <w:rPr>
                <w:rFonts w:hint="eastAsia"/>
                <w:sz w:val="17"/>
                <w:szCs w:val="28"/>
              </w:rPr>
              <w:t>生育率指标</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2.1</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2.3</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2.3</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sz w:val="17"/>
                <w:szCs w:val="28"/>
              </w:rPr>
            </w:pPr>
            <w:r w:rsidRPr="00D51BD0">
              <w:rPr>
                <w:rFonts w:hint="eastAsia"/>
                <w:sz w:val="17"/>
                <w:szCs w:val="28"/>
              </w:rPr>
              <w:t>平均寿命</w:t>
            </w:r>
            <w:r w:rsidRPr="00D51BD0">
              <w:rPr>
                <w:sz w:val="17"/>
                <w:szCs w:val="28"/>
              </w:rPr>
              <w:t>(</w:t>
            </w:r>
            <w:r w:rsidRPr="00D51BD0">
              <w:rPr>
                <w:rFonts w:hint="eastAsia"/>
                <w:sz w:val="17"/>
                <w:szCs w:val="28"/>
              </w:rPr>
              <w:t>全国</w:t>
            </w:r>
            <w:r w:rsidRPr="00D51BD0">
              <w:rPr>
                <w:sz w:val="17"/>
                <w:szCs w:val="28"/>
              </w:rPr>
              <w:t>)</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72.0</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72.4</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72.0</w:t>
            </w:r>
          </w:p>
        </w:tc>
      </w:tr>
      <w:tr w:rsidR="00B32187" w:rsidRPr="00D51BD0" w:rsidTr="00C6535A">
        <w:tblPrEx>
          <w:tblCellMar>
            <w:top w:w="0" w:type="dxa"/>
            <w:bottom w:w="0" w:type="dxa"/>
          </w:tblCellMar>
        </w:tblPrEx>
        <w:tc>
          <w:tcPr>
            <w:tcW w:w="3626"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rFonts w:hint="eastAsia"/>
                <w:sz w:val="17"/>
                <w:szCs w:val="28"/>
              </w:rPr>
            </w:pPr>
            <w:r>
              <w:rPr>
                <w:sz w:val="17"/>
                <w:szCs w:val="28"/>
              </w:rPr>
              <w:tab/>
            </w:r>
            <w:r w:rsidRPr="00D51BD0">
              <w:rPr>
                <w:rFonts w:hint="eastAsia"/>
                <w:sz w:val="17"/>
                <w:szCs w:val="28"/>
              </w:rPr>
              <w:t>女性</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75.2</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75.1</w:t>
            </w:r>
          </w:p>
        </w:tc>
        <w:tc>
          <w:tcPr>
            <w:tcW w:w="1229" w:type="dxa"/>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75.1</w:t>
            </w:r>
          </w:p>
        </w:tc>
      </w:tr>
      <w:tr w:rsidR="00B32187" w:rsidRPr="00D51BD0" w:rsidTr="00B32187">
        <w:tblPrEx>
          <w:tblCellMar>
            <w:top w:w="0" w:type="dxa"/>
            <w:bottom w:w="0" w:type="dxa"/>
          </w:tblCellMar>
        </w:tblPrEx>
        <w:tc>
          <w:tcPr>
            <w:tcW w:w="3626" w:type="dxa"/>
            <w:tcBorders>
              <w:bottom w:val="single" w:sz="12" w:space="0" w:color="auto"/>
            </w:tcBorders>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rPr>
                <w:rFonts w:hint="eastAsia"/>
                <w:sz w:val="17"/>
                <w:szCs w:val="28"/>
              </w:rPr>
            </w:pPr>
            <w:r>
              <w:rPr>
                <w:sz w:val="17"/>
                <w:szCs w:val="28"/>
              </w:rPr>
              <w:tab/>
            </w:r>
            <w:r w:rsidRPr="00D51BD0">
              <w:rPr>
                <w:rFonts w:hint="eastAsia"/>
                <w:sz w:val="17"/>
                <w:szCs w:val="28"/>
              </w:rPr>
              <w:t>男性</w:t>
            </w:r>
          </w:p>
        </w:tc>
        <w:tc>
          <w:tcPr>
            <w:tcW w:w="1229" w:type="dxa"/>
            <w:tcBorders>
              <w:bottom w:val="single" w:sz="12" w:space="0" w:color="auto"/>
            </w:tcBorders>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70.0</w:t>
            </w:r>
          </w:p>
        </w:tc>
        <w:tc>
          <w:tcPr>
            <w:tcW w:w="1229" w:type="dxa"/>
            <w:tcBorders>
              <w:bottom w:val="single" w:sz="12" w:space="0" w:color="auto"/>
            </w:tcBorders>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69.6</w:t>
            </w:r>
          </w:p>
        </w:tc>
        <w:tc>
          <w:tcPr>
            <w:tcW w:w="1229" w:type="dxa"/>
            <w:tcBorders>
              <w:bottom w:val="single" w:sz="12" w:space="0" w:color="auto"/>
            </w:tcBorders>
            <w:shd w:val="clear" w:color="auto" w:fill="auto"/>
          </w:tcPr>
          <w:p w:rsidR="00B32187" w:rsidRPr="00D51BD0"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D51BD0">
              <w:rPr>
                <w:sz w:val="17"/>
                <w:szCs w:val="28"/>
              </w:rPr>
              <w:t>70.0</w:t>
            </w:r>
          </w:p>
        </w:tc>
      </w:tr>
    </w:tbl>
    <w:p w:rsidR="00C6535A" w:rsidRPr="00C6535A" w:rsidRDefault="00C6535A" w:rsidP="00C6535A">
      <w:pPr>
        <w:pStyle w:val="SingleTxt"/>
        <w:spacing w:after="0" w:line="120" w:lineRule="exact"/>
        <w:rPr>
          <w:sz w:val="10"/>
        </w:rPr>
      </w:pPr>
    </w:p>
    <w:p w:rsidR="00B32187" w:rsidRDefault="00B32187" w:rsidP="00C6535A">
      <w:pPr>
        <w:pStyle w:val="SingleTxt"/>
        <w:spacing w:line="340" w:lineRule="exact"/>
        <w:rPr>
          <w:rFonts w:hint="eastAsia"/>
        </w:rPr>
      </w:pPr>
      <w:r>
        <w:tab/>
      </w:r>
      <w:r>
        <w:rPr>
          <w:rFonts w:hint="eastAsia"/>
        </w:rPr>
        <w:t>自2001年以来，阿塞拜疆已确定了孕产妇死亡的新定义，符合世界卫生组织(世卫组织)采用的标准定义。</w:t>
      </w:r>
    </w:p>
    <w:p w:rsidR="00B32187" w:rsidRDefault="00B32187" w:rsidP="00C6535A">
      <w:pPr>
        <w:pStyle w:val="SingleTxt"/>
        <w:spacing w:line="340" w:lineRule="exact"/>
        <w:rPr>
          <w:rFonts w:hint="eastAsia"/>
        </w:rPr>
      </w:pPr>
      <w:r>
        <w:tab/>
      </w:r>
      <w:r>
        <w:rPr>
          <w:rFonts w:hint="eastAsia"/>
        </w:rPr>
        <w:t>尽管怀孕率高达94%，但阿塞拜疆的孕产妇死亡率仍然很高，达到了39.5(每100 000个活产儿)。与此相应，阿塞拜疆合格生育医疗服务的覆盖率很高(98%)，但此类服务的质量水平仍不够高。由于缺乏高质量的产前护理，怀孕期间的高血压紊乱造成了较高的并发症发作率。与之前几年相比，2006年城镇地区的孕产妇死亡率增加了1.05倍，在地方则增加了1.4倍。总的来说，2006年的孕产妇死亡率与2005年相比增长了1.2倍。</w:t>
      </w:r>
    </w:p>
    <w:p w:rsidR="00B32187" w:rsidRDefault="00B32187" w:rsidP="00B32187">
      <w:pPr>
        <w:pStyle w:val="SingleTxt"/>
        <w:rPr>
          <w:rFonts w:ascii="SimHei" w:eastAsia="SimHei" w:hint="eastAsia"/>
          <w:color w:val="FF0000"/>
        </w:rPr>
      </w:pPr>
      <w:r w:rsidRPr="00250149">
        <w:rPr>
          <w:rFonts w:ascii="SimHei" w:eastAsia="SimHei" w:hint="eastAsia"/>
          <w:color w:val="FF0000"/>
        </w:rPr>
        <w:t>孕产妇死亡率(阿塞拜疆共和国卫生部)</w:t>
      </w:r>
    </w:p>
    <w:p w:rsidR="00C6535A" w:rsidRPr="00C6535A" w:rsidRDefault="00C6535A" w:rsidP="00C6535A">
      <w:pPr>
        <w:pStyle w:val="SingleTxt"/>
        <w:spacing w:after="0" w:line="120" w:lineRule="exact"/>
        <w:rPr>
          <w:rFonts w:ascii="SimHei" w:eastAsia="SimHei" w:hint="eastAsia"/>
          <w:color w:val="FF0000"/>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9E478F"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9E478F"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p>
        </w:tc>
        <w:tc>
          <w:tcPr>
            <w:tcW w:w="1229" w:type="dxa"/>
            <w:tcBorders>
              <w:top w:val="single" w:sz="4" w:space="0" w:color="auto"/>
              <w:bottom w:val="single" w:sz="12" w:space="0" w:color="auto"/>
            </w:tcBorders>
            <w:shd w:val="clear" w:color="auto" w:fill="auto"/>
            <w:vAlign w:val="bottom"/>
          </w:tcPr>
          <w:p w:rsidR="00B32187" w:rsidRPr="009E478F"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9E478F">
              <w:rPr>
                <w:rFonts w:ascii="KaiTi_GB2312" w:eastAsia="KaiTi_GB2312"/>
                <w:color w:val="0000FF"/>
                <w:sz w:val="15"/>
                <w:szCs w:val="28"/>
              </w:rPr>
              <w:t>2004</w:t>
            </w:r>
            <w:r w:rsidRPr="009E478F">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9E478F"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9E478F">
              <w:rPr>
                <w:rFonts w:ascii="KaiTi_GB2312" w:eastAsia="KaiTi_GB2312"/>
                <w:color w:val="0000FF"/>
                <w:sz w:val="15"/>
                <w:szCs w:val="28"/>
              </w:rPr>
              <w:t>2005</w:t>
            </w:r>
            <w:r w:rsidRPr="009E478F">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9E478F"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9E478F">
              <w:rPr>
                <w:rFonts w:ascii="KaiTi_GB2312" w:eastAsia="KaiTi_GB2312"/>
                <w:color w:val="0000FF"/>
                <w:sz w:val="15"/>
                <w:szCs w:val="28"/>
              </w:rPr>
              <w:t>2006</w:t>
            </w:r>
            <w:r w:rsidRPr="009E478F">
              <w:rPr>
                <w:rFonts w:ascii="KaiTi_GB2312" w:eastAsia="KaiTi_GB2312" w:hint="eastAsia"/>
                <w:color w:val="0000FF"/>
                <w:sz w:val="15"/>
                <w:szCs w:val="28"/>
              </w:rPr>
              <w:t>年</w:t>
            </w:r>
          </w:p>
        </w:tc>
      </w:tr>
      <w:tr w:rsidR="00B32187" w:rsidRPr="009E478F" w:rsidTr="00B32187">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9E478F"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9E478F"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9E478F"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9E478F" w:rsidRDefault="00B32187" w:rsidP="00B32187">
            <w:pPr>
              <w:suppressAutoHyphens/>
              <w:spacing w:after="60" w:line="280" w:lineRule="exact"/>
              <w:ind w:right="57"/>
              <w:jc w:val="right"/>
              <w:rPr>
                <w:sz w:val="17"/>
                <w:szCs w:val="28"/>
              </w:rPr>
            </w:pPr>
          </w:p>
        </w:tc>
      </w:tr>
      <w:tr w:rsidR="00B32187" w:rsidRPr="009E478F" w:rsidTr="00B32187">
        <w:tblPrEx>
          <w:tblCellMar>
            <w:top w:w="0" w:type="dxa"/>
            <w:bottom w:w="0" w:type="dxa"/>
          </w:tblCellMar>
        </w:tblPrEx>
        <w:tc>
          <w:tcPr>
            <w:tcW w:w="3626"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300" w:lineRule="exact"/>
              <w:ind w:right="57"/>
              <w:rPr>
                <w:rFonts w:hint="eastAsia"/>
                <w:sz w:val="17"/>
                <w:szCs w:val="28"/>
              </w:rPr>
            </w:pPr>
            <w:r w:rsidRPr="009E478F">
              <w:rPr>
                <w:rFonts w:hint="eastAsia"/>
                <w:sz w:val="17"/>
                <w:szCs w:val="28"/>
              </w:rPr>
              <w:t>总死亡人数</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9E478F">
              <w:rPr>
                <w:sz w:val="17"/>
                <w:szCs w:val="28"/>
              </w:rPr>
              <w:t>34</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9E478F">
              <w:rPr>
                <w:sz w:val="17"/>
                <w:szCs w:val="28"/>
              </w:rPr>
              <w:t>41</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9E478F">
              <w:rPr>
                <w:sz w:val="17"/>
                <w:szCs w:val="28"/>
              </w:rPr>
              <w:t>51</w:t>
            </w:r>
          </w:p>
        </w:tc>
      </w:tr>
      <w:tr w:rsidR="00B32187" w:rsidRPr="009E478F" w:rsidTr="00B32187">
        <w:tblPrEx>
          <w:tblCellMar>
            <w:top w:w="0" w:type="dxa"/>
            <w:bottom w:w="0" w:type="dxa"/>
          </w:tblCellMar>
        </w:tblPrEx>
        <w:tc>
          <w:tcPr>
            <w:tcW w:w="3626" w:type="dxa"/>
            <w:tcBorders>
              <w:bottom w:val="single" w:sz="12" w:space="0" w:color="auto"/>
            </w:tcBorders>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300" w:lineRule="exact"/>
              <w:ind w:right="57"/>
              <w:rPr>
                <w:sz w:val="17"/>
                <w:szCs w:val="28"/>
              </w:rPr>
            </w:pPr>
            <w:r w:rsidRPr="009E478F">
              <w:rPr>
                <w:rFonts w:hint="eastAsia"/>
                <w:sz w:val="17"/>
                <w:szCs w:val="28"/>
              </w:rPr>
              <w:t>每100 000个活产儿</w:t>
            </w:r>
          </w:p>
        </w:tc>
        <w:tc>
          <w:tcPr>
            <w:tcW w:w="1229" w:type="dxa"/>
            <w:tcBorders>
              <w:bottom w:val="single" w:sz="12" w:space="0" w:color="auto"/>
            </w:tcBorders>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9E478F">
              <w:rPr>
                <w:sz w:val="17"/>
                <w:szCs w:val="28"/>
              </w:rPr>
              <w:t>25.8</w:t>
            </w:r>
          </w:p>
        </w:tc>
        <w:tc>
          <w:tcPr>
            <w:tcW w:w="1229" w:type="dxa"/>
            <w:tcBorders>
              <w:bottom w:val="single" w:sz="12" w:space="0" w:color="auto"/>
            </w:tcBorders>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9E478F">
              <w:rPr>
                <w:sz w:val="17"/>
                <w:szCs w:val="28"/>
              </w:rPr>
              <w:t>33.3</w:t>
            </w:r>
          </w:p>
        </w:tc>
        <w:tc>
          <w:tcPr>
            <w:tcW w:w="1229" w:type="dxa"/>
            <w:tcBorders>
              <w:bottom w:val="single" w:sz="12" w:space="0" w:color="auto"/>
            </w:tcBorders>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300" w:lineRule="exact"/>
              <w:ind w:right="57"/>
              <w:jc w:val="right"/>
              <w:rPr>
                <w:sz w:val="17"/>
                <w:szCs w:val="28"/>
              </w:rPr>
            </w:pPr>
            <w:r w:rsidRPr="009E478F">
              <w:rPr>
                <w:sz w:val="17"/>
                <w:szCs w:val="28"/>
              </w:rPr>
              <w:t>39.5</w:t>
            </w:r>
          </w:p>
        </w:tc>
      </w:tr>
    </w:tbl>
    <w:p w:rsidR="00B32187" w:rsidRDefault="00B32187" w:rsidP="00C6535A">
      <w:pPr>
        <w:pStyle w:val="SingleTxt"/>
        <w:rPr>
          <w:rFonts w:hint="eastAsia"/>
        </w:rPr>
      </w:pPr>
      <w:r>
        <w:tab/>
      </w:r>
      <w:r>
        <w:rPr>
          <w:rFonts w:hint="eastAsia"/>
        </w:rPr>
        <w:t>孕产妇死亡率结构并无变化。出血(34.0%)、妊娠中毒(21.3%)、栓塞(19.2%)、</w:t>
      </w:r>
      <w:r w:rsidRPr="009E478F">
        <w:rPr>
          <w:rFonts w:hint="eastAsia"/>
          <w:spacing w:val="4"/>
        </w:rPr>
        <w:t>败血症(19.9%)和生殖器外病变(8.5%)是导致孕产妇死亡的主要原因。据阿塞拜疆共和国卫生部信息司的初步研究，怀孕期间出现致命状况的风险在城镇(</w:t>
      </w:r>
      <w:r>
        <w:rPr>
          <w:rFonts w:hint="eastAsia"/>
        </w:rPr>
        <w:t>1</w:t>
      </w:r>
      <w:r>
        <w:t>:</w:t>
      </w:r>
      <w:r>
        <w:rPr>
          <w:rFonts w:hint="eastAsia"/>
        </w:rPr>
        <w:t>1250)和地方(1</w:t>
      </w:r>
      <w:r>
        <w:t>:</w:t>
      </w:r>
      <w:r>
        <w:rPr>
          <w:rFonts w:hint="eastAsia"/>
        </w:rPr>
        <w:t>600)存在差异。不幸的是，确实存在医务人员匮乏且分布不平衡的状况。妇产科医生占所有地方医务人员的40%。</w:t>
      </w:r>
    </w:p>
    <w:p w:rsidR="00B32187" w:rsidRDefault="00B32187" w:rsidP="00B32187">
      <w:pPr>
        <w:pStyle w:val="SingleTxt"/>
        <w:rPr>
          <w:rFonts w:ascii="SimHei" w:eastAsia="SimHei" w:hint="eastAsia"/>
          <w:color w:val="FF0000"/>
        </w:rPr>
      </w:pPr>
      <w:r w:rsidRPr="009E478F">
        <w:rPr>
          <w:rFonts w:ascii="SimHei" w:eastAsia="SimHei" w:hint="eastAsia"/>
          <w:color w:val="FF0000"/>
        </w:rPr>
        <w:t>按主要致死原因分列的孕产妇死亡率</w:t>
      </w:r>
    </w:p>
    <w:p w:rsidR="00C6535A" w:rsidRPr="00C6535A" w:rsidRDefault="00C6535A" w:rsidP="00C6535A">
      <w:pPr>
        <w:pStyle w:val="SingleTxt"/>
        <w:spacing w:after="0" w:line="120" w:lineRule="exact"/>
        <w:rPr>
          <w:rFonts w:ascii="SimHei" w:eastAsia="SimHei" w:hint="eastAsia"/>
          <w:color w:val="FF0000"/>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9E478F"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9E478F"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r w:rsidRPr="009E478F">
              <w:rPr>
                <w:rFonts w:ascii="KaiTi_GB2312" w:eastAsia="KaiTi_GB2312" w:hint="eastAsia"/>
                <w:color w:val="0000FF"/>
                <w:sz w:val="15"/>
              </w:rPr>
              <w:t>死因</w:t>
            </w:r>
          </w:p>
        </w:tc>
        <w:tc>
          <w:tcPr>
            <w:tcW w:w="1229" w:type="dxa"/>
            <w:tcBorders>
              <w:top w:val="single" w:sz="4" w:space="0" w:color="auto"/>
              <w:bottom w:val="single" w:sz="12" w:space="0" w:color="auto"/>
            </w:tcBorders>
            <w:shd w:val="clear" w:color="auto" w:fill="auto"/>
            <w:vAlign w:val="bottom"/>
          </w:tcPr>
          <w:p w:rsidR="00B32187" w:rsidRPr="009E478F"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9E478F">
              <w:rPr>
                <w:rFonts w:ascii="KaiTi_GB2312" w:eastAsia="KaiTi_GB2312"/>
                <w:color w:val="0000FF"/>
                <w:sz w:val="15"/>
                <w:szCs w:val="28"/>
              </w:rPr>
              <w:t>2004</w:t>
            </w:r>
            <w:r w:rsidRPr="009E478F">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9E478F"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9E478F">
              <w:rPr>
                <w:rFonts w:ascii="KaiTi_GB2312" w:eastAsia="KaiTi_GB2312"/>
                <w:color w:val="0000FF"/>
                <w:sz w:val="15"/>
                <w:szCs w:val="28"/>
              </w:rPr>
              <w:t>2005</w:t>
            </w:r>
            <w:r w:rsidRPr="009E478F">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9E478F"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9E478F">
              <w:rPr>
                <w:rFonts w:ascii="KaiTi_GB2312" w:eastAsia="KaiTi_GB2312"/>
                <w:color w:val="0000FF"/>
                <w:sz w:val="15"/>
                <w:szCs w:val="28"/>
              </w:rPr>
              <w:t>2006</w:t>
            </w:r>
            <w:r w:rsidRPr="009E478F">
              <w:rPr>
                <w:rFonts w:ascii="KaiTi_GB2312" w:eastAsia="KaiTi_GB2312" w:hint="eastAsia"/>
                <w:color w:val="0000FF"/>
                <w:sz w:val="15"/>
                <w:szCs w:val="28"/>
              </w:rPr>
              <w:t>年</w:t>
            </w:r>
          </w:p>
        </w:tc>
      </w:tr>
      <w:tr w:rsidR="00B32187" w:rsidRPr="009E478F" w:rsidTr="00B32187">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9E478F"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9E478F"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9E478F"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9E478F" w:rsidRDefault="00B32187" w:rsidP="00B32187">
            <w:pPr>
              <w:suppressAutoHyphens/>
              <w:spacing w:after="60" w:line="280" w:lineRule="exact"/>
              <w:ind w:right="57"/>
              <w:jc w:val="right"/>
              <w:rPr>
                <w:sz w:val="17"/>
                <w:szCs w:val="28"/>
              </w:rPr>
            </w:pPr>
          </w:p>
        </w:tc>
      </w:tr>
      <w:tr w:rsidR="00B32187" w:rsidRPr="009E478F" w:rsidTr="00B32187">
        <w:tblPrEx>
          <w:tblCellMar>
            <w:top w:w="0" w:type="dxa"/>
            <w:bottom w:w="0" w:type="dxa"/>
          </w:tblCellMar>
        </w:tblPrEx>
        <w:tc>
          <w:tcPr>
            <w:tcW w:w="3626"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rPr>
                <w:sz w:val="17"/>
                <w:szCs w:val="28"/>
              </w:rPr>
            </w:pPr>
            <w:r w:rsidRPr="009E478F">
              <w:rPr>
                <w:rFonts w:hint="eastAsia"/>
                <w:sz w:val="17"/>
                <w:szCs w:val="28"/>
              </w:rPr>
              <w:t>各种疾病造成死亡的总人数</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565.2</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582.8</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579.9</w:t>
            </w:r>
          </w:p>
        </w:tc>
      </w:tr>
      <w:tr w:rsidR="00B32187" w:rsidRPr="009E478F" w:rsidTr="00B32187">
        <w:tblPrEx>
          <w:tblCellMar>
            <w:top w:w="0" w:type="dxa"/>
            <w:bottom w:w="0" w:type="dxa"/>
          </w:tblCellMar>
        </w:tblPrEx>
        <w:tc>
          <w:tcPr>
            <w:tcW w:w="3626"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sidRPr="009E478F">
              <w:rPr>
                <w:rFonts w:hint="eastAsia"/>
                <w:sz w:val="17"/>
                <w:szCs w:val="28"/>
              </w:rPr>
              <w:t>其中：</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r>
      <w:tr w:rsidR="00B32187" w:rsidRPr="009E478F" w:rsidTr="00B32187">
        <w:tblPrEx>
          <w:tblCellMar>
            <w:top w:w="0" w:type="dxa"/>
            <w:bottom w:w="0" w:type="dxa"/>
          </w:tblCellMar>
        </w:tblPrEx>
        <w:tc>
          <w:tcPr>
            <w:tcW w:w="3626"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9E478F">
              <w:rPr>
                <w:rFonts w:hint="eastAsia"/>
                <w:sz w:val="17"/>
                <w:szCs w:val="28"/>
              </w:rPr>
              <w:t>血夜循环系统疾病</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346.4</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347.2</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349.1</w:t>
            </w:r>
          </w:p>
        </w:tc>
      </w:tr>
      <w:tr w:rsidR="00B32187" w:rsidRPr="009E478F" w:rsidTr="00B32187">
        <w:tblPrEx>
          <w:tblCellMar>
            <w:top w:w="0" w:type="dxa"/>
            <w:bottom w:w="0" w:type="dxa"/>
          </w:tblCellMar>
        </w:tblPrEx>
        <w:tc>
          <w:tcPr>
            <w:tcW w:w="3626"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Pr>
                <w:sz w:val="17"/>
                <w:szCs w:val="28"/>
              </w:rPr>
              <w:tab/>
            </w:r>
            <w:r w:rsidRPr="009E478F">
              <w:rPr>
                <w:rFonts w:hint="eastAsia"/>
                <w:sz w:val="17"/>
                <w:szCs w:val="28"/>
              </w:rPr>
              <w:t>肿瘤</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66.3</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68.1</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67.7</w:t>
            </w:r>
          </w:p>
        </w:tc>
      </w:tr>
      <w:tr w:rsidR="00B32187" w:rsidRPr="009E478F" w:rsidTr="00B32187">
        <w:tblPrEx>
          <w:tblCellMar>
            <w:top w:w="0" w:type="dxa"/>
            <w:bottom w:w="0" w:type="dxa"/>
          </w:tblCellMar>
        </w:tblPrEx>
        <w:tc>
          <w:tcPr>
            <w:tcW w:w="3626"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9E478F">
              <w:rPr>
                <w:rFonts w:hint="eastAsia"/>
                <w:sz w:val="17"/>
                <w:szCs w:val="28"/>
              </w:rPr>
              <w:t>事故、中毒和创伤</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13.3</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15.9</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14.6</w:t>
            </w:r>
          </w:p>
        </w:tc>
      </w:tr>
      <w:tr w:rsidR="00B32187" w:rsidRPr="009E478F" w:rsidTr="00B32187">
        <w:tblPrEx>
          <w:tblCellMar>
            <w:top w:w="0" w:type="dxa"/>
            <w:bottom w:w="0" w:type="dxa"/>
          </w:tblCellMar>
        </w:tblPrEx>
        <w:tc>
          <w:tcPr>
            <w:tcW w:w="3626"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Pr>
                <w:sz w:val="17"/>
                <w:szCs w:val="28"/>
              </w:rPr>
              <w:tab/>
            </w:r>
            <w:r w:rsidRPr="009E478F">
              <w:rPr>
                <w:rFonts w:hint="eastAsia"/>
                <w:sz w:val="17"/>
                <w:szCs w:val="28"/>
              </w:rPr>
              <w:t>呼吸系统疾病</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37.2</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35.3</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32.9</w:t>
            </w:r>
          </w:p>
        </w:tc>
      </w:tr>
      <w:tr w:rsidR="00B32187" w:rsidRPr="009E478F" w:rsidTr="00B32187">
        <w:tblPrEx>
          <w:tblCellMar>
            <w:top w:w="0" w:type="dxa"/>
            <w:bottom w:w="0" w:type="dxa"/>
          </w:tblCellMar>
        </w:tblPrEx>
        <w:tc>
          <w:tcPr>
            <w:tcW w:w="3626"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Pr>
                <w:sz w:val="17"/>
                <w:szCs w:val="28"/>
              </w:rPr>
              <w:tab/>
            </w:r>
            <w:r w:rsidRPr="009E478F">
              <w:rPr>
                <w:rFonts w:hint="eastAsia"/>
                <w:sz w:val="17"/>
                <w:szCs w:val="28"/>
              </w:rPr>
              <w:t>消化系统疾病</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34.4</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36.0</w:t>
            </w:r>
          </w:p>
        </w:tc>
        <w:tc>
          <w:tcPr>
            <w:tcW w:w="1229" w:type="dxa"/>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36.7</w:t>
            </w:r>
          </w:p>
        </w:tc>
      </w:tr>
      <w:tr w:rsidR="00B32187" w:rsidRPr="009E478F" w:rsidTr="00B32187">
        <w:tblPrEx>
          <w:tblCellMar>
            <w:top w:w="0" w:type="dxa"/>
            <w:bottom w:w="0" w:type="dxa"/>
          </w:tblCellMar>
        </w:tblPrEx>
        <w:tc>
          <w:tcPr>
            <w:tcW w:w="3626" w:type="dxa"/>
            <w:tcBorders>
              <w:bottom w:val="single" w:sz="12" w:space="0" w:color="auto"/>
            </w:tcBorders>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9E478F">
              <w:rPr>
                <w:rFonts w:hint="eastAsia"/>
                <w:sz w:val="17"/>
                <w:szCs w:val="28"/>
              </w:rPr>
              <w:t>传染病或寄生虫疾病</w:t>
            </w:r>
          </w:p>
        </w:tc>
        <w:tc>
          <w:tcPr>
            <w:tcW w:w="1229" w:type="dxa"/>
            <w:tcBorders>
              <w:bottom w:val="single" w:sz="12" w:space="0" w:color="auto"/>
            </w:tcBorders>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6.8</w:t>
            </w:r>
          </w:p>
        </w:tc>
        <w:tc>
          <w:tcPr>
            <w:tcW w:w="1229" w:type="dxa"/>
            <w:tcBorders>
              <w:bottom w:val="single" w:sz="12" w:space="0" w:color="auto"/>
            </w:tcBorders>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6.2</w:t>
            </w:r>
          </w:p>
        </w:tc>
        <w:tc>
          <w:tcPr>
            <w:tcW w:w="1229" w:type="dxa"/>
            <w:tcBorders>
              <w:bottom w:val="single" w:sz="12" w:space="0" w:color="auto"/>
            </w:tcBorders>
            <w:shd w:val="clear" w:color="auto" w:fill="auto"/>
            <w:vAlign w:val="bottom"/>
          </w:tcPr>
          <w:p w:rsidR="00B32187" w:rsidRPr="009E478F"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9E478F">
              <w:rPr>
                <w:sz w:val="17"/>
                <w:szCs w:val="28"/>
              </w:rPr>
              <w:t>5.2</w:t>
            </w:r>
          </w:p>
        </w:tc>
      </w:tr>
    </w:tbl>
    <w:p w:rsidR="00B32187" w:rsidRDefault="00B32187" w:rsidP="00B32187">
      <w:pPr>
        <w:pStyle w:val="SingleTxt"/>
        <w:spacing w:before="140"/>
        <w:rPr>
          <w:rFonts w:hint="eastAsia"/>
        </w:rPr>
      </w:pPr>
      <w:r>
        <w:tab/>
      </w:r>
      <w:r>
        <w:rPr>
          <w:rFonts w:hint="eastAsia"/>
        </w:rPr>
        <w:t>我们可以观察到，在过去五年中(2002</w:t>
      </w:r>
      <w:r>
        <w:t>-</w:t>
      </w:r>
      <w:r>
        <w:rPr>
          <w:rFonts w:hint="eastAsia"/>
        </w:rPr>
        <w:t>2006年)，阿塞拜疆共和国出现了儿童死亡率降低的趋势。儿童死亡率指标为10.1(每1 000活产儿)，新生儿死亡率指标为-7.1(每</w:t>
      </w:r>
      <w:r>
        <w:t>1</w:t>
      </w:r>
      <w:r>
        <w:rPr>
          <w:rFonts w:hint="eastAsia"/>
        </w:rPr>
        <w:t xml:space="preserve"> 000个活产儿)。</w:t>
      </w:r>
    </w:p>
    <w:p w:rsidR="00B32187" w:rsidRDefault="00B32187" w:rsidP="00B32187">
      <w:pPr>
        <w:pStyle w:val="SingleTxt"/>
        <w:rPr>
          <w:rFonts w:ascii="SimHei" w:eastAsia="SimHei" w:hint="eastAsia"/>
          <w:color w:val="FF0000"/>
        </w:rPr>
      </w:pPr>
      <w:r w:rsidRPr="00D01D04">
        <w:rPr>
          <w:rFonts w:ascii="SimHei" w:eastAsia="SimHei" w:hint="eastAsia"/>
          <w:color w:val="FF0000"/>
        </w:rPr>
        <w:t>婴儿死亡率(一岁以下)(阿塞拜疆共和国国家统计委员会)</w:t>
      </w: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D01D04"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p>
        </w:tc>
        <w:tc>
          <w:tcPr>
            <w:tcW w:w="1229"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01D04">
              <w:rPr>
                <w:rFonts w:ascii="KaiTi_GB2312" w:eastAsia="KaiTi_GB2312"/>
                <w:color w:val="0000FF"/>
                <w:sz w:val="15"/>
                <w:szCs w:val="28"/>
              </w:rPr>
              <w:t>2004</w:t>
            </w:r>
            <w:r w:rsidRPr="00D01D0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01D04">
              <w:rPr>
                <w:rFonts w:ascii="KaiTi_GB2312" w:eastAsia="KaiTi_GB2312"/>
                <w:color w:val="0000FF"/>
                <w:sz w:val="15"/>
                <w:szCs w:val="28"/>
              </w:rPr>
              <w:t>2005</w:t>
            </w:r>
            <w:r w:rsidRPr="00D01D0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01D04">
              <w:rPr>
                <w:rFonts w:ascii="KaiTi_GB2312" w:eastAsia="KaiTi_GB2312"/>
                <w:color w:val="0000FF"/>
                <w:sz w:val="15"/>
                <w:szCs w:val="28"/>
              </w:rPr>
              <w:t>2006</w:t>
            </w:r>
            <w:r w:rsidRPr="00D01D04">
              <w:rPr>
                <w:rFonts w:ascii="KaiTi_GB2312" w:eastAsia="KaiTi_GB2312" w:hint="eastAsia"/>
                <w:color w:val="0000FF"/>
                <w:sz w:val="15"/>
                <w:szCs w:val="28"/>
              </w:rPr>
              <w:t>年</w:t>
            </w:r>
          </w:p>
        </w:tc>
      </w:tr>
      <w:tr w:rsidR="00B32187" w:rsidRPr="00D01D04" w:rsidTr="00B32187">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D01D04"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D01D0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D01D0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D01D04" w:rsidRDefault="00B32187" w:rsidP="00B32187">
            <w:pPr>
              <w:suppressAutoHyphens/>
              <w:spacing w:after="60" w:line="280" w:lineRule="exact"/>
              <w:ind w:right="57"/>
              <w:jc w:val="right"/>
              <w:rPr>
                <w:sz w:val="17"/>
                <w:szCs w:val="28"/>
              </w:rPr>
            </w:pP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sidRPr="00D01D04">
              <w:rPr>
                <w:rFonts w:hint="eastAsia"/>
                <w:sz w:val="17"/>
                <w:szCs w:val="28"/>
              </w:rPr>
              <w:t>一岁以下儿童死亡总数</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1 287</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1 321</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1 508</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其中：</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Pr>
                <w:sz w:val="17"/>
                <w:szCs w:val="28"/>
              </w:rPr>
              <w:tab/>
            </w:r>
            <w:r w:rsidRPr="00D01D04">
              <w:rPr>
                <w:rFonts w:hint="eastAsia"/>
                <w:sz w:val="17"/>
                <w:szCs w:val="28"/>
              </w:rPr>
              <w:t>男婴</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757</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747</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859</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Pr>
                <w:sz w:val="17"/>
                <w:szCs w:val="28"/>
              </w:rPr>
              <w:tab/>
            </w:r>
            <w:r w:rsidRPr="00D01D04">
              <w:rPr>
                <w:rFonts w:hint="eastAsia"/>
                <w:sz w:val="17"/>
                <w:szCs w:val="28"/>
              </w:rPr>
              <w:t>女婴</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530</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574</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649</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rPr>
                <w:rFonts w:ascii="SimHei" w:eastAsia="SimHei"/>
                <w:color w:val="FF0000"/>
                <w:sz w:val="17"/>
                <w:szCs w:val="28"/>
              </w:rPr>
            </w:pPr>
            <w:r w:rsidRPr="00D01D04">
              <w:rPr>
                <w:rFonts w:ascii="SimHei" w:eastAsia="SimHei" w:hint="eastAsia"/>
                <w:color w:val="FF0000"/>
                <w:sz w:val="17"/>
                <w:szCs w:val="28"/>
              </w:rPr>
              <w:t>每</w:t>
            </w:r>
            <w:r w:rsidRPr="00D01D04">
              <w:rPr>
                <w:rFonts w:ascii="SimHei" w:eastAsia="SimHei"/>
                <w:color w:val="FF0000"/>
                <w:sz w:val="17"/>
                <w:szCs w:val="28"/>
              </w:rPr>
              <w:t>1</w:t>
            </w:r>
            <w:r w:rsidRPr="00D01D04">
              <w:rPr>
                <w:rFonts w:ascii="SimHei" w:eastAsia="SimHei" w:hint="eastAsia"/>
                <w:color w:val="FF0000"/>
                <w:sz w:val="17"/>
                <w:szCs w:val="28"/>
              </w:rPr>
              <w:t xml:space="preserve"> </w:t>
            </w:r>
            <w:r>
              <w:rPr>
                <w:rFonts w:ascii="SimHei" w:eastAsia="SimHei"/>
                <w:color w:val="FF0000"/>
                <w:sz w:val="17"/>
                <w:szCs w:val="28"/>
              </w:rPr>
              <w:t>000</w:t>
            </w:r>
            <w:r w:rsidRPr="00D01D04">
              <w:rPr>
                <w:rFonts w:ascii="SimHei" w:eastAsia="SimHei" w:hint="eastAsia"/>
                <w:color w:val="FF0000"/>
                <w:sz w:val="17"/>
                <w:szCs w:val="28"/>
              </w:rPr>
              <w:t>个活产儿</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一岁以下儿童死亡总数</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9.8</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9.3</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10.1</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sidRPr="00D01D04">
              <w:rPr>
                <w:rFonts w:hint="eastAsia"/>
                <w:sz w:val="17"/>
                <w:szCs w:val="28"/>
              </w:rPr>
              <w:t>其中</w:t>
            </w:r>
            <w:r>
              <w:rPr>
                <w:sz w:val="17"/>
                <w:szCs w:val="28"/>
              </w:rPr>
              <w:t>：</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Pr>
                <w:sz w:val="17"/>
                <w:szCs w:val="28"/>
              </w:rPr>
              <w:tab/>
            </w:r>
            <w:r w:rsidRPr="00D01D04">
              <w:rPr>
                <w:rFonts w:hint="eastAsia"/>
                <w:sz w:val="17"/>
                <w:szCs w:val="28"/>
              </w:rPr>
              <w:t>男婴</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10.7</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9.8</w:t>
            </w:r>
          </w:p>
        </w:tc>
        <w:tc>
          <w:tcPr>
            <w:tcW w:w="1229" w:type="dxa"/>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10.7</w:t>
            </w:r>
          </w:p>
        </w:tc>
      </w:tr>
      <w:tr w:rsidR="00B32187" w:rsidRPr="00D01D04" w:rsidTr="00B32187">
        <w:tblPrEx>
          <w:tblCellMar>
            <w:top w:w="0" w:type="dxa"/>
            <w:bottom w:w="0" w:type="dxa"/>
          </w:tblCellMar>
        </w:tblPrEx>
        <w:tc>
          <w:tcPr>
            <w:tcW w:w="3626" w:type="dxa"/>
            <w:tcBorders>
              <w:bottom w:val="single" w:sz="12" w:space="0" w:color="auto"/>
            </w:tcBorders>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rPr>
                <w:rFonts w:hint="eastAsia"/>
                <w:sz w:val="17"/>
                <w:szCs w:val="28"/>
              </w:rPr>
            </w:pPr>
            <w:r>
              <w:rPr>
                <w:sz w:val="17"/>
                <w:szCs w:val="28"/>
              </w:rPr>
              <w:tab/>
            </w:r>
            <w:r w:rsidRPr="00D01D04">
              <w:rPr>
                <w:rFonts w:hint="eastAsia"/>
                <w:sz w:val="17"/>
                <w:szCs w:val="28"/>
              </w:rPr>
              <w:t>女婴</w:t>
            </w:r>
          </w:p>
        </w:tc>
        <w:tc>
          <w:tcPr>
            <w:tcW w:w="1229" w:type="dxa"/>
            <w:tcBorders>
              <w:bottom w:val="single" w:sz="12" w:space="0" w:color="auto"/>
            </w:tcBorders>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8.7</w:t>
            </w:r>
          </w:p>
        </w:tc>
        <w:tc>
          <w:tcPr>
            <w:tcW w:w="1229" w:type="dxa"/>
            <w:tcBorders>
              <w:bottom w:val="single" w:sz="12" w:space="0" w:color="auto"/>
            </w:tcBorders>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8.7</w:t>
            </w:r>
          </w:p>
        </w:tc>
        <w:tc>
          <w:tcPr>
            <w:tcW w:w="1229" w:type="dxa"/>
            <w:tcBorders>
              <w:bottom w:val="single" w:sz="12" w:space="0" w:color="auto"/>
            </w:tcBorders>
            <w:shd w:val="clear" w:color="auto" w:fill="auto"/>
            <w:vAlign w:val="bottom"/>
          </w:tcPr>
          <w:p w:rsidR="00B32187" w:rsidRPr="00D01D04" w:rsidRDefault="00B32187" w:rsidP="00C6535A">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9.4</w:t>
            </w:r>
          </w:p>
        </w:tc>
      </w:tr>
    </w:tbl>
    <w:p w:rsidR="00B32187" w:rsidRPr="00D01D04" w:rsidRDefault="00B32187" w:rsidP="00B32187">
      <w:pPr>
        <w:pStyle w:val="SingleTxt"/>
        <w:spacing w:before="140"/>
        <w:rPr>
          <w:rFonts w:ascii="SimHei" w:eastAsia="SimHei" w:hint="eastAsia"/>
          <w:color w:val="FF0000"/>
        </w:rPr>
      </w:pPr>
      <w:r w:rsidRPr="00D01D04">
        <w:rPr>
          <w:rFonts w:ascii="SimHei" w:eastAsia="SimHei" w:hint="eastAsia"/>
          <w:color w:val="FF0000"/>
        </w:rPr>
        <w:t>男婴按主要死因分类的死亡率(一岁以下)</w:t>
      </w: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D01D04"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r w:rsidRPr="00D01D04">
              <w:rPr>
                <w:rFonts w:ascii="KaiTi_GB2312" w:eastAsia="KaiTi_GB2312" w:hint="eastAsia"/>
                <w:color w:val="0000FF"/>
                <w:sz w:val="15"/>
              </w:rPr>
              <w:t>死因</w:t>
            </w:r>
          </w:p>
        </w:tc>
        <w:tc>
          <w:tcPr>
            <w:tcW w:w="1229"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01D04">
              <w:rPr>
                <w:rFonts w:ascii="KaiTi_GB2312" w:eastAsia="KaiTi_GB2312"/>
                <w:color w:val="0000FF"/>
                <w:sz w:val="15"/>
                <w:szCs w:val="28"/>
              </w:rPr>
              <w:t>2004</w:t>
            </w:r>
            <w:r w:rsidRPr="00D01D0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01D04">
              <w:rPr>
                <w:rFonts w:ascii="KaiTi_GB2312" w:eastAsia="KaiTi_GB2312"/>
                <w:color w:val="0000FF"/>
                <w:sz w:val="15"/>
                <w:szCs w:val="28"/>
              </w:rPr>
              <w:t>2005</w:t>
            </w:r>
            <w:r w:rsidRPr="00D01D0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01D04">
              <w:rPr>
                <w:rFonts w:ascii="KaiTi_GB2312" w:eastAsia="KaiTi_GB2312"/>
                <w:color w:val="0000FF"/>
                <w:sz w:val="15"/>
                <w:szCs w:val="28"/>
              </w:rPr>
              <w:t>2006</w:t>
            </w:r>
            <w:r w:rsidRPr="00D01D04">
              <w:rPr>
                <w:rFonts w:ascii="KaiTi_GB2312" w:eastAsia="KaiTi_GB2312" w:hint="eastAsia"/>
                <w:color w:val="0000FF"/>
                <w:sz w:val="15"/>
                <w:szCs w:val="28"/>
              </w:rPr>
              <w:t>年</w:t>
            </w:r>
          </w:p>
        </w:tc>
      </w:tr>
      <w:tr w:rsidR="00B32187" w:rsidRPr="00D01D04" w:rsidTr="00B32187">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D01D04"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D01D0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D01D0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D01D04" w:rsidRDefault="00B32187" w:rsidP="00B32187">
            <w:pPr>
              <w:suppressAutoHyphens/>
              <w:spacing w:after="60" w:line="280" w:lineRule="exact"/>
              <w:ind w:right="57"/>
              <w:jc w:val="right"/>
              <w:rPr>
                <w:sz w:val="17"/>
                <w:szCs w:val="28"/>
              </w:rPr>
            </w:pP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各种原因死亡的一岁以下婴儿总数</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1</w:t>
            </w:r>
            <w:r>
              <w:rPr>
                <w:sz w:val="17"/>
                <w:szCs w:val="28"/>
              </w:rPr>
              <w:t xml:space="preserve"> </w:t>
            </w:r>
            <w:r w:rsidRPr="00D01D04">
              <w:rPr>
                <w:sz w:val="17"/>
                <w:szCs w:val="28"/>
              </w:rPr>
              <w:t>141</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959</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879</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呼吸系统疾病</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294</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284</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219</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围生期出现状况</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565</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416</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459</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传染病或寄生虫疾病</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83</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63</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49</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先天性异常</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82</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77</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67</w:t>
            </w:r>
          </w:p>
        </w:tc>
      </w:tr>
      <w:tr w:rsidR="00B32187" w:rsidRPr="00D01D04" w:rsidTr="00B32187">
        <w:tblPrEx>
          <w:tblCellMar>
            <w:top w:w="0" w:type="dxa"/>
            <w:bottom w:w="0" w:type="dxa"/>
          </w:tblCellMar>
        </w:tblPrEx>
        <w:tc>
          <w:tcPr>
            <w:tcW w:w="3626" w:type="dxa"/>
            <w:tcBorders>
              <w:bottom w:val="single" w:sz="12" w:space="0" w:color="auto"/>
            </w:tcBorders>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事故、中毒和创伤</w:t>
            </w:r>
          </w:p>
        </w:tc>
        <w:tc>
          <w:tcPr>
            <w:tcW w:w="1229" w:type="dxa"/>
            <w:tcBorders>
              <w:bottom w:val="single" w:sz="12" w:space="0" w:color="auto"/>
            </w:tcBorders>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9</w:t>
            </w:r>
          </w:p>
        </w:tc>
        <w:tc>
          <w:tcPr>
            <w:tcW w:w="1229" w:type="dxa"/>
            <w:tcBorders>
              <w:bottom w:val="single" w:sz="12" w:space="0" w:color="auto"/>
            </w:tcBorders>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16</w:t>
            </w:r>
          </w:p>
        </w:tc>
        <w:tc>
          <w:tcPr>
            <w:tcW w:w="1229" w:type="dxa"/>
            <w:tcBorders>
              <w:bottom w:val="single" w:sz="12" w:space="0" w:color="auto"/>
            </w:tcBorders>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5</w:t>
            </w:r>
          </w:p>
        </w:tc>
      </w:tr>
    </w:tbl>
    <w:p w:rsidR="00B32187" w:rsidRDefault="00B32187" w:rsidP="00B32187">
      <w:pPr>
        <w:pStyle w:val="SingleTxt"/>
        <w:spacing w:before="140"/>
        <w:rPr>
          <w:rFonts w:ascii="SimHei" w:eastAsia="SimHei" w:hint="eastAsia"/>
          <w:color w:val="FF0000"/>
        </w:rPr>
      </w:pPr>
      <w:r w:rsidRPr="00D01D04">
        <w:rPr>
          <w:rFonts w:ascii="SimHei" w:eastAsia="SimHei" w:hint="eastAsia"/>
          <w:color w:val="FF0000"/>
        </w:rPr>
        <w:t>女婴按主要死因分类的死亡率(一岁以下)</w:t>
      </w: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D01D04"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r w:rsidRPr="00D01D04">
              <w:rPr>
                <w:rFonts w:ascii="KaiTi_GB2312" w:eastAsia="KaiTi_GB2312" w:hint="eastAsia"/>
                <w:color w:val="0000FF"/>
                <w:sz w:val="15"/>
              </w:rPr>
              <w:t>死因</w:t>
            </w:r>
          </w:p>
        </w:tc>
        <w:tc>
          <w:tcPr>
            <w:tcW w:w="1229"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01D04">
              <w:rPr>
                <w:rFonts w:ascii="KaiTi_GB2312" w:eastAsia="KaiTi_GB2312"/>
                <w:color w:val="0000FF"/>
                <w:sz w:val="15"/>
                <w:szCs w:val="28"/>
              </w:rPr>
              <w:t>2004</w:t>
            </w:r>
            <w:r w:rsidRPr="00D01D0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01D04">
              <w:rPr>
                <w:rFonts w:ascii="KaiTi_GB2312" w:eastAsia="KaiTi_GB2312"/>
                <w:color w:val="0000FF"/>
                <w:sz w:val="15"/>
                <w:szCs w:val="28"/>
              </w:rPr>
              <w:t>2005</w:t>
            </w:r>
            <w:r w:rsidRPr="00D01D0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D01D0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01D04">
              <w:rPr>
                <w:rFonts w:ascii="KaiTi_GB2312" w:eastAsia="KaiTi_GB2312"/>
                <w:color w:val="0000FF"/>
                <w:sz w:val="15"/>
                <w:szCs w:val="28"/>
              </w:rPr>
              <w:t>2006</w:t>
            </w:r>
            <w:r w:rsidRPr="00D01D04">
              <w:rPr>
                <w:rFonts w:ascii="KaiTi_GB2312" w:eastAsia="KaiTi_GB2312" w:hint="eastAsia"/>
                <w:color w:val="0000FF"/>
                <w:sz w:val="15"/>
                <w:szCs w:val="28"/>
              </w:rPr>
              <w:t>年</w:t>
            </w:r>
          </w:p>
        </w:tc>
      </w:tr>
      <w:tr w:rsidR="00B32187" w:rsidRPr="00D01D04" w:rsidTr="00B32187">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D01D04"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D01D0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D01D0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D01D04" w:rsidRDefault="00B32187" w:rsidP="00B32187">
            <w:pPr>
              <w:suppressAutoHyphens/>
              <w:spacing w:after="60" w:line="280" w:lineRule="exact"/>
              <w:ind w:right="57"/>
              <w:jc w:val="right"/>
              <w:rPr>
                <w:sz w:val="17"/>
                <w:szCs w:val="28"/>
              </w:rPr>
            </w:pP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各种原因死亡的一岁以下婴儿总数</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751</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621</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620</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呼吸系统疾病</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230</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240</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158</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围生期出现状况</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309</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217</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301</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传染病或寄生虫疾病</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59</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44</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38</w:t>
            </w:r>
          </w:p>
        </w:tc>
      </w:tr>
      <w:tr w:rsidR="00B32187" w:rsidRPr="00D01D04" w:rsidTr="00B32187">
        <w:tblPrEx>
          <w:tblCellMar>
            <w:top w:w="0" w:type="dxa"/>
            <w:bottom w:w="0" w:type="dxa"/>
          </w:tblCellMar>
        </w:tblPrEx>
        <w:tc>
          <w:tcPr>
            <w:tcW w:w="3626"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先天性异常</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64</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48</w:t>
            </w:r>
          </w:p>
        </w:tc>
        <w:tc>
          <w:tcPr>
            <w:tcW w:w="1229" w:type="dxa"/>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50</w:t>
            </w:r>
          </w:p>
        </w:tc>
      </w:tr>
      <w:tr w:rsidR="00B32187" w:rsidRPr="00D01D04" w:rsidTr="00B32187">
        <w:tblPrEx>
          <w:tblCellMar>
            <w:top w:w="0" w:type="dxa"/>
            <w:bottom w:w="0" w:type="dxa"/>
          </w:tblCellMar>
        </w:tblPrEx>
        <w:tc>
          <w:tcPr>
            <w:tcW w:w="3626" w:type="dxa"/>
            <w:tcBorders>
              <w:bottom w:val="single" w:sz="12" w:space="0" w:color="auto"/>
            </w:tcBorders>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rPr>
                <w:sz w:val="17"/>
                <w:szCs w:val="28"/>
              </w:rPr>
            </w:pPr>
            <w:r w:rsidRPr="00D01D04">
              <w:rPr>
                <w:rFonts w:hint="eastAsia"/>
                <w:sz w:val="17"/>
                <w:szCs w:val="28"/>
              </w:rPr>
              <w:t>事故、中毒和创伤</w:t>
            </w:r>
          </w:p>
        </w:tc>
        <w:tc>
          <w:tcPr>
            <w:tcW w:w="1229" w:type="dxa"/>
            <w:tcBorders>
              <w:bottom w:val="single" w:sz="12" w:space="0" w:color="auto"/>
            </w:tcBorders>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5</w:t>
            </w:r>
          </w:p>
        </w:tc>
        <w:tc>
          <w:tcPr>
            <w:tcW w:w="1229" w:type="dxa"/>
            <w:tcBorders>
              <w:bottom w:val="single" w:sz="12" w:space="0" w:color="auto"/>
            </w:tcBorders>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7</w:t>
            </w:r>
          </w:p>
        </w:tc>
        <w:tc>
          <w:tcPr>
            <w:tcW w:w="1229" w:type="dxa"/>
            <w:tcBorders>
              <w:bottom w:val="single" w:sz="12" w:space="0" w:color="auto"/>
            </w:tcBorders>
            <w:shd w:val="clear" w:color="auto" w:fill="auto"/>
            <w:vAlign w:val="bottom"/>
          </w:tcPr>
          <w:p w:rsidR="00B32187" w:rsidRPr="00D01D0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D01D04">
              <w:rPr>
                <w:sz w:val="17"/>
                <w:szCs w:val="28"/>
              </w:rPr>
              <w:t>5</w:t>
            </w:r>
          </w:p>
        </w:tc>
      </w:tr>
    </w:tbl>
    <w:p w:rsidR="00B32187" w:rsidRDefault="00B32187" w:rsidP="00B32187">
      <w:pPr>
        <w:pStyle w:val="SingleTxt"/>
        <w:spacing w:before="140"/>
        <w:rPr>
          <w:rFonts w:hint="eastAsia"/>
        </w:rPr>
      </w:pPr>
      <w:r>
        <w:rPr>
          <w:rFonts w:hint="eastAsia"/>
        </w:rPr>
        <w:tab/>
      </w:r>
      <w:r w:rsidRPr="003327EF">
        <w:rPr>
          <w:rFonts w:hint="eastAsia"/>
        </w:rPr>
        <w:t>儿童死亡率已显著下降</w:t>
      </w:r>
      <w:r>
        <w:rPr>
          <w:rFonts w:hint="eastAsia"/>
        </w:rPr>
        <w:t>：</w:t>
      </w: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2806B4"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r w:rsidRPr="002806B4">
              <w:rPr>
                <w:rFonts w:ascii="KaiTi_GB2312" w:eastAsia="KaiTi_GB2312" w:hint="eastAsia"/>
                <w:color w:val="0000FF"/>
                <w:sz w:val="15"/>
                <w:szCs w:val="28"/>
              </w:rPr>
              <w:t>死因</w:t>
            </w:r>
          </w:p>
        </w:tc>
        <w:tc>
          <w:tcPr>
            <w:tcW w:w="1229"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806B4">
              <w:rPr>
                <w:rFonts w:ascii="KaiTi_GB2312" w:eastAsia="KaiTi_GB2312"/>
                <w:color w:val="0000FF"/>
                <w:sz w:val="15"/>
                <w:szCs w:val="28"/>
              </w:rPr>
              <w:t>2004</w:t>
            </w:r>
            <w:r w:rsidRPr="002806B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806B4">
              <w:rPr>
                <w:rFonts w:ascii="KaiTi_GB2312" w:eastAsia="KaiTi_GB2312"/>
                <w:color w:val="0000FF"/>
                <w:sz w:val="15"/>
                <w:szCs w:val="28"/>
              </w:rPr>
              <w:t>2005</w:t>
            </w:r>
            <w:r w:rsidRPr="002806B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806B4">
              <w:rPr>
                <w:rFonts w:ascii="KaiTi_GB2312" w:eastAsia="KaiTi_GB2312"/>
                <w:color w:val="0000FF"/>
                <w:sz w:val="15"/>
                <w:szCs w:val="28"/>
              </w:rPr>
              <w:t>2006</w:t>
            </w:r>
            <w:r w:rsidRPr="002806B4">
              <w:rPr>
                <w:rFonts w:ascii="KaiTi_GB2312" w:eastAsia="KaiTi_GB2312" w:hint="eastAsia"/>
                <w:color w:val="0000FF"/>
                <w:sz w:val="15"/>
                <w:szCs w:val="28"/>
              </w:rPr>
              <w:t>年</w:t>
            </w:r>
          </w:p>
        </w:tc>
      </w:tr>
      <w:tr w:rsidR="00B32187" w:rsidRPr="002806B4" w:rsidTr="00B32187">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2806B4"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2806B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2806B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2806B4" w:rsidRDefault="00B32187" w:rsidP="00B32187">
            <w:pPr>
              <w:suppressAutoHyphens/>
              <w:spacing w:after="60" w:line="280" w:lineRule="exact"/>
              <w:ind w:right="57"/>
              <w:jc w:val="right"/>
              <w:rPr>
                <w:sz w:val="17"/>
                <w:szCs w:val="28"/>
              </w:rPr>
            </w:pP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rFonts w:hint="eastAsia"/>
                <w:sz w:val="17"/>
                <w:szCs w:val="28"/>
              </w:rPr>
              <w:t>各种原因死亡的五岁以下儿童总数</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w:t>
            </w:r>
            <w:r>
              <w:rPr>
                <w:sz w:val="17"/>
                <w:szCs w:val="28"/>
              </w:rPr>
              <w:t xml:space="preserve"> </w:t>
            </w:r>
            <w:r w:rsidRPr="002806B4">
              <w:rPr>
                <w:sz w:val="17"/>
                <w:szCs w:val="28"/>
              </w:rPr>
              <w:t>582</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w:t>
            </w:r>
            <w:r>
              <w:rPr>
                <w:sz w:val="17"/>
                <w:szCs w:val="28"/>
              </w:rPr>
              <w:t xml:space="preserve"> </w:t>
            </w:r>
            <w:r w:rsidRPr="002806B4">
              <w:rPr>
                <w:sz w:val="17"/>
                <w:szCs w:val="28"/>
              </w:rPr>
              <w:t>411</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w:t>
            </w:r>
            <w:r>
              <w:rPr>
                <w:sz w:val="17"/>
                <w:szCs w:val="28"/>
              </w:rPr>
              <w:t xml:space="preserve"> </w:t>
            </w:r>
            <w:r w:rsidRPr="002806B4">
              <w:rPr>
                <w:sz w:val="17"/>
                <w:szCs w:val="28"/>
              </w:rPr>
              <w:t>181</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rFonts w:hint="eastAsia"/>
                <w:sz w:val="17"/>
                <w:szCs w:val="28"/>
              </w:rPr>
            </w:pPr>
            <w:r w:rsidRPr="002806B4">
              <w:rPr>
                <w:rFonts w:hint="eastAsia"/>
                <w:sz w:val="17"/>
                <w:szCs w:val="28"/>
              </w:rPr>
              <w:t>其中：</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b/>
                <w:sz w:val="17"/>
                <w:szCs w:val="28"/>
              </w:rPr>
            </w:pPr>
            <w:r>
              <w:rPr>
                <w:sz w:val="17"/>
                <w:szCs w:val="28"/>
              </w:rPr>
              <w:tab/>
            </w:r>
            <w:r w:rsidRPr="002806B4">
              <w:rPr>
                <w:rFonts w:hint="eastAsia"/>
                <w:sz w:val="17"/>
                <w:szCs w:val="28"/>
              </w:rPr>
              <w:t>呼吸系统疾病</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173</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186</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109</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传染病或寄生虫疾病</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33</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31</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24</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先天性异常</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25</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23</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25</w:t>
            </w:r>
          </w:p>
        </w:tc>
      </w:tr>
      <w:tr w:rsidR="00B32187" w:rsidRPr="002806B4" w:rsidTr="00B32187">
        <w:tblPrEx>
          <w:tblCellMar>
            <w:top w:w="0" w:type="dxa"/>
            <w:bottom w:w="0" w:type="dxa"/>
          </w:tblCellMar>
        </w:tblPrEx>
        <w:tc>
          <w:tcPr>
            <w:tcW w:w="3626"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事故、中毒和创伤</w:t>
            </w:r>
          </w:p>
        </w:tc>
        <w:tc>
          <w:tcPr>
            <w:tcW w:w="1229"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47</w:t>
            </w:r>
          </w:p>
        </w:tc>
        <w:tc>
          <w:tcPr>
            <w:tcW w:w="1229"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49</w:t>
            </w:r>
          </w:p>
        </w:tc>
        <w:tc>
          <w:tcPr>
            <w:tcW w:w="1229"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38</w:t>
            </w:r>
          </w:p>
        </w:tc>
      </w:tr>
    </w:tbl>
    <w:p w:rsidR="00B32187" w:rsidRDefault="00B32187" w:rsidP="00B32187">
      <w:pPr>
        <w:pStyle w:val="SingleTxt"/>
        <w:spacing w:before="140"/>
        <w:rPr>
          <w:rFonts w:ascii="SimHei" w:eastAsia="SimHei" w:hint="eastAsia"/>
          <w:color w:val="FF0000"/>
        </w:rPr>
      </w:pPr>
      <w:r w:rsidRPr="002806B4">
        <w:rPr>
          <w:rFonts w:ascii="SimHei" w:eastAsia="SimHei" w:hint="eastAsia"/>
          <w:color w:val="FF0000"/>
        </w:rPr>
        <w:t>女孩按主要死因分列的死亡率(五岁以下)</w:t>
      </w: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2806B4"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r w:rsidRPr="002806B4">
              <w:rPr>
                <w:rFonts w:ascii="KaiTi_GB2312" w:eastAsia="KaiTi_GB2312" w:hint="eastAsia"/>
                <w:color w:val="0000FF"/>
                <w:sz w:val="15"/>
                <w:szCs w:val="28"/>
              </w:rPr>
              <w:t>死因</w:t>
            </w:r>
          </w:p>
        </w:tc>
        <w:tc>
          <w:tcPr>
            <w:tcW w:w="1229"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806B4">
              <w:rPr>
                <w:rFonts w:ascii="KaiTi_GB2312" w:eastAsia="KaiTi_GB2312"/>
                <w:color w:val="0000FF"/>
                <w:sz w:val="15"/>
                <w:szCs w:val="28"/>
              </w:rPr>
              <w:t>2004</w:t>
            </w:r>
            <w:r w:rsidRPr="002806B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806B4">
              <w:rPr>
                <w:rFonts w:ascii="KaiTi_GB2312" w:eastAsia="KaiTi_GB2312"/>
                <w:color w:val="0000FF"/>
                <w:sz w:val="15"/>
                <w:szCs w:val="28"/>
              </w:rPr>
              <w:t>2005</w:t>
            </w:r>
            <w:r w:rsidRPr="002806B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806B4">
              <w:rPr>
                <w:rFonts w:ascii="KaiTi_GB2312" w:eastAsia="KaiTi_GB2312"/>
                <w:color w:val="0000FF"/>
                <w:sz w:val="15"/>
                <w:szCs w:val="28"/>
              </w:rPr>
              <w:t>2006</w:t>
            </w:r>
            <w:r w:rsidRPr="002806B4">
              <w:rPr>
                <w:rFonts w:ascii="KaiTi_GB2312" w:eastAsia="KaiTi_GB2312" w:hint="eastAsia"/>
                <w:color w:val="0000FF"/>
                <w:sz w:val="15"/>
                <w:szCs w:val="28"/>
              </w:rPr>
              <w:t>年</w:t>
            </w:r>
          </w:p>
        </w:tc>
      </w:tr>
      <w:tr w:rsidR="00B32187" w:rsidRPr="002806B4" w:rsidTr="00B32187">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2806B4"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2806B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2806B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2806B4" w:rsidRDefault="00B32187" w:rsidP="00B32187">
            <w:pPr>
              <w:suppressAutoHyphens/>
              <w:spacing w:after="60" w:line="280" w:lineRule="exact"/>
              <w:ind w:right="57"/>
              <w:jc w:val="right"/>
              <w:rPr>
                <w:sz w:val="17"/>
                <w:szCs w:val="28"/>
              </w:rPr>
            </w:pP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rFonts w:hint="eastAsia"/>
                <w:sz w:val="17"/>
                <w:szCs w:val="28"/>
              </w:rPr>
              <w:t>各种原因死亡的五岁以下儿童总数</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w:t>
            </w:r>
            <w:r>
              <w:rPr>
                <w:sz w:val="17"/>
                <w:szCs w:val="28"/>
              </w:rPr>
              <w:t xml:space="preserve"> </w:t>
            </w:r>
            <w:r w:rsidRPr="002806B4">
              <w:rPr>
                <w:sz w:val="17"/>
                <w:szCs w:val="28"/>
              </w:rPr>
              <w:t>132</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995</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872</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rFonts w:hint="eastAsia"/>
                <w:sz w:val="17"/>
                <w:szCs w:val="28"/>
              </w:rPr>
            </w:pPr>
            <w:r w:rsidRPr="002806B4">
              <w:rPr>
                <w:rFonts w:hint="eastAsia"/>
                <w:sz w:val="17"/>
                <w:szCs w:val="28"/>
              </w:rPr>
              <w:t>其中：</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呼吸器官疾病</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177</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184</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94</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传染病或寄生虫疾病</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39</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34</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28</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先天性异常</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20</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19</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14</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事故、中毒和创伤</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28</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37</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24</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rFonts w:ascii="SimHei" w:eastAsia="SimHei" w:hint="eastAsia"/>
                <w:color w:val="FF0000"/>
                <w:sz w:val="17"/>
                <w:szCs w:val="28"/>
              </w:rPr>
            </w:pPr>
            <w:r w:rsidRPr="002806B4">
              <w:rPr>
                <w:rFonts w:ascii="SimHei" w:eastAsia="SimHei" w:hint="eastAsia"/>
                <w:color w:val="FF0000"/>
                <w:sz w:val="17"/>
                <w:szCs w:val="28"/>
              </w:rPr>
              <w:t>每1 000名活产儿</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rFonts w:hint="eastAsia"/>
                <w:sz w:val="17"/>
                <w:szCs w:val="28"/>
              </w:rPr>
              <w:t>在五岁前死亡的儿童总数</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16.5</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14.5</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12.7</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rFonts w:hint="eastAsia"/>
                <w:sz w:val="17"/>
                <w:szCs w:val="28"/>
              </w:rPr>
            </w:pPr>
            <w:r w:rsidRPr="002806B4">
              <w:rPr>
                <w:rFonts w:hint="eastAsia"/>
                <w:sz w:val="17"/>
                <w:szCs w:val="28"/>
              </w:rPr>
              <w:t>其中</w:t>
            </w:r>
            <w:r>
              <w:rPr>
                <w:rFonts w:hint="eastAsia"/>
                <w:sz w:val="17"/>
                <w:szCs w:val="28"/>
              </w:rPr>
              <w:t>：</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b/>
                <w:sz w:val="17"/>
                <w:szCs w:val="28"/>
              </w:rPr>
            </w:pP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b/>
                <w:sz w:val="17"/>
                <w:szCs w:val="28"/>
              </w:rPr>
            </w:pP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b/>
                <w:sz w:val="17"/>
                <w:szCs w:val="28"/>
              </w:rPr>
            </w:pP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b/>
                <w:sz w:val="17"/>
                <w:szCs w:val="28"/>
              </w:rPr>
            </w:pPr>
            <w:r>
              <w:rPr>
                <w:sz w:val="17"/>
                <w:szCs w:val="28"/>
              </w:rPr>
              <w:tab/>
            </w:r>
            <w:r w:rsidRPr="002806B4">
              <w:rPr>
                <w:rFonts w:hint="eastAsia"/>
                <w:sz w:val="17"/>
                <w:szCs w:val="28"/>
              </w:rPr>
              <w:t>呼吸器官疾病</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2.6</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2.7</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1.4</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传染病或寄生虫疾病</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0.6</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0.5</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0.4</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先天性异常</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0.3</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0.3</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0.2</w:t>
            </w:r>
          </w:p>
        </w:tc>
      </w:tr>
      <w:tr w:rsidR="00B32187" w:rsidRPr="002806B4" w:rsidTr="00B32187">
        <w:tblPrEx>
          <w:tblCellMar>
            <w:top w:w="0" w:type="dxa"/>
            <w:bottom w:w="0" w:type="dxa"/>
          </w:tblCellMar>
        </w:tblPrEx>
        <w:tc>
          <w:tcPr>
            <w:tcW w:w="3626"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sz w:val="17"/>
                <w:szCs w:val="28"/>
              </w:rPr>
              <w:tab/>
            </w:r>
            <w:r w:rsidRPr="002806B4">
              <w:rPr>
                <w:rFonts w:hint="eastAsia"/>
                <w:sz w:val="17"/>
                <w:szCs w:val="28"/>
              </w:rPr>
              <w:t>事故、中毒和创伤</w:t>
            </w:r>
          </w:p>
        </w:tc>
        <w:tc>
          <w:tcPr>
            <w:tcW w:w="1229"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0.4</w:t>
            </w:r>
          </w:p>
        </w:tc>
        <w:tc>
          <w:tcPr>
            <w:tcW w:w="1229"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0.5</w:t>
            </w:r>
          </w:p>
        </w:tc>
        <w:tc>
          <w:tcPr>
            <w:tcW w:w="1229"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0.3</w:t>
            </w:r>
          </w:p>
        </w:tc>
      </w:tr>
    </w:tbl>
    <w:p w:rsidR="00B32187" w:rsidRDefault="00B32187" w:rsidP="00B32187">
      <w:pPr>
        <w:pStyle w:val="SingleTxt"/>
        <w:spacing w:before="140"/>
        <w:rPr>
          <w:rFonts w:hint="eastAsia"/>
        </w:rPr>
      </w:pPr>
      <w:r>
        <w:rPr>
          <w:rFonts w:hint="eastAsia"/>
        </w:rPr>
        <w:tab/>
        <w:t>联合国人口基金(人口基金)向阿塞拜疆发放避孕药具，但是自2004年以来，捐助国停止了提供避孕药具的援助。妇女对各种类型的避孕药具的需求率仍为7%，而对现代型避孕药具的需求已达31%。值得关注的主要问题是，已婚妇女的上述需求率分别为12%和53%(疾病防治中心：《生殖与健康调查》，2001年)。由于缺乏避孕药具生产和保障避孕药具供应系统，阿塞拜疆在这方面的状况恶化了。大多数的人口和弱势群体因财政问题而无法获得避孕药具。</w:t>
      </w:r>
    </w:p>
    <w:p w:rsidR="00B32187" w:rsidRPr="002806B4" w:rsidRDefault="00B32187" w:rsidP="00B32187">
      <w:pPr>
        <w:pStyle w:val="SingleTxt"/>
        <w:rPr>
          <w:rFonts w:ascii="SimHei" w:eastAsia="SimHei" w:hint="eastAsia"/>
          <w:color w:val="FF0000"/>
        </w:rPr>
      </w:pPr>
      <w:r w:rsidRPr="002806B4">
        <w:rPr>
          <w:rFonts w:ascii="SimHei" w:eastAsia="SimHei" w:hint="eastAsia"/>
          <w:color w:val="FF0000"/>
        </w:rPr>
        <w:t>使用避孕措施的情况(阿塞拜疆共和国国家统计委员会)</w:t>
      </w: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2806B4"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p>
        </w:tc>
        <w:tc>
          <w:tcPr>
            <w:tcW w:w="1229"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806B4">
              <w:rPr>
                <w:rFonts w:ascii="KaiTi_GB2312" w:eastAsia="KaiTi_GB2312"/>
                <w:color w:val="0000FF"/>
                <w:sz w:val="15"/>
                <w:szCs w:val="28"/>
              </w:rPr>
              <w:t>2004</w:t>
            </w:r>
            <w:r w:rsidRPr="002806B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806B4">
              <w:rPr>
                <w:rFonts w:ascii="KaiTi_GB2312" w:eastAsia="KaiTi_GB2312"/>
                <w:color w:val="0000FF"/>
                <w:sz w:val="15"/>
                <w:szCs w:val="28"/>
              </w:rPr>
              <w:t>2005</w:t>
            </w:r>
            <w:r w:rsidRPr="002806B4">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2806B4"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806B4">
              <w:rPr>
                <w:rFonts w:ascii="KaiTi_GB2312" w:eastAsia="KaiTi_GB2312"/>
                <w:color w:val="0000FF"/>
                <w:sz w:val="15"/>
                <w:szCs w:val="28"/>
              </w:rPr>
              <w:t>2006</w:t>
            </w:r>
            <w:r w:rsidRPr="002806B4">
              <w:rPr>
                <w:rFonts w:ascii="KaiTi_GB2312" w:eastAsia="KaiTi_GB2312" w:hint="eastAsia"/>
                <w:color w:val="0000FF"/>
                <w:sz w:val="15"/>
                <w:szCs w:val="28"/>
              </w:rPr>
              <w:t>年</w:t>
            </w:r>
          </w:p>
        </w:tc>
      </w:tr>
      <w:tr w:rsidR="00B32187" w:rsidRPr="002806B4" w:rsidTr="00B32187">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2806B4"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2806B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2806B4"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2806B4" w:rsidRDefault="00B32187" w:rsidP="00B32187">
            <w:pPr>
              <w:suppressAutoHyphens/>
              <w:spacing w:after="60" w:line="280" w:lineRule="exact"/>
              <w:ind w:right="57"/>
              <w:jc w:val="right"/>
              <w:rPr>
                <w:sz w:val="17"/>
                <w:szCs w:val="28"/>
              </w:rPr>
            </w:pP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rFonts w:hint="eastAsia"/>
                <w:sz w:val="17"/>
                <w:szCs w:val="28"/>
              </w:rPr>
              <w:t>使用</w:t>
            </w:r>
            <w:r>
              <w:rPr>
                <w:rFonts w:hint="eastAsia"/>
                <w:sz w:val="17"/>
                <w:szCs w:val="28"/>
              </w:rPr>
              <w:t>宫内避孕环的妇女总人数</w:t>
            </w:r>
            <w:r>
              <w:rPr>
                <w:rFonts w:hint="eastAsia"/>
              </w:rPr>
              <w:t>——</w:t>
            </w:r>
            <w:r w:rsidRPr="002806B4">
              <w:rPr>
                <w:rFonts w:hint="eastAsia"/>
                <w:sz w:val="17"/>
                <w:szCs w:val="28"/>
              </w:rPr>
              <w:t>每千人</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33.0</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29.5</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24.5</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sz w:val="17"/>
                <w:szCs w:val="28"/>
              </w:rPr>
              <w:tab/>
            </w:r>
            <w:r w:rsidRPr="002806B4">
              <w:rPr>
                <w:rFonts w:hint="eastAsia"/>
                <w:sz w:val="17"/>
                <w:szCs w:val="28"/>
              </w:rPr>
              <w:t>在</w:t>
            </w:r>
            <w:r w:rsidRPr="002806B4">
              <w:rPr>
                <w:sz w:val="17"/>
                <w:szCs w:val="28"/>
              </w:rPr>
              <w:t>15</w:t>
            </w:r>
            <w:r w:rsidRPr="002806B4">
              <w:rPr>
                <w:rFonts w:hint="eastAsia"/>
                <w:sz w:val="17"/>
                <w:szCs w:val="28"/>
              </w:rPr>
              <w:t>至</w:t>
            </w:r>
            <w:r w:rsidRPr="002806B4">
              <w:rPr>
                <w:sz w:val="17"/>
                <w:szCs w:val="28"/>
              </w:rPr>
              <w:t>49</w:t>
            </w:r>
            <w:r w:rsidRPr="002806B4">
              <w:rPr>
                <w:rFonts w:hint="eastAsia"/>
                <w:sz w:val="17"/>
                <w:szCs w:val="28"/>
              </w:rPr>
              <w:t>岁的妇女中所占的百分比</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1.3</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1.2</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1.0</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Pr>
                <w:rFonts w:hint="eastAsia"/>
                <w:sz w:val="17"/>
                <w:szCs w:val="28"/>
              </w:rPr>
              <w:t>使用激素避孕法的妇女总人数——</w:t>
            </w:r>
            <w:r w:rsidRPr="002806B4">
              <w:rPr>
                <w:rFonts w:hint="eastAsia"/>
                <w:sz w:val="17"/>
                <w:szCs w:val="28"/>
              </w:rPr>
              <w:t>每千人</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42.7</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33.8</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25.4</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sz w:val="17"/>
                <w:szCs w:val="28"/>
              </w:rPr>
              <w:tab/>
            </w:r>
            <w:r w:rsidRPr="002806B4">
              <w:rPr>
                <w:rFonts w:hint="eastAsia"/>
                <w:sz w:val="17"/>
                <w:szCs w:val="28"/>
              </w:rPr>
              <w:t>在</w:t>
            </w:r>
            <w:r w:rsidRPr="002806B4">
              <w:rPr>
                <w:sz w:val="17"/>
                <w:szCs w:val="28"/>
              </w:rPr>
              <w:t>15</w:t>
            </w:r>
            <w:r w:rsidRPr="002806B4">
              <w:rPr>
                <w:rFonts w:hint="eastAsia"/>
                <w:sz w:val="17"/>
                <w:szCs w:val="28"/>
              </w:rPr>
              <w:t>至49岁的妇女中所占的百分比</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1.7</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1.3</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1.0</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rFonts w:hint="eastAsia"/>
                <w:sz w:val="17"/>
                <w:szCs w:val="28"/>
              </w:rPr>
              <w:t>妇女做绝育手术的总人数</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189</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239</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187</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sz w:val="17"/>
                <w:szCs w:val="28"/>
              </w:rPr>
              <w:tab/>
            </w:r>
            <w:r w:rsidRPr="002806B4">
              <w:rPr>
                <w:rFonts w:hint="eastAsia"/>
                <w:sz w:val="17"/>
                <w:szCs w:val="28"/>
              </w:rPr>
              <w:t>在</w:t>
            </w:r>
            <w:r w:rsidRPr="002806B4">
              <w:rPr>
                <w:sz w:val="17"/>
                <w:szCs w:val="28"/>
              </w:rPr>
              <w:t>15</w:t>
            </w:r>
            <w:r w:rsidRPr="002806B4">
              <w:rPr>
                <w:rFonts w:hint="eastAsia"/>
                <w:sz w:val="17"/>
                <w:szCs w:val="28"/>
              </w:rPr>
              <w:t>至4</w:t>
            </w:r>
            <w:r w:rsidRPr="002806B4">
              <w:rPr>
                <w:sz w:val="17"/>
                <w:szCs w:val="28"/>
              </w:rPr>
              <w:t>9</w:t>
            </w:r>
            <w:r w:rsidRPr="002806B4">
              <w:rPr>
                <w:rFonts w:hint="eastAsia"/>
                <w:sz w:val="17"/>
                <w:szCs w:val="28"/>
              </w:rPr>
              <w:t>岁的妇女中所占的百分比</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7.6</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9.5</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7.3</w:t>
            </w:r>
          </w:p>
        </w:tc>
      </w:tr>
      <w:tr w:rsidR="00B32187" w:rsidRPr="002806B4" w:rsidTr="00B32187">
        <w:tblPrEx>
          <w:tblCellMar>
            <w:top w:w="0" w:type="dxa"/>
            <w:bottom w:w="0" w:type="dxa"/>
          </w:tblCellMar>
        </w:tblPrEx>
        <w:tc>
          <w:tcPr>
            <w:tcW w:w="3626"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rFonts w:hint="eastAsia"/>
                <w:sz w:val="17"/>
                <w:szCs w:val="28"/>
              </w:rPr>
              <w:t>使用避孕套的妇女总人数</w:t>
            </w:r>
            <w:r>
              <w:rPr>
                <w:rFonts w:hint="eastAsia"/>
                <w:sz w:val="17"/>
                <w:szCs w:val="28"/>
              </w:rPr>
              <w:t>——</w:t>
            </w:r>
            <w:r w:rsidRPr="002806B4">
              <w:rPr>
                <w:rFonts w:hint="eastAsia"/>
                <w:sz w:val="17"/>
                <w:szCs w:val="28"/>
              </w:rPr>
              <w:t>每千人</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rFonts w:hint="eastAsia"/>
                <w:sz w:val="17"/>
                <w:szCs w:val="28"/>
              </w:rPr>
            </w:pPr>
            <w:r>
              <w:rPr>
                <w:rFonts w:hint="eastAsia"/>
                <w:sz w:val="17"/>
                <w:szCs w:val="28"/>
              </w:rPr>
              <w:t>—</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rFonts w:hint="eastAsia"/>
                <w:sz w:val="17"/>
                <w:szCs w:val="28"/>
              </w:rPr>
            </w:pPr>
            <w:r>
              <w:rPr>
                <w:rFonts w:hint="eastAsia"/>
                <w:sz w:val="17"/>
                <w:szCs w:val="28"/>
              </w:rPr>
              <w:t>—</w:t>
            </w:r>
          </w:p>
        </w:tc>
        <w:tc>
          <w:tcPr>
            <w:tcW w:w="1229" w:type="dxa"/>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8.5</w:t>
            </w:r>
          </w:p>
        </w:tc>
      </w:tr>
      <w:tr w:rsidR="00B32187" w:rsidRPr="002806B4" w:rsidTr="00B32187">
        <w:tblPrEx>
          <w:tblCellMar>
            <w:top w:w="0" w:type="dxa"/>
            <w:bottom w:w="0" w:type="dxa"/>
          </w:tblCellMar>
        </w:tblPrEx>
        <w:tc>
          <w:tcPr>
            <w:tcW w:w="3626"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rPr>
                <w:sz w:val="17"/>
                <w:szCs w:val="28"/>
              </w:rPr>
            </w:pPr>
            <w:r w:rsidRPr="002806B4">
              <w:rPr>
                <w:sz w:val="17"/>
                <w:szCs w:val="28"/>
              </w:rPr>
              <w:tab/>
            </w:r>
            <w:r w:rsidRPr="002806B4">
              <w:rPr>
                <w:rFonts w:hint="eastAsia"/>
                <w:sz w:val="17"/>
                <w:szCs w:val="28"/>
              </w:rPr>
              <w:t>在</w:t>
            </w:r>
            <w:r w:rsidRPr="002806B4">
              <w:rPr>
                <w:sz w:val="17"/>
                <w:szCs w:val="28"/>
              </w:rPr>
              <w:t>15</w:t>
            </w:r>
            <w:r w:rsidRPr="002806B4">
              <w:rPr>
                <w:rFonts w:hint="eastAsia"/>
                <w:sz w:val="17"/>
                <w:szCs w:val="28"/>
              </w:rPr>
              <w:t>至49岁的妇女中所占的百分比</w:t>
            </w:r>
          </w:p>
        </w:tc>
        <w:tc>
          <w:tcPr>
            <w:tcW w:w="1229"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rFonts w:hint="eastAsia"/>
                <w:sz w:val="17"/>
                <w:szCs w:val="28"/>
              </w:rPr>
            </w:pPr>
            <w:r>
              <w:rPr>
                <w:rFonts w:hint="eastAsia"/>
                <w:sz w:val="17"/>
                <w:szCs w:val="28"/>
              </w:rPr>
              <w:t>—</w:t>
            </w:r>
          </w:p>
        </w:tc>
        <w:tc>
          <w:tcPr>
            <w:tcW w:w="1229"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rFonts w:hint="eastAsia"/>
                <w:sz w:val="17"/>
                <w:szCs w:val="28"/>
              </w:rPr>
            </w:pPr>
            <w:r>
              <w:rPr>
                <w:rFonts w:hint="eastAsia"/>
                <w:sz w:val="17"/>
                <w:szCs w:val="28"/>
              </w:rPr>
              <w:t>—</w:t>
            </w:r>
          </w:p>
        </w:tc>
        <w:tc>
          <w:tcPr>
            <w:tcW w:w="1229" w:type="dxa"/>
            <w:tcBorders>
              <w:bottom w:val="single" w:sz="12" w:space="0" w:color="auto"/>
            </w:tcBorders>
            <w:shd w:val="clear" w:color="auto" w:fill="auto"/>
            <w:vAlign w:val="bottom"/>
          </w:tcPr>
          <w:p w:rsidR="00B32187" w:rsidRPr="002806B4"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806B4">
              <w:rPr>
                <w:sz w:val="17"/>
                <w:szCs w:val="28"/>
              </w:rPr>
              <w:t>1.4</w:t>
            </w:r>
          </w:p>
        </w:tc>
      </w:tr>
    </w:tbl>
    <w:p w:rsidR="00C6535A" w:rsidRPr="00C6535A"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32187" w:rsidRPr="002806B4"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32187" w:rsidRPr="002806B4">
        <w:rPr>
          <w:rFonts w:hint="eastAsia"/>
        </w:rPr>
        <w:t>堕胎</w:t>
      </w:r>
    </w:p>
    <w:p w:rsidR="00C6535A" w:rsidRPr="00C6535A" w:rsidRDefault="00C6535A" w:rsidP="00C6535A">
      <w:pPr>
        <w:pStyle w:val="SingleTxt"/>
        <w:spacing w:after="0" w:line="120" w:lineRule="exact"/>
        <w:rPr>
          <w:rFonts w:hint="eastAsia"/>
          <w:sz w:val="10"/>
        </w:rPr>
      </w:pPr>
    </w:p>
    <w:p w:rsidR="00B32187" w:rsidRDefault="00B32187" w:rsidP="00B32187">
      <w:pPr>
        <w:pStyle w:val="SingleTxt"/>
        <w:rPr>
          <w:rFonts w:hint="eastAsia"/>
        </w:rPr>
      </w:pPr>
      <w:r>
        <w:rPr>
          <w:rFonts w:hint="eastAsia"/>
        </w:rPr>
        <w:tab/>
        <w:t>避孕药具的暂停供应自然导致了堕胎数量的增长(卫生部)。据官方数据显示，并非所有堕胎都得到了登记。因此，在过去5年中，15至49岁堕胎妇女在每1 000位妇女中所占的比率为7.8%</w:t>
      </w:r>
      <w:r>
        <w:t>-</w:t>
      </w:r>
      <w:r>
        <w:rPr>
          <w:rFonts w:hint="eastAsia"/>
        </w:rPr>
        <w:t>8.1%左右。</w:t>
      </w:r>
    </w:p>
    <w:p w:rsidR="00B32187" w:rsidRDefault="00B32187" w:rsidP="00B32187">
      <w:pPr>
        <w:pStyle w:val="SingleTxt"/>
        <w:rPr>
          <w:rFonts w:hint="eastAsia"/>
        </w:rPr>
      </w:pPr>
      <w:r>
        <w:tab/>
      </w:r>
      <w:r>
        <w:rPr>
          <w:rFonts w:hint="eastAsia"/>
        </w:rPr>
        <w:t>但是，据最新资料显示，每个育龄妇女的平均堕胎次数达3.2(疾病防治中心：2001年)，这是世界卫生组织在欧洲地区国家的同一指标中最高的数字之一。</w:t>
      </w:r>
    </w:p>
    <w:p w:rsidR="00B32187" w:rsidRDefault="00B32187" w:rsidP="00B32187">
      <w:pPr>
        <w:pStyle w:val="SingleTxt"/>
        <w:rPr>
          <w:rFonts w:ascii="SimHei" w:eastAsia="SimHei"/>
          <w:color w:val="FF0000"/>
        </w:rPr>
      </w:pPr>
      <w:r w:rsidRPr="002806B4">
        <w:rPr>
          <w:rFonts w:ascii="SimHei" w:eastAsia="SimHei" w:hint="eastAsia"/>
          <w:color w:val="FF0000"/>
        </w:rPr>
        <w:t>各年龄组的堕胎情况(阿塞拜疆共和国国家统计委员会)</w:t>
      </w:r>
    </w:p>
    <w:tbl>
      <w:tblPr>
        <w:tblW w:w="0" w:type="auto"/>
        <w:tblInd w:w="1260" w:type="dxa"/>
        <w:tblLayout w:type="fixed"/>
        <w:tblCellMar>
          <w:left w:w="0" w:type="dxa"/>
          <w:right w:w="0" w:type="dxa"/>
        </w:tblCellMar>
        <w:tblLook w:val="0000" w:firstRow="0" w:lastRow="0" w:firstColumn="0" w:lastColumn="0" w:noHBand="0" w:noVBand="0"/>
      </w:tblPr>
      <w:tblGrid>
        <w:gridCol w:w="3626"/>
        <w:gridCol w:w="1229"/>
        <w:gridCol w:w="1229"/>
        <w:gridCol w:w="1229"/>
      </w:tblGrid>
      <w:tr w:rsidR="00B32187" w:rsidRPr="00236483" w:rsidTr="00B32187">
        <w:tblPrEx>
          <w:tblCellMar>
            <w:top w:w="0" w:type="dxa"/>
            <w:bottom w:w="0" w:type="dxa"/>
          </w:tblCellMar>
        </w:tblPrEx>
        <w:trPr>
          <w:tblHeader/>
        </w:trPr>
        <w:tc>
          <w:tcPr>
            <w:tcW w:w="3626" w:type="dxa"/>
            <w:tcBorders>
              <w:top w:val="single" w:sz="4" w:space="0" w:color="auto"/>
              <w:bottom w:val="single" w:sz="12" w:space="0" w:color="auto"/>
            </w:tcBorders>
            <w:shd w:val="clear" w:color="auto" w:fill="auto"/>
            <w:vAlign w:val="bottom"/>
          </w:tcPr>
          <w:p w:rsidR="00B32187" w:rsidRPr="00236483" w:rsidRDefault="00B32187" w:rsidP="00B32187">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p>
        </w:tc>
        <w:tc>
          <w:tcPr>
            <w:tcW w:w="1229" w:type="dxa"/>
            <w:tcBorders>
              <w:top w:val="single" w:sz="4" w:space="0" w:color="auto"/>
              <w:bottom w:val="single" w:sz="12" w:space="0" w:color="auto"/>
            </w:tcBorders>
            <w:shd w:val="clear" w:color="auto" w:fill="auto"/>
            <w:vAlign w:val="bottom"/>
          </w:tcPr>
          <w:p w:rsidR="00B32187" w:rsidRPr="00236483"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36483">
              <w:rPr>
                <w:rFonts w:ascii="KaiTi_GB2312" w:eastAsia="KaiTi_GB2312"/>
                <w:color w:val="0000FF"/>
                <w:sz w:val="15"/>
                <w:szCs w:val="28"/>
              </w:rPr>
              <w:t>2004</w:t>
            </w:r>
            <w:r w:rsidRPr="00236483">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236483"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36483">
              <w:rPr>
                <w:rFonts w:ascii="KaiTi_GB2312" w:eastAsia="KaiTi_GB2312"/>
                <w:color w:val="0000FF"/>
                <w:sz w:val="15"/>
                <w:szCs w:val="28"/>
              </w:rPr>
              <w:t>2005</w:t>
            </w:r>
            <w:r w:rsidRPr="00236483">
              <w:rPr>
                <w:rFonts w:ascii="KaiTi_GB2312" w:eastAsia="KaiTi_GB2312" w:hint="eastAsia"/>
                <w:color w:val="0000FF"/>
                <w:sz w:val="15"/>
                <w:szCs w:val="28"/>
              </w:rPr>
              <w:t>年</w:t>
            </w:r>
          </w:p>
        </w:tc>
        <w:tc>
          <w:tcPr>
            <w:tcW w:w="1229" w:type="dxa"/>
            <w:tcBorders>
              <w:top w:val="single" w:sz="4" w:space="0" w:color="auto"/>
              <w:bottom w:val="single" w:sz="12" w:space="0" w:color="auto"/>
            </w:tcBorders>
            <w:shd w:val="clear" w:color="auto" w:fill="auto"/>
            <w:vAlign w:val="bottom"/>
          </w:tcPr>
          <w:p w:rsidR="00B32187" w:rsidRPr="00236483" w:rsidRDefault="00B32187" w:rsidP="00B32187">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36483">
              <w:rPr>
                <w:rFonts w:ascii="KaiTi_GB2312" w:eastAsia="KaiTi_GB2312"/>
                <w:color w:val="0000FF"/>
                <w:sz w:val="15"/>
                <w:szCs w:val="28"/>
              </w:rPr>
              <w:t>2006</w:t>
            </w:r>
            <w:r w:rsidRPr="00236483">
              <w:rPr>
                <w:rFonts w:ascii="KaiTi_GB2312" w:eastAsia="KaiTi_GB2312" w:hint="eastAsia"/>
                <w:color w:val="0000FF"/>
                <w:sz w:val="15"/>
                <w:szCs w:val="28"/>
              </w:rPr>
              <w:t>年</w:t>
            </w:r>
          </w:p>
        </w:tc>
      </w:tr>
      <w:tr w:rsidR="00B32187" w:rsidRPr="00236483" w:rsidTr="00B32187">
        <w:tblPrEx>
          <w:tblCellMar>
            <w:top w:w="0" w:type="dxa"/>
            <w:bottom w:w="0" w:type="dxa"/>
          </w:tblCellMar>
        </w:tblPrEx>
        <w:trPr>
          <w:trHeight w:hRule="exact" w:val="115"/>
          <w:tblHeader/>
        </w:trPr>
        <w:tc>
          <w:tcPr>
            <w:tcW w:w="3626" w:type="dxa"/>
            <w:tcBorders>
              <w:top w:val="single" w:sz="12" w:space="0" w:color="auto"/>
            </w:tcBorders>
            <w:shd w:val="clear" w:color="auto" w:fill="auto"/>
            <w:vAlign w:val="bottom"/>
          </w:tcPr>
          <w:p w:rsidR="00B32187" w:rsidRPr="00236483" w:rsidRDefault="00B32187" w:rsidP="00B32187">
            <w:pPr>
              <w:tabs>
                <w:tab w:val="left" w:pos="425"/>
              </w:tabs>
              <w:suppressAutoHyphens/>
              <w:spacing w:after="60" w:line="280" w:lineRule="exact"/>
              <w:ind w:right="57"/>
              <w:rPr>
                <w:rFonts w:hint="eastAsia"/>
                <w:sz w:val="17"/>
                <w:szCs w:val="28"/>
              </w:rPr>
            </w:pPr>
          </w:p>
        </w:tc>
        <w:tc>
          <w:tcPr>
            <w:tcW w:w="1229" w:type="dxa"/>
            <w:tcBorders>
              <w:top w:val="single" w:sz="12" w:space="0" w:color="auto"/>
            </w:tcBorders>
            <w:shd w:val="clear" w:color="auto" w:fill="auto"/>
            <w:vAlign w:val="bottom"/>
          </w:tcPr>
          <w:p w:rsidR="00B32187" w:rsidRPr="00236483"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236483" w:rsidRDefault="00B32187" w:rsidP="00B32187">
            <w:pPr>
              <w:suppressAutoHyphens/>
              <w:spacing w:after="60" w:line="280" w:lineRule="exact"/>
              <w:ind w:right="57"/>
              <w:jc w:val="right"/>
              <w:rPr>
                <w:sz w:val="17"/>
                <w:szCs w:val="28"/>
              </w:rPr>
            </w:pPr>
          </w:p>
        </w:tc>
        <w:tc>
          <w:tcPr>
            <w:tcW w:w="1229" w:type="dxa"/>
            <w:tcBorders>
              <w:top w:val="single" w:sz="12" w:space="0" w:color="auto"/>
            </w:tcBorders>
            <w:shd w:val="clear" w:color="auto" w:fill="auto"/>
            <w:vAlign w:val="bottom"/>
          </w:tcPr>
          <w:p w:rsidR="00B32187" w:rsidRPr="00236483" w:rsidRDefault="00B32187" w:rsidP="00B32187">
            <w:pPr>
              <w:suppressAutoHyphens/>
              <w:spacing w:after="60" w:line="280" w:lineRule="exact"/>
              <w:ind w:right="57"/>
              <w:jc w:val="right"/>
              <w:rPr>
                <w:sz w:val="17"/>
                <w:szCs w:val="28"/>
              </w:rPr>
            </w:pP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rFonts w:hint="eastAsia"/>
                <w:sz w:val="17"/>
                <w:szCs w:val="28"/>
              </w:rPr>
            </w:pPr>
            <w:r w:rsidRPr="00236483">
              <w:rPr>
                <w:rFonts w:hint="eastAsia"/>
                <w:sz w:val="17"/>
                <w:szCs w:val="28"/>
              </w:rPr>
              <w:t>堕胎总人数</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19</w:t>
            </w:r>
            <w:r w:rsidRPr="00236483">
              <w:rPr>
                <w:rFonts w:hint="eastAsia"/>
                <w:sz w:val="17"/>
                <w:szCs w:val="28"/>
              </w:rPr>
              <w:t xml:space="preserve"> </w:t>
            </w:r>
            <w:r w:rsidRPr="00236483">
              <w:rPr>
                <w:sz w:val="17"/>
                <w:szCs w:val="28"/>
              </w:rPr>
              <w:t>806</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19</w:t>
            </w:r>
            <w:r w:rsidRPr="00236483">
              <w:rPr>
                <w:rFonts w:hint="eastAsia"/>
                <w:sz w:val="17"/>
                <w:szCs w:val="28"/>
              </w:rPr>
              <w:t xml:space="preserve"> </w:t>
            </w:r>
            <w:r w:rsidRPr="00236483">
              <w:rPr>
                <w:sz w:val="17"/>
                <w:szCs w:val="28"/>
              </w:rPr>
              <w:t>586</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20</w:t>
            </w:r>
            <w:r w:rsidRPr="00236483">
              <w:rPr>
                <w:rFonts w:hint="eastAsia"/>
                <w:sz w:val="17"/>
                <w:szCs w:val="28"/>
              </w:rPr>
              <w:t xml:space="preserve"> </w:t>
            </w:r>
            <w:r w:rsidRPr="00236483">
              <w:rPr>
                <w:sz w:val="17"/>
                <w:szCs w:val="28"/>
              </w:rPr>
              <w:t>867</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rFonts w:hint="eastAsia"/>
                <w:sz w:val="17"/>
                <w:szCs w:val="28"/>
              </w:rPr>
            </w:pPr>
            <w:r w:rsidRPr="00236483">
              <w:rPr>
                <w:rFonts w:hint="eastAsia"/>
                <w:sz w:val="17"/>
                <w:szCs w:val="28"/>
              </w:rPr>
              <w:t>其中：</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r>
            <w:r w:rsidRPr="00236483">
              <w:rPr>
                <w:rFonts w:hint="eastAsia"/>
                <w:sz w:val="17"/>
                <w:szCs w:val="28"/>
              </w:rPr>
              <w:t>20岁以下</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725</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822</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w:t>
            </w:r>
            <w:r>
              <w:rPr>
                <w:sz w:val="17"/>
                <w:szCs w:val="28"/>
              </w:rPr>
              <w:t xml:space="preserve"> </w:t>
            </w:r>
            <w:r w:rsidRPr="00236483">
              <w:rPr>
                <w:sz w:val="17"/>
                <w:szCs w:val="28"/>
              </w:rPr>
              <w:t>014</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t>20</w:t>
            </w:r>
            <w:r w:rsidRPr="00236483">
              <w:rPr>
                <w:rFonts w:hint="eastAsia"/>
                <w:sz w:val="17"/>
                <w:szCs w:val="28"/>
              </w:rPr>
              <w:t>至</w:t>
            </w:r>
            <w:r>
              <w:rPr>
                <w:sz w:val="17"/>
                <w:szCs w:val="28"/>
              </w:rPr>
              <w:t>24</w:t>
            </w:r>
            <w:r w:rsidRPr="00236483">
              <w:rPr>
                <w:rFonts w:hint="eastAsia"/>
                <w:sz w:val="17"/>
                <w:szCs w:val="28"/>
              </w:rPr>
              <w:t>岁</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4</w:t>
            </w:r>
            <w:r>
              <w:rPr>
                <w:sz w:val="17"/>
                <w:szCs w:val="28"/>
              </w:rPr>
              <w:t xml:space="preserve"> </w:t>
            </w:r>
            <w:r w:rsidRPr="00236483">
              <w:rPr>
                <w:sz w:val="17"/>
                <w:szCs w:val="28"/>
              </w:rPr>
              <w:t>555</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4</w:t>
            </w:r>
            <w:r>
              <w:rPr>
                <w:sz w:val="17"/>
                <w:szCs w:val="28"/>
              </w:rPr>
              <w:t xml:space="preserve"> </w:t>
            </w:r>
            <w:r w:rsidRPr="00236483">
              <w:rPr>
                <w:sz w:val="17"/>
                <w:szCs w:val="28"/>
              </w:rPr>
              <w:t>731</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4</w:t>
            </w:r>
            <w:r>
              <w:rPr>
                <w:sz w:val="17"/>
                <w:szCs w:val="28"/>
              </w:rPr>
              <w:t xml:space="preserve"> </w:t>
            </w:r>
            <w:r w:rsidRPr="00236483">
              <w:rPr>
                <w:sz w:val="17"/>
                <w:szCs w:val="28"/>
              </w:rPr>
              <w:t>765</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t>25</w:t>
            </w:r>
            <w:r w:rsidRPr="00236483">
              <w:rPr>
                <w:rFonts w:hint="eastAsia"/>
                <w:sz w:val="17"/>
                <w:szCs w:val="28"/>
              </w:rPr>
              <w:t>至</w:t>
            </w:r>
            <w:r>
              <w:rPr>
                <w:sz w:val="17"/>
                <w:szCs w:val="28"/>
              </w:rPr>
              <w:t>29</w:t>
            </w:r>
            <w:r w:rsidRPr="00236483">
              <w:rPr>
                <w:rFonts w:hint="eastAsia"/>
                <w:sz w:val="17"/>
                <w:szCs w:val="28"/>
              </w:rPr>
              <w:t>岁</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6</w:t>
            </w:r>
            <w:r>
              <w:rPr>
                <w:sz w:val="17"/>
                <w:szCs w:val="28"/>
              </w:rPr>
              <w:t xml:space="preserve"> </w:t>
            </w:r>
            <w:r w:rsidRPr="00236483">
              <w:rPr>
                <w:sz w:val="17"/>
                <w:szCs w:val="28"/>
              </w:rPr>
              <w:t>681</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6</w:t>
            </w:r>
            <w:r>
              <w:rPr>
                <w:sz w:val="17"/>
                <w:szCs w:val="28"/>
              </w:rPr>
              <w:t xml:space="preserve"> </w:t>
            </w:r>
            <w:r w:rsidRPr="00236483">
              <w:rPr>
                <w:sz w:val="17"/>
                <w:szCs w:val="28"/>
              </w:rPr>
              <w:t>104</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6</w:t>
            </w:r>
            <w:r>
              <w:rPr>
                <w:sz w:val="17"/>
                <w:szCs w:val="28"/>
              </w:rPr>
              <w:t xml:space="preserve"> </w:t>
            </w:r>
            <w:r w:rsidRPr="00236483">
              <w:rPr>
                <w:sz w:val="17"/>
                <w:szCs w:val="28"/>
              </w:rPr>
              <w:t>643</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t>30</w:t>
            </w:r>
            <w:r w:rsidRPr="00236483">
              <w:rPr>
                <w:rFonts w:hint="eastAsia"/>
                <w:sz w:val="17"/>
                <w:szCs w:val="28"/>
              </w:rPr>
              <w:t>至</w:t>
            </w:r>
            <w:r w:rsidRPr="00236483">
              <w:rPr>
                <w:sz w:val="17"/>
                <w:szCs w:val="28"/>
              </w:rPr>
              <w:t>34</w:t>
            </w:r>
            <w:r w:rsidRPr="00236483">
              <w:rPr>
                <w:rFonts w:hint="eastAsia"/>
                <w:sz w:val="17"/>
                <w:szCs w:val="28"/>
              </w:rPr>
              <w:t>岁</w:t>
            </w:r>
            <w:r w:rsidRPr="00236483">
              <w:rPr>
                <w:sz w:val="17"/>
                <w:szCs w:val="28"/>
              </w:rPr>
              <w:t xml:space="preserve"> </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4</w:t>
            </w:r>
            <w:r>
              <w:rPr>
                <w:sz w:val="17"/>
                <w:szCs w:val="28"/>
              </w:rPr>
              <w:t xml:space="preserve"> </w:t>
            </w:r>
            <w:r w:rsidRPr="00236483">
              <w:rPr>
                <w:sz w:val="17"/>
                <w:szCs w:val="28"/>
              </w:rPr>
              <w:t>832</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4</w:t>
            </w:r>
            <w:r>
              <w:rPr>
                <w:sz w:val="17"/>
                <w:szCs w:val="28"/>
              </w:rPr>
              <w:t xml:space="preserve"> </w:t>
            </w:r>
            <w:r w:rsidRPr="00236483">
              <w:rPr>
                <w:sz w:val="17"/>
                <w:szCs w:val="28"/>
              </w:rPr>
              <w:t>623</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4</w:t>
            </w:r>
            <w:r>
              <w:rPr>
                <w:sz w:val="17"/>
                <w:szCs w:val="28"/>
              </w:rPr>
              <w:t xml:space="preserve"> </w:t>
            </w:r>
            <w:r w:rsidRPr="00236483">
              <w:rPr>
                <w:sz w:val="17"/>
                <w:szCs w:val="28"/>
              </w:rPr>
              <w:t>896</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t>35</w:t>
            </w:r>
            <w:r w:rsidRPr="00236483">
              <w:rPr>
                <w:rFonts w:hint="eastAsia"/>
                <w:sz w:val="17"/>
                <w:szCs w:val="28"/>
              </w:rPr>
              <w:t>至</w:t>
            </w:r>
            <w:r>
              <w:rPr>
                <w:sz w:val="17"/>
                <w:szCs w:val="28"/>
              </w:rPr>
              <w:t>49</w:t>
            </w:r>
            <w:r w:rsidRPr="00236483">
              <w:rPr>
                <w:rFonts w:hint="eastAsia"/>
                <w:sz w:val="17"/>
                <w:szCs w:val="28"/>
              </w:rPr>
              <w:t>岁</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3</w:t>
            </w:r>
            <w:r>
              <w:rPr>
                <w:sz w:val="17"/>
                <w:szCs w:val="28"/>
              </w:rPr>
              <w:t xml:space="preserve"> </w:t>
            </w:r>
            <w:r w:rsidRPr="00236483">
              <w:rPr>
                <w:sz w:val="17"/>
                <w:szCs w:val="28"/>
              </w:rPr>
              <w:t>013</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3</w:t>
            </w:r>
            <w:r>
              <w:rPr>
                <w:sz w:val="17"/>
                <w:szCs w:val="28"/>
              </w:rPr>
              <w:t xml:space="preserve"> </w:t>
            </w:r>
            <w:r w:rsidRPr="00236483">
              <w:rPr>
                <w:sz w:val="17"/>
                <w:szCs w:val="28"/>
              </w:rPr>
              <w:t>306</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3</w:t>
            </w:r>
            <w:r>
              <w:rPr>
                <w:sz w:val="17"/>
                <w:szCs w:val="28"/>
              </w:rPr>
              <w:t xml:space="preserve"> </w:t>
            </w:r>
            <w:r w:rsidRPr="00236483">
              <w:rPr>
                <w:sz w:val="17"/>
                <w:szCs w:val="28"/>
              </w:rPr>
              <w:t>549</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15</w:t>
            </w:r>
            <w:r w:rsidRPr="00236483">
              <w:rPr>
                <w:rFonts w:hint="eastAsia"/>
                <w:sz w:val="17"/>
                <w:szCs w:val="28"/>
              </w:rPr>
              <w:t>至</w:t>
            </w:r>
            <w:r>
              <w:rPr>
                <w:sz w:val="17"/>
                <w:szCs w:val="28"/>
              </w:rPr>
              <w:t>49</w:t>
            </w:r>
            <w:r w:rsidRPr="00236483">
              <w:rPr>
                <w:rFonts w:hint="eastAsia"/>
                <w:sz w:val="17"/>
                <w:szCs w:val="28"/>
              </w:rPr>
              <w:t>岁妇女在每</w:t>
            </w:r>
            <w:r w:rsidRPr="00236483">
              <w:rPr>
                <w:sz w:val="17"/>
                <w:szCs w:val="28"/>
              </w:rPr>
              <w:t>1</w:t>
            </w:r>
            <w:r w:rsidRPr="00236483">
              <w:rPr>
                <w:rFonts w:hint="eastAsia"/>
                <w:sz w:val="17"/>
                <w:szCs w:val="28"/>
              </w:rPr>
              <w:t xml:space="preserve"> </w:t>
            </w:r>
            <w:r>
              <w:rPr>
                <w:sz w:val="17"/>
                <w:szCs w:val="28"/>
              </w:rPr>
              <w:t>000</w:t>
            </w:r>
            <w:r w:rsidRPr="00236483">
              <w:rPr>
                <w:rFonts w:hint="eastAsia"/>
                <w:sz w:val="17"/>
                <w:szCs w:val="28"/>
              </w:rPr>
              <w:t>位妇女中所占比率</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8.0</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7.8</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8.1</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rFonts w:hint="eastAsia"/>
                <w:sz w:val="17"/>
                <w:szCs w:val="28"/>
              </w:rPr>
              <w:t>其中：</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r>
            <w:r w:rsidRPr="00236483">
              <w:rPr>
                <w:rFonts w:hint="eastAsia"/>
                <w:sz w:val="17"/>
                <w:szCs w:val="28"/>
              </w:rPr>
              <w:t>20岁以下</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1.6</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1.8</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2.2</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t>20</w:t>
            </w:r>
            <w:r w:rsidRPr="00236483">
              <w:rPr>
                <w:rFonts w:hint="eastAsia"/>
                <w:sz w:val="17"/>
                <w:szCs w:val="28"/>
              </w:rPr>
              <w:t>至</w:t>
            </w:r>
            <w:r w:rsidRPr="00236483">
              <w:rPr>
                <w:sz w:val="17"/>
                <w:szCs w:val="28"/>
              </w:rPr>
              <w:t>24</w:t>
            </w:r>
            <w:r w:rsidRPr="00236483">
              <w:rPr>
                <w:rFonts w:hint="eastAsia"/>
                <w:sz w:val="17"/>
                <w:szCs w:val="28"/>
              </w:rPr>
              <w:t>岁</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12.0</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12.1</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11.7</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t>25</w:t>
            </w:r>
            <w:r w:rsidRPr="00236483">
              <w:rPr>
                <w:rFonts w:hint="eastAsia"/>
                <w:sz w:val="17"/>
                <w:szCs w:val="28"/>
              </w:rPr>
              <w:t>至</w:t>
            </w:r>
            <w:r>
              <w:rPr>
                <w:sz w:val="17"/>
                <w:szCs w:val="28"/>
              </w:rPr>
              <w:t>29</w:t>
            </w:r>
            <w:r w:rsidRPr="00236483">
              <w:rPr>
                <w:rFonts w:hint="eastAsia"/>
                <w:sz w:val="17"/>
                <w:szCs w:val="28"/>
              </w:rPr>
              <w:t>岁</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19.9</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17.8</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19.0</w:t>
            </w:r>
          </w:p>
        </w:tc>
      </w:tr>
      <w:tr w:rsidR="00B32187" w:rsidRPr="00236483" w:rsidTr="00B32187">
        <w:tblPrEx>
          <w:tblCellMar>
            <w:top w:w="0" w:type="dxa"/>
            <w:bottom w:w="0" w:type="dxa"/>
          </w:tblCellMar>
        </w:tblPrEx>
        <w:tc>
          <w:tcPr>
            <w:tcW w:w="3626"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t>30</w:t>
            </w:r>
            <w:r w:rsidRPr="00236483">
              <w:rPr>
                <w:rFonts w:hint="eastAsia"/>
                <w:sz w:val="17"/>
                <w:szCs w:val="28"/>
              </w:rPr>
              <w:t>至</w:t>
            </w:r>
            <w:r>
              <w:rPr>
                <w:sz w:val="17"/>
                <w:szCs w:val="28"/>
              </w:rPr>
              <w:t>34</w:t>
            </w:r>
            <w:r w:rsidRPr="00236483">
              <w:rPr>
                <w:rFonts w:hint="eastAsia"/>
                <w:sz w:val="17"/>
                <w:szCs w:val="28"/>
              </w:rPr>
              <w:t>岁</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14.8</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14.4</w:t>
            </w:r>
          </w:p>
        </w:tc>
        <w:tc>
          <w:tcPr>
            <w:tcW w:w="1229" w:type="dxa"/>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15.3</w:t>
            </w:r>
          </w:p>
        </w:tc>
      </w:tr>
      <w:tr w:rsidR="00B32187" w:rsidRPr="00236483" w:rsidTr="00B32187">
        <w:tblPrEx>
          <w:tblCellMar>
            <w:top w:w="0" w:type="dxa"/>
            <w:bottom w:w="0" w:type="dxa"/>
          </w:tblCellMar>
        </w:tblPrEx>
        <w:tc>
          <w:tcPr>
            <w:tcW w:w="3626" w:type="dxa"/>
            <w:tcBorders>
              <w:bottom w:val="single" w:sz="12" w:space="0" w:color="auto"/>
            </w:tcBorders>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rPr>
                <w:sz w:val="17"/>
                <w:szCs w:val="28"/>
              </w:rPr>
            </w:pPr>
            <w:r w:rsidRPr="00236483">
              <w:rPr>
                <w:sz w:val="17"/>
                <w:szCs w:val="28"/>
              </w:rPr>
              <w:tab/>
              <w:t>35</w:t>
            </w:r>
            <w:r w:rsidRPr="00236483">
              <w:rPr>
                <w:rFonts w:hint="eastAsia"/>
                <w:sz w:val="17"/>
                <w:szCs w:val="28"/>
              </w:rPr>
              <w:t>至</w:t>
            </w:r>
            <w:r>
              <w:rPr>
                <w:sz w:val="17"/>
                <w:szCs w:val="28"/>
              </w:rPr>
              <w:t>49</w:t>
            </w:r>
            <w:r w:rsidRPr="00236483">
              <w:rPr>
                <w:rFonts w:hint="eastAsia"/>
                <w:sz w:val="17"/>
                <w:szCs w:val="28"/>
              </w:rPr>
              <w:t>岁</w:t>
            </w:r>
          </w:p>
        </w:tc>
        <w:tc>
          <w:tcPr>
            <w:tcW w:w="1229" w:type="dxa"/>
            <w:tcBorders>
              <w:bottom w:val="single" w:sz="12" w:space="0" w:color="auto"/>
            </w:tcBorders>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3.0</w:t>
            </w:r>
          </w:p>
        </w:tc>
        <w:tc>
          <w:tcPr>
            <w:tcW w:w="1229" w:type="dxa"/>
            <w:tcBorders>
              <w:bottom w:val="single" w:sz="12" w:space="0" w:color="auto"/>
            </w:tcBorders>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3.2</w:t>
            </w:r>
          </w:p>
        </w:tc>
        <w:tc>
          <w:tcPr>
            <w:tcW w:w="1229" w:type="dxa"/>
            <w:tcBorders>
              <w:bottom w:val="single" w:sz="12" w:space="0" w:color="auto"/>
            </w:tcBorders>
            <w:shd w:val="clear" w:color="auto" w:fill="auto"/>
            <w:vAlign w:val="bottom"/>
          </w:tcPr>
          <w:p w:rsidR="00B32187" w:rsidRPr="00236483" w:rsidRDefault="00B32187" w:rsidP="00B32187">
            <w:pPr>
              <w:tabs>
                <w:tab w:val="left" w:pos="334"/>
                <w:tab w:val="left" w:pos="669"/>
                <w:tab w:val="left" w:pos="1003"/>
                <w:tab w:val="left" w:pos="1338"/>
              </w:tabs>
              <w:suppressAutoHyphens/>
              <w:spacing w:after="60" w:line="280" w:lineRule="exact"/>
              <w:ind w:right="57"/>
              <w:jc w:val="right"/>
              <w:rPr>
                <w:sz w:val="17"/>
                <w:szCs w:val="28"/>
              </w:rPr>
            </w:pPr>
            <w:r w:rsidRPr="00236483">
              <w:rPr>
                <w:sz w:val="17"/>
                <w:szCs w:val="28"/>
              </w:rPr>
              <w:t>3.4</w:t>
            </w:r>
          </w:p>
        </w:tc>
      </w:tr>
    </w:tbl>
    <w:p w:rsidR="006C4815" w:rsidRPr="006C4815" w:rsidRDefault="006C4815" w:rsidP="006C4815">
      <w:pPr>
        <w:pStyle w:val="SingleTxt"/>
        <w:spacing w:after="0" w:line="120" w:lineRule="exact"/>
        <w:rPr>
          <w:rFonts w:hint="eastAsia"/>
          <w:sz w:val="10"/>
        </w:rPr>
      </w:pPr>
    </w:p>
    <w:p w:rsidR="006C4815" w:rsidRPr="006C4815" w:rsidRDefault="006C4815" w:rsidP="006C4815">
      <w:pPr>
        <w:pStyle w:val="SingleTxt"/>
        <w:spacing w:after="0" w:line="120" w:lineRule="exact"/>
        <w:rPr>
          <w:rFonts w:hint="eastAsia"/>
          <w:sz w:val="10"/>
        </w:rPr>
      </w:pPr>
    </w:p>
    <w:p w:rsidR="002A3181" w:rsidRPr="00D47816"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A3181" w:rsidRPr="00D47816">
        <w:rPr>
          <w:rFonts w:hint="eastAsia"/>
        </w:rPr>
        <w:t>艾滋病毒/艾滋病</w:t>
      </w:r>
    </w:p>
    <w:p w:rsidR="00C6535A" w:rsidRPr="00C6535A" w:rsidRDefault="00C6535A" w:rsidP="00C6535A">
      <w:pPr>
        <w:pStyle w:val="SingleTxt"/>
        <w:spacing w:after="0" w:line="120" w:lineRule="exact"/>
        <w:rPr>
          <w:rFonts w:hint="eastAsia"/>
          <w:sz w:val="10"/>
        </w:rPr>
      </w:pPr>
    </w:p>
    <w:p w:rsidR="002A3181" w:rsidRDefault="002A3181" w:rsidP="00033DEF">
      <w:pPr>
        <w:pStyle w:val="SingleTxt"/>
        <w:rPr>
          <w:rFonts w:hint="eastAsia"/>
        </w:rPr>
      </w:pPr>
      <w:r>
        <w:rPr>
          <w:rFonts w:hint="eastAsia"/>
        </w:rPr>
        <w:tab/>
        <w:t>防治艾滋病的主要责任由共和国艾滋病防治中心承担。中心的职能包括：在全国提高认识、进行预防、教育、艾滋病毒/艾滋病登记和治疗。根据共和国艾滋病防治中心的资料，在我国登记的艾滋病毒感染病例越来越多。1987年至2007年11月20日期间，登记的艾滋病毒感染者总数为1 232人，其中男子占83.7%，妇女占16.3%。</w:t>
      </w:r>
    </w:p>
    <w:p w:rsidR="002A3181" w:rsidRDefault="002A3181" w:rsidP="00033DEF">
      <w:pPr>
        <w:pStyle w:val="SingleTxt"/>
        <w:rPr>
          <w:rFonts w:hint="eastAsia"/>
        </w:rPr>
      </w:pPr>
      <w:r>
        <w:tab/>
      </w:r>
      <w:r>
        <w:rPr>
          <w:rFonts w:hint="eastAsia"/>
        </w:rPr>
        <w:t>艾滋病毒感染的主要蔓延方式是注射毒品——占58.6%，异性性交感染率占23.1%，艾滋病毒感染者中有95.5%是阿塞拜疆公民。</w:t>
      </w:r>
    </w:p>
    <w:p w:rsidR="002A3181" w:rsidRDefault="002A3181" w:rsidP="00033DEF">
      <w:pPr>
        <w:pStyle w:val="SingleTxt"/>
        <w:rPr>
          <w:rFonts w:hint="eastAsia"/>
        </w:rPr>
      </w:pPr>
      <w:r>
        <w:tab/>
      </w:r>
      <w:r>
        <w:rPr>
          <w:rFonts w:hint="eastAsia"/>
        </w:rPr>
        <w:t>在“防治艾滋病毒/艾滋病、结核和疟疾”世界基金的财政支助下，阿塞拜疆共和国卫生部首次执行艾滋病毒/艾滋病预防、治疗和支助感染者项目，提高就医的便捷性，自2004年起高危群体的需要得到实现。</w:t>
      </w:r>
    </w:p>
    <w:p w:rsidR="002A3181" w:rsidRDefault="002A3181" w:rsidP="00033DEF">
      <w:pPr>
        <w:pStyle w:val="SingleTxt"/>
        <w:rPr>
          <w:rFonts w:hint="eastAsia"/>
        </w:rPr>
      </w:pPr>
      <w:r>
        <w:tab/>
      </w:r>
      <w:r>
        <w:rPr>
          <w:rFonts w:hint="eastAsia"/>
        </w:rPr>
        <w:t>自2006年起，在该方案的框架内实现了预防儿童从母亲感染艾滋病毒。</w:t>
      </w:r>
    </w:p>
    <w:p w:rsidR="002A3181" w:rsidRDefault="002A3181" w:rsidP="00033DEF">
      <w:pPr>
        <w:pStyle w:val="SingleTxt"/>
        <w:rPr>
          <w:rFonts w:hint="eastAsia"/>
        </w:rPr>
      </w:pPr>
      <w:r>
        <w:tab/>
      </w:r>
      <w:r>
        <w:rPr>
          <w:rFonts w:hint="eastAsia"/>
        </w:rPr>
        <w:t>在儿童基金会和阿塞拜疆共和国卫生部的支助下，共和国艾滋病防治中心为组织关心成年人医疗服务发起了一个方案。已设立一个工作队训练医疗工作人员，使他们熟悉“概况介绍和国家基础”方案中有关青少年保健的原则。</w:t>
      </w:r>
    </w:p>
    <w:p w:rsidR="002A3181" w:rsidRDefault="002A3181" w:rsidP="00033DEF">
      <w:pPr>
        <w:pStyle w:val="SingleTxt"/>
        <w:rPr>
          <w:rFonts w:hint="eastAsia"/>
        </w:rPr>
      </w:pPr>
      <w:r>
        <w:tab/>
      </w:r>
      <w:r>
        <w:rPr>
          <w:rFonts w:hint="eastAsia"/>
        </w:rPr>
        <w:t>向艾滋病毒/艾滋病感染者及其家庭提供的医疗和社会援助正在改善中。感染艾滋病毒母亲所生的小孩免费获得人工喂养。在医院和家里为艾滋病毒/艾滋病感染者安排缓和疗护援助。</w:t>
      </w:r>
    </w:p>
    <w:p w:rsidR="002A3181" w:rsidRDefault="002A3181" w:rsidP="00033DEF">
      <w:pPr>
        <w:pStyle w:val="SingleTxt"/>
        <w:rPr>
          <w:rFonts w:hint="eastAsia"/>
        </w:rPr>
      </w:pPr>
      <w:r>
        <w:tab/>
      </w:r>
      <w:r>
        <w:rPr>
          <w:rFonts w:hint="eastAsia"/>
        </w:rPr>
        <w:t>2006年11月开始为艾滋病毒/艾滋病感染者采用高效的抗反转录病毒治疗方法。获得这种疗法的感染者有85名，其中23名是妇女。为了预防儿童从母亲感染艾滋病毒，已有1名怀孕妇女和1名儿童获得疗护。目前有5名怀孕妇女正在接受治疗。</w:t>
      </w:r>
    </w:p>
    <w:p w:rsidR="002A3181" w:rsidRDefault="002A3181" w:rsidP="00033DEF">
      <w:pPr>
        <w:pStyle w:val="SingleTxt"/>
        <w:rPr>
          <w:rFonts w:hint="eastAsia"/>
        </w:rPr>
      </w:pPr>
      <w:r>
        <w:tab/>
      </w:r>
      <w:r>
        <w:rPr>
          <w:rFonts w:hint="eastAsia"/>
        </w:rPr>
        <w:t>2006年，艾滋病毒抗体呈阳性母亲所生的6名儿童中有5名获得人工喂养。2007年，艾滋病毒抗体呈阳性母亲所生的所有7名儿童都获得人工喂养。</w:t>
      </w:r>
    </w:p>
    <w:p w:rsidR="002A3181" w:rsidRDefault="002A3181" w:rsidP="00C6535A">
      <w:pPr>
        <w:pStyle w:val="SingleTxt"/>
        <w:spacing w:line="340" w:lineRule="exact"/>
        <w:rPr>
          <w:rFonts w:hint="eastAsia"/>
        </w:rPr>
      </w:pPr>
      <w:r>
        <w:tab/>
      </w:r>
      <w:r>
        <w:rPr>
          <w:rFonts w:hint="eastAsia"/>
        </w:rPr>
        <w:t>其他的一个问题是随着艾滋病毒/艾滋病的增加性病也越来越多。2004-2006年期间，怀孕妇女性病病例有所增加。潜伏型梅毒也在增加，而且还有个别的神经梅毒病例。与性病感染有关联并导致不育的慢性病以及男女不遵守性保健规则的案例正在增加。</w:t>
      </w:r>
    </w:p>
    <w:p w:rsidR="002A3181" w:rsidRDefault="002A3181" w:rsidP="00C6535A">
      <w:pPr>
        <w:pStyle w:val="SingleTxt"/>
        <w:spacing w:line="340" w:lineRule="exact"/>
        <w:rPr>
          <w:rFonts w:hint="eastAsia"/>
        </w:rPr>
      </w:pPr>
      <w:r>
        <w:tab/>
      </w:r>
      <w:r>
        <w:rPr>
          <w:rFonts w:hint="eastAsia"/>
        </w:rPr>
        <w:t>皮肤病性病专家对性病患者进行治疗和会诊，还进行匿名检测。但由于缺乏必需的设备和用品，以及社区认识不足和缺乏合格人员，使性病防治服务质量受到不利影响。</w:t>
      </w:r>
    </w:p>
    <w:p w:rsidR="002A3181" w:rsidRDefault="002A3181" w:rsidP="00C6535A">
      <w:pPr>
        <w:pStyle w:val="SingleTxt"/>
        <w:spacing w:line="340" w:lineRule="exact"/>
        <w:rPr>
          <w:rFonts w:hint="eastAsia"/>
        </w:rPr>
      </w:pPr>
      <w:r>
        <w:tab/>
      </w:r>
      <w:r>
        <w:rPr>
          <w:rFonts w:hint="eastAsia"/>
        </w:rPr>
        <w:t>在2008-2010年国家生殖健康战略行动计划中，卫生部按照设想对艾滋病毒/艾滋病/性病进行控制和预防。</w:t>
      </w:r>
    </w:p>
    <w:p w:rsidR="002A3181" w:rsidRPr="00D47816"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A3181" w:rsidRPr="00D47816">
        <w:rPr>
          <w:rFonts w:hint="eastAsia"/>
        </w:rPr>
        <w:t>保护母亲和儿童健康的活动</w:t>
      </w:r>
    </w:p>
    <w:p w:rsidR="00C6535A" w:rsidRPr="00C6535A" w:rsidRDefault="00C6535A" w:rsidP="00C6535A">
      <w:pPr>
        <w:pStyle w:val="SingleTxt"/>
        <w:spacing w:after="0" w:line="120" w:lineRule="exact"/>
        <w:rPr>
          <w:sz w:val="10"/>
        </w:rPr>
      </w:pPr>
    </w:p>
    <w:p w:rsidR="002A3181" w:rsidRDefault="002A3181" w:rsidP="00C6535A">
      <w:pPr>
        <w:pStyle w:val="SingleTxt"/>
        <w:spacing w:line="340" w:lineRule="exact"/>
        <w:rPr>
          <w:rFonts w:hint="eastAsia"/>
        </w:rPr>
      </w:pPr>
      <w:r>
        <w:tab/>
      </w:r>
      <w:r>
        <w:rPr>
          <w:rFonts w:hint="eastAsia"/>
        </w:rPr>
        <w:t>根据对目前情况的分析，推动了政府制订的人口政策，其重点是降低母亲和儿童死亡率、加强促进生殖健康的行动以及保护母亲和儿童的健康。</w:t>
      </w:r>
    </w:p>
    <w:p w:rsidR="002A3181" w:rsidRDefault="002A3181" w:rsidP="00C6535A">
      <w:pPr>
        <w:pStyle w:val="SingleTxt"/>
        <w:spacing w:line="340" w:lineRule="exact"/>
        <w:rPr>
          <w:rFonts w:hint="eastAsia"/>
        </w:rPr>
      </w:pPr>
      <w:r>
        <w:tab/>
      </w:r>
      <w:r>
        <w:rPr>
          <w:rFonts w:hint="eastAsia"/>
        </w:rPr>
        <w:t>2005年，阿塞拜疆共和国通过几项命令，旨在制订和采取有效的预防行动，以增进母亲和儿童的健康、预防遗传病和后天疾病-地中海贫血、血友病和胰腺性糖尿病。</w:t>
      </w:r>
    </w:p>
    <w:p w:rsidR="002A3181" w:rsidRDefault="002A3181" w:rsidP="00C6535A">
      <w:pPr>
        <w:pStyle w:val="SingleTxt"/>
        <w:spacing w:line="340" w:lineRule="exact"/>
        <w:rPr>
          <w:rFonts w:hint="eastAsia"/>
        </w:rPr>
      </w:pPr>
      <w:r>
        <w:tab/>
      </w:r>
      <w:r>
        <w:rPr>
          <w:rFonts w:hint="eastAsia"/>
        </w:rPr>
        <w:t>2006年糖尿病患者人数达79 698人，其中有44 166人是妇女(55%)。</w:t>
      </w:r>
    </w:p>
    <w:p w:rsidR="002A3181" w:rsidRDefault="002A3181" w:rsidP="00C6535A">
      <w:pPr>
        <w:pStyle w:val="SingleTxt"/>
        <w:spacing w:line="340" w:lineRule="exact"/>
        <w:rPr>
          <w:rFonts w:hint="eastAsia"/>
        </w:rPr>
      </w:pPr>
      <w:r>
        <w:tab/>
      </w:r>
      <w:r>
        <w:rPr>
          <w:rFonts w:hint="eastAsia"/>
        </w:rPr>
        <w:t>根据2005年6月7日内阁发布的第101号令通过了“防治糖尿病国家方案”法令。按照法令对胰腺性糖尿病进行登记，设立有关民众患糖尿病情况的数据库、预防民众患胰腺性糖尿病，并为怀孕妇女和新生儿安排采取预防行动，向糖尿病患者免费提供医药和在国家机构疗养胜地进行治疗。</w:t>
      </w:r>
    </w:p>
    <w:p w:rsidR="002A3181" w:rsidRDefault="002A3181" w:rsidP="00C6535A">
      <w:pPr>
        <w:pStyle w:val="SingleTxt"/>
        <w:spacing w:line="340" w:lineRule="exact"/>
        <w:rPr>
          <w:rFonts w:hint="eastAsia"/>
        </w:rPr>
      </w:pPr>
      <w:r>
        <w:tab/>
      </w:r>
      <w:r>
        <w:rPr>
          <w:rFonts w:hint="eastAsia"/>
        </w:rPr>
        <w:t>阿塞拜疆共和国卫生部连同其他各部(教育部、青年和旅游部、财政部)积极采取项目中设想的行动。</w:t>
      </w:r>
    </w:p>
    <w:p w:rsidR="002A3181" w:rsidRDefault="002A3181" w:rsidP="00C6535A">
      <w:pPr>
        <w:pStyle w:val="SingleTxt"/>
        <w:spacing w:line="340" w:lineRule="exact"/>
        <w:rPr>
          <w:rFonts w:hint="eastAsia"/>
        </w:rPr>
      </w:pPr>
      <w:r>
        <w:tab/>
      </w:r>
      <w:r>
        <w:rPr>
          <w:rFonts w:hint="eastAsia"/>
        </w:rPr>
        <w:t>一般而言，更为重要的是由国家采取一套医疗和社会行动，着重增强儿童和母亲的健康、协助安排早日确诊血友病和地中海贫血，并进行预防性治疗。</w:t>
      </w:r>
    </w:p>
    <w:p w:rsidR="002A3181" w:rsidRDefault="002A3181" w:rsidP="00C6535A">
      <w:pPr>
        <w:pStyle w:val="SingleTxt"/>
        <w:spacing w:line="340" w:lineRule="exact"/>
        <w:rPr>
          <w:rFonts w:hint="eastAsia"/>
        </w:rPr>
      </w:pPr>
      <w:r>
        <w:tab/>
      </w:r>
      <w:r>
        <w:rPr>
          <w:rFonts w:hint="eastAsia"/>
        </w:rPr>
        <w:t>阿塞拜疆人口感染风险高，是地中海贫血症患者人数最多的国家之一。每12人中就有1人是地中海贫血症基因携带者。每年有200个儿童生来就患上这种遗传病。</w:t>
      </w:r>
    </w:p>
    <w:p w:rsidR="002A3181" w:rsidRDefault="002A3181" w:rsidP="00C6535A">
      <w:pPr>
        <w:pStyle w:val="SingleTxt"/>
        <w:spacing w:line="340" w:lineRule="exact"/>
        <w:rPr>
          <w:rFonts w:hint="eastAsia"/>
        </w:rPr>
      </w:pPr>
      <w:r>
        <w:tab/>
      </w:r>
      <w:r>
        <w:rPr>
          <w:rFonts w:hint="eastAsia"/>
        </w:rPr>
        <w:t>以遗传方式从妇女传播血友病也位于前列。目前血友病患者为671人，其中118人是妇女。</w:t>
      </w:r>
    </w:p>
    <w:p w:rsidR="002A3181" w:rsidRDefault="002A3181" w:rsidP="00C6535A">
      <w:pPr>
        <w:pStyle w:val="SingleTxt"/>
        <w:spacing w:line="340" w:lineRule="exact"/>
        <w:rPr>
          <w:rFonts w:hint="eastAsia"/>
        </w:rPr>
      </w:pPr>
      <w:r>
        <w:tab/>
      </w:r>
      <w:r>
        <w:rPr>
          <w:rFonts w:hint="eastAsia"/>
        </w:rPr>
        <w:t>考虑到当前的人口状况是，遗传病在新生儿死亡原因中占很高百分比，政府通过了一项有关2006-2010年“血友病和地中海贫血遗传血液病” 的大型国家方案。阿塞拜疆共和国的几个部和组织，如卫生部、教育部、青年和体育部、财政部、劳工和人口社会保护部、内政部及工会都参与执行该方案。</w:t>
      </w:r>
    </w:p>
    <w:p w:rsidR="002A3181" w:rsidRDefault="002A3181" w:rsidP="00C6535A">
      <w:pPr>
        <w:pStyle w:val="SingleTxt"/>
        <w:spacing w:line="340" w:lineRule="exact"/>
        <w:rPr>
          <w:rFonts w:hint="eastAsia"/>
        </w:rPr>
      </w:pPr>
      <w:r>
        <w:tab/>
      </w:r>
      <w:r>
        <w:rPr>
          <w:rFonts w:hint="eastAsia"/>
        </w:rPr>
        <w:t>方案的主要任务是：采取行动减少地中海贫血和血友病的感染率和死亡率；制订此病患者登记册；防止地中海贫血和血友病患者的病情加重；改善医疗服务；国家机构提供综合服务和治疗以及医药和血液。</w:t>
      </w:r>
    </w:p>
    <w:p w:rsidR="002A3181" w:rsidRDefault="002A3181" w:rsidP="00C6535A">
      <w:pPr>
        <w:pStyle w:val="SingleTxt"/>
        <w:spacing w:line="340" w:lineRule="exact"/>
        <w:rPr>
          <w:rFonts w:hint="eastAsia"/>
        </w:rPr>
      </w:pPr>
      <w:r>
        <w:tab/>
      </w:r>
      <w:r>
        <w:rPr>
          <w:rFonts w:hint="eastAsia"/>
        </w:rPr>
        <w:t>为了预防儿童生来就患上地中海贫血，该方案拟订一套预防措施：年青人自愿治疗并领取身份证；呼吁产科医院为怀孕妇女进行自愿治疗，以诊断地中海贫血症。</w:t>
      </w:r>
    </w:p>
    <w:p w:rsidR="002A3181" w:rsidRDefault="002A3181" w:rsidP="00C6535A">
      <w:pPr>
        <w:pStyle w:val="SingleTxt"/>
        <w:spacing w:line="340" w:lineRule="exact"/>
        <w:rPr>
          <w:rFonts w:hint="eastAsia"/>
        </w:rPr>
      </w:pPr>
      <w:r>
        <w:tab/>
      </w:r>
      <w:r>
        <w:rPr>
          <w:rFonts w:hint="eastAsia"/>
        </w:rPr>
        <w:t>按照设想设立中央医疗——遗传实验室和地中海贫血产前诊断实验室，在分子——遗传一级对血友病进行治疗(2006-2010年)。</w:t>
      </w:r>
    </w:p>
    <w:p w:rsidR="002A3181" w:rsidRDefault="002A3181" w:rsidP="00C6535A">
      <w:pPr>
        <w:pStyle w:val="SingleTxt"/>
        <w:spacing w:line="340" w:lineRule="exact"/>
        <w:rPr>
          <w:rFonts w:hint="eastAsia"/>
        </w:rPr>
      </w:pPr>
      <w:r>
        <w:tab/>
      </w:r>
      <w:r>
        <w:rPr>
          <w:rFonts w:hint="eastAsia"/>
        </w:rPr>
        <w:t>卫生部提出的“电子保健卡”获得内阁的核准(2006年6月12日第143号决议)，保健卡的目的是改善信息系统和提高民众健康信息的可靠性。根据这个制度，在卫生部内为社会上每个人制订了健康状况登记册。该登记册包含有关个人和医疗机构的信息、免疫接种和法律规定的其他医疗信息。</w:t>
      </w:r>
    </w:p>
    <w:p w:rsidR="002A3181" w:rsidRDefault="002A3181" w:rsidP="00C6535A">
      <w:pPr>
        <w:pStyle w:val="SingleTxt"/>
        <w:spacing w:line="340" w:lineRule="exact"/>
        <w:rPr>
          <w:rFonts w:hint="eastAsia"/>
        </w:rPr>
      </w:pPr>
      <w:r>
        <w:tab/>
      </w:r>
      <w:r>
        <w:rPr>
          <w:rFonts w:hint="eastAsia"/>
        </w:rPr>
        <w:t>阿塞拜疆共和国卫生部计划制订“新生儿出生证”，并将其纳入保健系统的主流。</w:t>
      </w:r>
    </w:p>
    <w:p w:rsidR="002A3181" w:rsidRDefault="002A3181" w:rsidP="00C6535A">
      <w:pPr>
        <w:pStyle w:val="SingleTxt"/>
        <w:spacing w:line="340" w:lineRule="exact"/>
        <w:rPr>
          <w:rFonts w:hint="eastAsia"/>
        </w:rPr>
      </w:pPr>
      <w:r>
        <w:tab/>
      </w:r>
      <w:r>
        <w:rPr>
          <w:rFonts w:hint="eastAsia"/>
        </w:rPr>
        <w:t>根据2006年9月15日的内阁命令，通过了2006-2010年“保护母亲和儿童健康”的国家方案。该国家方案提出更有实质性的战略，以增强母亲和儿童的健康、保护民众的生殖健康、首先着重维护健康的基因库。</w:t>
      </w:r>
    </w:p>
    <w:p w:rsidR="002A3181" w:rsidRDefault="002A3181" w:rsidP="00C6535A">
      <w:pPr>
        <w:pStyle w:val="SingleTxt"/>
        <w:spacing w:line="340" w:lineRule="exact"/>
        <w:rPr>
          <w:rFonts w:hint="eastAsia"/>
        </w:rPr>
      </w:pPr>
      <w:r>
        <w:tab/>
      </w:r>
      <w:r>
        <w:rPr>
          <w:rFonts w:hint="eastAsia"/>
        </w:rPr>
        <w:t>该方案的要点是：保护民众的生殖健康并提供安全孕产服务；提高从事产科和儿科领域工作的医务工作人员的熟练水平；设立区产前护理中心；改善提供产科和儿科服务的医疗机构的物质-技术资源，等等。</w:t>
      </w:r>
    </w:p>
    <w:p w:rsidR="002A3181" w:rsidRDefault="002A3181" w:rsidP="00C6535A">
      <w:pPr>
        <w:pStyle w:val="SingleTxt"/>
        <w:spacing w:line="340" w:lineRule="exact"/>
        <w:rPr>
          <w:rFonts w:hint="eastAsia"/>
        </w:rPr>
      </w:pPr>
      <w:r>
        <w:tab/>
      </w:r>
      <w:r>
        <w:rPr>
          <w:rFonts w:hint="eastAsia"/>
        </w:rPr>
        <w:t>该方案还打算制订行动计划，并已设立协调理事会来监测方案的执行。预期行动计划的目的是在该国市镇和区建造7所产前护理中心(2006-2010年)；提供配备现代装备的产科医院和新生儿护理部(2006-2007年)；制订收集和分析有关母亲和儿童健康数据的统一制度(2006-2007年)；整理卫生组织推荐的活产标准应用文件(2006-2007年)；提高从事保护产妇和儿童领域工作的医疗工作者有关生殖健康和计划生育的熟练水平(2006-2010年)，等等。</w:t>
      </w:r>
    </w:p>
    <w:p w:rsidR="002A3181" w:rsidRDefault="002A3181" w:rsidP="00C6535A">
      <w:pPr>
        <w:pStyle w:val="SingleTxt"/>
        <w:spacing w:line="330" w:lineRule="exact"/>
        <w:rPr>
          <w:rFonts w:hint="eastAsia"/>
        </w:rPr>
      </w:pPr>
      <w:r>
        <w:tab/>
      </w:r>
      <w:r>
        <w:rPr>
          <w:rFonts w:hint="eastAsia"/>
        </w:rPr>
        <w:t>政府核拨21 324 000马纳特(25 087 000美元)用以落实该国家方案。经费分阶段筹措，按年分配。目前国家方案正在全力推行。</w:t>
      </w:r>
    </w:p>
    <w:p w:rsidR="002A3181" w:rsidRDefault="002A3181" w:rsidP="00C6535A">
      <w:pPr>
        <w:pStyle w:val="SingleTxt"/>
        <w:spacing w:line="330" w:lineRule="exact"/>
        <w:rPr>
          <w:rFonts w:hint="eastAsia"/>
        </w:rPr>
      </w:pPr>
      <w:r>
        <w:tab/>
      </w:r>
      <w:r>
        <w:rPr>
          <w:rFonts w:hint="eastAsia"/>
        </w:rPr>
        <w:t>考虑到妇女生殖健康指标难以令人满意，母亲和儿童死亡率高，卫生部在世界卫生组织(卫生组织)。联合国人口基金(人口基金)和其他国际组织的支助下，根据对生殖健康领域状况的分析，制定了国家生殖健康和性健康战略。该项战略涵盖2008年至2015年期间。</w:t>
      </w:r>
    </w:p>
    <w:p w:rsidR="002A3181" w:rsidRDefault="002A3181" w:rsidP="00C6535A">
      <w:pPr>
        <w:pStyle w:val="SingleTxt"/>
        <w:spacing w:line="330" w:lineRule="exact"/>
        <w:rPr>
          <w:rFonts w:hint="eastAsia"/>
        </w:rPr>
      </w:pPr>
      <w:r>
        <w:tab/>
      </w:r>
      <w:r>
        <w:rPr>
          <w:rFonts w:hint="eastAsia"/>
        </w:rPr>
        <w:t>国家战略是全面解决生殖健康领域的问题的一个模式，并反映该领域国家政策的主要方向、战略目标和任务。已针对主要问题概括界定具体目标和实现目标的主要任务，并考虑和确定可能的解决方法和预期成果。</w:t>
      </w:r>
    </w:p>
    <w:p w:rsidR="002A3181" w:rsidRPr="002A3181" w:rsidRDefault="002A3181" w:rsidP="00C6535A">
      <w:pPr>
        <w:pStyle w:val="SingleTxt"/>
        <w:spacing w:line="330" w:lineRule="exact"/>
        <w:rPr>
          <w:rFonts w:hint="eastAsia"/>
        </w:rPr>
      </w:pPr>
      <w:r>
        <w:tab/>
      </w:r>
      <w:r>
        <w:rPr>
          <w:rFonts w:hint="eastAsia"/>
        </w:rPr>
        <w:t>国家战略的目标是改善所有人口群体的生殖健康。</w:t>
      </w:r>
      <w:r w:rsidRPr="00D47816">
        <w:rPr>
          <w:rFonts w:hint="eastAsia"/>
        </w:rPr>
        <w:t>以下是战略中通过对生殖健康状况的分析界定的关键领域</w:t>
      </w:r>
      <w:r>
        <w:rPr>
          <w:rFonts w:ascii="Batang" w:hAnsi="Batang" w:hint="eastAsia"/>
        </w:rPr>
        <w:t>：</w:t>
      </w:r>
    </w:p>
    <w:p w:rsidR="002A3181" w:rsidRPr="00D47816" w:rsidRDefault="002A3181" w:rsidP="00C6535A">
      <w:pPr>
        <w:pStyle w:val="SingleTxt"/>
        <w:spacing w:line="330" w:lineRule="exact"/>
        <w:ind w:left="2126" w:hanging="431"/>
        <w:rPr>
          <w:rFonts w:ascii="Batang" w:hAnsi="Batang" w:hint="eastAsia"/>
        </w:rPr>
      </w:pPr>
      <w:r>
        <w:rPr>
          <w:rFonts w:ascii="Batang" w:eastAsia="Batang" w:hAnsi="Batang" w:hint="eastAsia"/>
        </w:rPr>
        <w:sym w:font="Symbol" w:char="F0B7"/>
      </w:r>
      <w:r>
        <w:rPr>
          <w:rFonts w:ascii="Batang" w:eastAsia="Batang" w:hAnsi="Batang"/>
        </w:rPr>
        <w:tab/>
      </w:r>
      <w:r w:rsidRPr="00D47816">
        <w:rPr>
          <w:rFonts w:hint="eastAsia"/>
        </w:rPr>
        <w:t>母亲和新生儿的健康</w:t>
      </w:r>
      <w:r>
        <w:rPr>
          <w:rFonts w:ascii="Batang" w:hAnsi="Batang" w:hint="eastAsia"/>
        </w:rPr>
        <w:t>；</w:t>
      </w:r>
    </w:p>
    <w:p w:rsidR="002A3181" w:rsidRPr="00D47816" w:rsidRDefault="002A3181" w:rsidP="00C6535A">
      <w:pPr>
        <w:pStyle w:val="SingleTxt"/>
        <w:spacing w:line="330" w:lineRule="exact"/>
        <w:ind w:left="2126" w:hanging="431"/>
        <w:rPr>
          <w:rFonts w:ascii="Batang" w:hAnsi="Batang" w:hint="eastAsia"/>
        </w:rPr>
      </w:pPr>
      <w:r>
        <w:rPr>
          <w:rFonts w:ascii="Batang" w:eastAsia="Batang" w:hAnsi="Batang" w:hint="eastAsia"/>
        </w:rPr>
        <w:sym w:font="Symbol" w:char="F0B7"/>
      </w:r>
      <w:r>
        <w:rPr>
          <w:rFonts w:ascii="Batang" w:eastAsia="Batang" w:hAnsi="Batang"/>
        </w:rPr>
        <w:tab/>
      </w:r>
      <w:r w:rsidRPr="00D47816">
        <w:rPr>
          <w:rFonts w:hint="eastAsia"/>
        </w:rPr>
        <w:t>生殖选择(计划生育和安全堕胎)</w:t>
      </w:r>
      <w:r>
        <w:rPr>
          <w:rFonts w:ascii="Batang" w:hAnsi="Batang" w:hint="eastAsia"/>
        </w:rPr>
        <w:t>；</w:t>
      </w:r>
    </w:p>
    <w:p w:rsidR="002A3181" w:rsidRPr="00D47816" w:rsidRDefault="002A3181" w:rsidP="00C6535A">
      <w:pPr>
        <w:pStyle w:val="SingleTxt"/>
        <w:spacing w:line="330" w:lineRule="exact"/>
        <w:ind w:left="2126" w:hanging="431"/>
        <w:rPr>
          <w:rFonts w:ascii="Batang" w:hAnsi="Batang" w:hint="eastAsia"/>
        </w:rPr>
      </w:pPr>
      <w:r>
        <w:rPr>
          <w:rFonts w:ascii="Batang" w:eastAsia="Batang" w:hAnsi="Batang" w:hint="eastAsia"/>
        </w:rPr>
        <w:sym w:font="Symbol" w:char="F0B7"/>
      </w:r>
      <w:r>
        <w:rPr>
          <w:rFonts w:ascii="Batang" w:eastAsia="Batang" w:hAnsi="Batang"/>
        </w:rPr>
        <w:tab/>
      </w:r>
      <w:r w:rsidRPr="00D47816">
        <w:rPr>
          <w:rFonts w:hint="eastAsia"/>
        </w:rPr>
        <w:t>艾滋病毒/艾滋病/性病</w:t>
      </w:r>
      <w:r>
        <w:rPr>
          <w:rFonts w:ascii="Batang" w:hAnsi="Batang" w:hint="eastAsia"/>
        </w:rPr>
        <w:t>；</w:t>
      </w:r>
    </w:p>
    <w:p w:rsidR="002A3181" w:rsidRPr="00D47816" w:rsidRDefault="002A3181" w:rsidP="00C6535A">
      <w:pPr>
        <w:pStyle w:val="SingleTxt"/>
        <w:spacing w:line="330" w:lineRule="exact"/>
        <w:ind w:left="2126" w:hanging="431"/>
        <w:rPr>
          <w:rFonts w:ascii="Batang" w:hAnsi="Batang" w:hint="eastAsia"/>
        </w:rPr>
      </w:pPr>
      <w:r>
        <w:rPr>
          <w:rFonts w:ascii="Batang" w:eastAsia="Batang" w:hAnsi="Batang" w:hint="eastAsia"/>
        </w:rPr>
        <w:sym w:font="Symbol" w:char="F0B7"/>
      </w:r>
      <w:r>
        <w:rPr>
          <w:rFonts w:ascii="Batang" w:eastAsia="Batang" w:hAnsi="Batang"/>
        </w:rPr>
        <w:tab/>
      </w:r>
      <w:r w:rsidRPr="00D47816">
        <w:rPr>
          <w:rFonts w:hint="eastAsia"/>
        </w:rPr>
        <w:t>青少年的健康</w:t>
      </w:r>
      <w:r>
        <w:rPr>
          <w:rFonts w:ascii="Batang" w:hAnsi="Batang" w:hint="eastAsia"/>
        </w:rPr>
        <w:t>；</w:t>
      </w:r>
    </w:p>
    <w:p w:rsidR="002A3181" w:rsidRPr="00D47816" w:rsidRDefault="002A3181" w:rsidP="00C6535A">
      <w:pPr>
        <w:pStyle w:val="SingleTxt"/>
        <w:spacing w:line="330" w:lineRule="exact"/>
        <w:ind w:left="2126" w:hanging="431"/>
        <w:rPr>
          <w:rFonts w:ascii="Batang" w:eastAsia="Batang" w:hAnsi="Batang" w:hint="eastAsia"/>
        </w:rPr>
      </w:pPr>
      <w:r>
        <w:rPr>
          <w:rFonts w:ascii="Batang" w:eastAsia="Batang" w:hAnsi="Batang" w:hint="eastAsia"/>
        </w:rPr>
        <w:sym w:font="Symbol" w:char="F0B7"/>
      </w:r>
      <w:r>
        <w:rPr>
          <w:rFonts w:ascii="Batang" w:eastAsia="Batang" w:hAnsi="Batang"/>
        </w:rPr>
        <w:tab/>
      </w:r>
      <w:r w:rsidRPr="00D47816">
        <w:rPr>
          <w:rFonts w:hint="eastAsia"/>
        </w:rPr>
        <w:t>基于性别的暴力和性剥削</w:t>
      </w:r>
      <w:r w:rsidRPr="00D47816">
        <w:rPr>
          <w:rFonts w:ascii="Batang" w:eastAsia="Batang" w:hAnsi="Batang" w:hint="eastAsia"/>
        </w:rPr>
        <w:t>。</w:t>
      </w:r>
    </w:p>
    <w:p w:rsidR="002A3181" w:rsidRDefault="002A3181" w:rsidP="00C6535A">
      <w:pPr>
        <w:pStyle w:val="SingleTxt"/>
        <w:spacing w:line="330" w:lineRule="exact"/>
        <w:rPr>
          <w:rFonts w:hint="eastAsia"/>
        </w:rPr>
      </w:pPr>
      <w:r>
        <w:tab/>
      </w:r>
      <w:r>
        <w:rPr>
          <w:rFonts w:hint="eastAsia"/>
        </w:rPr>
        <w:t>国家战略行动计划阐述了解决生殖健康领域的重要问题的方法：制定国家人口生殖健康立法；根据医疗标准改进收集、分析和报告数据的信息系统；使人更易获得生殖健康服务和避孕药具；改进生殖健康服务的水平；向民众提供安全避孕药具，等等。</w:t>
      </w:r>
    </w:p>
    <w:p w:rsidR="002A3181" w:rsidRDefault="002A3181" w:rsidP="00C6535A">
      <w:pPr>
        <w:pStyle w:val="SingleTxt"/>
        <w:spacing w:line="330" w:lineRule="exact"/>
        <w:rPr>
          <w:rFonts w:hint="eastAsia"/>
        </w:rPr>
      </w:pPr>
      <w:r>
        <w:rPr>
          <w:rFonts w:hint="eastAsia"/>
        </w:rPr>
        <w:tab/>
        <w:t>执行国家战略的行动计划广泛反映了联合国消除对妇女歧视委员会第三十七届会议的结论意见，即向民众提供避孕药具，使农村和山区妇女更易获得医疗服务。</w:t>
      </w:r>
    </w:p>
    <w:p w:rsidR="002A3181" w:rsidRDefault="002A3181" w:rsidP="00C6535A">
      <w:pPr>
        <w:pStyle w:val="SingleTxt"/>
        <w:spacing w:line="330" w:lineRule="exact"/>
        <w:rPr>
          <w:rFonts w:hint="eastAsia"/>
        </w:rPr>
      </w:pPr>
      <w:r>
        <w:rPr>
          <w:rFonts w:hint="eastAsia"/>
        </w:rPr>
        <w:tab/>
        <w:t>按照设想，行动计划将把各类避孕药具列入2008-2009年期间卫生部基本医药清单中。行动计划还设想采取行动改善农村和山区妇女的生殖健康。</w:t>
      </w:r>
    </w:p>
    <w:p w:rsidR="002A3181" w:rsidRDefault="002A3181" w:rsidP="00C653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第13条</w:t>
      </w:r>
      <w:r w:rsidR="00310835">
        <w:rPr>
          <w:rFonts w:hint="eastAsia"/>
        </w:rPr>
        <w:t xml:space="preserve">　</w:t>
      </w:r>
      <w:r>
        <w:rPr>
          <w:rFonts w:hint="eastAsia"/>
        </w:rPr>
        <w:t>经济生活的平等</w:t>
      </w:r>
    </w:p>
    <w:p w:rsidR="002A3181" w:rsidRPr="002A3181" w:rsidRDefault="002A3181" w:rsidP="002A3181">
      <w:pPr>
        <w:pStyle w:val="SingleTxt"/>
        <w:spacing w:after="0" w:line="120" w:lineRule="exact"/>
        <w:ind w:right="0"/>
        <w:rPr>
          <w:rFonts w:hint="eastAsia"/>
          <w:sz w:val="10"/>
        </w:rPr>
      </w:pPr>
    </w:p>
    <w:p w:rsidR="002A3181" w:rsidRDefault="002A3181" w:rsidP="00033DEF">
      <w:pPr>
        <w:pStyle w:val="SingleTxt"/>
        <w:rPr>
          <w:rFonts w:hint="eastAsia"/>
        </w:rPr>
      </w:pPr>
      <w:r>
        <w:rPr>
          <w:rFonts w:hint="eastAsia"/>
        </w:rPr>
        <w:tab/>
        <w:t>近年来，阿塞拜疆的经济得到重大发展。过去5年，该国国内生产总值有所增加，预期2008年比2003年增长2.3倍</w:t>
      </w:r>
    </w:p>
    <w:p w:rsidR="002A3181" w:rsidRDefault="002A3181" w:rsidP="00033DEF">
      <w:pPr>
        <w:pStyle w:val="SingleTxt"/>
        <w:rPr>
          <w:rFonts w:hint="eastAsia"/>
        </w:rPr>
      </w:pPr>
      <w:r>
        <w:rPr>
          <w:rFonts w:hint="eastAsia"/>
        </w:rPr>
        <w:tab/>
        <w:t xml:space="preserve">政府的主要任务之一是提高占人口逾一半的妇女的经济地位。根据统计数据，在33 697 000名15岁以上的妇女中，有28 653 000人(85%)体格健全。下表按经济区开列体格健全妇女分布情况： </w:t>
      </w: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2A3181" w:rsidRPr="00D47816" w:rsidTr="00033DEF">
        <w:tblPrEx>
          <w:tblCellMar>
            <w:top w:w="0" w:type="dxa"/>
            <w:bottom w:w="0" w:type="dxa"/>
          </w:tblCellMar>
        </w:tblPrEx>
        <w:trPr>
          <w:trHeight w:val="317"/>
          <w:tblHeader/>
        </w:trPr>
        <w:tc>
          <w:tcPr>
            <w:tcW w:w="2440" w:type="dxa"/>
            <w:tcBorders>
              <w:top w:val="single" w:sz="4" w:space="0" w:color="auto"/>
              <w:bottom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r w:rsidRPr="00D47816">
              <w:rPr>
                <w:rFonts w:ascii="KaiTi_GB2312" w:eastAsia="KaiTi_GB2312" w:hint="eastAsia"/>
                <w:color w:val="0000FF"/>
                <w:sz w:val="15"/>
              </w:rPr>
              <w:t>经济区</w:t>
            </w:r>
          </w:p>
        </w:tc>
        <w:tc>
          <w:tcPr>
            <w:tcW w:w="2440" w:type="dxa"/>
            <w:tcBorders>
              <w:top w:val="single" w:sz="4" w:space="0" w:color="auto"/>
              <w:bottom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47816">
              <w:rPr>
                <w:rFonts w:ascii="KaiTi_GB2312" w:eastAsia="KaiTi_GB2312" w:hint="eastAsia"/>
                <w:color w:val="0000FF"/>
                <w:sz w:val="15"/>
              </w:rPr>
              <w:t>人数</w:t>
            </w:r>
          </w:p>
        </w:tc>
        <w:tc>
          <w:tcPr>
            <w:tcW w:w="2440" w:type="dxa"/>
            <w:tcBorders>
              <w:top w:val="single" w:sz="4" w:space="0" w:color="auto"/>
              <w:bottom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47816">
              <w:rPr>
                <w:rFonts w:ascii="KaiTi_GB2312" w:eastAsia="KaiTi_GB2312" w:hint="eastAsia"/>
                <w:color w:val="0000FF"/>
                <w:sz w:val="15"/>
              </w:rPr>
              <w:t>百分比</w:t>
            </w:r>
          </w:p>
        </w:tc>
      </w:tr>
      <w:tr w:rsidR="002A3181" w:rsidRPr="00D47816" w:rsidTr="00033DE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after="60" w:line="280" w:lineRule="exact"/>
              <w:ind w:right="57"/>
              <w:jc w:val="right"/>
              <w:rPr>
                <w:sz w:val="17"/>
              </w:rPr>
            </w:pPr>
          </w:p>
        </w:tc>
        <w:tc>
          <w:tcPr>
            <w:tcW w:w="2440" w:type="dxa"/>
            <w:tcBorders>
              <w:top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after="60" w:line="280" w:lineRule="exact"/>
              <w:ind w:right="57"/>
              <w:jc w:val="right"/>
              <w:rPr>
                <w:sz w:val="17"/>
              </w:rPr>
            </w:pPr>
          </w:p>
        </w:tc>
      </w:tr>
      <w:tr w:rsidR="002A3181" w:rsidRPr="00D47816" w:rsidTr="00033DEF">
        <w:tblPrEx>
          <w:tblCellMar>
            <w:top w:w="0" w:type="dxa"/>
            <w:bottom w:w="0" w:type="dxa"/>
          </w:tblCellMar>
        </w:tblPrEx>
        <w:trPr>
          <w:trHeight w:val="317"/>
        </w:trPr>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sz w:val="17"/>
              </w:rPr>
            </w:pPr>
            <w:r w:rsidRPr="00D47816">
              <w:rPr>
                <w:rFonts w:hint="eastAsia"/>
                <w:sz w:val="17"/>
              </w:rPr>
              <w:t>巴库市</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666.5</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23.3</w:t>
            </w:r>
          </w:p>
        </w:tc>
      </w:tr>
      <w:tr w:rsidR="002A3181" w:rsidRPr="00D47816" w:rsidTr="00033DEF">
        <w:tblPrEx>
          <w:tblCellMar>
            <w:top w:w="0" w:type="dxa"/>
            <w:bottom w:w="0" w:type="dxa"/>
          </w:tblCellMar>
        </w:tblPrEx>
        <w:trPr>
          <w:trHeight w:val="317"/>
        </w:trPr>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sz w:val="17"/>
              </w:rPr>
            </w:pPr>
            <w:r w:rsidRPr="00D47816">
              <w:rPr>
                <w:rFonts w:hint="eastAsia"/>
                <w:sz w:val="17"/>
              </w:rPr>
              <w:t>Absheron 经济区</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147.6</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5.2</w:t>
            </w:r>
          </w:p>
        </w:tc>
      </w:tr>
      <w:tr w:rsidR="002A3181" w:rsidRPr="00D47816" w:rsidTr="00033DEF">
        <w:tblPrEx>
          <w:tblCellMar>
            <w:top w:w="0" w:type="dxa"/>
            <w:bottom w:w="0" w:type="dxa"/>
          </w:tblCellMar>
        </w:tblPrEx>
        <w:trPr>
          <w:trHeight w:val="317"/>
        </w:trPr>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sz w:val="17"/>
              </w:rPr>
            </w:pPr>
            <w:r w:rsidRPr="00D47816">
              <w:rPr>
                <w:rFonts w:hint="eastAsia"/>
                <w:sz w:val="17"/>
              </w:rPr>
              <w:t>Ganja-Gazakh经济区</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376.5</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13.1</w:t>
            </w:r>
          </w:p>
        </w:tc>
      </w:tr>
      <w:tr w:rsidR="002A3181" w:rsidRPr="00D47816" w:rsidTr="00033DEF">
        <w:tblPrEx>
          <w:tblCellMar>
            <w:top w:w="0" w:type="dxa"/>
            <w:bottom w:w="0" w:type="dxa"/>
          </w:tblCellMar>
        </w:tblPrEx>
        <w:trPr>
          <w:trHeight w:val="317"/>
        </w:trPr>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D47816">
              <w:rPr>
                <w:rFonts w:hint="eastAsia"/>
                <w:sz w:val="17"/>
              </w:rPr>
              <w:t>Sheki-Zagatala经济区</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181.7</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6.3</w:t>
            </w:r>
          </w:p>
        </w:tc>
      </w:tr>
      <w:tr w:rsidR="002A3181" w:rsidRPr="00D47816" w:rsidTr="00033DEF">
        <w:tblPrEx>
          <w:tblCellMar>
            <w:top w:w="0" w:type="dxa"/>
            <w:bottom w:w="0" w:type="dxa"/>
          </w:tblCellMar>
        </w:tblPrEx>
        <w:trPr>
          <w:trHeight w:val="317"/>
        </w:trPr>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D47816">
              <w:rPr>
                <w:rFonts w:hint="eastAsia"/>
                <w:sz w:val="17"/>
              </w:rPr>
              <w:t>Lenkeran经济区</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261.1</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9.1</w:t>
            </w:r>
          </w:p>
        </w:tc>
      </w:tr>
      <w:tr w:rsidR="002A3181" w:rsidRPr="00D47816" w:rsidTr="00033DEF">
        <w:tblPrEx>
          <w:tblCellMar>
            <w:top w:w="0" w:type="dxa"/>
            <w:bottom w:w="0" w:type="dxa"/>
          </w:tblCellMar>
        </w:tblPrEx>
        <w:trPr>
          <w:trHeight w:val="317"/>
        </w:trPr>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D47816">
              <w:rPr>
                <w:rFonts w:hint="eastAsia"/>
                <w:sz w:val="17"/>
              </w:rPr>
              <w:t>Guba-Khachmaz经济区</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155.1</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5.4</w:t>
            </w:r>
          </w:p>
        </w:tc>
      </w:tr>
      <w:tr w:rsidR="002A3181" w:rsidRPr="00D47816" w:rsidTr="00033DEF">
        <w:tblPrEx>
          <w:tblCellMar>
            <w:top w:w="0" w:type="dxa"/>
            <w:bottom w:w="0" w:type="dxa"/>
          </w:tblCellMar>
        </w:tblPrEx>
        <w:trPr>
          <w:trHeight w:val="317"/>
        </w:trPr>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D47816">
              <w:rPr>
                <w:rFonts w:hint="eastAsia"/>
                <w:sz w:val="17"/>
              </w:rPr>
              <w:t>Nakhchivan经济区</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124.9</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4.4</w:t>
            </w:r>
          </w:p>
        </w:tc>
      </w:tr>
      <w:tr w:rsidR="002A3181" w:rsidRPr="00D47816" w:rsidTr="00033DEF">
        <w:tblPrEx>
          <w:tblCellMar>
            <w:top w:w="0" w:type="dxa"/>
            <w:bottom w:w="0" w:type="dxa"/>
          </w:tblCellMar>
        </w:tblPrEx>
        <w:trPr>
          <w:trHeight w:val="317"/>
        </w:trPr>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D47816">
              <w:rPr>
                <w:rFonts w:hint="eastAsia"/>
                <w:sz w:val="17"/>
              </w:rPr>
              <w:t>全部或局部被占领区</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p>
        </w:tc>
      </w:tr>
      <w:tr w:rsidR="002A3181" w:rsidRPr="00D47816" w:rsidTr="00033DEF">
        <w:tblPrEx>
          <w:tblCellMar>
            <w:top w:w="0" w:type="dxa"/>
            <w:bottom w:w="0" w:type="dxa"/>
          </w:tblCellMar>
        </w:tblPrEx>
        <w:trPr>
          <w:trHeight w:val="317"/>
        </w:trPr>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D47816">
              <w:rPr>
                <w:rFonts w:hint="eastAsia"/>
                <w:sz w:val="17"/>
              </w:rPr>
              <w:t>Upper Garabagh经济区</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211.1</w:t>
            </w:r>
          </w:p>
        </w:tc>
        <w:tc>
          <w:tcPr>
            <w:tcW w:w="2440"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7.4</w:t>
            </w:r>
          </w:p>
        </w:tc>
      </w:tr>
      <w:tr w:rsidR="002A3181" w:rsidRPr="00D47816" w:rsidTr="00033DEF">
        <w:tblPrEx>
          <w:tblCellMar>
            <w:top w:w="0" w:type="dxa"/>
            <w:bottom w:w="0" w:type="dxa"/>
          </w:tblCellMar>
        </w:tblPrEx>
        <w:trPr>
          <w:trHeight w:val="317"/>
        </w:trPr>
        <w:tc>
          <w:tcPr>
            <w:tcW w:w="2440" w:type="dxa"/>
            <w:tcBorders>
              <w:bottom w:val="single" w:sz="12" w:space="0" w:color="auto"/>
            </w:tcBorders>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D47816">
              <w:rPr>
                <w:rFonts w:hint="eastAsia"/>
                <w:sz w:val="17"/>
              </w:rPr>
              <w:t>Kelbejer-Lachin经济区</w:t>
            </w:r>
          </w:p>
        </w:tc>
        <w:tc>
          <w:tcPr>
            <w:tcW w:w="2440" w:type="dxa"/>
            <w:tcBorders>
              <w:bottom w:val="single" w:sz="12" w:space="0" w:color="auto"/>
            </w:tcBorders>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71.6</w:t>
            </w:r>
          </w:p>
        </w:tc>
        <w:tc>
          <w:tcPr>
            <w:tcW w:w="2440" w:type="dxa"/>
            <w:tcBorders>
              <w:bottom w:val="single" w:sz="12" w:space="0" w:color="auto"/>
            </w:tcBorders>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2.5</w:t>
            </w:r>
          </w:p>
        </w:tc>
      </w:tr>
    </w:tbl>
    <w:p w:rsidR="002A3181" w:rsidRDefault="002A3181" w:rsidP="00033DEF">
      <w:pPr>
        <w:pStyle w:val="SingleTxt"/>
        <w:spacing w:before="140"/>
        <w:rPr>
          <w:rFonts w:hint="eastAsia"/>
        </w:rPr>
      </w:pPr>
      <w:r>
        <w:rPr>
          <w:rFonts w:hint="eastAsia"/>
        </w:rPr>
        <w:tab/>
        <w:t>国家统计委员会指出，在28 653 000名体格健全的妇女中，有20 144 000人(70.3%)积极从事经济活动，其中18 802 000人(65.5%)是受雇妇女。该国经济中受雇妇女分布情况见下表。</w:t>
      </w:r>
    </w:p>
    <w:p w:rsidR="00033DEF" w:rsidRPr="00033DEF" w:rsidRDefault="00033DEF" w:rsidP="00033DE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37"/>
        <w:gridCol w:w="1045"/>
        <w:gridCol w:w="1046"/>
        <w:gridCol w:w="1046"/>
        <w:gridCol w:w="1046"/>
      </w:tblGrid>
      <w:tr w:rsidR="002A3181" w:rsidRPr="00D47816" w:rsidTr="00033DEF">
        <w:tblPrEx>
          <w:tblCellMar>
            <w:top w:w="0" w:type="dxa"/>
            <w:bottom w:w="0" w:type="dxa"/>
          </w:tblCellMar>
        </w:tblPrEx>
        <w:trPr>
          <w:trHeight w:val="317"/>
          <w:tblHeader/>
        </w:trPr>
        <w:tc>
          <w:tcPr>
            <w:tcW w:w="3137" w:type="dxa"/>
            <w:tcBorders>
              <w:top w:val="single" w:sz="4"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p>
        </w:tc>
        <w:tc>
          <w:tcPr>
            <w:tcW w:w="1045" w:type="dxa"/>
            <w:tcBorders>
              <w:top w:val="single" w:sz="4"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p>
        </w:tc>
        <w:tc>
          <w:tcPr>
            <w:tcW w:w="2092" w:type="dxa"/>
            <w:gridSpan w:val="2"/>
            <w:tcBorders>
              <w:top w:val="single" w:sz="4" w:space="0" w:color="auto"/>
              <w:bottom w:val="single" w:sz="4"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jc w:val="center"/>
              <w:rPr>
                <w:rFonts w:ascii="KaiTi_GB2312" w:eastAsia="KaiTi_GB2312"/>
                <w:color w:val="0000FF"/>
                <w:sz w:val="15"/>
              </w:rPr>
            </w:pPr>
            <w:r w:rsidRPr="00D47816">
              <w:rPr>
                <w:rFonts w:ascii="KaiTi_GB2312" w:eastAsia="KaiTi_GB2312" w:hint="eastAsia"/>
                <w:color w:val="0000FF"/>
                <w:sz w:val="15"/>
              </w:rPr>
              <w:t>妇女人数</w:t>
            </w:r>
          </w:p>
        </w:tc>
        <w:tc>
          <w:tcPr>
            <w:tcW w:w="1046" w:type="dxa"/>
            <w:vMerge w:val="restart"/>
            <w:tcBorders>
              <w:top w:val="single" w:sz="4"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47816">
              <w:rPr>
                <w:rFonts w:ascii="KaiTi_GB2312" w:eastAsia="KaiTi_GB2312" w:hint="eastAsia"/>
                <w:color w:val="0000FF"/>
                <w:sz w:val="15"/>
              </w:rPr>
              <w:t>18 802 000名受雇妇女按领域分布情况，百分比</w:t>
            </w:r>
          </w:p>
        </w:tc>
      </w:tr>
      <w:tr w:rsidR="002A3181" w:rsidRPr="00D47816" w:rsidTr="00033DEF">
        <w:tblPrEx>
          <w:tblCellMar>
            <w:top w:w="0" w:type="dxa"/>
            <w:bottom w:w="0" w:type="dxa"/>
          </w:tblCellMar>
        </w:tblPrEx>
        <w:trPr>
          <w:trHeight w:val="317"/>
          <w:tblHeader/>
        </w:trPr>
        <w:tc>
          <w:tcPr>
            <w:tcW w:w="3137" w:type="dxa"/>
            <w:tcBorders>
              <w:bottom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p>
        </w:tc>
        <w:tc>
          <w:tcPr>
            <w:tcW w:w="1045" w:type="dxa"/>
            <w:tcBorders>
              <w:bottom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47816">
              <w:rPr>
                <w:rFonts w:ascii="KaiTi_GB2312" w:eastAsia="KaiTi_GB2312" w:hint="eastAsia"/>
                <w:color w:val="0000FF"/>
                <w:sz w:val="15"/>
              </w:rPr>
              <w:t>共计</w:t>
            </w:r>
          </w:p>
        </w:tc>
        <w:tc>
          <w:tcPr>
            <w:tcW w:w="1046" w:type="dxa"/>
            <w:tcBorders>
              <w:top w:val="single" w:sz="4" w:space="0" w:color="auto"/>
              <w:bottom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47816">
              <w:rPr>
                <w:rFonts w:ascii="KaiTi_GB2312" w:eastAsia="KaiTi_GB2312" w:hint="eastAsia"/>
                <w:color w:val="0000FF"/>
                <w:sz w:val="15"/>
              </w:rPr>
              <w:t>单位：千人</w:t>
            </w:r>
          </w:p>
        </w:tc>
        <w:tc>
          <w:tcPr>
            <w:tcW w:w="1046" w:type="dxa"/>
            <w:tcBorders>
              <w:top w:val="single" w:sz="4" w:space="0" w:color="auto"/>
              <w:bottom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D47816">
              <w:rPr>
                <w:rFonts w:ascii="KaiTi_GB2312" w:eastAsia="KaiTi_GB2312" w:hint="eastAsia"/>
                <w:color w:val="0000FF"/>
                <w:sz w:val="15"/>
              </w:rPr>
              <w:t>百分比</w:t>
            </w:r>
          </w:p>
        </w:tc>
        <w:tc>
          <w:tcPr>
            <w:tcW w:w="1046" w:type="dxa"/>
            <w:vMerge/>
            <w:tcBorders>
              <w:bottom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p>
        </w:tc>
      </w:tr>
      <w:tr w:rsidR="002A3181" w:rsidRPr="00D47816" w:rsidTr="00033DEF">
        <w:tblPrEx>
          <w:tblCellMar>
            <w:top w:w="0" w:type="dxa"/>
            <w:bottom w:w="0" w:type="dxa"/>
          </w:tblCellMar>
        </w:tblPrEx>
        <w:trPr>
          <w:trHeight w:hRule="exact" w:val="115"/>
          <w:tblHeader/>
        </w:trPr>
        <w:tc>
          <w:tcPr>
            <w:tcW w:w="3137" w:type="dxa"/>
            <w:tcBorders>
              <w:top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after="60" w:line="280" w:lineRule="exact"/>
              <w:ind w:right="57"/>
              <w:rPr>
                <w:sz w:val="17"/>
              </w:rPr>
            </w:pPr>
          </w:p>
        </w:tc>
        <w:tc>
          <w:tcPr>
            <w:tcW w:w="1045" w:type="dxa"/>
            <w:tcBorders>
              <w:top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2A3181" w:rsidRPr="00D47816" w:rsidRDefault="002A3181" w:rsidP="00033DEF">
            <w:pPr>
              <w:tabs>
                <w:tab w:val="left" w:pos="360"/>
                <w:tab w:val="left" w:pos="720"/>
                <w:tab w:val="left" w:pos="1080"/>
                <w:tab w:val="left" w:pos="1440"/>
              </w:tabs>
              <w:suppressAutoHyphens/>
              <w:spacing w:after="60" w:line="280" w:lineRule="exact"/>
              <w:ind w:right="57"/>
              <w:jc w:val="right"/>
              <w:rPr>
                <w:sz w:val="17"/>
              </w:rPr>
            </w:pP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sz w:val="17"/>
              </w:rPr>
            </w:pPr>
            <w:r w:rsidRPr="00243BCD">
              <w:rPr>
                <w:rFonts w:hint="eastAsia"/>
                <w:sz w:val="17"/>
              </w:rPr>
              <w:t>就业人数</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3</w:t>
            </w:r>
            <w:r>
              <w:rPr>
                <w:sz w:val="17"/>
              </w:rPr>
              <w:t xml:space="preserve"> </w:t>
            </w:r>
            <w:r w:rsidRPr="005B021E">
              <w:rPr>
                <w:sz w:val="17"/>
              </w:rPr>
              <w:t>983</w:t>
            </w:r>
            <w:r>
              <w:rPr>
                <w:sz w:val="17"/>
              </w:rPr>
              <w:t>.</w:t>
            </w:r>
            <w:r w:rsidRPr="005B021E">
              <w:rPr>
                <w:sz w:val="17"/>
              </w:rPr>
              <w:t>5</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w:t>
            </w:r>
            <w:r>
              <w:rPr>
                <w:sz w:val="17"/>
              </w:rPr>
              <w:t xml:space="preserve"> </w:t>
            </w:r>
            <w:r w:rsidRPr="005B021E">
              <w:rPr>
                <w:sz w:val="17"/>
              </w:rPr>
              <w:t>880</w:t>
            </w:r>
            <w:r>
              <w:rPr>
                <w:sz w:val="17"/>
              </w:rPr>
              <w:t>.</w:t>
            </w:r>
            <w:r w:rsidRPr="005B021E">
              <w:rPr>
                <w:sz w:val="17"/>
              </w:rPr>
              <w:t>2</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47</w:t>
            </w:r>
            <w:r>
              <w:rPr>
                <w:sz w:val="17"/>
              </w:rPr>
              <w:t>.</w:t>
            </w:r>
            <w:r w:rsidRPr="005B021E">
              <w:rPr>
                <w:sz w:val="17"/>
              </w:rPr>
              <w:t>2</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100</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sz w:val="17"/>
              </w:rPr>
            </w:pPr>
            <w:r w:rsidRPr="00243BCD">
              <w:rPr>
                <w:rFonts w:hint="eastAsia"/>
                <w:sz w:val="17"/>
              </w:rPr>
              <w:t>生产领域</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w:t>
            </w:r>
            <w:r>
              <w:rPr>
                <w:sz w:val="17"/>
              </w:rPr>
              <w:t xml:space="preserve"> </w:t>
            </w:r>
            <w:r w:rsidRPr="005B021E">
              <w:rPr>
                <w:sz w:val="17"/>
              </w:rPr>
              <w:t>073</w:t>
            </w:r>
            <w:r>
              <w:rPr>
                <w:sz w:val="17"/>
              </w:rPr>
              <w:t>.</w:t>
            </w:r>
            <w:r w:rsidRPr="005B021E">
              <w:rPr>
                <w:sz w:val="17"/>
              </w:rPr>
              <w:t>0</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889</w:t>
            </w:r>
            <w:r>
              <w:rPr>
                <w:sz w:val="17"/>
              </w:rPr>
              <w:t>.</w:t>
            </w:r>
            <w:r w:rsidRPr="005B021E">
              <w:rPr>
                <w:sz w:val="17"/>
              </w:rPr>
              <w:t>3</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42</w:t>
            </w:r>
            <w:r>
              <w:rPr>
                <w:sz w:val="17"/>
              </w:rPr>
              <w:t>.</w:t>
            </w:r>
            <w:r w:rsidRPr="005B021E">
              <w:rPr>
                <w:sz w:val="17"/>
              </w:rPr>
              <w:t>9</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47</w:t>
            </w:r>
            <w:r>
              <w:rPr>
                <w:sz w:val="17"/>
              </w:rPr>
              <w:t>.</w:t>
            </w:r>
            <w:r w:rsidRPr="005B021E">
              <w:rPr>
                <w:sz w:val="17"/>
              </w:rPr>
              <w:t>3</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D47816" w:rsidRDefault="002A3181" w:rsidP="00033DEF">
            <w:pPr>
              <w:tabs>
                <w:tab w:val="left" w:pos="334"/>
                <w:tab w:val="left" w:pos="669"/>
                <w:tab w:val="left" w:pos="1003"/>
                <w:tab w:val="left" w:pos="1338"/>
              </w:tabs>
              <w:suppressAutoHyphens/>
              <w:spacing w:after="60" w:line="280" w:lineRule="exact"/>
              <w:ind w:right="57"/>
              <w:rPr>
                <w:sz w:val="17"/>
              </w:rPr>
            </w:pPr>
            <w:r w:rsidRPr="00243BCD">
              <w:rPr>
                <w:rFonts w:hint="eastAsia"/>
                <w:sz w:val="17"/>
              </w:rPr>
              <w:t>农业、狩猎和林业</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w:t>
            </w:r>
            <w:r>
              <w:rPr>
                <w:sz w:val="17"/>
              </w:rPr>
              <w:t xml:space="preserve"> </w:t>
            </w:r>
            <w:r w:rsidRPr="005B021E">
              <w:rPr>
                <w:sz w:val="17"/>
              </w:rPr>
              <w:t>565</w:t>
            </w:r>
            <w:r>
              <w:rPr>
                <w:sz w:val="17"/>
              </w:rPr>
              <w:t>.</w:t>
            </w:r>
            <w:r w:rsidRPr="005B021E">
              <w:rPr>
                <w:sz w:val="17"/>
              </w:rPr>
              <w:t>0</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812</w:t>
            </w:r>
            <w:r>
              <w:rPr>
                <w:sz w:val="17"/>
              </w:rPr>
              <w:t>.</w:t>
            </w:r>
            <w:r w:rsidRPr="005B021E">
              <w:rPr>
                <w:sz w:val="17"/>
              </w:rPr>
              <w:t>2</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51</w:t>
            </w:r>
            <w:r>
              <w:rPr>
                <w:sz w:val="17"/>
              </w:rPr>
              <w:t>.</w:t>
            </w:r>
            <w:r w:rsidRPr="005B021E">
              <w:rPr>
                <w:sz w:val="17"/>
              </w:rPr>
              <w:t>9</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43</w:t>
            </w:r>
            <w:r>
              <w:rPr>
                <w:sz w:val="17"/>
              </w:rPr>
              <w:t>.</w:t>
            </w:r>
            <w:r w:rsidRPr="005B021E">
              <w:rPr>
                <w:sz w:val="17"/>
              </w:rPr>
              <w:t>2</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渔业</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8</w:t>
            </w:r>
            <w:r>
              <w:rPr>
                <w:sz w:val="17"/>
              </w:rPr>
              <w:t>.</w:t>
            </w:r>
            <w:r w:rsidRPr="005B021E">
              <w:rPr>
                <w:sz w:val="17"/>
              </w:rPr>
              <w:t>3</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w:t>
            </w:r>
            <w:r>
              <w:rPr>
                <w:sz w:val="17"/>
              </w:rPr>
              <w:t>.</w:t>
            </w:r>
            <w:r w:rsidRPr="005B021E">
              <w:rPr>
                <w:sz w:val="17"/>
              </w:rPr>
              <w:t>9</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22</w:t>
            </w:r>
            <w:r>
              <w:rPr>
                <w:sz w:val="17"/>
              </w:rPr>
              <w:t>.</w:t>
            </w:r>
            <w:r w:rsidRPr="005B021E">
              <w:rPr>
                <w:sz w:val="17"/>
              </w:rPr>
              <w:t>7</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0</w:t>
            </w:r>
            <w:r>
              <w:rPr>
                <w:sz w:val="17"/>
              </w:rPr>
              <w:t>.</w:t>
            </w:r>
            <w:r w:rsidRPr="005B021E">
              <w:rPr>
                <w:sz w:val="17"/>
              </w:rPr>
              <w:t>1</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工业</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257</w:t>
            </w:r>
            <w:r>
              <w:rPr>
                <w:sz w:val="17"/>
              </w:rPr>
              <w:t>.</w:t>
            </w:r>
            <w:r w:rsidRPr="005B021E">
              <w:rPr>
                <w:sz w:val="17"/>
              </w:rPr>
              <w:t>1</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60</w:t>
            </w:r>
            <w:r>
              <w:rPr>
                <w:sz w:val="17"/>
              </w:rPr>
              <w:t>.</w:t>
            </w:r>
            <w:r w:rsidRPr="005B021E">
              <w:rPr>
                <w:sz w:val="17"/>
              </w:rPr>
              <w:t>1</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23</w:t>
            </w:r>
            <w:r>
              <w:rPr>
                <w:sz w:val="17"/>
              </w:rPr>
              <w:t>.</w:t>
            </w:r>
            <w:r w:rsidRPr="005B021E">
              <w:rPr>
                <w:sz w:val="17"/>
              </w:rPr>
              <w:t>4</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3</w:t>
            </w:r>
            <w:r>
              <w:rPr>
                <w:sz w:val="17"/>
              </w:rPr>
              <w:t>.</w:t>
            </w:r>
            <w:r w:rsidRPr="005B021E">
              <w:rPr>
                <w:sz w:val="17"/>
              </w:rPr>
              <w:t>2</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采掘业</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57</w:t>
            </w:r>
            <w:r>
              <w:rPr>
                <w:sz w:val="17"/>
              </w:rPr>
              <w:t>.</w:t>
            </w:r>
            <w:r w:rsidRPr="005B021E">
              <w:rPr>
                <w:sz w:val="17"/>
              </w:rPr>
              <w:t>6</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w:t>
            </w:r>
            <w:r>
              <w:rPr>
                <w:sz w:val="17"/>
              </w:rPr>
              <w:t>.</w:t>
            </w:r>
            <w:r w:rsidRPr="005B021E">
              <w:rPr>
                <w:sz w:val="17"/>
              </w:rPr>
              <w:t>6</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9</w:t>
            </w:r>
            <w:r>
              <w:rPr>
                <w:sz w:val="17"/>
              </w:rPr>
              <w:t>.</w:t>
            </w:r>
            <w:r w:rsidRPr="005B021E">
              <w:rPr>
                <w:sz w:val="17"/>
              </w:rPr>
              <w:t>8</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0</w:t>
            </w:r>
            <w:r>
              <w:rPr>
                <w:sz w:val="17"/>
              </w:rPr>
              <w:t>.</w:t>
            </w:r>
            <w:r w:rsidRPr="005B021E">
              <w:rPr>
                <w:sz w:val="17"/>
              </w:rPr>
              <w:t>3</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制造业</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146</w:t>
            </w:r>
            <w:r>
              <w:rPr>
                <w:sz w:val="17"/>
              </w:rPr>
              <w:t>.</w:t>
            </w:r>
            <w:r w:rsidRPr="005B021E">
              <w:rPr>
                <w:sz w:val="17"/>
              </w:rPr>
              <w:t>8</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48</w:t>
            </w:r>
            <w:r>
              <w:rPr>
                <w:sz w:val="17"/>
              </w:rPr>
              <w:t>.</w:t>
            </w:r>
            <w:r w:rsidRPr="005B021E">
              <w:rPr>
                <w:sz w:val="17"/>
              </w:rPr>
              <w:t>9</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33</w:t>
            </w:r>
            <w:r>
              <w:rPr>
                <w:sz w:val="17"/>
              </w:rPr>
              <w:t>.</w:t>
            </w:r>
            <w:r w:rsidRPr="005B021E">
              <w:rPr>
                <w:sz w:val="17"/>
              </w:rPr>
              <w:t>3</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w:t>
            </w:r>
            <w:r>
              <w:rPr>
                <w:sz w:val="17"/>
              </w:rPr>
              <w:t>.</w:t>
            </w:r>
            <w:r w:rsidRPr="005B021E">
              <w:rPr>
                <w:sz w:val="17"/>
              </w:rPr>
              <w:t>6</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电力、天然气和水的生产和公用</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52</w:t>
            </w:r>
            <w:r>
              <w:rPr>
                <w:sz w:val="17"/>
              </w:rPr>
              <w:t>.</w:t>
            </w:r>
            <w:r w:rsidRPr="005B021E">
              <w:rPr>
                <w:sz w:val="17"/>
              </w:rPr>
              <w:t>7</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w:t>
            </w:r>
            <w:r>
              <w:rPr>
                <w:sz w:val="17"/>
              </w:rPr>
              <w:t>.</w:t>
            </w:r>
            <w:r w:rsidRPr="005B021E">
              <w:rPr>
                <w:sz w:val="17"/>
              </w:rPr>
              <w:t>6</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10</w:t>
            </w:r>
            <w:r>
              <w:rPr>
                <w:sz w:val="17"/>
              </w:rPr>
              <w:t>.</w:t>
            </w:r>
            <w:r w:rsidRPr="005B021E">
              <w:rPr>
                <w:sz w:val="17"/>
              </w:rPr>
              <w:t>7</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0</w:t>
            </w:r>
            <w:r>
              <w:rPr>
                <w:sz w:val="17"/>
              </w:rPr>
              <w:t>.</w:t>
            </w:r>
            <w:r w:rsidRPr="005B021E">
              <w:rPr>
                <w:sz w:val="17"/>
              </w:rPr>
              <w:t>3</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建筑</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242</w:t>
            </w:r>
            <w:r>
              <w:rPr>
                <w:sz w:val="17"/>
              </w:rPr>
              <w:t>.</w:t>
            </w:r>
            <w:r w:rsidRPr="005B021E">
              <w:rPr>
                <w:sz w:val="17"/>
              </w:rPr>
              <w:t>6</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15</w:t>
            </w:r>
            <w:r>
              <w:rPr>
                <w:sz w:val="17"/>
              </w:rPr>
              <w:t>.</w:t>
            </w:r>
            <w:r w:rsidRPr="005B021E">
              <w:rPr>
                <w:sz w:val="17"/>
              </w:rPr>
              <w:t>0</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6</w:t>
            </w:r>
            <w:r>
              <w:rPr>
                <w:sz w:val="17"/>
              </w:rPr>
              <w:t>.</w:t>
            </w:r>
            <w:r w:rsidRPr="005B021E">
              <w:rPr>
                <w:sz w:val="17"/>
              </w:rPr>
              <w:t>2</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0</w:t>
            </w:r>
            <w:r>
              <w:rPr>
                <w:sz w:val="17"/>
              </w:rPr>
              <w:t>.</w:t>
            </w:r>
            <w:r w:rsidRPr="005B021E">
              <w:rPr>
                <w:sz w:val="17"/>
              </w:rPr>
              <w:t>8</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服务行业</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w:t>
            </w:r>
            <w:r>
              <w:rPr>
                <w:sz w:val="17"/>
              </w:rPr>
              <w:t xml:space="preserve"> </w:t>
            </w:r>
            <w:r w:rsidRPr="005B021E">
              <w:rPr>
                <w:sz w:val="17"/>
              </w:rPr>
              <w:t>910</w:t>
            </w:r>
            <w:r>
              <w:rPr>
                <w:sz w:val="17"/>
              </w:rPr>
              <w:t>.</w:t>
            </w:r>
            <w:r w:rsidRPr="005B021E">
              <w:rPr>
                <w:sz w:val="17"/>
              </w:rPr>
              <w:t>5</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990</w:t>
            </w:r>
            <w:r>
              <w:rPr>
                <w:sz w:val="17"/>
              </w:rPr>
              <w:t>.</w:t>
            </w:r>
            <w:r w:rsidRPr="005B021E">
              <w:rPr>
                <w:sz w:val="17"/>
              </w:rPr>
              <w:t>9</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51</w:t>
            </w:r>
            <w:r>
              <w:rPr>
                <w:sz w:val="17"/>
              </w:rPr>
              <w:t>.</w:t>
            </w:r>
            <w:r w:rsidRPr="005B021E">
              <w:rPr>
                <w:sz w:val="17"/>
              </w:rPr>
              <w:t>9</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52</w:t>
            </w:r>
            <w:r>
              <w:rPr>
                <w:sz w:val="17"/>
              </w:rPr>
              <w:t>.</w:t>
            </w:r>
            <w:r w:rsidRPr="005B021E">
              <w:rPr>
                <w:sz w:val="17"/>
              </w:rPr>
              <w:t>7</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批发和零售、汽车修理、家具和个人用品</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744</w:t>
            </w:r>
            <w:r>
              <w:rPr>
                <w:sz w:val="17"/>
              </w:rPr>
              <w:t>.</w:t>
            </w:r>
            <w:r w:rsidRPr="005B021E">
              <w:rPr>
                <w:sz w:val="17"/>
              </w:rPr>
              <w:t>3</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432</w:t>
            </w:r>
            <w:r>
              <w:rPr>
                <w:sz w:val="17"/>
              </w:rPr>
              <w:t>.</w:t>
            </w:r>
            <w:r w:rsidRPr="005B021E">
              <w:rPr>
                <w:sz w:val="17"/>
              </w:rPr>
              <w:t>4</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58</w:t>
            </w:r>
            <w:r>
              <w:rPr>
                <w:sz w:val="17"/>
              </w:rPr>
              <w:t>.</w:t>
            </w:r>
            <w:r w:rsidRPr="005B021E">
              <w:rPr>
                <w:sz w:val="17"/>
              </w:rPr>
              <w:t>1</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23</w:t>
            </w:r>
            <w:r>
              <w:rPr>
                <w:sz w:val="17"/>
              </w:rPr>
              <w:t>.</w:t>
            </w:r>
            <w:r w:rsidRPr="005B021E">
              <w:rPr>
                <w:sz w:val="17"/>
              </w:rPr>
              <w:t>0</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旅馆和公共饮食业</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46</w:t>
            </w:r>
            <w:r>
              <w:rPr>
                <w:sz w:val="17"/>
              </w:rPr>
              <w:t>.</w:t>
            </w:r>
            <w:r w:rsidRPr="005B021E">
              <w:rPr>
                <w:sz w:val="17"/>
              </w:rPr>
              <w:t>4</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15</w:t>
            </w:r>
            <w:r>
              <w:rPr>
                <w:sz w:val="17"/>
              </w:rPr>
              <w:t>.</w:t>
            </w:r>
            <w:r w:rsidRPr="005B021E">
              <w:rPr>
                <w:sz w:val="17"/>
              </w:rPr>
              <w:t>0</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32</w:t>
            </w:r>
            <w:r>
              <w:rPr>
                <w:sz w:val="17"/>
              </w:rPr>
              <w:t>.</w:t>
            </w:r>
            <w:r w:rsidRPr="005B021E">
              <w:rPr>
                <w:sz w:val="17"/>
              </w:rPr>
              <w:t>4</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0</w:t>
            </w:r>
            <w:r>
              <w:rPr>
                <w:sz w:val="17"/>
              </w:rPr>
              <w:t>.</w:t>
            </w:r>
            <w:r w:rsidRPr="005B021E">
              <w:rPr>
                <w:sz w:val="17"/>
              </w:rPr>
              <w:t>8</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运输和通信</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159</w:t>
            </w:r>
            <w:r>
              <w:rPr>
                <w:sz w:val="17"/>
              </w:rPr>
              <w:t>.</w:t>
            </w:r>
            <w:r w:rsidRPr="005B021E">
              <w:rPr>
                <w:sz w:val="17"/>
              </w:rPr>
              <w:t>6</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16</w:t>
            </w:r>
            <w:r>
              <w:rPr>
                <w:sz w:val="17"/>
              </w:rPr>
              <w:t>.</w:t>
            </w:r>
            <w:r w:rsidRPr="005B021E">
              <w:rPr>
                <w:sz w:val="17"/>
              </w:rPr>
              <w:t>9</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10</w:t>
            </w:r>
            <w:r>
              <w:rPr>
                <w:sz w:val="17"/>
              </w:rPr>
              <w:t>.</w:t>
            </w:r>
            <w:r w:rsidRPr="005B021E">
              <w:rPr>
                <w:sz w:val="17"/>
              </w:rPr>
              <w:t>6</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0</w:t>
            </w:r>
            <w:r>
              <w:rPr>
                <w:sz w:val="17"/>
              </w:rPr>
              <w:t>.</w:t>
            </w:r>
            <w:r w:rsidRPr="005B021E">
              <w:rPr>
                <w:sz w:val="17"/>
              </w:rPr>
              <w:t>9</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金融活动</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51</w:t>
            </w:r>
            <w:r>
              <w:rPr>
                <w:sz w:val="17"/>
              </w:rPr>
              <w:t>.</w:t>
            </w:r>
            <w:r w:rsidRPr="005B021E">
              <w:rPr>
                <w:sz w:val="17"/>
              </w:rPr>
              <w:t>5</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22</w:t>
            </w:r>
            <w:r>
              <w:rPr>
                <w:sz w:val="17"/>
              </w:rPr>
              <w:t>.</w:t>
            </w:r>
            <w:r w:rsidRPr="005B021E">
              <w:rPr>
                <w:sz w:val="17"/>
              </w:rPr>
              <w:t>6</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43</w:t>
            </w:r>
            <w:r>
              <w:rPr>
                <w:sz w:val="17"/>
              </w:rPr>
              <w:t>.</w:t>
            </w:r>
            <w:r w:rsidRPr="005B021E">
              <w:rPr>
                <w:sz w:val="17"/>
              </w:rPr>
              <w:t>8</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w:t>
            </w:r>
            <w:r>
              <w:rPr>
                <w:sz w:val="17"/>
              </w:rPr>
              <w:t>.</w:t>
            </w:r>
            <w:r w:rsidRPr="005B021E">
              <w:rPr>
                <w:sz w:val="17"/>
              </w:rPr>
              <w:t>2</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不动产</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23</w:t>
            </w:r>
            <w:r>
              <w:rPr>
                <w:sz w:val="17"/>
              </w:rPr>
              <w:t>.</w:t>
            </w:r>
            <w:r w:rsidRPr="005B021E">
              <w:rPr>
                <w:sz w:val="17"/>
              </w:rPr>
              <w:t>8</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w:t>
            </w:r>
            <w:r>
              <w:rPr>
                <w:sz w:val="17"/>
              </w:rPr>
              <w:t>.</w:t>
            </w:r>
            <w:r w:rsidRPr="005B021E">
              <w:rPr>
                <w:sz w:val="17"/>
              </w:rPr>
              <w:t>6</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23</w:t>
            </w:r>
            <w:r>
              <w:rPr>
                <w:sz w:val="17"/>
              </w:rPr>
              <w:t>.</w:t>
            </w:r>
            <w:r w:rsidRPr="005B021E">
              <w:rPr>
                <w:sz w:val="17"/>
              </w:rPr>
              <w:t>7</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0</w:t>
            </w:r>
            <w:r>
              <w:rPr>
                <w:sz w:val="17"/>
              </w:rPr>
              <w:t>.</w:t>
            </w:r>
            <w:r w:rsidRPr="005B021E">
              <w:rPr>
                <w:sz w:val="17"/>
              </w:rPr>
              <w:t>3</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公共行政、社会保险</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142</w:t>
            </w:r>
            <w:r>
              <w:rPr>
                <w:sz w:val="17"/>
              </w:rPr>
              <w:t>.</w:t>
            </w:r>
            <w:r w:rsidRPr="005B021E">
              <w:rPr>
                <w:sz w:val="17"/>
              </w:rPr>
              <w:t>5</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39</w:t>
            </w:r>
            <w:r>
              <w:rPr>
                <w:sz w:val="17"/>
              </w:rPr>
              <w:t>.</w:t>
            </w:r>
            <w:r w:rsidRPr="005B021E">
              <w:rPr>
                <w:sz w:val="17"/>
              </w:rPr>
              <w:t>5</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27</w:t>
            </w:r>
            <w:r>
              <w:rPr>
                <w:sz w:val="17"/>
              </w:rPr>
              <w:t>.</w:t>
            </w:r>
            <w:r w:rsidRPr="005B021E">
              <w:rPr>
                <w:sz w:val="17"/>
              </w:rPr>
              <w:t>7</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w:t>
            </w:r>
            <w:r>
              <w:rPr>
                <w:sz w:val="17"/>
              </w:rPr>
              <w:t>.</w:t>
            </w:r>
            <w:r w:rsidRPr="005B021E">
              <w:rPr>
                <w:sz w:val="17"/>
              </w:rPr>
              <w:t>1</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教育</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351</w:t>
            </w:r>
            <w:r>
              <w:rPr>
                <w:sz w:val="17"/>
              </w:rPr>
              <w:t>.</w:t>
            </w:r>
            <w:r w:rsidRPr="005B021E">
              <w:rPr>
                <w:sz w:val="17"/>
              </w:rPr>
              <w:t>3</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229</w:t>
            </w:r>
            <w:r>
              <w:rPr>
                <w:sz w:val="17"/>
              </w:rPr>
              <w:t>.</w:t>
            </w:r>
            <w:r w:rsidRPr="005B021E">
              <w:rPr>
                <w:sz w:val="17"/>
              </w:rPr>
              <w:t>4</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65</w:t>
            </w:r>
            <w:r>
              <w:rPr>
                <w:sz w:val="17"/>
              </w:rPr>
              <w:t>.</w:t>
            </w:r>
            <w:r w:rsidRPr="005B021E">
              <w:rPr>
                <w:sz w:val="17"/>
              </w:rPr>
              <w:t>3</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12</w:t>
            </w:r>
            <w:r>
              <w:rPr>
                <w:sz w:val="17"/>
              </w:rPr>
              <w:t>.</w:t>
            </w:r>
            <w:r w:rsidRPr="005B021E">
              <w:rPr>
                <w:sz w:val="17"/>
              </w:rPr>
              <w:t>2</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保健和社会服务</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166</w:t>
            </w:r>
            <w:r>
              <w:rPr>
                <w:sz w:val="17"/>
              </w:rPr>
              <w:t>.</w:t>
            </w:r>
            <w:r w:rsidRPr="005B021E">
              <w:rPr>
                <w:sz w:val="17"/>
              </w:rPr>
              <w:t>1</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118</w:t>
            </w:r>
            <w:r>
              <w:rPr>
                <w:sz w:val="17"/>
              </w:rPr>
              <w:t>.</w:t>
            </w:r>
            <w:r w:rsidRPr="005B021E">
              <w:rPr>
                <w:sz w:val="17"/>
              </w:rPr>
              <w:t>5</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71</w:t>
            </w:r>
            <w:r>
              <w:rPr>
                <w:sz w:val="17"/>
              </w:rPr>
              <w:t>.</w:t>
            </w:r>
            <w:r w:rsidRPr="005B021E">
              <w:rPr>
                <w:sz w:val="17"/>
              </w:rPr>
              <w:t>3</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6</w:t>
            </w:r>
            <w:r>
              <w:rPr>
                <w:sz w:val="17"/>
              </w:rPr>
              <w:t>.</w:t>
            </w:r>
            <w:r w:rsidRPr="005B021E">
              <w:rPr>
                <w:sz w:val="17"/>
              </w:rPr>
              <w:t>3</w:t>
            </w:r>
          </w:p>
        </w:tc>
      </w:tr>
      <w:tr w:rsidR="002A3181" w:rsidRPr="00D47816" w:rsidTr="00033DEF">
        <w:tblPrEx>
          <w:tblCellMar>
            <w:top w:w="0" w:type="dxa"/>
            <w:bottom w:w="0" w:type="dxa"/>
          </w:tblCellMar>
        </w:tblPrEx>
        <w:trPr>
          <w:trHeight w:val="317"/>
        </w:trPr>
        <w:tc>
          <w:tcPr>
            <w:tcW w:w="3137" w:type="dxa"/>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家庭服务</w:t>
            </w:r>
          </w:p>
        </w:tc>
        <w:tc>
          <w:tcPr>
            <w:tcW w:w="1045"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83</w:t>
            </w:r>
            <w:r>
              <w:rPr>
                <w:sz w:val="17"/>
              </w:rPr>
              <w:t>.</w:t>
            </w:r>
            <w:r w:rsidRPr="005B021E">
              <w:rPr>
                <w:sz w:val="17"/>
              </w:rPr>
              <w:t>8</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37</w:t>
            </w:r>
            <w:r>
              <w:rPr>
                <w:sz w:val="17"/>
              </w:rPr>
              <w:t>.</w:t>
            </w:r>
            <w:r w:rsidRPr="005B021E">
              <w:rPr>
                <w:sz w:val="17"/>
              </w:rPr>
              <w:t>6</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44</w:t>
            </w:r>
            <w:r>
              <w:rPr>
                <w:sz w:val="17"/>
              </w:rPr>
              <w:t>.</w:t>
            </w:r>
            <w:r w:rsidRPr="005B021E">
              <w:rPr>
                <w:sz w:val="17"/>
              </w:rPr>
              <w:t>9</w:t>
            </w:r>
          </w:p>
        </w:tc>
        <w:tc>
          <w:tcPr>
            <w:tcW w:w="1046" w:type="dxa"/>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2</w:t>
            </w:r>
          </w:p>
        </w:tc>
      </w:tr>
      <w:tr w:rsidR="002A3181" w:rsidRPr="00D47816" w:rsidTr="00033DEF">
        <w:tblPrEx>
          <w:tblCellMar>
            <w:top w:w="0" w:type="dxa"/>
            <w:bottom w:w="0" w:type="dxa"/>
          </w:tblCellMar>
        </w:tblPrEx>
        <w:trPr>
          <w:trHeight w:val="317"/>
        </w:trPr>
        <w:tc>
          <w:tcPr>
            <w:tcW w:w="3137" w:type="dxa"/>
            <w:tcBorders>
              <w:bottom w:val="single" w:sz="12" w:space="0" w:color="auto"/>
            </w:tcBorders>
            <w:shd w:val="clear" w:color="auto" w:fill="auto"/>
            <w:vAlign w:val="bottom"/>
          </w:tcPr>
          <w:p w:rsidR="002A3181" w:rsidRPr="00243BCD"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43BCD">
              <w:rPr>
                <w:rFonts w:hint="eastAsia"/>
                <w:sz w:val="17"/>
              </w:rPr>
              <w:t>其他公共、社会和个人服务</w:t>
            </w:r>
          </w:p>
        </w:tc>
        <w:tc>
          <w:tcPr>
            <w:tcW w:w="1045" w:type="dxa"/>
            <w:tcBorders>
              <w:bottom w:val="single" w:sz="12" w:space="0" w:color="auto"/>
            </w:tcBorders>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131</w:t>
            </w:r>
            <w:r>
              <w:rPr>
                <w:sz w:val="17"/>
              </w:rPr>
              <w:t>.</w:t>
            </w:r>
            <w:r w:rsidRPr="005B021E">
              <w:rPr>
                <w:sz w:val="17"/>
              </w:rPr>
              <w:t>6</w:t>
            </w:r>
          </w:p>
        </w:tc>
        <w:tc>
          <w:tcPr>
            <w:tcW w:w="1046" w:type="dxa"/>
            <w:tcBorders>
              <w:bottom w:val="single" w:sz="12" w:space="0" w:color="auto"/>
            </w:tcBorders>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71</w:t>
            </w:r>
            <w:r>
              <w:rPr>
                <w:sz w:val="17"/>
              </w:rPr>
              <w:t>.</w:t>
            </w:r>
            <w:r w:rsidRPr="005B021E">
              <w:rPr>
                <w:sz w:val="17"/>
              </w:rPr>
              <w:t>4</w:t>
            </w:r>
          </w:p>
        </w:tc>
        <w:tc>
          <w:tcPr>
            <w:tcW w:w="1046" w:type="dxa"/>
            <w:tcBorders>
              <w:bottom w:val="single" w:sz="12" w:space="0" w:color="auto"/>
            </w:tcBorders>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54</w:t>
            </w:r>
            <w:r>
              <w:rPr>
                <w:sz w:val="17"/>
              </w:rPr>
              <w:t>.</w:t>
            </w:r>
            <w:r w:rsidRPr="005B021E">
              <w:rPr>
                <w:sz w:val="17"/>
              </w:rPr>
              <w:t>3</w:t>
            </w:r>
          </w:p>
        </w:tc>
        <w:tc>
          <w:tcPr>
            <w:tcW w:w="1046" w:type="dxa"/>
            <w:tcBorders>
              <w:bottom w:val="single" w:sz="12" w:space="0" w:color="auto"/>
            </w:tcBorders>
            <w:shd w:val="clear" w:color="auto" w:fill="auto"/>
          </w:tcPr>
          <w:p w:rsidR="002A3181" w:rsidRPr="005B021E" w:rsidRDefault="002A3181" w:rsidP="00033DEF">
            <w:pPr>
              <w:tabs>
                <w:tab w:val="left" w:pos="334"/>
                <w:tab w:val="left" w:pos="669"/>
                <w:tab w:val="left" w:pos="1003"/>
                <w:tab w:val="left" w:pos="1338"/>
              </w:tabs>
              <w:suppressAutoHyphens/>
              <w:spacing w:after="60" w:line="280" w:lineRule="exact"/>
              <w:ind w:right="57"/>
              <w:jc w:val="right"/>
              <w:rPr>
                <w:sz w:val="17"/>
              </w:rPr>
            </w:pPr>
            <w:r w:rsidRPr="005B021E">
              <w:rPr>
                <w:sz w:val="17"/>
              </w:rPr>
              <w:t>3</w:t>
            </w:r>
            <w:r>
              <w:rPr>
                <w:sz w:val="17"/>
              </w:rPr>
              <w:t>.</w:t>
            </w:r>
            <w:r w:rsidRPr="005B021E">
              <w:rPr>
                <w:sz w:val="17"/>
              </w:rPr>
              <w:t>8</w:t>
            </w:r>
          </w:p>
        </w:tc>
      </w:tr>
    </w:tbl>
    <w:p w:rsidR="002A3181" w:rsidRDefault="002A3181" w:rsidP="00033DEF">
      <w:pPr>
        <w:pStyle w:val="SingleTxt"/>
        <w:spacing w:before="140"/>
        <w:rPr>
          <w:rFonts w:hint="eastAsia"/>
        </w:rPr>
      </w:pPr>
      <w:r>
        <w:tab/>
      </w:r>
      <w:r>
        <w:rPr>
          <w:rFonts w:hint="eastAsia"/>
        </w:rPr>
        <w:t>政府、国际组织和当地非政府组织已采取一些举措，以增加妇女的就业机会，并向她们提供开创企业所必需的资源和技能。</w:t>
      </w:r>
    </w:p>
    <w:p w:rsidR="002A3181" w:rsidRDefault="002A3181" w:rsidP="00033DEF">
      <w:pPr>
        <w:pStyle w:val="SingleTxt"/>
        <w:rPr>
          <w:rFonts w:hint="eastAsia"/>
        </w:rPr>
      </w:pPr>
      <w:r>
        <w:tab/>
      </w:r>
      <w:r>
        <w:rPr>
          <w:rFonts w:hint="eastAsia"/>
        </w:rPr>
        <w:t>在这方面值得提及2007年10月25日阿塞拜疆共和国总统关于“基于“一个窗口”原则的创业管理活动”的命令。这套新制度自2008年1月1日开始实施。实施制度后将大大简化创业活动的登记，这对于加强阿塞拜疆中、小型企业来说特别重要。该套制度主要是为打算从事创业活动的人简化开创企业的程序。</w:t>
      </w:r>
    </w:p>
    <w:p w:rsidR="002A3181" w:rsidRDefault="002A3181" w:rsidP="00033DEF">
      <w:pPr>
        <w:pStyle w:val="SingleTxt"/>
        <w:rPr>
          <w:rFonts w:hint="eastAsia"/>
        </w:rPr>
      </w:pPr>
      <w:r>
        <w:tab/>
      </w:r>
      <w:r>
        <w:rPr>
          <w:rFonts w:hint="eastAsia"/>
        </w:rPr>
        <w:t>建立两性平等预算编制制度是将国家财源公平分配给男女双方的主要保障，可以确保男女经济平等。为了解决源自财政原因的性别问题，认为有必要拟定两性平等预算编制概念。作为这一领域研究的初步结果，委员会连同联合国人口基金出版了题为“从两性平等角度审查阿塞拜疆预算”一书。该书着重阐述从两性平等角度分析预算和该领域的统计数据。</w:t>
      </w:r>
    </w:p>
    <w:p w:rsidR="002A3181" w:rsidRDefault="002A3181" w:rsidP="00033DEF">
      <w:pPr>
        <w:pStyle w:val="SingleTxt"/>
        <w:rPr>
          <w:rFonts w:hint="eastAsia"/>
        </w:rPr>
      </w:pPr>
      <w:r>
        <w:tab/>
      </w:r>
      <w:r>
        <w:rPr>
          <w:rFonts w:hint="eastAsia"/>
        </w:rPr>
        <w:t>此外，国家家庭、妇女和儿童事务委员会制定了关于阿塞拜疆两性平等预算编制的建议，并将其提交给内阁。建议的目标是从两性平等角度审查国家预算，并考虑到在财源分配方面的性别因素。</w:t>
      </w:r>
    </w:p>
    <w:p w:rsidR="002A3181" w:rsidRDefault="002A3181" w:rsidP="00033DEF">
      <w:pPr>
        <w:pStyle w:val="SingleTxt"/>
        <w:rPr>
          <w:rFonts w:hint="eastAsia"/>
        </w:rPr>
      </w:pPr>
      <w:r>
        <w:tab/>
      </w:r>
      <w:r>
        <w:rPr>
          <w:rFonts w:hint="eastAsia"/>
        </w:rPr>
        <w:t>为了支持妇女创业的发展，与女创业者定期举行会议，以查明她们的问题。最近于2008年4月18日与经济发展部合作举办一届会议，消除对妇女歧视委员会的一名专家有机会参加了该届会议。</w:t>
      </w:r>
    </w:p>
    <w:p w:rsidR="002A3181" w:rsidRPr="00243BCD"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A3181" w:rsidRPr="00243BCD">
        <w:rPr>
          <w:rFonts w:hint="eastAsia"/>
        </w:rPr>
        <w:t>社会福利基金</w:t>
      </w:r>
    </w:p>
    <w:p w:rsidR="00C6535A" w:rsidRPr="00C6535A" w:rsidRDefault="00C6535A" w:rsidP="00C6535A">
      <w:pPr>
        <w:pStyle w:val="SingleTxt"/>
        <w:spacing w:after="0" w:line="120" w:lineRule="exact"/>
        <w:rPr>
          <w:sz w:val="10"/>
        </w:rPr>
      </w:pPr>
    </w:p>
    <w:p w:rsidR="002A3181" w:rsidRDefault="002A3181" w:rsidP="00033DEF">
      <w:pPr>
        <w:pStyle w:val="SingleTxt"/>
        <w:rPr>
          <w:rFonts w:hint="eastAsia"/>
        </w:rPr>
      </w:pPr>
      <w:r>
        <w:tab/>
      </w:r>
      <w:r>
        <w:rPr>
          <w:rFonts w:hint="eastAsia"/>
        </w:rPr>
        <w:t>根据阿塞拜疆共和国立法，妇女和男子在任何福利支付和社会保护方面毫无差别。</w:t>
      </w:r>
    </w:p>
    <w:p w:rsidR="002A3181" w:rsidRDefault="002A3181" w:rsidP="00033DEF">
      <w:pPr>
        <w:pStyle w:val="SingleTxt"/>
        <w:rPr>
          <w:rFonts w:hint="eastAsia"/>
        </w:rPr>
      </w:pPr>
      <w:r>
        <w:tab/>
      </w:r>
      <w:r>
        <w:rPr>
          <w:rFonts w:hint="eastAsia"/>
        </w:rPr>
        <w:t>根据现行立法，为有儿童的家庭提供各种津贴。</w:t>
      </w:r>
    </w:p>
    <w:p w:rsidR="002A3181" w:rsidRDefault="002A3181" w:rsidP="00033DEF">
      <w:pPr>
        <w:pStyle w:val="SingleTxt"/>
        <w:ind w:left="2126" w:hanging="431"/>
        <w:rPr>
          <w:rFonts w:hint="eastAsia"/>
        </w:rPr>
      </w:pPr>
      <w:r>
        <w:rPr>
          <w:rFonts w:hint="eastAsia"/>
        </w:rPr>
        <w:t>-</w:t>
      </w:r>
      <w:r>
        <w:tab/>
      </w:r>
      <w:r>
        <w:rPr>
          <w:rFonts w:hint="eastAsia"/>
        </w:rPr>
        <w:t>在职妇女怀孕津贴和生育津贴，为平均工资的100%；</w:t>
      </w:r>
    </w:p>
    <w:p w:rsidR="002A3181" w:rsidRDefault="002A3181" w:rsidP="00033DEF">
      <w:pPr>
        <w:pStyle w:val="SingleTxt"/>
        <w:ind w:left="2126" w:hanging="431"/>
        <w:rPr>
          <w:rFonts w:hint="eastAsia"/>
        </w:rPr>
      </w:pPr>
      <w:r>
        <w:rPr>
          <w:rFonts w:hint="eastAsia"/>
        </w:rPr>
        <w:t>-</w:t>
      </w:r>
      <w:r>
        <w:tab/>
      </w:r>
      <w:r>
        <w:rPr>
          <w:rFonts w:hint="eastAsia"/>
        </w:rPr>
        <w:t>休假期间，每月儿童看护津贴30马纳特(相当于约35美元)，直到儿童3岁；</w:t>
      </w:r>
    </w:p>
    <w:p w:rsidR="002A3181" w:rsidRDefault="002A3181" w:rsidP="00033DEF">
      <w:pPr>
        <w:pStyle w:val="SingleTxt"/>
        <w:ind w:left="2126" w:hanging="431"/>
        <w:rPr>
          <w:rFonts w:hint="eastAsia"/>
        </w:rPr>
      </w:pPr>
      <w:r>
        <w:rPr>
          <w:rFonts w:hint="eastAsia"/>
        </w:rPr>
        <w:t>-</w:t>
      </w:r>
      <w:r>
        <w:tab/>
      </w:r>
      <w:r>
        <w:rPr>
          <w:rFonts w:hint="eastAsia"/>
        </w:rPr>
        <w:t>每个婴儿出生时一次性补贴35马纳特(相当于约40美元)；</w:t>
      </w:r>
    </w:p>
    <w:p w:rsidR="002A3181" w:rsidRDefault="002A3181" w:rsidP="00033DEF">
      <w:pPr>
        <w:pStyle w:val="SingleTxt"/>
        <w:ind w:left="2126" w:hanging="431"/>
        <w:rPr>
          <w:rFonts w:hint="eastAsia"/>
        </w:rPr>
      </w:pPr>
      <w:r>
        <w:rPr>
          <w:rFonts w:hint="eastAsia"/>
        </w:rPr>
        <w:t>-</w:t>
      </w:r>
      <w:r>
        <w:tab/>
      </w:r>
      <w:r>
        <w:rPr>
          <w:rFonts w:hint="eastAsia"/>
        </w:rPr>
        <w:t>军人子女每月津贴20马纳特(相当于约25美元)；</w:t>
      </w:r>
    </w:p>
    <w:p w:rsidR="002A3181" w:rsidRDefault="002A3181" w:rsidP="00033DEF">
      <w:pPr>
        <w:pStyle w:val="SingleTxt"/>
        <w:ind w:left="2126" w:hanging="431"/>
        <w:rPr>
          <w:rFonts w:hint="eastAsia"/>
        </w:rPr>
      </w:pPr>
      <w:r>
        <w:rPr>
          <w:rFonts w:hint="eastAsia"/>
        </w:rPr>
        <w:t>-</w:t>
      </w:r>
      <w:r>
        <w:tab/>
      </w:r>
      <w:r>
        <w:rPr>
          <w:rFonts w:hint="eastAsia"/>
        </w:rPr>
        <w:t xml:space="preserve">1990年1月事件中伤残军人子女每月津贴5马纳特(相当于约8美元)； </w:t>
      </w:r>
    </w:p>
    <w:p w:rsidR="002A3181" w:rsidRDefault="002A3181" w:rsidP="00033DEF">
      <w:pPr>
        <w:pStyle w:val="SingleTxt"/>
        <w:ind w:left="2126" w:hanging="431"/>
        <w:rPr>
          <w:rFonts w:hint="eastAsia"/>
        </w:rPr>
      </w:pPr>
      <w:r>
        <w:rPr>
          <w:rFonts w:hint="eastAsia"/>
        </w:rPr>
        <w:t>-</w:t>
      </w:r>
      <w:r>
        <w:tab/>
      </w:r>
      <w:r>
        <w:rPr>
          <w:rFonts w:hint="eastAsia"/>
        </w:rPr>
        <w:t>烈士家庭子女每月津贴10马纳特(相当于约15美元)；</w:t>
      </w:r>
    </w:p>
    <w:p w:rsidR="002A3181" w:rsidRDefault="002A3181" w:rsidP="00033DEF">
      <w:pPr>
        <w:pStyle w:val="SingleTxt"/>
        <w:ind w:left="2126" w:hanging="431"/>
        <w:rPr>
          <w:rFonts w:hint="eastAsia"/>
        </w:rPr>
      </w:pPr>
      <w:r>
        <w:rPr>
          <w:rFonts w:hint="eastAsia"/>
        </w:rPr>
        <w:t>-</w:t>
      </w:r>
      <w:r>
        <w:tab/>
      </w:r>
      <w:r>
        <w:rPr>
          <w:rFonts w:hint="eastAsia"/>
        </w:rPr>
        <w:t>切尔诺贝利核电站事故受害家庭未成年子女每月津贴5马纳特(相当于约8美元)；</w:t>
      </w:r>
    </w:p>
    <w:p w:rsidR="002A3181" w:rsidRDefault="002A3181" w:rsidP="00033DEF">
      <w:pPr>
        <w:pStyle w:val="SingleTxt"/>
        <w:ind w:left="2126" w:hanging="431"/>
        <w:rPr>
          <w:rFonts w:hint="eastAsia"/>
        </w:rPr>
      </w:pPr>
      <w:r>
        <w:rPr>
          <w:rFonts w:hint="eastAsia"/>
        </w:rPr>
        <w:t>-</w:t>
      </w:r>
      <w:r>
        <w:tab/>
      </w:r>
      <w:r>
        <w:rPr>
          <w:rFonts w:hint="eastAsia"/>
        </w:rPr>
        <w:t>照顾生病孩子津贴，为月平均工资的100%。</w:t>
      </w:r>
    </w:p>
    <w:p w:rsidR="002A3181" w:rsidRDefault="002A3181" w:rsidP="00033DEF">
      <w:pPr>
        <w:pStyle w:val="SingleTxt"/>
        <w:rPr>
          <w:rFonts w:hint="eastAsia"/>
        </w:rPr>
      </w:pPr>
      <w:r>
        <w:rPr>
          <w:rFonts w:hint="eastAsia"/>
        </w:rPr>
        <w:tab/>
        <w:t xml:space="preserve">上述社会津贴专门发放给妇女，在某些情况下也发放给男子，由此可改善家庭福利。 </w:t>
      </w:r>
    </w:p>
    <w:p w:rsidR="002A3181" w:rsidRPr="00C6535A" w:rsidRDefault="002A3181" w:rsidP="00033DEF">
      <w:pPr>
        <w:pStyle w:val="SingleTxt"/>
        <w:rPr>
          <w:rFonts w:hint="eastAsia"/>
          <w:spacing w:val="-2"/>
        </w:rPr>
      </w:pPr>
      <w:r w:rsidRPr="00C6535A">
        <w:rPr>
          <w:rFonts w:hint="eastAsia"/>
          <w:spacing w:val="-2"/>
        </w:rPr>
        <w:tab/>
        <w:t xml:space="preserve">目前正在对社会福利制度进行改革，以求加强该制度的能力，向低收入家庭提供社会补贴。在这方面，阿塞拜疆共和国“国家直接提供社会援助法”已经生效。 </w:t>
      </w:r>
    </w:p>
    <w:p w:rsidR="002A3181" w:rsidRDefault="002A3181" w:rsidP="00033DEF">
      <w:pPr>
        <w:pStyle w:val="SingleTxt"/>
        <w:rPr>
          <w:rFonts w:hint="eastAsia"/>
        </w:rPr>
      </w:pPr>
      <w:r>
        <w:rPr>
          <w:rFonts w:hint="eastAsia"/>
        </w:rPr>
        <w:tab/>
        <w:t xml:space="preserve">这种趋势有利于通过国家方案，减少贫困程度，促进地区的社会和经济发展，改革养老金制度，提供直接社会援助，拟定新的国家就业战略，制订国家移民政策，改善民众的福利，包括青年的福利。特别注意改革和改善人民的生活水平，因为就业发展率和全面的社会政策是经济发展的主要因素。 </w:t>
      </w:r>
    </w:p>
    <w:p w:rsidR="002A3181" w:rsidRPr="00243BCD"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A3181" w:rsidRPr="00243BCD">
        <w:rPr>
          <w:rFonts w:hint="eastAsia"/>
        </w:rPr>
        <w:t xml:space="preserve">文娱活动和体育设施 </w:t>
      </w:r>
    </w:p>
    <w:p w:rsidR="00C6535A" w:rsidRPr="00C6535A" w:rsidRDefault="00C6535A" w:rsidP="00C6535A">
      <w:pPr>
        <w:pStyle w:val="SingleTxt"/>
        <w:spacing w:after="0" w:line="120" w:lineRule="exact"/>
        <w:rPr>
          <w:rFonts w:hint="eastAsia"/>
          <w:sz w:val="10"/>
        </w:rPr>
      </w:pPr>
    </w:p>
    <w:p w:rsidR="002A3181" w:rsidRDefault="002A3181" w:rsidP="00033DEF">
      <w:pPr>
        <w:pStyle w:val="SingleTxt"/>
        <w:rPr>
          <w:rFonts w:hint="eastAsia"/>
        </w:rPr>
      </w:pPr>
      <w:r>
        <w:rPr>
          <w:rFonts w:hint="eastAsia"/>
        </w:rPr>
        <w:tab/>
        <w:t xml:space="preserve">1997年12月23日，阿塞拜疆共和国“体育训练和运动法”生效。主要目的是通过体育训练和运动、预防疾病、消除人们有害的习俗、提高寿命等，提供健康的生活方式和人的全面发展。该法的一个主要职能是，确保公民有权参加体育运动。 </w:t>
      </w:r>
    </w:p>
    <w:p w:rsidR="002A3181" w:rsidRDefault="002A3181" w:rsidP="00033DEF">
      <w:pPr>
        <w:pStyle w:val="SingleTxt"/>
        <w:rPr>
          <w:rFonts w:hint="eastAsia"/>
        </w:rPr>
      </w:pPr>
      <w:r>
        <w:rPr>
          <w:rFonts w:hint="eastAsia"/>
        </w:rPr>
        <w:tab/>
        <w:t xml:space="preserve">根据2002年2月3日内阁命令，批准了2004-2008年期间“国家体育训练和运动发展方案”。主要目标是提高人们体质发展水平，创造必要的条件，确保发展人们的体育训练和运动，确保培训有潜力和专业运动员等。根据这一方案，建立和改进儿童和青少年体育运动和体育训练制度，是国内政府和非政府组织的一个重要方面。为实现这一目的， 阿塞拜疆不同地区有12个奥林匹克场馆开放使用，目前还在建造17座场馆。国内有400多个体育中心和设施，男孩和女孩都有权利参加体育活动和体能训练。篮球、排球、手球、竞走、田径、乒乓球、跳棋和国际象棋等是妇女喜欢选择的运动种类。 </w:t>
      </w:r>
    </w:p>
    <w:p w:rsidR="002A3181" w:rsidRDefault="002A3181" w:rsidP="00033DEF">
      <w:pPr>
        <w:pStyle w:val="SingleTxt"/>
        <w:rPr>
          <w:rFonts w:hint="eastAsia"/>
        </w:rPr>
      </w:pPr>
      <w:r>
        <w:rPr>
          <w:rFonts w:hint="eastAsia"/>
        </w:rPr>
        <w:tab/>
        <w:t xml:space="preserve">国家青年政策的一个主要方向是关怀青年人的家庭。阿塞拜疆共和国采取严格措施，增加国家对青年人家庭的照顾，让国家发挥越来越大的作用，解决年轻人的家庭所面临的社会问题，为让年轻人准备好家庭生活，开展宣传活动，举办年轻人家庭休闲活动，提高年轻人对家庭中正确抚养子女的认识，维护和宣传阿塞拜疆的民族道德和价值观、文化和历史遗产。为此，每年国际家庭日前夕都举办 “我的家庭” 国家艺术节，参加者是有子女的年轻人家庭。在节日展览期间，为年轻人家庭举办竞赛和比赛，向获奖者颁发奖项。 </w:t>
      </w:r>
    </w:p>
    <w:p w:rsidR="002A3181" w:rsidRDefault="002A3181" w:rsidP="00C6535A">
      <w:pPr>
        <w:pStyle w:val="SingleTxt"/>
        <w:spacing w:line="340" w:lineRule="exact"/>
        <w:rPr>
          <w:rFonts w:hint="eastAsia"/>
        </w:rPr>
      </w:pPr>
      <w:r>
        <w:rPr>
          <w:rFonts w:hint="eastAsia"/>
        </w:rPr>
        <w:tab/>
        <w:t>此外，为了使家庭有健康的生活方式和更注意民众的体能发展，还举办了 “爸爸、妈妈和我组成体育家庭” 的体育赛事。</w:t>
      </w:r>
    </w:p>
    <w:p w:rsidR="002A3181" w:rsidRDefault="002A3181" w:rsidP="00C653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第14条</w:t>
      </w:r>
      <w:r w:rsidR="00C6535A">
        <w:rPr>
          <w:rFonts w:hint="eastAsia"/>
        </w:rPr>
        <w:t xml:space="preserve">　</w:t>
      </w:r>
      <w:r>
        <w:rPr>
          <w:rFonts w:hint="eastAsia"/>
        </w:rPr>
        <w:t xml:space="preserve">农村妇女 </w:t>
      </w:r>
    </w:p>
    <w:p w:rsidR="002A3181" w:rsidRPr="00243BCD" w:rsidRDefault="002A3181" w:rsidP="00033DEF">
      <w:pPr>
        <w:pStyle w:val="SingleTxt"/>
        <w:spacing w:after="0" w:line="120" w:lineRule="exact"/>
        <w:rPr>
          <w:rFonts w:hint="eastAsia"/>
          <w:sz w:val="10"/>
        </w:rPr>
      </w:pPr>
    </w:p>
    <w:p w:rsidR="002A3181" w:rsidRDefault="002A3181" w:rsidP="00C6535A">
      <w:pPr>
        <w:pStyle w:val="SingleTxt"/>
        <w:spacing w:line="340" w:lineRule="exact"/>
        <w:rPr>
          <w:rFonts w:hint="eastAsia"/>
        </w:rPr>
      </w:pPr>
      <w:r>
        <w:rPr>
          <w:rFonts w:hint="eastAsia"/>
        </w:rPr>
        <w:tab/>
        <w:t>农村妇女占全国女性人口的48.2%，其中63%体格健全。</w:t>
      </w:r>
    </w:p>
    <w:p w:rsidR="002A3181" w:rsidRDefault="002A3181" w:rsidP="00C6535A">
      <w:pPr>
        <w:pStyle w:val="SingleTxt"/>
        <w:spacing w:line="340" w:lineRule="exact"/>
        <w:rPr>
          <w:rFonts w:hint="eastAsia"/>
        </w:rPr>
      </w:pPr>
      <w:r>
        <w:rPr>
          <w:rFonts w:hint="eastAsia"/>
        </w:rPr>
        <w:tab/>
        <w:t>传统妇女专业得到振兴，成为家庭收入来源。土地改革后，土地成为不分性别均可拥有的私有财产。</w:t>
      </w:r>
    </w:p>
    <w:p w:rsidR="002A3181" w:rsidRDefault="002A3181" w:rsidP="00C6535A">
      <w:pPr>
        <w:pStyle w:val="SingleTxt"/>
        <w:spacing w:line="340" w:lineRule="exact"/>
        <w:rPr>
          <w:rFonts w:hint="eastAsia"/>
        </w:rPr>
      </w:pPr>
      <w:r>
        <w:rPr>
          <w:rFonts w:hint="eastAsia"/>
        </w:rPr>
        <w:tab/>
        <w:t>不少非政府组织和国际组织采取必要措施，加强各区妇女的领导素质以及经济活动。为此，在欧安组织/民主人权办和地方机构支助下，建立了解决妇女问题的地区妇女网络。</w:t>
      </w:r>
    </w:p>
    <w:p w:rsidR="002A3181" w:rsidRDefault="002A3181" w:rsidP="00C6535A">
      <w:pPr>
        <w:pStyle w:val="SingleTxt"/>
        <w:spacing w:line="340" w:lineRule="exact"/>
        <w:rPr>
          <w:rFonts w:hint="eastAsia"/>
        </w:rPr>
      </w:pPr>
      <w:r>
        <w:rPr>
          <w:rFonts w:hint="eastAsia"/>
        </w:rPr>
        <w:tab/>
        <w:t>从2001年起将连续12年实施大规模的山区农业发展计划。</w:t>
      </w:r>
    </w:p>
    <w:p w:rsidR="00C6535A" w:rsidRPr="00C6535A" w:rsidRDefault="00C6535A" w:rsidP="00C6535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A3181" w:rsidRDefault="002A3181" w:rsidP="00C6535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Pr>
          <w:rFonts w:hint="eastAsia"/>
        </w:rPr>
        <w:t>第四部分</w:t>
      </w:r>
    </w:p>
    <w:p w:rsidR="002A3181" w:rsidRPr="00243BCD" w:rsidRDefault="002A3181" w:rsidP="00033DEF">
      <w:pPr>
        <w:pStyle w:val="SingleTxt"/>
        <w:spacing w:after="0" w:line="120" w:lineRule="exact"/>
        <w:rPr>
          <w:rFonts w:hint="eastAsia"/>
          <w:sz w:val="10"/>
        </w:rPr>
      </w:pPr>
    </w:p>
    <w:p w:rsidR="00C6535A" w:rsidRPr="00C6535A"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A3181" w:rsidRDefault="002A3181" w:rsidP="00C653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第15条</w:t>
      </w:r>
      <w:r w:rsidR="00C6535A">
        <w:rPr>
          <w:rFonts w:hint="eastAsia"/>
        </w:rPr>
        <w:t xml:space="preserve">　</w:t>
      </w:r>
      <w:r>
        <w:rPr>
          <w:rFonts w:hint="eastAsia"/>
        </w:rPr>
        <w:t>法律面前人人平等</w:t>
      </w:r>
    </w:p>
    <w:p w:rsidR="002A3181" w:rsidRPr="00243BCD" w:rsidRDefault="002A3181" w:rsidP="00033DEF">
      <w:pPr>
        <w:pStyle w:val="SingleTxt"/>
        <w:spacing w:after="0" w:line="120" w:lineRule="exact"/>
        <w:rPr>
          <w:rFonts w:hint="eastAsia"/>
          <w:sz w:val="10"/>
        </w:rPr>
      </w:pPr>
    </w:p>
    <w:p w:rsidR="002A3181" w:rsidRPr="00243BCD"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A3181" w:rsidRPr="00243BCD">
        <w:rPr>
          <w:rFonts w:hint="eastAsia"/>
        </w:rPr>
        <w:t>被拘留妇女</w:t>
      </w:r>
    </w:p>
    <w:p w:rsidR="00C6535A" w:rsidRPr="00C6535A" w:rsidRDefault="00C6535A" w:rsidP="00C6535A">
      <w:pPr>
        <w:pStyle w:val="SingleTxt"/>
        <w:spacing w:after="0" w:line="120" w:lineRule="exact"/>
        <w:rPr>
          <w:rFonts w:hint="eastAsia"/>
          <w:sz w:val="10"/>
        </w:rPr>
      </w:pPr>
    </w:p>
    <w:p w:rsidR="002A3181" w:rsidRDefault="002A3181" w:rsidP="00C6535A">
      <w:pPr>
        <w:pStyle w:val="SingleTxt"/>
        <w:spacing w:line="340" w:lineRule="exact"/>
        <w:rPr>
          <w:rFonts w:hint="eastAsia"/>
        </w:rPr>
      </w:pPr>
      <w:r>
        <w:rPr>
          <w:rFonts w:hint="eastAsia"/>
        </w:rPr>
        <w:tab/>
        <w:t>根据《阿塞拜疆宪法》，所有人在法律面前一律平等，并有权获得法律的平等保护。</w:t>
      </w:r>
    </w:p>
    <w:p w:rsidR="002A3181" w:rsidRDefault="002A3181" w:rsidP="00C6535A">
      <w:pPr>
        <w:pStyle w:val="SingleTxt"/>
        <w:spacing w:line="340" w:lineRule="exact"/>
        <w:rPr>
          <w:rFonts w:hint="eastAsia"/>
        </w:rPr>
      </w:pPr>
      <w:r>
        <w:rPr>
          <w:rFonts w:hint="eastAsia"/>
        </w:rPr>
        <w:tab/>
        <w:t xml:space="preserve">如其他领域一样，监狱系统也采取必要行动，作为近年来改革的一部分，切实保护被判刑妇女的权利。因此，现今唯一一个被判刑妇女的惩罚机构已经受到感化服务、以及许多非政府组织和国家组织，包括人权倡导者的关注。2007年，非政府组织对该机构进行了30多次访问和定期监督。这个问题也是阿塞拜疆共和国国家家庭、妇女和儿童事务委员会关注的重点。国家委员会多次访问该女子监狱，监督被判刑妇女的拘留条件，根据需要解决已查明的问题。为了改善被判刑妇女的健康状况，国家家庭、妇女和儿童事务委员会与阿塞拜疆共和国卫生部合作，成立了一支由理疗、神经、心血管、肿瘤、妇科方面的医生和实验室助理组成的医疗队，检查被判刑妇女的健康状况。检查中发现324个被判刑妇女患有不同疾病， 150人进行了心电图检查。在273名妇女的血液中发现病理迹象。医疗队将检查结果告知感化机构当局，并要求其作出妥善安排，在适当的医院条件下治疗这些患病妇女。 </w:t>
      </w:r>
    </w:p>
    <w:p w:rsidR="002A3181" w:rsidRDefault="002A3181" w:rsidP="00C6535A">
      <w:pPr>
        <w:pStyle w:val="SingleTxt"/>
        <w:spacing w:line="340" w:lineRule="exact"/>
        <w:rPr>
          <w:rFonts w:hint="eastAsia"/>
        </w:rPr>
      </w:pPr>
      <w:r>
        <w:rPr>
          <w:rFonts w:hint="eastAsia"/>
        </w:rPr>
        <w:tab/>
        <w:t xml:space="preserve">目前有266名妇女在女子监狱服刑，其中241人是阿塞拜疆共和国公民，23人是外国公民。大多数妇女被监禁的原因是，非法流通毒品和谋杀。被判刑妇女的详细资料如下： </w:t>
      </w: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2A3181" w:rsidRPr="002B5898" w:rsidTr="00033DE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2A3181" w:rsidRPr="002B5898" w:rsidRDefault="002A3181" w:rsidP="00033DEF">
            <w:pPr>
              <w:tabs>
                <w:tab w:val="left" w:pos="360"/>
                <w:tab w:val="left" w:pos="720"/>
                <w:tab w:val="left" w:pos="1080"/>
                <w:tab w:val="left" w:pos="1440"/>
              </w:tabs>
              <w:suppressAutoHyphens/>
              <w:spacing w:before="60" w:after="60" w:line="200" w:lineRule="exact"/>
              <w:ind w:right="57"/>
              <w:rPr>
                <w:rFonts w:ascii="KaiTi_GB2312" w:eastAsia="KaiTi_GB2312"/>
                <w:color w:val="0000FF"/>
                <w:sz w:val="15"/>
              </w:rPr>
            </w:pPr>
          </w:p>
        </w:tc>
        <w:tc>
          <w:tcPr>
            <w:tcW w:w="2440" w:type="dxa"/>
            <w:tcBorders>
              <w:top w:val="single" w:sz="4" w:space="0" w:color="auto"/>
              <w:bottom w:val="single" w:sz="12" w:space="0" w:color="auto"/>
            </w:tcBorders>
            <w:shd w:val="clear" w:color="auto" w:fill="auto"/>
            <w:vAlign w:val="bottom"/>
          </w:tcPr>
          <w:p w:rsidR="002A3181" w:rsidRPr="002B5898"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B5898">
              <w:rPr>
                <w:rFonts w:ascii="KaiTi_GB2312" w:eastAsia="KaiTi_GB2312" w:hint="eastAsia"/>
                <w:color w:val="0000FF"/>
                <w:sz w:val="15"/>
              </w:rPr>
              <w:t>被判刑人总数</w:t>
            </w:r>
          </w:p>
        </w:tc>
        <w:tc>
          <w:tcPr>
            <w:tcW w:w="2440" w:type="dxa"/>
            <w:tcBorders>
              <w:top w:val="single" w:sz="4" w:space="0" w:color="auto"/>
              <w:bottom w:val="single" w:sz="12" w:space="0" w:color="auto"/>
            </w:tcBorders>
            <w:shd w:val="clear" w:color="auto" w:fill="auto"/>
            <w:vAlign w:val="bottom"/>
          </w:tcPr>
          <w:p w:rsidR="002A3181" w:rsidRPr="002B5898" w:rsidRDefault="002A3181" w:rsidP="00033DEF">
            <w:pPr>
              <w:tabs>
                <w:tab w:val="left" w:pos="360"/>
                <w:tab w:val="left" w:pos="720"/>
                <w:tab w:val="left" w:pos="1080"/>
                <w:tab w:val="left" w:pos="1440"/>
              </w:tabs>
              <w:suppressAutoHyphens/>
              <w:spacing w:before="60" w:after="60" w:line="200" w:lineRule="exact"/>
              <w:ind w:right="57"/>
              <w:jc w:val="right"/>
              <w:rPr>
                <w:rFonts w:ascii="KaiTi_GB2312" w:eastAsia="KaiTi_GB2312"/>
                <w:color w:val="0000FF"/>
                <w:sz w:val="15"/>
              </w:rPr>
            </w:pPr>
            <w:r w:rsidRPr="002B5898">
              <w:rPr>
                <w:rFonts w:ascii="KaiTi_GB2312" w:eastAsia="KaiTi_GB2312" w:hint="eastAsia"/>
                <w:color w:val="0000FF"/>
                <w:sz w:val="15"/>
              </w:rPr>
              <w:t>其中妇女</w:t>
            </w:r>
          </w:p>
        </w:tc>
      </w:tr>
      <w:tr w:rsidR="002A3181" w:rsidRPr="002B5898" w:rsidTr="00033DE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A3181" w:rsidRPr="002B5898" w:rsidRDefault="002A3181" w:rsidP="00033DEF">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2A3181" w:rsidRPr="002B5898" w:rsidRDefault="002A3181" w:rsidP="00033DEF">
            <w:pPr>
              <w:tabs>
                <w:tab w:val="left" w:pos="360"/>
                <w:tab w:val="left" w:pos="720"/>
                <w:tab w:val="left" w:pos="1080"/>
                <w:tab w:val="left" w:pos="1440"/>
              </w:tabs>
              <w:suppressAutoHyphens/>
              <w:spacing w:after="60" w:line="280" w:lineRule="exact"/>
              <w:ind w:right="57"/>
              <w:jc w:val="right"/>
              <w:rPr>
                <w:sz w:val="17"/>
              </w:rPr>
            </w:pPr>
          </w:p>
        </w:tc>
        <w:tc>
          <w:tcPr>
            <w:tcW w:w="2440" w:type="dxa"/>
            <w:tcBorders>
              <w:top w:val="single" w:sz="12" w:space="0" w:color="auto"/>
            </w:tcBorders>
            <w:shd w:val="clear" w:color="auto" w:fill="auto"/>
            <w:vAlign w:val="bottom"/>
          </w:tcPr>
          <w:p w:rsidR="002A3181" w:rsidRPr="002B5898" w:rsidRDefault="002A3181" w:rsidP="00033DEF">
            <w:pPr>
              <w:tabs>
                <w:tab w:val="left" w:pos="360"/>
                <w:tab w:val="left" w:pos="720"/>
                <w:tab w:val="left" w:pos="1080"/>
                <w:tab w:val="left" w:pos="1440"/>
              </w:tabs>
              <w:suppressAutoHyphens/>
              <w:spacing w:after="60" w:line="280" w:lineRule="exact"/>
              <w:ind w:right="57"/>
              <w:jc w:val="right"/>
              <w:rPr>
                <w:sz w:val="17"/>
              </w:rPr>
            </w:pPr>
          </w:p>
        </w:tc>
      </w:tr>
      <w:tr w:rsidR="002A3181" w:rsidRPr="002B5898" w:rsidTr="00033DEF">
        <w:tblPrEx>
          <w:tblCellMar>
            <w:top w:w="0" w:type="dxa"/>
            <w:bottom w:w="0" w:type="dxa"/>
          </w:tblCellMar>
        </w:tblPrEx>
        <w:tc>
          <w:tcPr>
            <w:tcW w:w="2440" w:type="dxa"/>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rPr>
                <w:sz w:val="17"/>
              </w:rPr>
            </w:pPr>
            <w:r w:rsidRPr="002B5898">
              <w:rPr>
                <w:rFonts w:hint="eastAsia"/>
                <w:sz w:val="17"/>
              </w:rPr>
              <w:t>2004年</w:t>
            </w:r>
          </w:p>
        </w:tc>
        <w:tc>
          <w:tcPr>
            <w:tcW w:w="2440" w:type="dxa"/>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13 353</w:t>
            </w:r>
          </w:p>
        </w:tc>
        <w:tc>
          <w:tcPr>
            <w:tcW w:w="2440" w:type="dxa"/>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1 319</w:t>
            </w:r>
          </w:p>
        </w:tc>
      </w:tr>
      <w:tr w:rsidR="002A3181" w:rsidRPr="002B5898" w:rsidTr="00033DEF">
        <w:tblPrEx>
          <w:tblCellMar>
            <w:top w:w="0" w:type="dxa"/>
            <w:bottom w:w="0" w:type="dxa"/>
          </w:tblCellMar>
        </w:tblPrEx>
        <w:tc>
          <w:tcPr>
            <w:tcW w:w="2440" w:type="dxa"/>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rPr>
                <w:sz w:val="17"/>
              </w:rPr>
            </w:pPr>
            <w:r w:rsidRPr="002B5898">
              <w:rPr>
                <w:rFonts w:hint="eastAsia"/>
                <w:sz w:val="17"/>
              </w:rPr>
              <w:t>2005年</w:t>
            </w:r>
          </w:p>
        </w:tc>
        <w:tc>
          <w:tcPr>
            <w:tcW w:w="2440" w:type="dxa"/>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12 711</w:t>
            </w:r>
          </w:p>
        </w:tc>
        <w:tc>
          <w:tcPr>
            <w:tcW w:w="2440" w:type="dxa"/>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1 272</w:t>
            </w:r>
          </w:p>
        </w:tc>
      </w:tr>
      <w:tr w:rsidR="002A3181" w:rsidRPr="002B5898" w:rsidTr="00033DEF">
        <w:tblPrEx>
          <w:tblCellMar>
            <w:top w:w="0" w:type="dxa"/>
            <w:bottom w:w="0" w:type="dxa"/>
          </w:tblCellMar>
        </w:tblPrEx>
        <w:tc>
          <w:tcPr>
            <w:tcW w:w="2440" w:type="dxa"/>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B5898">
              <w:rPr>
                <w:rFonts w:hint="eastAsia"/>
                <w:sz w:val="17"/>
              </w:rPr>
              <w:t>2006年</w:t>
            </w:r>
          </w:p>
        </w:tc>
        <w:tc>
          <w:tcPr>
            <w:tcW w:w="2440" w:type="dxa"/>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14 206</w:t>
            </w:r>
          </w:p>
        </w:tc>
        <w:tc>
          <w:tcPr>
            <w:tcW w:w="2440" w:type="dxa"/>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1 392</w:t>
            </w:r>
          </w:p>
        </w:tc>
      </w:tr>
      <w:tr w:rsidR="002A3181" w:rsidRPr="002B5898" w:rsidTr="00033DEF">
        <w:tblPrEx>
          <w:tblCellMar>
            <w:top w:w="0" w:type="dxa"/>
            <w:bottom w:w="0" w:type="dxa"/>
          </w:tblCellMar>
        </w:tblPrEx>
        <w:tc>
          <w:tcPr>
            <w:tcW w:w="2440" w:type="dxa"/>
            <w:tcBorders>
              <w:bottom w:val="single" w:sz="12" w:space="0" w:color="auto"/>
            </w:tcBorders>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rPr>
                <w:rFonts w:hint="eastAsia"/>
                <w:sz w:val="17"/>
              </w:rPr>
            </w:pPr>
            <w:r w:rsidRPr="002B5898">
              <w:rPr>
                <w:rFonts w:hint="eastAsia"/>
                <w:sz w:val="17"/>
              </w:rPr>
              <w:t>2007年(上半年)</w:t>
            </w:r>
          </w:p>
        </w:tc>
        <w:tc>
          <w:tcPr>
            <w:tcW w:w="2440" w:type="dxa"/>
            <w:tcBorders>
              <w:bottom w:val="single" w:sz="12" w:space="0" w:color="auto"/>
            </w:tcBorders>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6 823</w:t>
            </w:r>
          </w:p>
        </w:tc>
        <w:tc>
          <w:tcPr>
            <w:tcW w:w="2440" w:type="dxa"/>
            <w:tcBorders>
              <w:bottom w:val="single" w:sz="12" w:space="0" w:color="auto"/>
            </w:tcBorders>
            <w:shd w:val="clear" w:color="auto" w:fill="auto"/>
            <w:vAlign w:val="bottom"/>
          </w:tcPr>
          <w:p w:rsidR="002A3181" w:rsidRPr="002B5898" w:rsidRDefault="002A3181" w:rsidP="00033DEF">
            <w:pPr>
              <w:tabs>
                <w:tab w:val="left" w:pos="334"/>
                <w:tab w:val="left" w:pos="669"/>
                <w:tab w:val="left" w:pos="1003"/>
                <w:tab w:val="left" w:pos="1338"/>
              </w:tabs>
              <w:suppressAutoHyphens/>
              <w:spacing w:after="60" w:line="280" w:lineRule="exact"/>
              <w:ind w:right="57"/>
              <w:jc w:val="right"/>
              <w:rPr>
                <w:sz w:val="17"/>
              </w:rPr>
            </w:pPr>
            <w:r>
              <w:rPr>
                <w:sz w:val="17"/>
              </w:rPr>
              <w:t>577</w:t>
            </w:r>
          </w:p>
        </w:tc>
      </w:tr>
    </w:tbl>
    <w:p w:rsidR="002A3181" w:rsidRDefault="002A3181" w:rsidP="00033DEF">
      <w:pPr>
        <w:pStyle w:val="SingleTxt"/>
        <w:spacing w:before="140"/>
        <w:rPr>
          <w:rFonts w:hint="eastAsia"/>
        </w:rPr>
      </w:pPr>
      <w:r>
        <w:rPr>
          <w:rFonts w:hint="eastAsia"/>
        </w:rPr>
        <w:tab/>
        <w:t xml:space="preserve">囚禁人员在狱中参与对社会有益的工作，这是一个关键问题。这类妇女中有130人参与带薪工作。这些妇女从事地毯编织，刺绣，以及农业工作队。90名被判刑妇女参与教育工作。她们在五个领域接受专业培训。 </w:t>
      </w:r>
    </w:p>
    <w:p w:rsidR="002A3181" w:rsidRDefault="002A3181" w:rsidP="00033DEF">
      <w:pPr>
        <w:pStyle w:val="SingleTxt"/>
        <w:rPr>
          <w:rFonts w:hint="eastAsia"/>
        </w:rPr>
      </w:pPr>
      <w:r>
        <w:rPr>
          <w:rFonts w:hint="eastAsia"/>
        </w:rPr>
        <w:tab/>
        <w:t xml:space="preserve">另一个令人关切的是，有效安排被囚禁妇女的闲暇时间，及其接受宗教和道德价值观。根据现行立法，被囚禁妇女业余组织也参与这一进程。 </w:t>
      </w:r>
    </w:p>
    <w:p w:rsidR="002A3181" w:rsidRDefault="002A3181" w:rsidP="00033DEF">
      <w:pPr>
        <w:pStyle w:val="SingleTxt"/>
        <w:rPr>
          <w:rFonts w:hint="eastAsia"/>
        </w:rPr>
      </w:pPr>
      <w:r>
        <w:rPr>
          <w:rFonts w:hint="eastAsia"/>
        </w:rPr>
        <w:tab/>
        <w:t xml:space="preserve">根据《惩处法》第92.1条，在监狱里的母亲及其3岁以下子女获得特殊医疗人员照看，增加特别起居空间。狱中母亲喂养婴儿也是关注的中心。这些妇女都得到特殊的婴儿食品和卫生设备。 </w:t>
      </w:r>
    </w:p>
    <w:p w:rsidR="002A3181" w:rsidRDefault="002A3181" w:rsidP="00033DEF">
      <w:pPr>
        <w:pStyle w:val="SingleTxt"/>
        <w:rPr>
          <w:rFonts w:hint="eastAsia"/>
        </w:rPr>
      </w:pPr>
      <w:r>
        <w:rPr>
          <w:rFonts w:hint="eastAsia"/>
        </w:rPr>
        <w:tab/>
        <w:t xml:space="preserve">立法规定，经母亲同意，这些儿童在满3岁后可以转交其近亲，或立法或儿童机构指定的个人。尽管这样，被判刑妇女仍可同其未成年子女进行电话交谈，并在感化机构工作人员安排下经常见面。 </w:t>
      </w:r>
    </w:p>
    <w:p w:rsidR="002A3181" w:rsidRDefault="002A3181" w:rsidP="00033DEF">
      <w:pPr>
        <w:pStyle w:val="SingleTxt"/>
        <w:rPr>
          <w:rFonts w:hint="eastAsia"/>
        </w:rPr>
      </w:pPr>
      <w:r>
        <w:rPr>
          <w:rFonts w:hint="eastAsia"/>
        </w:rPr>
        <w:tab/>
        <w:t xml:space="preserve">上述机构里设有医疗单位，共有15张病床。除其他医疗服务外，还设有妇科以及实验室；还为儿童配备了儿科医生。 </w:t>
      </w:r>
    </w:p>
    <w:p w:rsidR="002A3181" w:rsidRDefault="002A3181" w:rsidP="00033DEF">
      <w:pPr>
        <w:pStyle w:val="SingleTxt"/>
        <w:rPr>
          <w:rFonts w:hint="eastAsia"/>
        </w:rPr>
      </w:pPr>
      <w:r>
        <w:rPr>
          <w:rFonts w:hint="eastAsia"/>
        </w:rPr>
        <w:tab/>
        <w:t xml:space="preserve">有健康问题的妇女经常得到医务人员的诊治。如有必要，可请专科医生会诊。在卫生部和阿塞拜疆共和国国家家庭、妇女和儿童事务委员会的参与下定期为被判刑妇女进行全面体检。此外，根据阿塞拜疆共和国司法部和卫生部达成的协议，在监狱附近建立了一个儿童诊所，为监狱内稚龄儿童提供优质医疗服务。 </w:t>
      </w:r>
    </w:p>
    <w:p w:rsidR="002A3181" w:rsidRPr="002B5898" w:rsidRDefault="002A3181" w:rsidP="00033DEF">
      <w:pPr>
        <w:pStyle w:val="SingleTxt"/>
        <w:rPr>
          <w:rFonts w:ascii="SimHei" w:eastAsia="SimHei" w:hint="eastAsia"/>
          <w:color w:val="FF0000"/>
        </w:rPr>
      </w:pPr>
      <w:r w:rsidRPr="002B5898">
        <w:rPr>
          <w:rFonts w:ascii="SimHei" w:eastAsia="SimHei" w:hint="eastAsia"/>
          <w:color w:val="FF0000"/>
        </w:rPr>
        <w:t xml:space="preserve">法院系统 </w:t>
      </w:r>
    </w:p>
    <w:p w:rsidR="002A3181" w:rsidRDefault="002A3181" w:rsidP="00033DEF">
      <w:pPr>
        <w:pStyle w:val="SingleTxt"/>
        <w:rPr>
          <w:rFonts w:hint="eastAsia"/>
        </w:rPr>
      </w:pPr>
      <w:r>
        <w:rPr>
          <w:rFonts w:hint="eastAsia"/>
        </w:rPr>
        <w:tab/>
        <w:t xml:space="preserve">国内一项主要司法改革是，确保男女拥有向法院申诉的平等权利，这是司法程序中实现和保护人权和基本自由的机制之一。在这一改革框架内，司法系统现代化下一阶段的主要步骤是，通过2006年1月19日阿塞拜疆共和国总统令，实施“阿塞拜疆共和国司法系统现代化法”和“阿塞拜疆共和国一些立法修改和修正法”，目的是建立新法院，满足民众对法律机构和法律援助的需求，确保司法系统的效率，方便向法院提出申诉。总统令还计划设立下列新法院： </w:t>
      </w:r>
    </w:p>
    <w:p w:rsidR="002A3181" w:rsidRDefault="002A3181" w:rsidP="00033DEF">
      <w:pPr>
        <w:pStyle w:val="SingleTxt"/>
        <w:rPr>
          <w:rFonts w:hint="eastAsia"/>
        </w:rPr>
      </w:pPr>
      <w:r>
        <w:rPr>
          <w:rFonts w:hint="eastAsia"/>
        </w:rPr>
        <w:tab/>
        <w:t xml:space="preserve">巴库上诉法院——在巴库市； </w:t>
      </w:r>
    </w:p>
    <w:p w:rsidR="002A3181" w:rsidRDefault="002A3181" w:rsidP="00033DEF">
      <w:pPr>
        <w:pStyle w:val="SingleTxt"/>
        <w:rPr>
          <w:rFonts w:hint="eastAsia"/>
        </w:rPr>
      </w:pPr>
      <w:r>
        <w:rPr>
          <w:rFonts w:hint="eastAsia"/>
        </w:rPr>
        <w:tab/>
        <w:t xml:space="preserve">甘贾上诉法院——在甘贾市； </w:t>
      </w:r>
    </w:p>
    <w:p w:rsidR="002A3181" w:rsidRDefault="002A3181" w:rsidP="00033DEF">
      <w:pPr>
        <w:pStyle w:val="SingleTxt"/>
        <w:rPr>
          <w:rFonts w:hint="eastAsia"/>
        </w:rPr>
      </w:pPr>
      <w:r>
        <w:rPr>
          <w:rFonts w:hint="eastAsia"/>
        </w:rPr>
        <w:tab/>
        <w:t xml:space="preserve">苏姆盖伊特上诉法院——在苏姆盖伊特市； </w:t>
      </w:r>
    </w:p>
    <w:p w:rsidR="002A3181" w:rsidRDefault="002A3181" w:rsidP="00033DEF">
      <w:pPr>
        <w:pStyle w:val="SingleTxt"/>
        <w:rPr>
          <w:rFonts w:hint="eastAsia"/>
        </w:rPr>
      </w:pPr>
      <w:r>
        <w:rPr>
          <w:rFonts w:hint="eastAsia"/>
        </w:rPr>
        <w:tab/>
        <w:t xml:space="preserve">希尔凡上诉法院——在阿里·巴杨里城市； </w:t>
      </w:r>
    </w:p>
    <w:p w:rsidR="002A3181" w:rsidRDefault="002A3181" w:rsidP="00033DEF">
      <w:pPr>
        <w:pStyle w:val="SingleTxt"/>
        <w:rPr>
          <w:rFonts w:hint="eastAsia"/>
        </w:rPr>
      </w:pPr>
      <w:r>
        <w:rPr>
          <w:rFonts w:hint="eastAsia"/>
        </w:rPr>
        <w:tab/>
        <w:t xml:space="preserve">谢基上诉法院——在谢基市； </w:t>
      </w:r>
    </w:p>
    <w:p w:rsidR="002A3181" w:rsidRDefault="002A3181" w:rsidP="00033DEF">
      <w:pPr>
        <w:pStyle w:val="SingleTxt"/>
        <w:rPr>
          <w:rFonts w:hint="eastAsia"/>
        </w:rPr>
      </w:pPr>
      <w:r>
        <w:rPr>
          <w:rFonts w:hint="eastAsia"/>
        </w:rPr>
        <w:tab/>
        <w:t>纳希切万自治共和国重罪法院——在纳希切万市。</w:t>
      </w:r>
    </w:p>
    <w:p w:rsidR="002A3181" w:rsidRDefault="002A3181" w:rsidP="00C653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第16条</w:t>
      </w:r>
      <w:r w:rsidR="00C6535A">
        <w:rPr>
          <w:rFonts w:hint="eastAsia"/>
        </w:rPr>
        <w:t xml:space="preserve">　</w:t>
      </w:r>
      <w:r>
        <w:rPr>
          <w:rFonts w:hint="eastAsia"/>
        </w:rPr>
        <w:t>消除婚姻和家庭关系中对妇女的歧视</w:t>
      </w:r>
    </w:p>
    <w:p w:rsidR="002A3181" w:rsidRPr="002B5898" w:rsidRDefault="002A3181" w:rsidP="00033DEF">
      <w:pPr>
        <w:pStyle w:val="SingleTxt"/>
        <w:spacing w:after="0" w:line="120" w:lineRule="exact"/>
        <w:rPr>
          <w:rFonts w:hint="eastAsia"/>
          <w:sz w:val="10"/>
        </w:rPr>
      </w:pPr>
    </w:p>
    <w:p w:rsidR="002A3181" w:rsidRDefault="002A3181" w:rsidP="00033DEF">
      <w:pPr>
        <w:pStyle w:val="SingleTxt"/>
        <w:rPr>
          <w:rFonts w:hint="eastAsia"/>
        </w:rPr>
      </w:pPr>
      <w:r>
        <w:rPr>
          <w:rFonts w:hint="eastAsia"/>
        </w:rPr>
        <w:tab/>
        <w:t xml:space="preserve">鉴于需要保护妇女在家庭中的权利，并考虑到条约机构的结论性意见，为履行国际人权义务，阿塞拜疆共和国国家家庭、妇女和儿童事务委员会已向国民议会提议，男女最低结婚年龄相同，并强制规定进行婚前体检和签订婚姻协议。 </w:t>
      </w:r>
    </w:p>
    <w:p w:rsidR="002A3181" w:rsidRPr="002B5898"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A3181" w:rsidRPr="002B5898">
        <w:rPr>
          <w:rFonts w:hint="eastAsia"/>
        </w:rPr>
        <w:t xml:space="preserve">结婚年龄 </w:t>
      </w:r>
    </w:p>
    <w:p w:rsidR="00C6535A" w:rsidRPr="00C6535A" w:rsidRDefault="00C6535A" w:rsidP="00C6535A">
      <w:pPr>
        <w:pStyle w:val="SingleTxt"/>
        <w:spacing w:after="0" w:line="120" w:lineRule="exact"/>
        <w:rPr>
          <w:rFonts w:hint="eastAsia"/>
          <w:sz w:val="10"/>
        </w:rPr>
      </w:pPr>
    </w:p>
    <w:p w:rsidR="002A3181" w:rsidRDefault="002A3181" w:rsidP="00033DEF">
      <w:pPr>
        <w:pStyle w:val="SingleTxt"/>
        <w:rPr>
          <w:rFonts w:hint="eastAsia"/>
        </w:rPr>
      </w:pPr>
      <w:r>
        <w:rPr>
          <w:rFonts w:hint="eastAsia"/>
        </w:rPr>
        <w:tab/>
        <w:t xml:space="preserve">阿塞拜疆共和国《家庭法》对结婚年龄进行规范。根据其第10.1条，男子结婚年龄为18岁，女子为17岁。把男女结婚年龄定为同一年龄，首先是为了确保男女权利平等。 </w:t>
      </w:r>
    </w:p>
    <w:p w:rsidR="002A3181" w:rsidRDefault="002A3181" w:rsidP="00033DEF">
      <w:pPr>
        <w:pStyle w:val="SingleTxt"/>
        <w:rPr>
          <w:rFonts w:hint="eastAsia"/>
        </w:rPr>
      </w:pPr>
      <w:r>
        <w:rPr>
          <w:rFonts w:hint="eastAsia"/>
        </w:rPr>
        <w:tab/>
        <w:t xml:space="preserve">与此同时，联合国《消除对妇女一切形式歧视公约》规定缔约国有义务采取一切措施，包括立法措施，消除对妇女的歧视。 </w:t>
      </w:r>
    </w:p>
    <w:p w:rsidR="002A3181" w:rsidRPr="002B5898"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A3181" w:rsidRPr="002B5898">
        <w:rPr>
          <w:rFonts w:hint="eastAsia"/>
        </w:rPr>
        <w:t xml:space="preserve">体格检查 </w:t>
      </w:r>
    </w:p>
    <w:p w:rsidR="00C6535A" w:rsidRPr="00C6535A" w:rsidRDefault="00C6535A" w:rsidP="00C6535A">
      <w:pPr>
        <w:pStyle w:val="SingleTxt"/>
        <w:spacing w:after="0" w:line="120" w:lineRule="exact"/>
        <w:rPr>
          <w:rFonts w:hint="eastAsia"/>
          <w:sz w:val="10"/>
        </w:rPr>
      </w:pPr>
    </w:p>
    <w:p w:rsidR="002A3181" w:rsidRDefault="002A3181" w:rsidP="00033DEF">
      <w:pPr>
        <w:pStyle w:val="SingleTxt"/>
        <w:rPr>
          <w:rFonts w:hint="eastAsia"/>
        </w:rPr>
      </w:pPr>
      <w:r>
        <w:rPr>
          <w:rFonts w:hint="eastAsia"/>
        </w:rPr>
        <w:tab/>
        <w:t xml:space="preserve">婚前体检是人们常常讨论的一个尖锐问题。目前，这个问题属于阿塞拜疆共和国《家庭法》第13.1条管辖范围。《家庭法》规定，婚前体检经得当事人同意，在州和市医疗机构免费进行。 </w:t>
      </w:r>
    </w:p>
    <w:p w:rsidR="002A3181" w:rsidRDefault="002A3181" w:rsidP="00033DEF">
      <w:pPr>
        <w:pStyle w:val="SingleTxt"/>
        <w:rPr>
          <w:rFonts w:hint="eastAsia"/>
        </w:rPr>
      </w:pPr>
      <w:r>
        <w:rPr>
          <w:rFonts w:hint="eastAsia"/>
        </w:rPr>
        <w:tab/>
        <w:t xml:space="preserve">对阿塞拜疆共和国国家家庭、妇女和儿童事务委员会收到的申诉进行分析后的结果表明，男女双方不了解对方的健康状况，会在以后造成问题。 </w:t>
      </w:r>
    </w:p>
    <w:p w:rsidR="002A3181" w:rsidRDefault="002A3181" w:rsidP="00033DEF">
      <w:pPr>
        <w:pStyle w:val="SingleTxt"/>
        <w:rPr>
          <w:rFonts w:hint="eastAsia"/>
        </w:rPr>
      </w:pPr>
      <w:r>
        <w:rPr>
          <w:rFonts w:hint="eastAsia"/>
        </w:rPr>
        <w:tab/>
        <w:t xml:space="preserve">为了保护下一代的健康，预防从婚姻中产生问题，消除造成离婚的因素，有人建议向有关执行机构提交体检结果。 </w:t>
      </w:r>
    </w:p>
    <w:p w:rsidR="002A3181" w:rsidRPr="002B5898" w:rsidRDefault="00C6535A" w:rsidP="00C653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A3181" w:rsidRPr="002B5898">
        <w:rPr>
          <w:rFonts w:hint="eastAsia"/>
        </w:rPr>
        <w:t xml:space="preserve">婚姻协议 </w:t>
      </w:r>
    </w:p>
    <w:p w:rsidR="00C6535A" w:rsidRPr="00C6535A" w:rsidRDefault="00C6535A" w:rsidP="00C6535A">
      <w:pPr>
        <w:pStyle w:val="SingleTxt"/>
        <w:spacing w:after="0" w:line="120" w:lineRule="exact"/>
        <w:rPr>
          <w:rFonts w:hint="eastAsia"/>
          <w:sz w:val="10"/>
        </w:rPr>
      </w:pPr>
    </w:p>
    <w:p w:rsidR="002A3181" w:rsidRDefault="002A3181" w:rsidP="00033DEF">
      <w:pPr>
        <w:pStyle w:val="SingleTxt"/>
        <w:rPr>
          <w:rFonts w:hint="eastAsia"/>
        </w:rPr>
      </w:pPr>
      <w:r>
        <w:rPr>
          <w:rFonts w:hint="eastAsia"/>
        </w:rPr>
        <w:tab/>
        <w:t xml:space="preserve">阿塞拜疆共和国《家庭法》对婚姻协议的概念、内容和解除作出规定，但在全国尚未广泛传播。关于此问题的立法修正案规定，受理结婚登记的国家机构有义务解释法律的重要性，其职责和后果，并建议缔结婚姻协议。 </w:t>
      </w:r>
    </w:p>
    <w:p w:rsidR="002A3181" w:rsidRDefault="002A3181" w:rsidP="00033DEF">
      <w:pPr>
        <w:pStyle w:val="SingleTxt"/>
        <w:rPr>
          <w:rFonts w:hint="eastAsia"/>
        </w:rPr>
      </w:pPr>
      <w:r>
        <w:rPr>
          <w:rFonts w:hint="eastAsia"/>
        </w:rPr>
        <w:tab/>
        <w:t>在其相关的是，阿塞拜疆共和国国家家庭、妇女和儿童事务委员会打算开展宣传活动，让人们了解婚姻协议的重要性。</w:t>
      </w:r>
    </w:p>
    <w:p w:rsidR="00EA31C3" w:rsidRPr="00033DEF" w:rsidRDefault="00033DEF" w:rsidP="00033DEF">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033DEF" w:rsidSect="0065736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02T16:13:00Z" w:initials="Start">
    <w:p w:rsidR="005140AE" w:rsidRDefault="005140A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9838AB">
        <w:fldChar w:fldCharType="separate"/>
      </w:r>
      <w:r w:rsidR="009838AB">
        <w:rPr>
          <w:rFonts w:hint="eastAsia"/>
          <w:noProof/>
        </w:rPr>
        <w:t xml:space="preserve">页: </w:t>
      </w:r>
      <w:r w:rsidR="009838AB">
        <w:rPr>
          <w:noProof/>
        </w:rPr>
        <w:t>1</w:t>
      </w:r>
      <w:r w:rsidR="009838AB">
        <w:rPr>
          <w:rFonts w:hint="eastAsia"/>
          <w:noProof/>
        </w:rPr>
        <w:br/>
      </w:r>
      <w:r>
        <w:fldChar w:fldCharType="end"/>
      </w:r>
      <w:r>
        <w:rPr>
          <w:rStyle w:val="CommentReference"/>
        </w:rPr>
        <w:annotationRef/>
      </w:r>
      <w:r>
        <w:t>&lt;&lt;ODS JOB NO&gt;&gt;N0860058C&lt;&lt;ODS JOB NO&gt;&gt;</w:t>
      </w:r>
    </w:p>
    <w:p w:rsidR="005140AE" w:rsidRDefault="005140AE">
      <w:pPr>
        <w:pStyle w:val="CommentText"/>
      </w:pPr>
      <w:r>
        <w:t>&lt;&lt;ODS DOC SYMBOL1&gt;&gt;CEDAW/C/AZE/4&lt;&lt;ODS DOC SYMBOL1&gt;&gt;</w:t>
      </w:r>
    </w:p>
    <w:p w:rsidR="005140AE" w:rsidRDefault="005140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0D0" w:rsidRDefault="00D710D0">
      <w:r>
        <w:separator/>
      </w:r>
    </w:p>
  </w:endnote>
  <w:endnote w:type="continuationSeparator" w:id="0">
    <w:p w:rsidR="00D710D0" w:rsidRDefault="00D71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40AE" w:rsidTr="00657361">
      <w:tblPrEx>
        <w:tblCellMar>
          <w:top w:w="0" w:type="dxa"/>
          <w:bottom w:w="0" w:type="dxa"/>
        </w:tblCellMar>
      </w:tblPrEx>
      <w:tc>
        <w:tcPr>
          <w:tcW w:w="5033" w:type="dxa"/>
          <w:shd w:val="clear" w:color="auto" w:fill="auto"/>
        </w:tcPr>
        <w:p w:rsidR="005140AE" w:rsidRPr="00657361" w:rsidRDefault="005140AE" w:rsidP="0065736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38AB">
            <w:rPr>
              <w:b w:val="0"/>
              <w:w w:val="103"/>
              <w:sz w:val="14"/>
            </w:rPr>
            <w:t>08-60058 (C)</w:t>
          </w:r>
          <w:r>
            <w:rPr>
              <w:b w:val="0"/>
              <w:w w:val="103"/>
              <w:sz w:val="14"/>
            </w:rPr>
            <w:fldChar w:fldCharType="end"/>
          </w:r>
        </w:p>
      </w:tc>
      <w:tc>
        <w:tcPr>
          <w:tcW w:w="5033" w:type="dxa"/>
          <w:shd w:val="clear" w:color="auto" w:fill="auto"/>
        </w:tcPr>
        <w:p w:rsidR="005140AE" w:rsidRPr="00657361" w:rsidRDefault="005140AE" w:rsidP="0065736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719DD">
            <w:rPr>
              <w:w w:val="103"/>
              <w:sz w:val="17"/>
            </w:rPr>
            <w:t>42</w:t>
          </w:r>
          <w:r>
            <w:rPr>
              <w:w w:val="103"/>
              <w:sz w:val="17"/>
            </w:rPr>
            <w:fldChar w:fldCharType="end"/>
          </w:r>
        </w:p>
      </w:tc>
    </w:tr>
  </w:tbl>
  <w:p w:rsidR="005140AE" w:rsidRPr="00657361" w:rsidRDefault="005140AE" w:rsidP="006573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40AE" w:rsidTr="00657361">
      <w:tblPrEx>
        <w:tblCellMar>
          <w:top w:w="0" w:type="dxa"/>
          <w:bottom w:w="0" w:type="dxa"/>
        </w:tblCellMar>
      </w:tblPrEx>
      <w:tc>
        <w:tcPr>
          <w:tcW w:w="5033" w:type="dxa"/>
          <w:shd w:val="clear" w:color="auto" w:fill="auto"/>
        </w:tcPr>
        <w:p w:rsidR="005140AE" w:rsidRPr="00657361" w:rsidRDefault="005140AE" w:rsidP="00657361">
          <w:pPr>
            <w:pStyle w:val="Footer"/>
            <w:jc w:val="right"/>
          </w:pPr>
          <w:r>
            <w:fldChar w:fldCharType="begin"/>
          </w:r>
          <w:r>
            <w:instrText xml:space="preserve"> PAGE  \* MERGEFORMAT </w:instrText>
          </w:r>
          <w:r>
            <w:fldChar w:fldCharType="separate"/>
          </w:r>
          <w:r w:rsidR="006719DD">
            <w:t>43</w:t>
          </w:r>
          <w:r>
            <w:fldChar w:fldCharType="end"/>
          </w:r>
        </w:p>
      </w:tc>
      <w:tc>
        <w:tcPr>
          <w:tcW w:w="5033" w:type="dxa"/>
          <w:shd w:val="clear" w:color="auto" w:fill="auto"/>
        </w:tcPr>
        <w:p w:rsidR="005140AE" w:rsidRPr="00657361" w:rsidRDefault="005140AE" w:rsidP="0065736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38AB">
            <w:rPr>
              <w:b w:val="0"/>
              <w:w w:val="103"/>
              <w:sz w:val="14"/>
            </w:rPr>
            <w:t>08-60058 (C)</w:t>
          </w:r>
          <w:r>
            <w:rPr>
              <w:b w:val="0"/>
              <w:w w:val="103"/>
              <w:sz w:val="14"/>
            </w:rPr>
            <w:fldChar w:fldCharType="end"/>
          </w:r>
        </w:p>
      </w:tc>
    </w:tr>
  </w:tbl>
  <w:p w:rsidR="005140AE" w:rsidRPr="00657361" w:rsidRDefault="005140AE" w:rsidP="006573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0AE" w:rsidRDefault="005140AE" w:rsidP="00657361">
    <w:pPr>
      <w:pStyle w:val="Footer"/>
      <w:rPr>
        <w:rFonts w:hint="eastAsia"/>
        <w:b w:val="0"/>
        <w:sz w:val="21"/>
      </w:rPr>
    </w:pPr>
    <w:r>
      <w:rPr>
        <w:b w:val="0"/>
        <w:sz w:val="21"/>
      </w:rPr>
      <w:fldChar w:fldCharType="begin"/>
    </w:r>
    <w:r>
      <w:rPr>
        <w:b w:val="0"/>
        <w:sz w:val="21"/>
      </w:rPr>
      <w:instrText xml:space="preserve"> DOCVARIABLE "jobn" \* MERGEFORMAT </w:instrText>
    </w:r>
    <w:r>
      <w:rPr>
        <w:b w:val="0"/>
        <w:sz w:val="21"/>
      </w:rPr>
      <w:fldChar w:fldCharType="separate"/>
    </w:r>
    <w:r w:rsidR="009838AB">
      <w:rPr>
        <w:b w:val="0"/>
        <w:sz w:val="21"/>
      </w:rPr>
      <w:t>08-60058 (C)</w:t>
    </w:r>
    <w:r>
      <w:rPr>
        <w:b w:val="0"/>
        <w:sz w:val="21"/>
      </w:rPr>
      <w:fldChar w:fldCharType="end"/>
    </w:r>
    <w:r>
      <w:rPr>
        <w:b w:val="0"/>
        <w:sz w:val="21"/>
      </w:rPr>
      <w:t xml:space="preserve">    301208    </w:t>
    </w:r>
    <w:r>
      <w:rPr>
        <w:rFonts w:hint="eastAsia"/>
        <w:b w:val="0"/>
        <w:sz w:val="21"/>
      </w:rPr>
      <w:t>0501</w:t>
    </w:r>
    <w:r>
      <w:rPr>
        <w:b w:val="0"/>
        <w:sz w:val="21"/>
      </w:rPr>
      <w:t>0</w:t>
    </w:r>
    <w:r>
      <w:rPr>
        <w:rFonts w:hint="eastAsia"/>
        <w:b w:val="0"/>
        <w:sz w:val="21"/>
      </w:rPr>
      <w:t>9</w:t>
    </w:r>
  </w:p>
  <w:p w:rsidR="005140AE" w:rsidRPr="00657361" w:rsidRDefault="005140AE" w:rsidP="0065736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9838AB">
      <w:rPr>
        <w:rFonts w:ascii="Barcode 3 of 9 by request" w:hAnsi="Barcode 3 of 9 by request"/>
        <w:sz w:val="24"/>
      </w:rPr>
      <w:t>*0860058*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0D0" w:rsidRDefault="00D710D0">
      <w:r>
        <w:separator/>
      </w:r>
    </w:p>
  </w:footnote>
  <w:footnote w:type="continuationSeparator" w:id="0">
    <w:p w:rsidR="00D710D0" w:rsidRDefault="00D710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140AE" w:rsidTr="00657361">
      <w:tblPrEx>
        <w:tblCellMar>
          <w:top w:w="0" w:type="dxa"/>
          <w:bottom w:w="0" w:type="dxa"/>
        </w:tblCellMar>
      </w:tblPrEx>
      <w:trPr>
        <w:trHeight w:hRule="exact" w:val="864"/>
      </w:trPr>
      <w:tc>
        <w:tcPr>
          <w:tcW w:w="4838" w:type="dxa"/>
          <w:shd w:val="clear" w:color="auto" w:fill="auto"/>
          <w:vAlign w:val="bottom"/>
        </w:tcPr>
        <w:p w:rsidR="005140AE" w:rsidRPr="00657361" w:rsidRDefault="005140AE" w:rsidP="0065736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838AB">
            <w:rPr>
              <w:b/>
              <w:sz w:val="17"/>
            </w:rPr>
            <w:t>CEDAW/C/AZE/4</w:t>
          </w:r>
          <w:r>
            <w:rPr>
              <w:b/>
              <w:sz w:val="17"/>
            </w:rPr>
            <w:fldChar w:fldCharType="end"/>
          </w:r>
        </w:p>
      </w:tc>
      <w:tc>
        <w:tcPr>
          <w:tcW w:w="5033" w:type="dxa"/>
          <w:shd w:val="clear" w:color="auto" w:fill="auto"/>
          <w:vAlign w:val="bottom"/>
        </w:tcPr>
        <w:p w:rsidR="005140AE" w:rsidRDefault="005140AE" w:rsidP="00657361">
          <w:pPr>
            <w:pStyle w:val="Header"/>
          </w:pPr>
        </w:p>
      </w:tc>
    </w:tr>
  </w:tbl>
  <w:p w:rsidR="005140AE" w:rsidRPr="00657361" w:rsidRDefault="005140AE" w:rsidP="006573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140AE" w:rsidTr="00657361">
      <w:tblPrEx>
        <w:tblCellMar>
          <w:top w:w="0" w:type="dxa"/>
          <w:bottom w:w="0" w:type="dxa"/>
        </w:tblCellMar>
      </w:tblPrEx>
      <w:trPr>
        <w:trHeight w:hRule="exact" w:val="864"/>
      </w:trPr>
      <w:tc>
        <w:tcPr>
          <w:tcW w:w="4838" w:type="dxa"/>
          <w:shd w:val="clear" w:color="auto" w:fill="auto"/>
          <w:vAlign w:val="bottom"/>
        </w:tcPr>
        <w:p w:rsidR="005140AE" w:rsidRDefault="005140AE" w:rsidP="00657361">
          <w:pPr>
            <w:pStyle w:val="Header"/>
          </w:pPr>
        </w:p>
      </w:tc>
      <w:tc>
        <w:tcPr>
          <w:tcW w:w="5033" w:type="dxa"/>
          <w:shd w:val="clear" w:color="auto" w:fill="auto"/>
          <w:vAlign w:val="bottom"/>
        </w:tcPr>
        <w:p w:rsidR="005140AE" w:rsidRPr="00657361" w:rsidRDefault="005140AE" w:rsidP="0065736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838AB">
            <w:rPr>
              <w:b/>
              <w:sz w:val="17"/>
            </w:rPr>
            <w:t>CEDAW/C/AZE/4</w:t>
          </w:r>
          <w:r>
            <w:rPr>
              <w:b/>
              <w:sz w:val="17"/>
            </w:rPr>
            <w:fldChar w:fldCharType="end"/>
          </w:r>
        </w:p>
      </w:tc>
    </w:tr>
  </w:tbl>
  <w:p w:rsidR="005140AE" w:rsidRPr="00657361" w:rsidRDefault="005140AE" w:rsidP="006573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140AE" w:rsidTr="0065736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140AE" w:rsidRDefault="005140AE" w:rsidP="00657361">
          <w:pPr>
            <w:pStyle w:val="Header"/>
            <w:spacing w:after="120"/>
          </w:pPr>
        </w:p>
      </w:tc>
      <w:tc>
        <w:tcPr>
          <w:tcW w:w="1872" w:type="dxa"/>
          <w:tcBorders>
            <w:bottom w:val="single" w:sz="4" w:space="0" w:color="auto"/>
          </w:tcBorders>
          <w:shd w:val="clear" w:color="auto" w:fill="auto"/>
          <w:vAlign w:val="bottom"/>
        </w:tcPr>
        <w:p w:rsidR="005140AE" w:rsidRPr="00657361" w:rsidRDefault="005140AE" w:rsidP="0065736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140AE" w:rsidRDefault="005140AE" w:rsidP="00657361">
          <w:pPr>
            <w:pStyle w:val="Header"/>
            <w:spacing w:after="120"/>
          </w:pPr>
        </w:p>
      </w:tc>
      <w:tc>
        <w:tcPr>
          <w:tcW w:w="6523" w:type="dxa"/>
          <w:gridSpan w:val="3"/>
          <w:tcBorders>
            <w:bottom w:val="single" w:sz="4" w:space="0" w:color="auto"/>
          </w:tcBorders>
          <w:shd w:val="clear" w:color="auto" w:fill="auto"/>
          <w:vAlign w:val="bottom"/>
        </w:tcPr>
        <w:p w:rsidR="005140AE" w:rsidRPr="00657361" w:rsidRDefault="005140AE" w:rsidP="00657361">
          <w:pPr>
            <w:spacing w:after="80" w:line="240" w:lineRule="auto"/>
            <w:jc w:val="right"/>
            <w:rPr>
              <w:rFonts w:ascii="Times New Roman"/>
              <w:position w:val="-4"/>
            </w:rPr>
          </w:pPr>
          <w:r>
            <w:rPr>
              <w:rFonts w:ascii="Times New Roman"/>
              <w:position w:val="-4"/>
              <w:sz w:val="40"/>
            </w:rPr>
            <w:t>CEDAW</w:t>
          </w:r>
          <w:r>
            <w:rPr>
              <w:rFonts w:ascii="Times New Roman"/>
              <w:position w:val="-4"/>
            </w:rPr>
            <w:t>/C/AZE/4</w:t>
          </w:r>
        </w:p>
      </w:tc>
    </w:tr>
    <w:tr w:rsidR="005140AE" w:rsidRPr="00657361" w:rsidTr="0065736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140AE" w:rsidRDefault="005140AE" w:rsidP="0065736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140AE" w:rsidRPr="00657361" w:rsidRDefault="005140AE" w:rsidP="00657361">
          <w:pPr>
            <w:pStyle w:val="Header"/>
            <w:spacing w:before="109"/>
            <w:ind w:left="-72"/>
          </w:pPr>
        </w:p>
      </w:tc>
      <w:tc>
        <w:tcPr>
          <w:tcW w:w="5227" w:type="dxa"/>
          <w:gridSpan w:val="3"/>
          <w:tcBorders>
            <w:top w:val="single" w:sz="4" w:space="0" w:color="auto"/>
            <w:bottom w:val="single" w:sz="12" w:space="0" w:color="auto"/>
          </w:tcBorders>
          <w:shd w:val="clear" w:color="auto" w:fill="auto"/>
        </w:tcPr>
        <w:p w:rsidR="005140AE" w:rsidRPr="00657361" w:rsidRDefault="005140AE" w:rsidP="0065736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140AE" w:rsidRPr="00657361" w:rsidRDefault="005140AE" w:rsidP="00657361">
          <w:pPr>
            <w:pStyle w:val="Header"/>
            <w:spacing w:before="109"/>
          </w:pPr>
        </w:p>
      </w:tc>
      <w:tc>
        <w:tcPr>
          <w:tcW w:w="3180" w:type="dxa"/>
          <w:gridSpan w:val="2"/>
          <w:tcBorders>
            <w:top w:val="single" w:sz="4" w:space="0" w:color="auto"/>
            <w:bottom w:val="single" w:sz="12" w:space="0" w:color="auto"/>
          </w:tcBorders>
          <w:shd w:val="clear" w:color="auto" w:fill="auto"/>
        </w:tcPr>
        <w:p w:rsidR="005140AE" w:rsidRDefault="005140AE" w:rsidP="00657361">
          <w:pPr>
            <w:spacing w:before="240" w:line="240" w:lineRule="exact"/>
            <w:rPr>
              <w:rFonts w:ascii="Times New Roman"/>
            </w:rPr>
          </w:pPr>
          <w:r>
            <w:rPr>
              <w:rFonts w:ascii="Times New Roman"/>
            </w:rPr>
            <w:t>Distr.: General</w:t>
          </w:r>
        </w:p>
        <w:p w:rsidR="005140AE" w:rsidRDefault="005140AE" w:rsidP="00657361">
          <w:pPr>
            <w:spacing w:line="240" w:lineRule="exact"/>
            <w:rPr>
              <w:rFonts w:ascii="Times New Roman"/>
            </w:rPr>
          </w:pPr>
          <w:r>
            <w:rPr>
              <w:rFonts w:ascii="Times New Roman"/>
            </w:rPr>
            <w:t>13 November 2008</w:t>
          </w:r>
        </w:p>
        <w:p w:rsidR="005140AE" w:rsidRDefault="005140AE" w:rsidP="00657361">
          <w:pPr>
            <w:spacing w:line="240" w:lineRule="exact"/>
            <w:rPr>
              <w:rFonts w:ascii="Times New Roman"/>
            </w:rPr>
          </w:pPr>
          <w:r>
            <w:rPr>
              <w:rFonts w:ascii="Times New Roman"/>
            </w:rPr>
            <w:t>Chinese</w:t>
          </w:r>
        </w:p>
        <w:p w:rsidR="005140AE" w:rsidRPr="00657361" w:rsidRDefault="005140AE" w:rsidP="00657361">
          <w:pPr>
            <w:spacing w:line="240" w:lineRule="exact"/>
            <w:rPr>
              <w:rFonts w:ascii="Times New Roman"/>
            </w:rPr>
          </w:pPr>
          <w:r>
            <w:rPr>
              <w:rFonts w:ascii="Times New Roman"/>
            </w:rPr>
            <w:t>Original: English</w:t>
          </w:r>
        </w:p>
      </w:tc>
    </w:tr>
  </w:tbl>
  <w:p w:rsidR="005140AE" w:rsidRPr="00657361" w:rsidRDefault="005140AE" w:rsidP="0065736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058*"/>
    <w:docVar w:name="CreationDt" w:val="30/12/2008 15:25:19"/>
    <w:docVar w:name="DocCategory" w:val="Doc"/>
    <w:docVar w:name="DocType" w:val="Final"/>
    <w:docVar w:name="FooterJN" w:val="08-60058 (C)"/>
    <w:docVar w:name="jobn" w:val="08-60058 (C)"/>
    <w:docVar w:name="jobnDT" w:val="08-60058 (C)   301208"/>
    <w:docVar w:name="jobnDTDT" w:val="08-60058 (C)   301208   301208"/>
    <w:docVar w:name="JobNo" w:val="0860058C"/>
    <w:docVar w:name="OandT" w:val="LIN XQ"/>
    <w:docVar w:name="sss1" w:val="CEDAW/C/AZE/4"/>
    <w:docVar w:name="sss2" w:val="-"/>
    <w:docVar w:name="Symbol1" w:val="CEDAW/C/AZE/4"/>
    <w:docVar w:name="Symbol2" w:val="-"/>
  </w:docVars>
  <w:rsids>
    <w:rsidRoot w:val="000D27B1"/>
    <w:rsid w:val="0000347C"/>
    <w:rsid w:val="000125BC"/>
    <w:rsid w:val="00021A2B"/>
    <w:rsid w:val="00033DEF"/>
    <w:rsid w:val="00037B39"/>
    <w:rsid w:val="00044CA4"/>
    <w:rsid w:val="00045EFE"/>
    <w:rsid w:val="0007337D"/>
    <w:rsid w:val="000758DF"/>
    <w:rsid w:val="00076EB8"/>
    <w:rsid w:val="00095C67"/>
    <w:rsid w:val="000A31F9"/>
    <w:rsid w:val="000C1786"/>
    <w:rsid w:val="000D27B1"/>
    <w:rsid w:val="000E240F"/>
    <w:rsid w:val="000E49A4"/>
    <w:rsid w:val="000F1058"/>
    <w:rsid w:val="001113F8"/>
    <w:rsid w:val="001212F9"/>
    <w:rsid w:val="00121328"/>
    <w:rsid w:val="0012708E"/>
    <w:rsid w:val="00141322"/>
    <w:rsid w:val="0015066B"/>
    <w:rsid w:val="00150D3A"/>
    <w:rsid w:val="00151CF2"/>
    <w:rsid w:val="00153D29"/>
    <w:rsid w:val="00154A34"/>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1420"/>
    <w:rsid w:val="002644F7"/>
    <w:rsid w:val="00266257"/>
    <w:rsid w:val="00271BE6"/>
    <w:rsid w:val="0027454D"/>
    <w:rsid w:val="00280671"/>
    <w:rsid w:val="002814F9"/>
    <w:rsid w:val="00282D17"/>
    <w:rsid w:val="002A3181"/>
    <w:rsid w:val="002A4AEF"/>
    <w:rsid w:val="002B305F"/>
    <w:rsid w:val="002B564F"/>
    <w:rsid w:val="002B5F5D"/>
    <w:rsid w:val="002C2254"/>
    <w:rsid w:val="002C3BC9"/>
    <w:rsid w:val="002C54DB"/>
    <w:rsid w:val="002D039F"/>
    <w:rsid w:val="002D0694"/>
    <w:rsid w:val="002D5503"/>
    <w:rsid w:val="002E66D5"/>
    <w:rsid w:val="002F41E2"/>
    <w:rsid w:val="00306D92"/>
    <w:rsid w:val="00310835"/>
    <w:rsid w:val="00320C99"/>
    <w:rsid w:val="003274A9"/>
    <w:rsid w:val="00331221"/>
    <w:rsid w:val="003649EE"/>
    <w:rsid w:val="00371BC6"/>
    <w:rsid w:val="00373A15"/>
    <w:rsid w:val="00394A02"/>
    <w:rsid w:val="003C7B20"/>
    <w:rsid w:val="003E4565"/>
    <w:rsid w:val="003E748F"/>
    <w:rsid w:val="003E7612"/>
    <w:rsid w:val="00414423"/>
    <w:rsid w:val="00424CEC"/>
    <w:rsid w:val="004411AD"/>
    <w:rsid w:val="004424EF"/>
    <w:rsid w:val="00453BB0"/>
    <w:rsid w:val="00460162"/>
    <w:rsid w:val="004620A8"/>
    <w:rsid w:val="00466BB5"/>
    <w:rsid w:val="004700CF"/>
    <w:rsid w:val="00487444"/>
    <w:rsid w:val="0049134D"/>
    <w:rsid w:val="004A06D1"/>
    <w:rsid w:val="004A11FC"/>
    <w:rsid w:val="004C0224"/>
    <w:rsid w:val="004C053E"/>
    <w:rsid w:val="004C3255"/>
    <w:rsid w:val="004D07E1"/>
    <w:rsid w:val="004D1C19"/>
    <w:rsid w:val="004F29B8"/>
    <w:rsid w:val="0050413E"/>
    <w:rsid w:val="005140A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57361"/>
    <w:rsid w:val="00666F57"/>
    <w:rsid w:val="006719DD"/>
    <w:rsid w:val="006740A7"/>
    <w:rsid w:val="00691524"/>
    <w:rsid w:val="006A654B"/>
    <w:rsid w:val="006C4815"/>
    <w:rsid w:val="006E2924"/>
    <w:rsid w:val="006E7A26"/>
    <w:rsid w:val="006F2B3D"/>
    <w:rsid w:val="007052CC"/>
    <w:rsid w:val="007319E0"/>
    <w:rsid w:val="00737B00"/>
    <w:rsid w:val="0075155C"/>
    <w:rsid w:val="00753A05"/>
    <w:rsid w:val="00757193"/>
    <w:rsid w:val="00761190"/>
    <w:rsid w:val="00776537"/>
    <w:rsid w:val="00783A25"/>
    <w:rsid w:val="007877F4"/>
    <w:rsid w:val="007B6E2B"/>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E404A"/>
    <w:rsid w:val="008F2BB5"/>
    <w:rsid w:val="008F425D"/>
    <w:rsid w:val="008F5472"/>
    <w:rsid w:val="008F5D0F"/>
    <w:rsid w:val="009122E0"/>
    <w:rsid w:val="00913351"/>
    <w:rsid w:val="0096193C"/>
    <w:rsid w:val="009673F8"/>
    <w:rsid w:val="009769E1"/>
    <w:rsid w:val="00977E0D"/>
    <w:rsid w:val="009838AB"/>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B3507"/>
    <w:rsid w:val="00AD4308"/>
    <w:rsid w:val="00AF2A33"/>
    <w:rsid w:val="00B309DD"/>
    <w:rsid w:val="00B32187"/>
    <w:rsid w:val="00B36621"/>
    <w:rsid w:val="00B36D64"/>
    <w:rsid w:val="00B3732F"/>
    <w:rsid w:val="00B41B48"/>
    <w:rsid w:val="00B56194"/>
    <w:rsid w:val="00B61A34"/>
    <w:rsid w:val="00B64E8E"/>
    <w:rsid w:val="00B65E8B"/>
    <w:rsid w:val="00B8025A"/>
    <w:rsid w:val="00B827B1"/>
    <w:rsid w:val="00B91ED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535A"/>
    <w:rsid w:val="00C76854"/>
    <w:rsid w:val="00C92AE0"/>
    <w:rsid w:val="00CB2B1E"/>
    <w:rsid w:val="00CC3E8B"/>
    <w:rsid w:val="00CC4E84"/>
    <w:rsid w:val="00CD5641"/>
    <w:rsid w:val="00CE64AC"/>
    <w:rsid w:val="00CF7718"/>
    <w:rsid w:val="00D177F1"/>
    <w:rsid w:val="00D323B5"/>
    <w:rsid w:val="00D42ACC"/>
    <w:rsid w:val="00D51DC5"/>
    <w:rsid w:val="00D62F6C"/>
    <w:rsid w:val="00D676D7"/>
    <w:rsid w:val="00D710D0"/>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2C3D"/>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EB7"/>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414</TotalTime>
  <Pages>1</Pages>
  <Words>18435</Words>
  <Characters>19727</Characters>
  <Application>Microsoft Office Word</Application>
  <DocSecurity>4</DocSecurity>
  <Lines>1160</Lines>
  <Paragraphs>1122</Paragraphs>
  <ScaleCrop>false</ScaleCrop>
  <Company>United Nations</Company>
  <LinksUpToDate>false</LinksUpToDate>
  <CharactersWithSpaces>37040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24</cp:revision>
  <cp:lastPrinted>2009-01-02T15:13:00Z</cp:lastPrinted>
  <dcterms:created xsi:type="dcterms:W3CDTF">2008-12-30T14:24:00Z</dcterms:created>
  <dcterms:modified xsi:type="dcterms:W3CDTF">2009-01-02T15:47:00Z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0860058</vt:lpwstr>
  </property>
  <property fmtid="{D5CDD505-2E9C-101B-9397-08002B2CF9AE}" pid="3" name="Symbol1">
    <vt:lpwstr>CEDAW/C/AZE/4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 XQ</vt:lpwstr>
  </property>
</Properties>
</file>