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2FFAD4EA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B784953" w14:textId="77777777" w:rsidR="002D5AAC" w:rsidRDefault="002D5AAC" w:rsidP="00B838A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40A1B06C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15F9ECB7" w14:textId="00D4D094" w:rsidR="002D5AAC" w:rsidRDefault="00B838AB" w:rsidP="00B838AB">
            <w:pPr>
              <w:jc w:val="right"/>
            </w:pPr>
            <w:r w:rsidRPr="00B838AB">
              <w:rPr>
                <w:sz w:val="40"/>
              </w:rPr>
              <w:t>CCPR</w:t>
            </w:r>
            <w:r>
              <w:t>/C/SVK/CO/5</w:t>
            </w:r>
          </w:p>
        </w:tc>
      </w:tr>
      <w:tr w:rsidR="002D5AAC" w:rsidRPr="004F4289" w14:paraId="3CB26008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4C6E3D5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5ACF097" wp14:editId="2696903F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D1F3F84" w14:textId="77777777" w:rsidR="002D5AAC" w:rsidRPr="00033EE1" w:rsidRDefault="00DE32CD" w:rsidP="006B3942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6777395" w14:textId="77777777" w:rsidR="00B838AB" w:rsidRPr="00B838AB" w:rsidRDefault="00B838AB" w:rsidP="00B838AB">
            <w:pPr>
              <w:suppressAutoHyphens w:val="0"/>
              <w:spacing w:before="240"/>
              <w:rPr>
                <w:lang w:val="en-US"/>
              </w:rPr>
            </w:pPr>
            <w:r w:rsidRPr="00B838AB">
              <w:rPr>
                <w:lang w:val="en-US"/>
              </w:rPr>
              <w:t>Distr.: General</w:t>
            </w:r>
          </w:p>
          <w:p w14:paraId="1F99FB44" w14:textId="77777777" w:rsidR="00B838AB" w:rsidRPr="00B838AB" w:rsidRDefault="00B838AB" w:rsidP="00B838AB">
            <w:pPr>
              <w:suppressAutoHyphens w:val="0"/>
              <w:rPr>
                <w:lang w:val="en-US"/>
              </w:rPr>
            </w:pPr>
            <w:r w:rsidRPr="00B838AB">
              <w:rPr>
                <w:lang w:val="en-US"/>
              </w:rPr>
              <w:t>8 April 2026</w:t>
            </w:r>
          </w:p>
          <w:p w14:paraId="71492349" w14:textId="6FD462CA" w:rsidR="00B838AB" w:rsidRPr="00B838AB" w:rsidRDefault="00B838AB" w:rsidP="00B838AB">
            <w:pPr>
              <w:suppressAutoHyphens w:val="0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52D47C53" w14:textId="1DDBA195" w:rsidR="00B838AB" w:rsidRPr="00B838AB" w:rsidRDefault="00B838AB" w:rsidP="00B838AB">
            <w:pPr>
              <w:spacing w:line="240" w:lineRule="exact"/>
              <w:rPr>
                <w:lang w:val="en-US"/>
              </w:rPr>
            </w:pPr>
            <w:r w:rsidRPr="00B838AB">
              <w:rPr>
                <w:lang w:val="en-US"/>
              </w:rPr>
              <w:t>Original: English</w:t>
            </w:r>
          </w:p>
        </w:tc>
      </w:tr>
    </w:tbl>
    <w:p w14:paraId="5CF6A873" w14:textId="77777777" w:rsidR="002F5815" w:rsidRPr="002F5815" w:rsidRDefault="002F5815" w:rsidP="002F5815">
      <w:pPr>
        <w:spacing w:before="120"/>
        <w:rPr>
          <w:b/>
          <w:bCs/>
          <w:sz w:val="32"/>
          <w:szCs w:val="32"/>
        </w:rPr>
      </w:pPr>
      <w:r w:rsidRPr="002F5815">
        <w:rPr>
          <w:b/>
          <w:bCs/>
          <w:sz w:val="24"/>
          <w:szCs w:val="28"/>
        </w:rPr>
        <w:t>Комитет по правам человека</w:t>
      </w:r>
    </w:p>
    <w:p w14:paraId="7DA91C44" w14:textId="77777777" w:rsidR="002F5815" w:rsidRPr="008631C3" w:rsidRDefault="002F5815" w:rsidP="002F5815">
      <w:pPr>
        <w:pStyle w:val="HChG"/>
        <w:rPr>
          <w:b w:val="0"/>
          <w:sz w:val="20"/>
        </w:rPr>
      </w:pPr>
      <w:r>
        <w:tab/>
      </w:r>
      <w:r>
        <w:tab/>
      </w:r>
      <w:r>
        <w:rPr>
          <w:bCs/>
        </w:rPr>
        <w:t>Заключительные замечания по пятому периодическому докладу Словакии</w:t>
      </w:r>
      <w:r w:rsidRPr="00031ACF">
        <w:rPr>
          <w:rStyle w:val="aa"/>
          <w:b w:val="0"/>
          <w:sz w:val="20"/>
          <w:vertAlign w:val="baseline"/>
        </w:rPr>
        <w:footnoteReference w:customMarkFollows="1" w:id="1"/>
        <w:t>*</w:t>
      </w:r>
    </w:p>
    <w:p w14:paraId="5BAE4A66" w14:textId="77777777" w:rsidR="002F5815" w:rsidRPr="008631C3" w:rsidRDefault="002F5815" w:rsidP="002F5815">
      <w:pPr>
        <w:pStyle w:val="SingleTxtG"/>
      </w:pPr>
      <w:r>
        <w:t>1.</w:t>
      </w:r>
      <w:r>
        <w:tab/>
        <w:t>Комитет рассмотрел пятый периодический доклад Словакии</w:t>
      </w:r>
      <w:r w:rsidRPr="002F5815">
        <w:rPr>
          <w:rStyle w:val="aa"/>
        </w:rPr>
        <w:footnoteReference w:id="2"/>
      </w:r>
      <w:r>
        <w:t xml:space="preserve"> на своих 4266-м и 4267-м заседаниях</w:t>
      </w:r>
      <w:r w:rsidRPr="002F5815">
        <w:rPr>
          <w:rStyle w:val="aa"/>
        </w:rPr>
        <w:footnoteReference w:id="3"/>
      </w:r>
      <w:r>
        <w:t>, состоявшихся 4 и 5 марта 2026 года. На своем 4283-м заседании, состоявшемся 17 марта, он принял настоящие заключительные замечания.</w:t>
      </w:r>
    </w:p>
    <w:p w14:paraId="486901E5" w14:textId="5E5023A3" w:rsidR="002F5815" w:rsidRPr="008631C3" w:rsidRDefault="002F5815" w:rsidP="002F5815">
      <w:pPr>
        <w:pStyle w:val="H1G"/>
      </w:pPr>
      <w:r w:rsidRPr="00D50495"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</w:rPr>
        <w:t>Введение</w:t>
      </w:r>
    </w:p>
    <w:p w14:paraId="7F7A9C08" w14:textId="77777777" w:rsidR="002F5815" w:rsidRPr="008631C3" w:rsidRDefault="002F5815" w:rsidP="002F5815">
      <w:pPr>
        <w:pStyle w:val="SingleTxtG"/>
      </w:pPr>
      <w:r>
        <w:t>2.</w:t>
      </w:r>
      <w:r>
        <w:tab/>
        <w:t>Комитет признателен государству-участнику за согласие следовать упрощенной процедуре отчетности и представление своего пятого периодического доклада в ответ на перечень вопросов, направляемый до получения доклада, который был подготовлен в рамках этой процедуры</w:t>
      </w:r>
      <w:r w:rsidRPr="002F5815">
        <w:rPr>
          <w:rStyle w:val="aa"/>
        </w:rPr>
        <w:footnoteReference w:id="4"/>
      </w:r>
      <w:r>
        <w:t>. Он выражает признательность за возможность возобновления конструктивного диалога с делегацией государства-участника по вопросу о мерах, принятых за отчетный период с целью осуществления положений Пакта. Комитет благодарит государство-участник за устные ответы членов делегации, а также за представленную ему в письменном виде дополнительную информацию.</w:t>
      </w:r>
    </w:p>
    <w:p w14:paraId="1DC0EA0D" w14:textId="43740C71" w:rsidR="002F5815" w:rsidRPr="008631C3" w:rsidRDefault="002F5815" w:rsidP="002F5815">
      <w:pPr>
        <w:pStyle w:val="H1G"/>
      </w:pPr>
      <w:r w:rsidRPr="00D50495">
        <w:rPr>
          <w:bCs/>
        </w:rPr>
        <w:tab/>
      </w:r>
      <w:r>
        <w:rPr>
          <w:bCs/>
        </w:rPr>
        <w:t>B.</w:t>
      </w:r>
      <w:r>
        <w:tab/>
      </w:r>
      <w:r>
        <w:rPr>
          <w:bCs/>
        </w:rPr>
        <w:t>Позитивные аспекты</w:t>
      </w:r>
    </w:p>
    <w:p w14:paraId="0CDFB40A" w14:textId="77777777" w:rsidR="002F5815" w:rsidRPr="008631C3" w:rsidRDefault="002F5815" w:rsidP="002F5815">
      <w:pPr>
        <w:pStyle w:val="SingleTxtG"/>
      </w:pPr>
      <w:r>
        <w:t>3.</w:t>
      </w:r>
      <w:r>
        <w:tab/>
        <w:t>Комитет приветствует принятые государством-участником следующие законодательные и политические меры:</w:t>
      </w:r>
    </w:p>
    <w:p w14:paraId="7D0AA9C3" w14:textId="323D6C5D" w:rsidR="002F5815" w:rsidRPr="008631C3" w:rsidRDefault="002F5815" w:rsidP="002F5815">
      <w:pPr>
        <w:pStyle w:val="SingleTxtG"/>
      </w:pPr>
      <w:r w:rsidRPr="00D50495">
        <w:tab/>
      </w:r>
      <w:r>
        <w:t>a)</w:t>
      </w:r>
      <w:r>
        <w:tab/>
        <w:t xml:space="preserve">принятие 12 октября 2017 года Закона № 274/2017 Coll. </w:t>
      </w:r>
      <w:r w:rsidRPr="00D50495">
        <w:br/>
      </w:r>
      <w:r>
        <w:t xml:space="preserve">о жертвах преступлений с последующими поправками от 1 июля 2021 года, предусматривающего укрепление прав жертв, выплату им компенсации и создание центров помощи жертвам домашнего насилия; </w:t>
      </w:r>
    </w:p>
    <w:p w14:paraId="1D1F9EA5" w14:textId="6E9FE0F9" w:rsidR="002F5815" w:rsidRPr="008631C3" w:rsidRDefault="002F5815" w:rsidP="002F5815">
      <w:pPr>
        <w:pStyle w:val="SingleTxtG"/>
      </w:pPr>
      <w:r w:rsidRPr="00D50495">
        <w:tab/>
      </w:r>
      <w:r>
        <w:t>b)</w:t>
      </w:r>
      <w:r>
        <w:tab/>
        <w:t xml:space="preserve">принятие Национальной программы по борьбе с торговлей людьми </w:t>
      </w:r>
      <w:r w:rsidRPr="00D50495">
        <w:br/>
      </w:r>
      <w:r>
        <w:t xml:space="preserve">на 2024–2028 годы и соответствующего плана действий, утвержденных 18 октября </w:t>
      </w:r>
      <w:r w:rsidRPr="00D50495">
        <w:br/>
      </w:r>
      <w:r>
        <w:t>2023 года;</w:t>
      </w:r>
    </w:p>
    <w:p w14:paraId="6115DCB5" w14:textId="06869E02" w:rsidR="002F5815" w:rsidRPr="008631C3" w:rsidRDefault="002F5815" w:rsidP="002F5815">
      <w:pPr>
        <w:pStyle w:val="SingleTxtG"/>
      </w:pPr>
      <w:r w:rsidRPr="00D50495">
        <w:tab/>
      </w:r>
      <w:r>
        <w:t>c)</w:t>
      </w:r>
      <w:r>
        <w:tab/>
        <w:t>принятие 7 апреля 2021 года Стратегии по обеспечению равноправия, инклюзии и участия рома к 2030 году и сопутствующих планов действий;</w:t>
      </w:r>
    </w:p>
    <w:p w14:paraId="1EC0F182" w14:textId="7568556A" w:rsidR="002F5815" w:rsidRPr="008631C3" w:rsidRDefault="002F5815" w:rsidP="002F5815">
      <w:pPr>
        <w:pStyle w:val="SingleTxtG"/>
      </w:pPr>
      <w:r w:rsidRPr="00D50495">
        <w:tab/>
      </w:r>
      <w:r>
        <w:t>d)</w:t>
      </w:r>
      <w:r>
        <w:tab/>
        <w:t>принятие 28 апреля 2021 года Стратегии по обеспечению равноправия и Плана действий по обеспечению равноправия мужчин и женщин и равных возможностей на 2021–2027 годы;</w:t>
      </w:r>
    </w:p>
    <w:p w14:paraId="6AFDD553" w14:textId="1965C908" w:rsidR="002F5815" w:rsidRPr="008631C3" w:rsidRDefault="002F5815" w:rsidP="002F5815">
      <w:pPr>
        <w:pStyle w:val="SingleTxtG"/>
      </w:pPr>
      <w:r w:rsidRPr="00D50495">
        <w:lastRenderedPageBreak/>
        <w:tab/>
      </w:r>
      <w:r>
        <w:t>e)</w:t>
      </w:r>
      <w:r>
        <w:tab/>
        <w:t>принятие 12 января 2022 года Плана действий по предупреждению и искоренению насилия в отношении женщин на 2022–2027 годы.</w:t>
      </w:r>
    </w:p>
    <w:p w14:paraId="26EDCDD6" w14:textId="0BA61B56" w:rsidR="002F5815" w:rsidRPr="008631C3" w:rsidRDefault="002F5815" w:rsidP="002F5815">
      <w:pPr>
        <w:pStyle w:val="SingleTxtG"/>
      </w:pPr>
      <w:r>
        <w:t>4.</w:t>
      </w:r>
      <w:r>
        <w:tab/>
        <w:t>Комитет приветствует также ратификацию государством-участником 19</w:t>
      </w:r>
      <w:r>
        <w:rPr>
          <w:lang w:val="en-US"/>
        </w:rPr>
        <w:t> </w:t>
      </w:r>
      <w:r>
        <w:t>сентября 2023 года Факультативного протокола к Конвенции против пыток и других жестоких, бесчеловечных или унижающих достоинство видов обращения и наказания.</w:t>
      </w:r>
    </w:p>
    <w:p w14:paraId="0BFE47D0" w14:textId="677C7E92" w:rsidR="002F5815" w:rsidRPr="00D50495" w:rsidRDefault="002F5815" w:rsidP="002F5815">
      <w:pPr>
        <w:pStyle w:val="H1G"/>
      </w:pPr>
      <w:r w:rsidRPr="00D50495">
        <w:rPr>
          <w:bCs/>
        </w:rPr>
        <w:tab/>
      </w:r>
      <w:r>
        <w:rPr>
          <w:bCs/>
        </w:rPr>
        <w:t>C.</w:t>
      </w:r>
      <w:r>
        <w:tab/>
      </w:r>
      <w:r>
        <w:rPr>
          <w:bCs/>
        </w:rPr>
        <w:t xml:space="preserve">Основные вопросы, вызывающие обеспокоенность, </w:t>
      </w:r>
      <w:r w:rsidRPr="00D50495">
        <w:rPr>
          <w:bCs/>
        </w:rPr>
        <w:br/>
      </w:r>
      <w:r>
        <w:rPr>
          <w:bCs/>
        </w:rPr>
        <w:t>и рекомендации</w:t>
      </w:r>
    </w:p>
    <w:p w14:paraId="3515AB76" w14:textId="77777777" w:rsidR="002F5815" w:rsidRPr="008631C3" w:rsidRDefault="002F5815" w:rsidP="002F5815">
      <w:pPr>
        <w:pStyle w:val="H23G"/>
      </w:pPr>
      <w:r>
        <w:tab/>
      </w:r>
      <w:r>
        <w:tab/>
      </w:r>
      <w:r>
        <w:rPr>
          <w:bCs/>
        </w:rPr>
        <w:t>Конституционная и правовая основа применения Пакта</w:t>
      </w:r>
    </w:p>
    <w:p w14:paraId="1B5FB0DA" w14:textId="4A5763D8" w:rsidR="002F5815" w:rsidRPr="008631C3" w:rsidRDefault="002F5815" w:rsidP="002F5815">
      <w:pPr>
        <w:pStyle w:val="SingleTxtG"/>
        <w:rPr>
          <w:i/>
          <w:iCs/>
        </w:rPr>
      </w:pPr>
      <w:r>
        <w:t>5.</w:t>
      </w:r>
      <w:r>
        <w:tab/>
        <w:t>Комитет с озабоченностью отмечает поправки к Конституции, внесенные Конституционным законом № 255/2025 Coll., принятым 26 сентября 2025 года, где в новой статье 7 (пункты 6 и 7) утверждается, что государство-участник сохраняет суверенитет в вопросах, касающихся «национальной идентичности, складывающейся главным образом из основополагающих культурных и этических аспектов» и что Конституция не должна толковаться как допускающая передачу осуществления полномочий в таких вопросах. Комитет глубоко обеспокоен тем, что понятие «национальная идентичность», если его толковать без достаточного разъяснения, может создать серьезную неопределенность в части взаимосвязи между Пактом и внутренним законодательством и потенциально повлиять на правовую определенность и эффективную защиту закрепленных в Пакте прав. Он обеспокоен тем, что понятие «национальная идентичность» может способствовать формированию исключающих подходов и повысить риск дискриминации и нетерпимости (ст. 2).</w:t>
      </w:r>
    </w:p>
    <w:p w14:paraId="41104CA6" w14:textId="77777777" w:rsidR="002F5815" w:rsidRPr="008631C3" w:rsidRDefault="002F5815" w:rsidP="002F5815">
      <w:pPr>
        <w:pStyle w:val="SingleTxtG"/>
        <w:rPr>
          <w:b/>
          <w:bCs/>
        </w:rPr>
      </w:pPr>
      <w:r>
        <w:t>6.</w:t>
      </w:r>
      <w:r>
        <w:tab/>
      </w:r>
      <w:r>
        <w:rPr>
          <w:b/>
          <w:bCs/>
        </w:rPr>
        <w:t>Государству-участнику следует принять все необходимые меры для обеспечения того, чтобы поправки, вводящие в Конституцию статью 7 (пункты 6 и 7), толковались и применялись в полном соответствии с его обязательствами по Пакту.</w:t>
      </w:r>
    </w:p>
    <w:p w14:paraId="295951A6" w14:textId="77777777" w:rsidR="002F5815" w:rsidRPr="008631C3" w:rsidRDefault="002F5815" w:rsidP="002F5815">
      <w:pPr>
        <w:pStyle w:val="SingleTxtG"/>
      </w:pPr>
      <w:r>
        <w:t>7.</w:t>
      </w:r>
      <w:r>
        <w:tab/>
        <w:t>Комитет отмечает меры, принятые государством-участником для содействия участию гражданского общества в осуществлении Пакта и распространении заключительных замечаний Комитета и соответствующей информации. Тем не менее Комитет обеспокоен ограниченными возможностями местных организаций гражданского общества непосредственно участвовать в подготовке доклада государства-участника по Пакту и в интерактивном диалоге с Комитетом. Кроме того, Комитет с озабоченностью отмечает, что государство-участник не намерено выплачивать г-ну Яндиеву компенсацию</w:t>
      </w:r>
      <w:r w:rsidRPr="002F5815">
        <w:rPr>
          <w:rStyle w:val="aa"/>
        </w:rPr>
        <w:footnoteReference w:id="5"/>
      </w:r>
      <w:r>
        <w:t xml:space="preserve"> и, следовательно, не обеспечило полное выполнение Соображений Комитета, принятых в соответствии с Факультативным протоколом (ст. 2).</w:t>
      </w:r>
    </w:p>
    <w:p w14:paraId="629E22DF" w14:textId="77777777" w:rsidR="002F5815" w:rsidRPr="008631C3" w:rsidRDefault="002F5815" w:rsidP="002F5815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>Государству-участнику следует:</w:t>
      </w:r>
    </w:p>
    <w:p w14:paraId="67ACAF7C" w14:textId="16A74327" w:rsidR="002F5815" w:rsidRPr="00D50495" w:rsidRDefault="002F5815" w:rsidP="002F5815">
      <w:pPr>
        <w:pStyle w:val="SingleTxtG"/>
        <w:rPr>
          <w:b/>
          <w:bCs/>
          <w:spacing w:val="-2"/>
        </w:rPr>
      </w:pPr>
      <w:r w:rsidRPr="00D50495">
        <w:rPr>
          <w:b/>
          <w:bCs/>
          <w:spacing w:val="-2"/>
        </w:rPr>
        <w:tab/>
        <w:t>a)</w:t>
      </w:r>
      <w:r w:rsidRPr="00D50495">
        <w:rPr>
          <w:b/>
          <w:bCs/>
          <w:spacing w:val="-2"/>
        </w:rPr>
        <w:tab/>
        <w:t xml:space="preserve">обеспечивать полное выполнение заключительных замечаний и Соображений, принятых Комитетом, и гарантировать право жертв на эффективное средство правовой защиты в соответствии со статьей 2 (пункты 2 и 3) Пакта; </w:t>
      </w:r>
    </w:p>
    <w:p w14:paraId="66D50628" w14:textId="1A68C6A2" w:rsidR="002F5815" w:rsidRPr="002F5815" w:rsidRDefault="002F5815" w:rsidP="002F5815">
      <w:pPr>
        <w:pStyle w:val="SingleTxtG"/>
        <w:rPr>
          <w:b/>
          <w:bCs/>
        </w:rPr>
      </w:pPr>
      <w:r w:rsidRPr="00D50495">
        <w:rPr>
          <w:b/>
          <w:bCs/>
        </w:rPr>
        <w:tab/>
      </w:r>
      <w:r w:rsidRPr="002F5815">
        <w:rPr>
          <w:b/>
          <w:bCs/>
        </w:rPr>
        <w:t>b)</w:t>
      </w:r>
      <w:r w:rsidRPr="002F5815">
        <w:rPr>
          <w:b/>
          <w:bCs/>
        </w:rPr>
        <w:tab/>
        <w:t>активизировать усилия по повышению осведомленности о Пакте и первом Факультативном протоколе к нему, в том числе путем широкого распространения заключительных замечаний и рекомендаций Комитета, проведения систематической подготовки государственных служащих, судей, прокуроров и адвокатов по вопросам Пакта, а также поощрения национальных судов и административных органов к учету правовой практики и рекомендаций Комитета;</w:t>
      </w:r>
    </w:p>
    <w:p w14:paraId="155A0BC5" w14:textId="4098FBF5" w:rsidR="002F5815" w:rsidRPr="008631C3" w:rsidRDefault="002F5815" w:rsidP="002F5815">
      <w:pPr>
        <w:pStyle w:val="SingleTxtG"/>
        <w:rPr>
          <w:b/>
          <w:bCs/>
        </w:rPr>
      </w:pPr>
      <w:r w:rsidRPr="00D50495">
        <w:rPr>
          <w:b/>
          <w:bCs/>
        </w:rPr>
        <w:tab/>
      </w:r>
      <w:r w:rsidRPr="002F5815">
        <w:rPr>
          <w:b/>
          <w:bCs/>
        </w:rPr>
        <w:t>c)</w:t>
      </w:r>
      <w:r w:rsidRPr="002F5815">
        <w:rPr>
          <w:b/>
          <w:bCs/>
        </w:rPr>
        <w:tab/>
        <w:t>усиливать меры по обеспечению эффективного, конструктивного и информированного</w:t>
      </w:r>
      <w:r>
        <w:rPr>
          <w:b/>
          <w:bCs/>
        </w:rPr>
        <w:t xml:space="preserve"> участия организаций гражданского общества в </w:t>
      </w:r>
      <w:r>
        <w:rPr>
          <w:b/>
          <w:bCs/>
        </w:rPr>
        <w:lastRenderedPageBreak/>
        <w:t>осуществлении Пакта, настоящих заключительных замечаний и всех связанных с ними инициатив, включая их распространение.</w:t>
      </w:r>
      <w:r>
        <w:t xml:space="preserve"> </w:t>
      </w:r>
    </w:p>
    <w:p w14:paraId="3A8232DF" w14:textId="77777777" w:rsidR="002F5815" w:rsidRPr="008631C3" w:rsidRDefault="002F5815" w:rsidP="002F5815">
      <w:pPr>
        <w:pStyle w:val="H23G"/>
      </w:pPr>
      <w:r>
        <w:tab/>
      </w:r>
      <w:r>
        <w:tab/>
      </w:r>
      <w:r>
        <w:rPr>
          <w:bCs/>
        </w:rPr>
        <w:t>Национальное правозащитное учреждение</w:t>
      </w:r>
      <w:r>
        <w:t xml:space="preserve"> </w:t>
      </w:r>
    </w:p>
    <w:p w14:paraId="2FE67898" w14:textId="77777777" w:rsidR="002F5815" w:rsidRPr="008631C3" w:rsidRDefault="002F5815" w:rsidP="002F5815">
      <w:pPr>
        <w:pStyle w:val="SingleTxtG"/>
      </w:pPr>
      <w:r>
        <w:t>9.</w:t>
      </w:r>
      <w:r>
        <w:tab/>
        <w:t>Комитет отмечает, что в 2014 году Национальный центр Словакии по правам человека был аккредитован Глобальным альянсом национальных правозащитных учреждений со статусом «B». Отмечая информацию, представленную государством-участником касательно увеличения финансирования и штата Центра, Комитет, тем не менее, по-прежнему обеспокоен вопросами ограниченности его мандата, независимости его членов и отсутствия для них четких гарантий функционального иммунитета (ст. 2).</w:t>
      </w:r>
    </w:p>
    <w:p w14:paraId="37AD220E" w14:textId="77777777" w:rsidR="002F5815" w:rsidRPr="008631C3" w:rsidRDefault="002F5815" w:rsidP="002F5815">
      <w:pPr>
        <w:pStyle w:val="SingleTxtG"/>
      </w:pPr>
      <w:r>
        <w:t>10.</w:t>
      </w:r>
      <w:r>
        <w:tab/>
      </w:r>
      <w:r>
        <w:rPr>
          <w:b/>
          <w:bCs/>
        </w:rPr>
        <w:t>Ссылаясь на свои предыдущие рекомендации, Комитет вновь заявляет, что государству-участнику следует дополнительно наращивать усилия по выполнению рекомендации Глобального альянса национальных правозащитных учреждений, с тем чтобы Национальный центр Словакии по правам человека полностью соблюдал принципы, касающиеся статуса национальных учреждений, занимающихся поощрением и защитой прав человека (Парижские принципы), и был способен эффективно и независимо выполнять свой мандат</w:t>
      </w:r>
      <w:r>
        <w:t xml:space="preserve">. </w:t>
      </w:r>
      <w:r>
        <w:rPr>
          <w:b/>
          <w:bCs/>
        </w:rPr>
        <w:t>В частности, ему следует обеспечивать наличие достаточных и стабильных финансовых и кадровых ресурсов, транспарентные, основанные на широком участии и независимые процедуры отбора и назначения членов совета, а также четкие и явно сформулированные правовые гарантии функционального иммунитета для членов учреждения.</w:t>
      </w:r>
    </w:p>
    <w:p w14:paraId="08004DD4" w14:textId="77777777" w:rsidR="002F5815" w:rsidRPr="008631C3" w:rsidRDefault="002F5815" w:rsidP="002F5815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0EB67039" w14:textId="77777777" w:rsidR="002F5815" w:rsidRPr="008631C3" w:rsidRDefault="002F5815" w:rsidP="002F5815">
      <w:pPr>
        <w:pStyle w:val="SingleTxtG"/>
      </w:pPr>
      <w:r>
        <w:t>11.</w:t>
      </w:r>
      <w:r>
        <w:tab/>
        <w:t>Комитет приветствует принятие Стратегии по обеспечению равноправия и Плана действий по обеспечению равноправия мужчин и женщин и равных возможностей на 2021–2027 годы, а также Стратегии по обеспечению равноправия, инклюзии и участия рома к 2030 году и сопутствующих планов действий. Вместе с тем он по-прежнему обеспокоен сообщениями о том, что Закон о борьбе с дискриминацией в полной мере и эффективно не выполняется и что соответствующие органы государства-участника не проводят оперативного и эффективного расследования жалоб на дискриминацию (ст. 2, 26 и 27).</w:t>
      </w:r>
    </w:p>
    <w:p w14:paraId="07FBE2A6" w14:textId="77777777" w:rsidR="002F5815" w:rsidRPr="008631C3" w:rsidRDefault="002F5815" w:rsidP="002F5815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Государству-участнику следует дополнительно наращивать усилия по предотвращению, борьбе и искоренению всех форм дискриминации, включая косвенную и интерсекциональную дискриминацию, путем обеспечения эффективного осуществления Закона о борьбе с дискриминацией, укрепления механизмов правоприменения, обеспечения оперативного, тщательного и беспристрастного расследования жалоб на дискриминацию и гарантирования доступа к эффективным средствам правовой защиты для жертв</w:t>
      </w:r>
      <w:r w:rsidRPr="00BC099F">
        <w:rPr>
          <w:b/>
          <w:bCs/>
        </w:rPr>
        <w:t>.</w:t>
      </w:r>
    </w:p>
    <w:p w14:paraId="6532A6A9" w14:textId="77777777" w:rsidR="002F5815" w:rsidRPr="008631C3" w:rsidRDefault="002F5815" w:rsidP="002F5815">
      <w:pPr>
        <w:pStyle w:val="H23G"/>
      </w:pPr>
      <w:r>
        <w:tab/>
      </w:r>
      <w:r>
        <w:tab/>
      </w:r>
      <w:r>
        <w:rPr>
          <w:bCs/>
        </w:rPr>
        <w:t>Ненавистнические высказывания и преступления на почве ненависти</w:t>
      </w:r>
    </w:p>
    <w:p w14:paraId="63308F9D" w14:textId="77777777" w:rsidR="002F5815" w:rsidRPr="008631C3" w:rsidRDefault="002F5815" w:rsidP="002F5815">
      <w:pPr>
        <w:pStyle w:val="SingleTxtG"/>
      </w:pPr>
      <w:r>
        <w:t>13.</w:t>
      </w:r>
      <w:r>
        <w:tab/>
        <w:t>Отмечая меры, принятые для борьбы с расизмом, ненавистническими высказываниями и другими формами нетерпимости, включая создание консультационных центров, Комитет, тем не менее, с озабоченностью отмечает, что Уголовный кодекс не содержит конкретного состава преступления, касающегося преступлений на почве ненависти, и что такие деяния преследуются в рамках более широкой категории «экстремизм», определение которой может быть недостаточно четким и вызывать вопросы в отношении принципа, по которому как правонарушения, так и меры наказания должны быть предусмотрены законом (ст. 2, 15, 19, 20 и 26).</w:t>
      </w:r>
    </w:p>
    <w:p w14:paraId="59025B4A" w14:textId="77777777" w:rsidR="002F5815" w:rsidRPr="008631C3" w:rsidRDefault="002F5815" w:rsidP="002F5815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 xml:space="preserve">Государству-участнику следует пересмотреть свое уголовное законодательство, с тем чтобы обеспечить прямое признание ненавистнических высказываний уголовным преступлением по всем запрещенным признакам, включая расу, пол, сексуальную ориентацию и гендерную идентичность, а также рассмотреть вопрос о введении отдельного состава преступления, связанного с ненавистническими высказываниями, вместо того чтобы осуществлять судебное </w:t>
      </w:r>
      <w:r>
        <w:rPr>
          <w:b/>
          <w:bCs/>
        </w:rPr>
        <w:lastRenderedPageBreak/>
        <w:t>преследование за такие деяния исключительно в рамках более широких составов преступлений, например экстремизма.</w:t>
      </w:r>
    </w:p>
    <w:p w14:paraId="4A751D3E" w14:textId="038114EA" w:rsidR="002F5815" w:rsidRPr="008631C3" w:rsidRDefault="002F5815" w:rsidP="002F5815">
      <w:pPr>
        <w:pStyle w:val="SingleTxtG"/>
      </w:pPr>
      <w:r>
        <w:t>15.</w:t>
      </w:r>
      <w:r>
        <w:tab/>
        <w:t xml:space="preserve">Комитет с озабоченностью отмечает сообщения о сохраняющейся широкой распространенности ненавистнических высказываний и нападений на почве ненависти в отношении широкого круга групп населения, включая рома, просителей убежища, беженцев, мигрантов и других неграждан, женщин, мусульман, евреев, а также лесбиянок, геев, бисексуальных, трансгендерных и интерсекс-людей, в том числе в политических дискуссиях, средствах массовой информации (СМИ) и в </w:t>
      </w:r>
      <w:r w:rsidR="00DA3D11">
        <w:t>И</w:t>
      </w:r>
      <w:r>
        <w:t xml:space="preserve">нтернете. </w:t>
      </w:r>
      <w:r w:rsidRPr="00D50495">
        <w:br/>
      </w:r>
      <w:r>
        <w:t xml:space="preserve">В частности, Комитет обеспокоен сообщениями о том, что публичные заявления высокопоставленных должностных лиц, представляющих миграцию как угрозу общественной безопасности, наряду с определенным освещением в СМИ могут способствовать созданию атмосферы враждебности по отношению к мигрантам и просителям убежища, а также укреплять стереотипы, основанные на этнической принадлежности или религии. Кроме того, по сообщениям, имеются свидетельства того, что преступления на почве ненависти регистрируются не в полном объеме и что дискриминационные мотивы не всегда систематически фиксируются или расследуются правоохранительными органами. Комитет обеспокоен сообщениями также о ненавистнических высказываниях, особенно в </w:t>
      </w:r>
      <w:r w:rsidR="004D1A60">
        <w:t>И</w:t>
      </w:r>
      <w:r>
        <w:t xml:space="preserve">нтернете, и тем, что применение существующих мер правовой защиты от таких действий, в том числе введенных в 2016 году Законом № 316/2016 Coll., не обеспечивается последовательным образом (ст. 2, 19, 20, 26 и 27). </w:t>
      </w:r>
    </w:p>
    <w:p w14:paraId="09EFBAEE" w14:textId="77777777" w:rsidR="002F5815" w:rsidRPr="008631C3" w:rsidRDefault="002F5815" w:rsidP="002F5815">
      <w:pPr>
        <w:pStyle w:val="SingleTxtG"/>
        <w:rPr>
          <w:b/>
          <w:bCs/>
        </w:rPr>
      </w:pPr>
      <w:r>
        <w:t>16.</w:t>
      </w:r>
      <w:r>
        <w:tab/>
      </w:r>
      <w:r>
        <w:rPr>
          <w:b/>
          <w:bCs/>
        </w:rPr>
        <w:t>Государству-участнику следует:</w:t>
      </w:r>
      <w:r>
        <w:t xml:space="preserve"> </w:t>
      </w:r>
    </w:p>
    <w:p w14:paraId="4CE2E30C" w14:textId="48255A2E" w:rsidR="002F5815" w:rsidRPr="002F5815" w:rsidRDefault="002F5815" w:rsidP="002F5815">
      <w:pPr>
        <w:pStyle w:val="SingleTxtG"/>
        <w:rPr>
          <w:b/>
          <w:bCs/>
        </w:rPr>
      </w:pPr>
      <w:r w:rsidRPr="00D50495">
        <w:rPr>
          <w:b/>
          <w:bCs/>
        </w:rPr>
        <w:tab/>
      </w:r>
      <w:r w:rsidRPr="002F5815">
        <w:rPr>
          <w:b/>
          <w:bCs/>
        </w:rPr>
        <w:t>a)</w:t>
      </w:r>
      <w:r w:rsidRPr="002F5815">
        <w:rPr>
          <w:b/>
          <w:bCs/>
        </w:rPr>
        <w:tab/>
        <w:t xml:space="preserve">усиливать меры по предотвращению и пресечению ненавистнических высказываний и подстрекательства к дискриминации или насилию по признаку расы, этнической принадлежности, религии или сексуальной ориентации особенно со стороны политиков и высокопоставленных публичных должностных лиц, в том числе посредством проведения информационно-просветительских и образовательных мероприятий для государственных органов, сотрудников судебной системы, представителей частного сектора и педагогов в целях поощрения равноправия, терпимости и уважения к разнообразию; </w:t>
      </w:r>
    </w:p>
    <w:p w14:paraId="372D321B" w14:textId="5C017A5D" w:rsidR="002F5815" w:rsidRPr="008631C3" w:rsidRDefault="002F5815" w:rsidP="002F5815">
      <w:pPr>
        <w:pStyle w:val="SingleTxtG"/>
        <w:rPr>
          <w:b/>
          <w:bCs/>
        </w:rPr>
      </w:pPr>
      <w:r w:rsidRPr="00D50495">
        <w:rPr>
          <w:b/>
          <w:bCs/>
        </w:rPr>
        <w:tab/>
      </w:r>
      <w:r w:rsidRPr="002F5815">
        <w:rPr>
          <w:b/>
          <w:bCs/>
        </w:rPr>
        <w:t>b)</w:t>
      </w:r>
      <w:r w:rsidRPr="002F5815">
        <w:rPr>
          <w:b/>
          <w:bCs/>
        </w:rPr>
        <w:tab/>
      </w:r>
      <w:r>
        <w:rPr>
          <w:b/>
          <w:bCs/>
        </w:rPr>
        <w:t>принимать меры по улучшению системы сообщения о преступлениях на почве ненависти, их фиксирования и мониторинга, в том числе путем систематического выявления и документирования в ходе уголовного судопроизводства дискриминационных мотивов, а также путем сбора дезагрегированных данных о таких правонарушениях;</w:t>
      </w:r>
    </w:p>
    <w:p w14:paraId="5BE7FB1E" w14:textId="0A0C00EB" w:rsidR="002F5815" w:rsidRPr="008631C3" w:rsidRDefault="004D1A60" w:rsidP="002F5815">
      <w:pPr>
        <w:pStyle w:val="SingleTxtG"/>
        <w:rPr>
          <w:b/>
          <w:bCs/>
        </w:rPr>
      </w:pPr>
      <w:r>
        <w:rPr>
          <w:b/>
          <w:bCs/>
        </w:rPr>
        <w:tab/>
      </w:r>
      <w:r w:rsidR="002F5815">
        <w:rPr>
          <w:b/>
          <w:bCs/>
        </w:rPr>
        <w:t>c</w:t>
      </w:r>
      <w:r w:rsidR="002F5815">
        <w:t>)</w:t>
      </w:r>
      <w:r w:rsidR="002F5815">
        <w:tab/>
      </w:r>
      <w:r w:rsidR="002F5815">
        <w:rPr>
          <w:b/>
          <w:bCs/>
        </w:rPr>
        <w:t>обеспечивать оперативное, беспристрастное и эффективное расследование всех случаев ненавистнических высказываний и правонарушений на почве ненависти и судебное преследование за них независимо от того, были ли они совершены государственными должностными лицами или частными лицами, а также гарантировать жертвам доступ к эффективным средствам правовой защиты и адекватному возмещению ущерба</w:t>
      </w:r>
      <w:r w:rsidR="002F5815" w:rsidRPr="00BC099F">
        <w:rPr>
          <w:b/>
          <w:bCs/>
        </w:rPr>
        <w:t>.</w:t>
      </w:r>
    </w:p>
    <w:p w14:paraId="6D998869" w14:textId="77777777" w:rsidR="002F5815" w:rsidRPr="008631C3" w:rsidRDefault="002F5815" w:rsidP="002F5815">
      <w:pPr>
        <w:pStyle w:val="H23G"/>
      </w:pPr>
      <w:r>
        <w:tab/>
      </w:r>
      <w:r>
        <w:tab/>
      </w:r>
      <w:r>
        <w:rPr>
          <w:bCs/>
        </w:rPr>
        <w:t>Дискриминация в отношении лесбиянок, геев, бисексуальных и трансгендерных людей</w:t>
      </w:r>
      <w:r>
        <w:t xml:space="preserve"> </w:t>
      </w:r>
    </w:p>
    <w:p w14:paraId="36130E2B" w14:textId="3FC031F4" w:rsidR="002F5815" w:rsidRPr="008631C3" w:rsidRDefault="002F5815" w:rsidP="002F5815">
      <w:pPr>
        <w:pStyle w:val="SingleTxtG"/>
      </w:pPr>
      <w:r>
        <w:t>17.</w:t>
      </w:r>
      <w:r>
        <w:tab/>
        <w:t xml:space="preserve">Комитет выражает обеспокоенность тем, что поправки к Конституции от </w:t>
      </w:r>
      <w:r w:rsidRPr="00D50495">
        <w:br/>
      </w:r>
      <w:r>
        <w:t xml:space="preserve">2025 года, в частности те из них, где подчеркивается суверенитет в вопросах «национальной идентичности, складывающейся главным образом из основополагающих культурных и этических аспектов» и признаются «только биологические полы — мужской и женский», могут усугублять дискриминацию в отношении лесбиянок, геев, бисексуальных и трансгендерных людей. Комитет обеспокоен также сообщениями о том, что процедуры юридического признания гендерной идентичности остаются чрезмерно ограничительными и на практике к ним трудно получить доступ. Он обеспокоен и отсутствием в государстве-участнике правовой основы, такой как зарегистрированные партнерства или гражданские союзы, для признания и защиты однополых пар, а также отсутствием признания однополых </w:t>
      </w:r>
      <w:r>
        <w:lastRenderedPageBreak/>
        <w:t>браков, заключенных в других странах Европейского союза. Комитет с озабоченностью отмечает отсутствие прямого признания гендерной идентичности в качестве запрещенного признака в законодательстве о преступлениях на почве ненависти (ст. 2, 17 и 26).</w:t>
      </w:r>
    </w:p>
    <w:p w14:paraId="1413625D" w14:textId="77777777" w:rsidR="002F5815" w:rsidRPr="008631C3" w:rsidRDefault="002F5815" w:rsidP="002F5815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Государству-участнику следует усиливать меры по предотвращению и пресечению дискриминации и насилия по признаку сексуальной ориентации и гендерной идентичности.</w:t>
      </w:r>
      <w:r>
        <w:t xml:space="preserve"> </w:t>
      </w:r>
      <w:r>
        <w:rPr>
          <w:b/>
          <w:bCs/>
        </w:rPr>
        <w:t>В частности, ему следует:</w:t>
      </w:r>
    </w:p>
    <w:p w14:paraId="46B13BFD" w14:textId="4B493442" w:rsidR="002F5815" w:rsidRPr="002F5815" w:rsidRDefault="002F5815" w:rsidP="002F5815">
      <w:pPr>
        <w:pStyle w:val="SingleTxtG"/>
        <w:rPr>
          <w:b/>
          <w:bCs/>
        </w:rPr>
      </w:pPr>
      <w:r w:rsidRPr="00D50495">
        <w:rPr>
          <w:b/>
          <w:bCs/>
        </w:rPr>
        <w:tab/>
      </w:r>
      <w:r w:rsidRPr="002F5815">
        <w:rPr>
          <w:b/>
          <w:bCs/>
        </w:rPr>
        <w:t>a)</w:t>
      </w:r>
      <w:r w:rsidRPr="002F5815">
        <w:rPr>
          <w:b/>
          <w:bCs/>
        </w:rPr>
        <w:tab/>
        <w:t>обеспечивать полное соблюдение положений Пакта о недискриминации, в том числе в отношении дискриминации по признаку сексуальной ориентации и гендерной идентичности. Государству-участнику следует также изучить возможность принятия правовой основы, предусматривающей признание и защиту однополых пар, и обеспечивать им равный доступ к правам и льготам, в том числе в отношении семейной жизни, без какой-либо дискриминации;</w:t>
      </w:r>
    </w:p>
    <w:p w14:paraId="18572737" w14:textId="5266A0EA" w:rsidR="002F5815" w:rsidRPr="002F5815" w:rsidRDefault="002F5815" w:rsidP="002F5815">
      <w:pPr>
        <w:pStyle w:val="SingleTxtG"/>
        <w:rPr>
          <w:b/>
          <w:bCs/>
        </w:rPr>
      </w:pPr>
      <w:r w:rsidRPr="00D50495">
        <w:rPr>
          <w:b/>
          <w:bCs/>
        </w:rPr>
        <w:tab/>
      </w:r>
      <w:r w:rsidRPr="002F5815">
        <w:rPr>
          <w:b/>
          <w:bCs/>
        </w:rPr>
        <w:t>b)</w:t>
      </w:r>
      <w:r w:rsidRPr="002F5815">
        <w:rPr>
          <w:b/>
          <w:bCs/>
        </w:rPr>
        <w:tab/>
        <w:t>пересмотреть соответствующее законодательство и политику и внести в них поправки, с тем чтобы процедуры юридического признания гендерной идентичности не предусматривали излишних медицинских или административных требований, в частности с целью устранения интрузивных предварительных условий, включая получение психиатрических либо других медицинских заключений, и внедрить четкие, профессиональные и уважительные стандарты медицинского обслуживания трансгендерных и интерсекс-людей в соответствии с рекомендациями Всемирной организации здравоохранения и положениями Пакта;</w:t>
      </w:r>
    </w:p>
    <w:p w14:paraId="62881556" w14:textId="46382226" w:rsidR="002F5815" w:rsidRPr="008631C3" w:rsidRDefault="002F5815" w:rsidP="002F5815">
      <w:pPr>
        <w:pStyle w:val="SingleTxtG"/>
        <w:rPr>
          <w:b/>
          <w:bCs/>
        </w:rPr>
      </w:pPr>
      <w:r w:rsidRPr="00D50495">
        <w:rPr>
          <w:b/>
          <w:bCs/>
        </w:rPr>
        <w:tab/>
      </w:r>
      <w:r w:rsidRPr="002F5815">
        <w:rPr>
          <w:b/>
          <w:bCs/>
        </w:rPr>
        <w:t>c)</w:t>
      </w:r>
      <w:r w:rsidRPr="002F5815">
        <w:rPr>
          <w:b/>
          <w:bCs/>
        </w:rPr>
        <w:tab/>
        <w:t>принять меры по созданию четкой и всеобъемлющей правовой основы и обеспечить, чтобы гендерная идентичность прямо признавалась в ней в качестве побуждающего</w:t>
      </w:r>
      <w:r>
        <w:rPr>
          <w:b/>
          <w:bCs/>
        </w:rPr>
        <w:t xml:space="preserve"> фактора для преступлений на почве ненависти.</w:t>
      </w:r>
    </w:p>
    <w:p w14:paraId="19A77277" w14:textId="77777777" w:rsidR="002F5815" w:rsidRPr="00736C96" w:rsidRDefault="002F5815" w:rsidP="002F5815">
      <w:pPr>
        <w:pStyle w:val="H23G"/>
      </w:pPr>
      <w:r>
        <w:tab/>
      </w:r>
      <w:r>
        <w:tab/>
      </w:r>
      <w:r>
        <w:rPr>
          <w:bCs/>
        </w:rPr>
        <w:t>Дискриминация в отношении рома</w:t>
      </w:r>
    </w:p>
    <w:p w14:paraId="47DEFA20" w14:textId="77777777" w:rsidR="002F5815" w:rsidRPr="008631C3" w:rsidRDefault="002F5815" w:rsidP="002F5815">
      <w:pPr>
        <w:pStyle w:val="SingleTxtG"/>
      </w:pPr>
      <w:r>
        <w:t>19.</w:t>
      </w:r>
      <w:r>
        <w:tab/>
        <w:t>Приветствуя меры, принятые для улучшения положения рома, в том числе меры, реализуемые в рамках Стратегии по обеспечению равноправия, инклюзии и участия рома к 2030 году и сопутствующих планов действий, Комитет, тем не менее, с озабоченностью отмечает, что представители общины рома по-прежнему сталкиваются с маргинализацией и дискриминацией, особенно в сферах образования, жилищного обеспечения, занятости и здравоохранения. Комитет с озабоченностью отмечает, что многие общины рома по-прежнему физически и функционально изолированы от окружающих муниципальных образований и находятся в ненадлежащих условиях проживания, включая некачественное жилье, ограниченный доступ к электроэнергии и безопасной питьевой воде, а также недостаточную противопожарную инфраструктуру. Комитет обеспокоен тем, что на практике сохраняется сегрегация детей из числа рома</w:t>
      </w:r>
      <w:r w:rsidRPr="00036E1E">
        <w:t xml:space="preserve"> </w:t>
      </w:r>
      <w:r>
        <w:t xml:space="preserve">в сфере образования, в том числе в рамках продолжающегося помещения их в так называемые «специальные классы», иногда на основе процедур оценки, которые не в состоянии обеспечивать объективность и надлежащий учет культурных особенностей. Комитет обеспокоен также низким уровнем охвата дошкольным образованием и высоким уровнем раннего отсева из школ среди детей из числа рома (ст. 2, 24, 26 и 27). </w:t>
      </w:r>
    </w:p>
    <w:p w14:paraId="502E6E9F" w14:textId="7282F048" w:rsidR="002F5815" w:rsidRPr="008631C3" w:rsidRDefault="002F5815" w:rsidP="002F5815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>Государству-участнику следует наращивать усилия по обеспечению равного доступа представителей общины рома к образованию, занятости, жилищному и медицинскому обеспечению без какой-либо дискриминации.</w:t>
      </w:r>
      <w:r>
        <w:t xml:space="preserve"> </w:t>
      </w:r>
      <w:r w:rsidRPr="00D50495">
        <w:br/>
      </w:r>
      <w:r>
        <w:rPr>
          <w:b/>
          <w:bCs/>
        </w:rPr>
        <w:t>В частности, ему следует:</w:t>
      </w:r>
      <w:r>
        <w:t xml:space="preserve"> </w:t>
      </w:r>
    </w:p>
    <w:p w14:paraId="2056B12A" w14:textId="2448EA40" w:rsidR="002F5815" w:rsidRPr="002F5815" w:rsidRDefault="002F5815" w:rsidP="002F5815">
      <w:pPr>
        <w:pStyle w:val="SingleTxtG"/>
        <w:rPr>
          <w:b/>
          <w:bCs/>
        </w:rPr>
      </w:pPr>
      <w:r w:rsidRPr="00D50495">
        <w:rPr>
          <w:b/>
          <w:bCs/>
        </w:rPr>
        <w:tab/>
      </w:r>
      <w:r w:rsidRPr="002F5815">
        <w:rPr>
          <w:b/>
          <w:bCs/>
        </w:rPr>
        <w:t>a)</w:t>
      </w:r>
      <w:r w:rsidRPr="002F5815">
        <w:rPr>
          <w:b/>
          <w:bCs/>
        </w:rPr>
        <w:tab/>
        <w:t xml:space="preserve">обеспечивать эффективное осуществление Стратегии по обеспечению равноправия, инклюзии и участия рома к 2030 году и сопутствующих планов действий; </w:t>
      </w:r>
    </w:p>
    <w:p w14:paraId="38D76536" w14:textId="1C4F68E7" w:rsidR="002F5815" w:rsidRPr="008631C3" w:rsidRDefault="002F5815" w:rsidP="002F5815">
      <w:pPr>
        <w:pStyle w:val="SingleTxtG"/>
        <w:rPr>
          <w:b/>
          <w:bCs/>
        </w:rPr>
      </w:pPr>
      <w:r w:rsidRPr="00D50495">
        <w:rPr>
          <w:b/>
          <w:bCs/>
        </w:rPr>
        <w:tab/>
      </w:r>
      <w:r w:rsidRPr="002F5815">
        <w:rPr>
          <w:b/>
          <w:bCs/>
        </w:rPr>
        <w:t>b)</w:t>
      </w:r>
      <w:r w:rsidRPr="002F5815">
        <w:rPr>
          <w:b/>
          <w:bCs/>
        </w:rPr>
        <w:tab/>
      </w:r>
      <w:r>
        <w:rPr>
          <w:b/>
          <w:bCs/>
        </w:rPr>
        <w:t xml:space="preserve">наращивать усилия по решению проблемы маргинализации общин рома и улучшению их условий жизни, в том числе путем обеспечения доступа к достаточному жилищу, безопасной питьевой воде, электроэнергии и базовой </w:t>
      </w:r>
      <w:r>
        <w:rPr>
          <w:b/>
          <w:bCs/>
        </w:rPr>
        <w:lastRenderedPageBreak/>
        <w:t>инфраструктуре, включая противопожарные меры, в консультации с затрагиваемыми общинами;</w:t>
      </w:r>
    </w:p>
    <w:p w14:paraId="3A529100" w14:textId="73EEA3CD" w:rsidR="002F5815" w:rsidRPr="008631C3" w:rsidRDefault="002F5815" w:rsidP="002F5815">
      <w:pPr>
        <w:pStyle w:val="SingleTxtG"/>
        <w:rPr>
          <w:b/>
          <w:bCs/>
        </w:rPr>
      </w:pPr>
      <w:r w:rsidRPr="00D50495">
        <w:rPr>
          <w:b/>
          <w:bCs/>
        </w:rPr>
        <w:tab/>
      </w:r>
      <w:r w:rsidRPr="002F5815">
        <w:rPr>
          <w:b/>
          <w:bCs/>
        </w:rPr>
        <w:t>c)</w:t>
      </w:r>
      <w:r>
        <w:tab/>
      </w:r>
      <w:r>
        <w:rPr>
          <w:b/>
          <w:bCs/>
        </w:rPr>
        <w:t xml:space="preserve">отменить практику сегрегации в школах и активизировать усилия по содействию интеграции детей из числа рома в систему общего образования, </w:t>
      </w:r>
      <w:r w:rsidRPr="00D50495">
        <w:rPr>
          <w:b/>
          <w:bCs/>
        </w:rPr>
        <w:br/>
      </w:r>
      <w:r>
        <w:rPr>
          <w:b/>
          <w:bCs/>
        </w:rPr>
        <w:t>в том числе путем усиления мер по оказанию поддержки детям из числа рома в получении реального доступа к качественному образованию на всех уровнях, включая среднее и высшее образование, и извлечении из него пользы.</w:t>
      </w:r>
      <w:r>
        <w:t xml:space="preserve"> </w:t>
      </w:r>
    </w:p>
    <w:p w14:paraId="0C917250" w14:textId="77777777" w:rsidR="002F5815" w:rsidRPr="008631C3" w:rsidRDefault="002F5815" w:rsidP="002F5815">
      <w:pPr>
        <w:pStyle w:val="H23G"/>
      </w:pPr>
      <w:r>
        <w:tab/>
      </w:r>
      <w:r>
        <w:tab/>
        <w:t>Гендерное равноправие</w:t>
      </w:r>
    </w:p>
    <w:p w14:paraId="42DB1B36" w14:textId="250ED77A" w:rsidR="002F5815" w:rsidRPr="008631C3" w:rsidRDefault="002F5815" w:rsidP="002F5815">
      <w:pPr>
        <w:pStyle w:val="SingleTxtG"/>
      </w:pPr>
      <w:r>
        <w:t>21.</w:t>
      </w:r>
      <w:r>
        <w:tab/>
        <w:t xml:space="preserve">Приветствуя меры, осуществленные для содействия гендерному равноправию, в том числе принятие Стратегии по обеспечению равноправия и Плана действий по обеспечению равноправия мужчин и женщин и равных возможностей </w:t>
      </w:r>
      <w:r w:rsidRPr="00D50495">
        <w:br/>
      </w:r>
      <w:r>
        <w:t>на 2021–2027 годы, Комитет, тем не менее, выражает озабоченность в связи с сообщениями о публичных кампаниях, пропагандирующих патриархальные взгляды и модели поведения, которые могут подрывать принцип гендерного равноправия. Комитет выражает озабоченность и в связи с низким уровнем представленности женщин в парламенте, правительстве и на руководящих должностях и отмечает отсутствие временных специальных мер, направленных на ускорение прогресса в этой области. Кроме того, отмечая меры, реализованные государством-участником для устранения гендерного разрыва в оплате труда, Комитет, тем не менее, по-прежнему обеспокоен сохраняющимся разрывом в заработной плате между женщинами и мужчинами (ст. 3 и 26).</w:t>
      </w:r>
    </w:p>
    <w:p w14:paraId="6AAFD0A3" w14:textId="77777777" w:rsidR="002F5815" w:rsidRPr="008631C3" w:rsidRDefault="002F5815" w:rsidP="002F5815">
      <w:pPr>
        <w:pStyle w:val="SingleTxtG"/>
        <w:rPr>
          <w:b/>
          <w:bCs/>
          <w:iCs/>
          <w:color w:val="000000"/>
        </w:rPr>
      </w:pPr>
      <w:r>
        <w:t>22.</w:t>
      </w:r>
      <w:r>
        <w:tab/>
      </w:r>
      <w:r>
        <w:rPr>
          <w:b/>
          <w:bCs/>
        </w:rPr>
        <w:t>Государству-участнику следует активизировать усилия по обеспечению реального равноправия между женщинами и мужчинами во всех сферах общественной и частной жизни</w:t>
      </w:r>
      <w:r>
        <w:t xml:space="preserve">. </w:t>
      </w:r>
      <w:r>
        <w:rPr>
          <w:b/>
          <w:bCs/>
        </w:rPr>
        <w:t>В частности, ему следует:</w:t>
      </w:r>
    </w:p>
    <w:p w14:paraId="75E3FE3D" w14:textId="456D1B4B" w:rsidR="002F5815" w:rsidRPr="002F5815" w:rsidRDefault="002F5815" w:rsidP="002F5815">
      <w:pPr>
        <w:pStyle w:val="SingleTxtG"/>
        <w:rPr>
          <w:b/>
          <w:bCs/>
        </w:rPr>
      </w:pPr>
      <w:r w:rsidRPr="00D50495">
        <w:rPr>
          <w:b/>
          <w:bCs/>
        </w:rPr>
        <w:tab/>
      </w:r>
      <w:r w:rsidRPr="002F5815">
        <w:rPr>
          <w:b/>
          <w:bCs/>
        </w:rPr>
        <w:t>a)</w:t>
      </w:r>
      <w:r w:rsidRPr="002F5815">
        <w:rPr>
          <w:b/>
          <w:bCs/>
        </w:rPr>
        <w:tab/>
        <w:t>усиливать меры по повышению осведомленности общественности в целях борьбы с гендерными стереотипами касательно ролей и обязанностей женщин и мужчин в семье и обществе;</w:t>
      </w:r>
    </w:p>
    <w:p w14:paraId="469D621F" w14:textId="05BCDA07" w:rsidR="002F5815" w:rsidRPr="002F5815" w:rsidRDefault="002F5815" w:rsidP="002F5815">
      <w:pPr>
        <w:pStyle w:val="SingleTxtG"/>
        <w:rPr>
          <w:b/>
          <w:bCs/>
        </w:rPr>
      </w:pPr>
      <w:r w:rsidRPr="00D50495">
        <w:rPr>
          <w:b/>
          <w:bCs/>
        </w:rPr>
        <w:tab/>
      </w:r>
      <w:r w:rsidRPr="002F5815">
        <w:rPr>
          <w:b/>
          <w:bCs/>
        </w:rPr>
        <w:t>b)</w:t>
      </w:r>
      <w:r w:rsidRPr="002F5815">
        <w:rPr>
          <w:b/>
          <w:bCs/>
        </w:rPr>
        <w:tab/>
        <w:t>продолжать усилия по расширению участия женщин в политической и общественной жизни и увеличению их представленности в государственном и частном секторах, особенно на руководящих должностях, в том числе, при необходимости, путем применения временных специальных мер, с целью реализации положений Пакта;</w:t>
      </w:r>
    </w:p>
    <w:p w14:paraId="1ECA11C3" w14:textId="3904E07C" w:rsidR="002F5815" w:rsidRPr="00833FEF" w:rsidRDefault="002F5815" w:rsidP="002F5815">
      <w:pPr>
        <w:pStyle w:val="SingleTxtG"/>
        <w:rPr>
          <w:b/>
          <w:bCs/>
        </w:rPr>
      </w:pPr>
      <w:r w:rsidRPr="00D50495">
        <w:rPr>
          <w:b/>
          <w:bCs/>
        </w:rPr>
        <w:tab/>
      </w:r>
      <w:r w:rsidRPr="002F5815">
        <w:rPr>
          <w:b/>
          <w:bCs/>
        </w:rPr>
        <w:t>c)</w:t>
      </w:r>
      <w:r w:rsidRPr="002F5815">
        <w:rPr>
          <w:b/>
          <w:bCs/>
        </w:rPr>
        <w:tab/>
        <w:t>наращивать усилия по ликвидации гендерного разрыва в оплате труда, в том числе путем обеспечения равной оплаты труда равной ценности, устранения структурных</w:t>
      </w:r>
      <w:r>
        <w:rPr>
          <w:b/>
          <w:bCs/>
        </w:rPr>
        <w:t xml:space="preserve"> барьеров на пути равного присутствия женщин на рынке труда и укрепления механизмов мониторинга и правоприменения</w:t>
      </w:r>
      <w:r w:rsidRPr="00833FEF">
        <w:rPr>
          <w:b/>
          <w:bCs/>
        </w:rPr>
        <w:t xml:space="preserve">. </w:t>
      </w:r>
    </w:p>
    <w:p w14:paraId="491818CA" w14:textId="77777777" w:rsidR="002F5815" w:rsidRPr="008631C3" w:rsidRDefault="002F5815" w:rsidP="002F5815">
      <w:pPr>
        <w:pStyle w:val="H23G"/>
      </w:pPr>
      <w:r>
        <w:tab/>
      </w:r>
      <w:r>
        <w:tab/>
      </w:r>
      <w:r>
        <w:rPr>
          <w:bCs/>
        </w:rPr>
        <w:t>Насилие в отношении женщин и девочек, включая домашнее насилие</w:t>
      </w:r>
    </w:p>
    <w:p w14:paraId="3C7BEB01" w14:textId="77777777" w:rsidR="002F5815" w:rsidRPr="008631C3" w:rsidRDefault="002F5815" w:rsidP="002F5815">
      <w:pPr>
        <w:pStyle w:val="SingleTxtG"/>
      </w:pPr>
      <w:r>
        <w:t>23.</w:t>
      </w:r>
      <w:r>
        <w:tab/>
        <w:t>Приветствуя меры, осуществленные для борьбы с насилием в отношении женщин, включая домашнее и сексуальное насилие, такие как поправки от 2021 года к Закону о жертвах преступлений и принятие Плана действий по предупреждению и искоренению насилия в отношении женщин на 2022–2027 годы, Комитет, тем не менее, выражает озабоченность в связи с информацией, свидетельствующей о низких показателях сообщения о случаях гендерного насилия и возбуждения по ним уголовных дел, что может быть частично связано с ограниченным доверием населения к правоохранительным и судебным органам. Кроме того, Комитет выражает озабоченность в связи с оказанием помощи жертвам, в том числе в связи с поступающими сообщениями о недостаточном количестве приютов и их неравномерном географическом распределении. Комитет с озабоченностью отмечает решение отложить ратификацию Конвенции Совета Европы о предотвращении и пресечении насилия в отношении женщин и домашнего насилия (Стамбульская конвенция) (ст. 2, 3, 7 и 26).</w:t>
      </w:r>
    </w:p>
    <w:p w14:paraId="1FC27963" w14:textId="77777777" w:rsidR="002F5815" w:rsidRDefault="002F5815">
      <w:pPr>
        <w:suppressAutoHyphens w:val="0"/>
        <w:spacing w:line="240" w:lineRule="auto"/>
        <w:rPr>
          <w:rFonts w:eastAsia="Times New Roman" w:cs="Times New Roman"/>
          <w:szCs w:val="20"/>
        </w:rPr>
      </w:pPr>
      <w:r>
        <w:br w:type="page"/>
      </w:r>
    </w:p>
    <w:p w14:paraId="78F3553C" w14:textId="0B24D9C1" w:rsidR="002F5815" w:rsidRPr="008631C3" w:rsidRDefault="002F5815" w:rsidP="002F5815">
      <w:pPr>
        <w:pStyle w:val="SingleTxtG"/>
      </w:pPr>
      <w:r>
        <w:lastRenderedPageBreak/>
        <w:t>24.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A19D0C4" w14:textId="02B78E41" w:rsidR="002F5815" w:rsidRPr="002F5815" w:rsidRDefault="002F5815" w:rsidP="002F5815">
      <w:pPr>
        <w:pStyle w:val="SingleTxtG"/>
        <w:rPr>
          <w:b/>
          <w:bCs/>
        </w:rPr>
      </w:pPr>
      <w:r w:rsidRPr="00D50495">
        <w:rPr>
          <w:b/>
          <w:bCs/>
        </w:rPr>
        <w:tab/>
      </w:r>
      <w:r w:rsidRPr="002F5815">
        <w:rPr>
          <w:b/>
          <w:bCs/>
        </w:rPr>
        <w:t>a)</w:t>
      </w:r>
      <w:r w:rsidRPr="002F5815">
        <w:rPr>
          <w:b/>
          <w:bCs/>
        </w:rPr>
        <w:tab/>
        <w:t>усилить меры по решению проблемы низких показателей сообщения о случаях насилия в отношении женщин, в том числе путем обеспечения доступа к информации о правах и средствах правовой защиты, а также проведения информационно-просветительских кампаний о пагубных последствиях и недопустимости такого насилия;</w:t>
      </w:r>
    </w:p>
    <w:p w14:paraId="3B6AAD52" w14:textId="56D90B6F" w:rsidR="002F5815" w:rsidRPr="002F5815" w:rsidRDefault="002F5815" w:rsidP="002F5815">
      <w:pPr>
        <w:pStyle w:val="SingleTxtG"/>
        <w:keepLines/>
        <w:rPr>
          <w:b/>
          <w:bCs/>
        </w:rPr>
      </w:pPr>
      <w:r w:rsidRPr="00D50495">
        <w:rPr>
          <w:b/>
          <w:bCs/>
        </w:rPr>
        <w:tab/>
      </w:r>
      <w:r w:rsidRPr="002F5815">
        <w:rPr>
          <w:b/>
          <w:bCs/>
        </w:rPr>
        <w:t>b)</w:t>
      </w:r>
      <w:r w:rsidRPr="002F5815">
        <w:rPr>
          <w:b/>
          <w:bCs/>
        </w:rPr>
        <w:tab/>
        <w:t>обеспечивать оперативное, тщательное и беспристрастное расследование по всем утверждениям о применении насилия в отношении женщин, привлечение к ответственности и, если необходимо, наказание виновных с применением мер, соразмерных тяжести правонарушений, а также предоставление жертвам эффективных средств правовой защиты;</w:t>
      </w:r>
    </w:p>
    <w:p w14:paraId="0687EC86" w14:textId="5F988787" w:rsidR="002F5815" w:rsidRPr="002F5815" w:rsidRDefault="002F5815" w:rsidP="002F5815">
      <w:pPr>
        <w:pStyle w:val="SingleTxtG"/>
        <w:rPr>
          <w:b/>
          <w:bCs/>
        </w:rPr>
      </w:pPr>
      <w:r w:rsidRPr="00D50495">
        <w:rPr>
          <w:b/>
          <w:bCs/>
        </w:rPr>
        <w:tab/>
      </w:r>
      <w:r w:rsidRPr="002F5815">
        <w:rPr>
          <w:b/>
          <w:bCs/>
        </w:rPr>
        <w:t>c)</w:t>
      </w:r>
      <w:r w:rsidRPr="002F5815">
        <w:rPr>
          <w:b/>
          <w:bCs/>
        </w:rPr>
        <w:tab/>
        <w:t>обеспечивать выделение достаточных ресурсов, чтобы гарантировать жертвам доступ к эффективной помощи и защите, включая приюты и вспомогательные службы на всей территории страны, особенно тем, кто проживает в отдаленных и сельских районах;</w:t>
      </w:r>
    </w:p>
    <w:p w14:paraId="278979F8" w14:textId="79942D97" w:rsidR="002F5815" w:rsidRPr="002F5815" w:rsidRDefault="002F5815" w:rsidP="002F5815">
      <w:pPr>
        <w:pStyle w:val="SingleTxtG"/>
        <w:rPr>
          <w:b/>
          <w:bCs/>
        </w:rPr>
      </w:pPr>
      <w:r w:rsidRPr="00D50495">
        <w:rPr>
          <w:b/>
          <w:bCs/>
        </w:rPr>
        <w:tab/>
      </w:r>
      <w:r w:rsidRPr="002F5815">
        <w:rPr>
          <w:b/>
          <w:bCs/>
        </w:rPr>
        <w:t>d)</w:t>
      </w:r>
      <w:r w:rsidRPr="002F5815">
        <w:rPr>
          <w:b/>
          <w:bCs/>
        </w:rPr>
        <w:tab/>
        <w:t>обеспечивать, чтобы судьи, прокуроры, сотрудники правоохранительных органов и работники здравоохранения проходили соответствующую подготовку, позволяющую им эффективно и с учетом гендерной специфики рассматривать дела, связанные с гендерным насилием;</w:t>
      </w:r>
    </w:p>
    <w:p w14:paraId="6018D5CA" w14:textId="44A5FB1B" w:rsidR="002F5815" w:rsidRPr="00BE5279" w:rsidRDefault="002F5815" w:rsidP="002F5815">
      <w:pPr>
        <w:pStyle w:val="SingleTxtG"/>
        <w:rPr>
          <w:b/>
          <w:bCs/>
        </w:rPr>
      </w:pPr>
      <w:r w:rsidRPr="00D50495">
        <w:rPr>
          <w:b/>
          <w:bCs/>
        </w:rPr>
        <w:tab/>
      </w:r>
      <w:r w:rsidRPr="002F5815">
        <w:rPr>
          <w:b/>
          <w:bCs/>
        </w:rPr>
        <w:t>e)</w:t>
      </w:r>
      <w:r w:rsidRPr="002F5815">
        <w:rPr>
          <w:b/>
          <w:bCs/>
        </w:rPr>
        <w:tab/>
        <w:t>рассмотреть возможность ратификации Конвенции Совета Европы о предотвращении</w:t>
      </w:r>
      <w:r>
        <w:rPr>
          <w:b/>
          <w:bCs/>
        </w:rPr>
        <w:t xml:space="preserve"> и пресечении насилия в отношении женщин и домашнего </w:t>
      </w:r>
      <w:r w:rsidRPr="00BE5279">
        <w:rPr>
          <w:b/>
          <w:bCs/>
        </w:rPr>
        <w:t>насилия.</w:t>
      </w:r>
    </w:p>
    <w:p w14:paraId="33CE9727" w14:textId="77777777" w:rsidR="002F5815" w:rsidRPr="00E75788" w:rsidRDefault="002F5815" w:rsidP="002F5815">
      <w:pPr>
        <w:pStyle w:val="H23G"/>
      </w:pPr>
      <w:r>
        <w:tab/>
      </w:r>
      <w:r>
        <w:tab/>
      </w:r>
      <w:r>
        <w:rPr>
          <w:bCs/>
        </w:rPr>
        <w:t>Сексуальные и репродуктивные права</w:t>
      </w:r>
    </w:p>
    <w:p w14:paraId="178974CF" w14:textId="77777777" w:rsidR="002F5815" w:rsidRPr="008631C3" w:rsidRDefault="002F5815" w:rsidP="002F5815">
      <w:pPr>
        <w:pStyle w:val="SingleTxtG"/>
      </w:pPr>
      <w:r>
        <w:t>25.</w:t>
      </w:r>
      <w:r>
        <w:tab/>
        <w:t xml:space="preserve">Комитет принимает к сведению официальные извинения государства-участника за незаконную стерилизацию, </w:t>
      </w:r>
      <w:proofErr w:type="gramStart"/>
      <w:r>
        <w:t>в частности,</w:t>
      </w:r>
      <w:proofErr w:type="gramEnd"/>
      <w:r>
        <w:t xml:space="preserve"> женщин из числа рома без их осознанного согласия в период с 1966 по 2004 год и принимает к сведению также продолжающуюся работу над проектом законодательства, направленного на выплату компенсации жертвам. Вместе с тем Комитет отмечает, что за отчетный период был достигнут ограниченный прогресс в создании механизма компенсации, что привело к задержкам в обеспечении доступа к эффективным средствам правовой защиты и адекватному возмещению ущерба для жертв (ст. 2, 3, 6 и 7).</w:t>
      </w:r>
    </w:p>
    <w:p w14:paraId="0F52E12D" w14:textId="77777777" w:rsidR="002F5815" w:rsidRPr="008631C3" w:rsidRDefault="002F5815" w:rsidP="002F5815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Государству-участнику следует принять все необходимые меры для обеспечения того, чтобы жертвы незаконной стерилизации имели доступ к эффективным средствам правовой защиты и адекватному возмещению ущерба, в том числе путем скорейшего принятия законодательства о создании доступного и эффективного механизма компенсации и обеспечения его эффективного применения на практике.</w:t>
      </w:r>
    </w:p>
    <w:p w14:paraId="799522C2" w14:textId="77777777" w:rsidR="002F5815" w:rsidRPr="008631C3" w:rsidRDefault="002F5815" w:rsidP="002F5815">
      <w:pPr>
        <w:pStyle w:val="SingleTxtG"/>
      </w:pPr>
      <w:r>
        <w:t>27.</w:t>
      </w:r>
      <w:r>
        <w:tab/>
        <w:t xml:space="preserve">Комитет с озабоченностью отмечает сообщения о растущем числе законодательных инициатив, направленных на ограничение или запрет доступа к услугам по проведению аборта и в области репродуктивного здоровья, которые, даже если они не были приняты, способствовали усилению поляризации и стигматизации в отношении репродуктивных прав и тех, кто обращается за такими услугами или предоставляет их. Кроме того, Комитет обеспокоен сообщениями о правовых и практических препятствиях для доступа к услугам и информации в области сексуального и репродуктивного здоровья, включая безопасные и легальные аборты, что является следствием недостаточного объема предоставляемой информации, финансовых ограничений, обязательных периодов ожидания для женщин, решивших сделать аборт, требований сообщать властям личность таких женщин, а также ограниченности доступа в сельских и отдаленных районах. Комитет обеспокоен и тем, что изнасилование, в том числе в браке или со стороны интимного партнера, не признается законным основанием для получения возможности произвести аборт. Кроме того, Комитет выражает озабоченность в связи с сообщениями о недостатках в мерах, касающихся сексуального и репродуктивного здоровья, в том числе относительно доступа к средствам менструальной гигиены и организации в школах </w:t>
      </w:r>
      <w:r>
        <w:lastRenderedPageBreak/>
        <w:t>всеобъемлющего полового воспитания, соответствующего возрасту учащихся и основанного на принципе инклюзивности (ст. 6 и 7).</w:t>
      </w:r>
    </w:p>
    <w:p w14:paraId="69635B25" w14:textId="77777777" w:rsidR="002F5815" w:rsidRPr="008631C3" w:rsidRDefault="002F5815" w:rsidP="002F5815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Государству-участнику следует:</w:t>
      </w:r>
    </w:p>
    <w:p w14:paraId="23AC7F39" w14:textId="0AFB1FFE" w:rsidR="002F5815" w:rsidRPr="002F5815" w:rsidRDefault="002F5815" w:rsidP="002F5815">
      <w:pPr>
        <w:pStyle w:val="SingleTxtG"/>
        <w:rPr>
          <w:b/>
          <w:bCs/>
        </w:rPr>
      </w:pPr>
      <w:r w:rsidRPr="00D50495">
        <w:rPr>
          <w:b/>
          <w:bCs/>
        </w:rPr>
        <w:tab/>
      </w:r>
      <w:r w:rsidRPr="002F5815">
        <w:rPr>
          <w:b/>
          <w:bCs/>
        </w:rPr>
        <w:t>a)</w:t>
      </w:r>
      <w:r w:rsidRPr="002F5815">
        <w:rPr>
          <w:b/>
          <w:bCs/>
        </w:rPr>
        <w:tab/>
        <w:t xml:space="preserve">с учетом пункта 8 принятого Комитетом замечания общего </w:t>
      </w:r>
      <w:r w:rsidRPr="00D50495">
        <w:rPr>
          <w:b/>
          <w:bCs/>
        </w:rPr>
        <w:br/>
      </w:r>
      <w:r w:rsidRPr="002F5815">
        <w:rPr>
          <w:b/>
          <w:bCs/>
        </w:rPr>
        <w:t xml:space="preserve">порядка № 36 (2018) о праве на жизнь обеспечивать женщинам доступ к услугам в области сексуального и репродуктивного здоровья, включая безопасные и легальные аборты, без каких-либо правовых или практических препятствий, </w:t>
      </w:r>
      <w:r w:rsidR="004A28E8">
        <w:rPr>
          <w:b/>
          <w:bCs/>
        </w:rPr>
        <w:br/>
      </w:r>
      <w:r w:rsidRPr="002F5815">
        <w:rPr>
          <w:b/>
          <w:bCs/>
        </w:rPr>
        <w:t>а также доступ к недорогим средствам контрацепции, в том числе средствам экстренной контрацепции, в частности для женщин и девочек, проживающих в сельских районах, женщин, живущих в бедности, женщин-инвалидов и женщин, принадлежащих к группам этнических или религиозных меньшинств;</w:t>
      </w:r>
    </w:p>
    <w:p w14:paraId="2B996CF3" w14:textId="29D09FFE" w:rsidR="002F5815" w:rsidRPr="008631C3" w:rsidRDefault="002F5815" w:rsidP="002F5815">
      <w:pPr>
        <w:pStyle w:val="SingleTxtG"/>
        <w:rPr>
          <w:b/>
          <w:bCs/>
        </w:rPr>
      </w:pPr>
      <w:r w:rsidRPr="00D50495">
        <w:rPr>
          <w:b/>
          <w:bCs/>
        </w:rPr>
        <w:tab/>
      </w:r>
      <w:r w:rsidRPr="002F5815">
        <w:rPr>
          <w:b/>
          <w:bCs/>
        </w:rPr>
        <w:t>b)</w:t>
      </w:r>
      <w:r w:rsidRPr="002F5815">
        <w:rPr>
          <w:b/>
          <w:bCs/>
        </w:rPr>
        <w:tab/>
      </w:r>
      <w:r>
        <w:rPr>
          <w:b/>
          <w:bCs/>
        </w:rPr>
        <w:t>принимать меры для обеспечения доступа к средствам менструальной гигиены и для организации в школах всеобъемлющего просвещения в области сексуального и репродуктивного здоровья в соответствии с возрастом учащихся и на основе принципа инклюзивности, а также обеспечивать, чтобы правовые и политические меры не ограничивали распространение такого просвещения.</w:t>
      </w:r>
    </w:p>
    <w:p w14:paraId="37F56571" w14:textId="77777777" w:rsidR="002F5815" w:rsidRPr="008631C3" w:rsidRDefault="002F5815" w:rsidP="002F5815">
      <w:pPr>
        <w:pStyle w:val="H23G"/>
      </w:pPr>
      <w:r>
        <w:tab/>
      </w:r>
      <w:r>
        <w:tab/>
      </w:r>
      <w:r>
        <w:rPr>
          <w:bCs/>
        </w:rPr>
        <w:t>Запрещение пыток и других жестоких, бесчеловечных или унижающих достоинство видов обращения, а также чрезмерного применения силы</w:t>
      </w:r>
    </w:p>
    <w:p w14:paraId="5C417E9C" w14:textId="77777777" w:rsidR="002F5815" w:rsidRPr="008631C3" w:rsidRDefault="002F5815" w:rsidP="002F5815">
      <w:pPr>
        <w:pStyle w:val="SingleTxtG"/>
      </w:pPr>
      <w:r>
        <w:t>29.</w:t>
      </w:r>
      <w:r>
        <w:tab/>
        <w:t>Комитет приветствует ратификацию Факультативного протокола к Конвенции против пыток и других жестоких, бесчеловечных или унижающих достоинство видов обращения или наказания, а также официальные извинения, принесенные в связи с полицейской операцией 2013 года в городе Молдава-над-Бодвоу, и принимает к сведению представленную информацию о мероприятиях по подготовке сотрудников правоохранительных органов. Тем не менее он по-прежнему обеспокоен утверждениями о применении пыток и жестокого обращения со стороны сотрудников правоохранительных органов, в частности в отношении лиц из числа рома, а также низкими показателями расследований, возбужденных дел и вынесенных по ним обвинительных приговоров. Комитет с озабоченностью отмечает сообщения об ограниченной институциональной независимости Управления инспекционной службы, которое формально по-прежнему входит в состав полиции. Приветствуя заявленное государством-участником намерение внести поправки в Уголовный кодекс с целью включения в него определения пыток и других жестоких, бесчеловечных или унижающих достоинство видов обращения в соответствии с Конвенцией против пыток и других жестоких, бесчеловечных или унижающих достоинство видов обращения и наказания, Комитет, тем не менее, с озабоченностью отмечает, что такие поправки в настоящее время не включены в план законодательной деятельности (ст. 7).</w:t>
      </w:r>
    </w:p>
    <w:p w14:paraId="57A3095A" w14:textId="77777777" w:rsidR="002F5815" w:rsidRPr="008631C3" w:rsidRDefault="002F5815" w:rsidP="002F5815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>Государству-участнику следует принимать решительные меры для искоренения пыток и жестокого обращения, в частности путем:</w:t>
      </w:r>
    </w:p>
    <w:p w14:paraId="24AAA401" w14:textId="04E99551" w:rsidR="002F5815" w:rsidRPr="002F5815" w:rsidRDefault="002F5815" w:rsidP="002F5815">
      <w:pPr>
        <w:pStyle w:val="SingleTxtG"/>
        <w:rPr>
          <w:b/>
          <w:bCs/>
        </w:rPr>
      </w:pPr>
      <w:r w:rsidRPr="00D50495">
        <w:rPr>
          <w:b/>
          <w:bCs/>
        </w:rPr>
        <w:tab/>
      </w:r>
      <w:r w:rsidRPr="002F5815">
        <w:rPr>
          <w:b/>
          <w:bCs/>
        </w:rPr>
        <w:t>a)</w:t>
      </w:r>
      <w:r w:rsidRPr="002F5815">
        <w:rPr>
          <w:b/>
          <w:bCs/>
        </w:rPr>
        <w:tab/>
        <w:t>принятия надлежащих мер для обеспечения того, чтобы по всем утверждениям о применении пыток и жестокого обращения проводились незамедлительные и тщательные расследования со стороны эффективного, полностью независимого и беспристрастного органа, чтобы совершившие преступления лица преследовались в судебном порядке и в случае признания их вины наказывались в соответствии с тяжестью правонарушения, а жертвам предоставлялось полное возмещение ущерба, включая реабилитацию и адекватную компенсацию;</w:t>
      </w:r>
    </w:p>
    <w:p w14:paraId="416279D4" w14:textId="1011F8F4" w:rsidR="002F5815" w:rsidRPr="002F5815" w:rsidRDefault="002F5815" w:rsidP="002F5815">
      <w:pPr>
        <w:pStyle w:val="SingleTxtG"/>
        <w:rPr>
          <w:b/>
          <w:bCs/>
        </w:rPr>
      </w:pPr>
      <w:r w:rsidRPr="00D50495">
        <w:rPr>
          <w:b/>
          <w:bCs/>
        </w:rPr>
        <w:tab/>
      </w:r>
      <w:r w:rsidRPr="002F5815">
        <w:rPr>
          <w:b/>
          <w:bCs/>
        </w:rPr>
        <w:t>b)</w:t>
      </w:r>
      <w:r w:rsidRPr="002F5815">
        <w:rPr>
          <w:b/>
          <w:bCs/>
        </w:rPr>
        <w:tab/>
        <w:t>укрепления институциональной независимости Управления инспекционной службы для обеспечения его способности функционировать в качестве беспристрастного и эффективного механизма надзора;</w:t>
      </w:r>
    </w:p>
    <w:p w14:paraId="79E88E15" w14:textId="1C8868C8" w:rsidR="002F5815" w:rsidRPr="002F5815" w:rsidRDefault="002F5815" w:rsidP="002F5815">
      <w:pPr>
        <w:pStyle w:val="SingleTxtG"/>
        <w:rPr>
          <w:b/>
          <w:bCs/>
        </w:rPr>
      </w:pPr>
      <w:r w:rsidRPr="00D50495">
        <w:rPr>
          <w:b/>
          <w:bCs/>
        </w:rPr>
        <w:tab/>
      </w:r>
      <w:r w:rsidRPr="002F5815">
        <w:rPr>
          <w:b/>
          <w:bCs/>
        </w:rPr>
        <w:t>c)</w:t>
      </w:r>
      <w:r w:rsidRPr="002F5815">
        <w:rPr>
          <w:b/>
          <w:bCs/>
        </w:rPr>
        <w:tab/>
        <w:t>пересмотра определения пыток, содержащегося в Уголовном кодексе, с тем чтобы привести его в полное соответствие со статьей 7 Пакта и другими международно признанными нормами;</w:t>
      </w:r>
    </w:p>
    <w:p w14:paraId="699FB430" w14:textId="382886B7" w:rsidR="002F5815" w:rsidRPr="008631C3" w:rsidRDefault="002F5815" w:rsidP="002F5815">
      <w:pPr>
        <w:pStyle w:val="SingleTxtG"/>
        <w:rPr>
          <w:b/>
          <w:bCs/>
        </w:rPr>
      </w:pPr>
      <w:r w:rsidRPr="00D50495">
        <w:rPr>
          <w:b/>
          <w:bCs/>
        </w:rPr>
        <w:lastRenderedPageBreak/>
        <w:tab/>
      </w:r>
      <w:r w:rsidRPr="002F5815">
        <w:rPr>
          <w:b/>
          <w:bCs/>
        </w:rPr>
        <w:t>d)</w:t>
      </w:r>
      <w:r w:rsidRPr="002F5815">
        <w:rPr>
          <w:b/>
          <w:bCs/>
        </w:rPr>
        <w:tab/>
        <w:t>усиления мер по предупреждению пыток и других жестоких, бесчел</w:t>
      </w:r>
      <w:r>
        <w:rPr>
          <w:b/>
          <w:bCs/>
        </w:rPr>
        <w:t>овечных или унижающих достоинство видов обращения и наказания путем обеспечения регулярной и практически ориентированной подготовки судей, прокуроров и сотрудников правоохранительных органов в области прав человека, включая Принципы эффективного ведения опроса в ходе расследования и сбора информации.</w:t>
      </w:r>
    </w:p>
    <w:p w14:paraId="2ED07951" w14:textId="77777777" w:rsidR="002F5815" w:rsidRPr="008631C3" w:rsidRDefault="002F5815" w:rsidP="002F5815">
      <w:pPr>
        <w:pStyle w:val="H23G"/>
      </w:pPr>
      <w:r>
        <w:tab/>
      </w:r>
      <w:r>
        <w:tab/>
      </w:r>
      <w:r>
        <w:rPr>
          <w:bCs/>
        </w:rPr>
        <w:t>Обращение с лицами, лишенными свободы, и условия содержания под стражей</w:t>
      </w:r>
    </w:p>
    <w:p w14:paraId="0ECAF723" w14:textId="77777777" w:rsidR="002F5815" w:rsidRPr="008631C3" w:rsidRDefault="002F5815" w:rsidP="002F5815">
      <w:pPr>
        <w:pStyle w:val="SingleTxtG"/>
      </w:pPr>
      <w:r>
        <w:t>31.</w:t>
      </w:r>
      <w:r>
        <w:tab/>
        <w:t>Комитет приветствует принятие Закона об исполнении наказаний в виде лишения свободы и Закона о применении задержания, которые, как ожидается, вступят в силу 1 июля 2026 года и направлены на улучшение условий содержания под стражей и укрепление гарантий для лишенных свободы лиц. Вместе с тем Комитет обеспокоен сообщениями о том, что на практике лица, лишенные свободы, включая несовершеннолетних, не могут в полной мере пользоваться всеми основными гарантиями с самого начала лишения свободы, в частности доступом к адвокату и правом уведомить члена семьи или иное лицо по своему выбору о своем задержании. Он обеспокоен также тем, что осуществление таких гарантий может ограничиваться в соответствии с определенными процессуальными нормами, в том числе в тех случаях, когда считается, что уведомление способно помешать выяснению обстоятельств дела или его расследованию (ст. 9).</w:t>
      </w:r>
    </w:p>
    <w:p w14:paraId="1B77C3F9" w14:textId="5F0716C8" w:rsidR="002F5815" w:rsidRPr="008631C3" w:rsidRDefault="002F5815" w:rsidP="002F5815">
      <w:pPr>
        <w:pStyle w:val="SingleTxtG"/>
        <w:rPr>
          <w:b/>
        </w:rPr>
      </w:pPr>
      <w:r>
        <w:t>32.</w:t>
      </w:r>
      <w:r>
        <w:tab/>
      </w:r>
      <w:r>
        <w:rPr>
          <w:b/>
          <w:bCs/>
        </w:rPr>
        <w:t>Государству-участнику следует принять необходимые меры для обеспечения полного соответствия его законодательства и практики статье 9 Пакта в свете принятого Комитетом замечания общего порядка № 35 (2014) о свободе и личной неприкосновенности.</w:t>
      </w:r>
      <w:r>
        <w:t xml:space="preserve"> </w:t>
      </w:r>
      <w:r>
        <w:rPr>
          <w:b/>
          <w:bCs/>
        </w:rPr>
        <w:t xml:space="preserve">Ему следует также продолжать наращивать усилия по обеспечению того, чтобы условия содержания под стражей отвечали соответствующим международным стандартам, включая Минимальные стандартные правила Организации Объединенных Наций в отношении обращения с заключенными (Правила Нельсона Манделы) и Правила Организации Объединенных Наций, касающиеся обращения с женщинами-заключенными и мер наказания для женщин-правонарушителей, </w:t>
      </w:r>
      <w:r w:rsidR="004A28E8">
        <w:rPr>
          <w:b/>
          <w:bCs/>
        </w:rPr>
        <w:br/>
      </w:r>
      <w:r>
        <w:rPr>
          <w:b/>
          <w:bCs/>
        </w:rPr>
        <w:t>не связанных с лишением свободы (Бангкокские правила</w:t>
      </w:r>
      <w:r w:rsidRPr="00D34702">
        <w:rPr>
          <w:b/>
          <w:bCs/>
        </w:rPr>
        <w:t>).</w:t>
      </w:r>
    </w:p>
    <w:p w14:paraId="5CA5DB28" w14:textId="77777777" w:rsidR="002F5815" w:rsidRPr="008631C3" w:rsidRDefault="002F5815" w:rsidP="002F5815">
      <w:pPr>
        <w:pStyle w:val="H23G"/>
      </w:pPr>
      <w:r>
        <w:tab/>
      </w:r>
      <w:r>
        <w:tab/>
      </w:r>
      <w:r>
        <w:rPr>
          <w:bCs/>
        </w:rPr>
        <w:t>Обращение с иностранцами, включая беженцев и просителей убежища</w:t>
      </w:r>
    </w:p>
    <w:p w14:paraId="61D5741B" w14:textId="77777777" w:rsidR="002F5815" w:rsidRPr="008631C3" w:rsidRDefault="002F5815" w:rsidP="002F5815">
      <w:pPr>
        <w:pStyle w:val="SingleTxtG"/>
      </w:pPr>
      <w:r>
        <w:t>33.</w:t>
      </w:r>
      <w:r>
        <w:tab/>
        <w:t>Комитет приветствует меры, принятые государством-участником для предоставления временной защиты лицам, спасающимся от конфликта на Украине, и меры по цифровизации связанных с миграцией административных процедур. Вместе с тем он по-прежнему обеспокоен сообщениями о том, что содержание под стражей продолжает применяться в рамках иммиграционных процедур, а также в случаях, касающихся детей и несопровождаемых несовершеннолетних. Комитет с озабоченностью отмечает и сообщения о задержках в рассмотрении ходатайств о предоставлении статуса беженца (ст. 9, 12, 13 и 24).</w:t>
      </w:r>
    </w:p>
    <w:p w14:paraId="54D42332" w14:textId="77777777" w:rsidR="002F5815" w:rsidRPr="008631C3" w:rsidRDefault="002F5815" w:rsidP="002F5815">
      <w:pPr>
        <w:pStyle w:val="SingleTxtG"/>
        <w:rPr>
          <w:b/>
        </w:rPr>
      </w:pPr>
      <w:r>
        <w:t>34.</w:t>
      </w:r>
      <w:r>
        <w:tab/>
      </w:r>
      <w:r>
        <w:rPr>
          <w:b/>
          <w:bCs/>
        </w:rPr>
        <w:t>Государству-участнику следует:</w:t>
      </w:r>
    </w:p>
    <w:p w14:paraId="69572AE0" w14:textId="05C4EDF4" w:rsidR="002F5815" w:rsidRPr="002F5815" w:rsidRDefault="002F5815" w:rsidP="002F5815">
      <w:pPr>
        <w:pStyle w:val="SingleTxtG"/>
        <w:rPr>
          <w:b/>
          <w:bCs/>
        </w:rPr>
      </w:pPr>
      <w:r w:rsidRPr="00D50495">
        <w:rPr>
          <w:b/>
          <w:bCs/>
        </w:rPr>
        <w:tab/>
      </w:r>
      <w:r w:rsidRPr="002F5815">
        <w:rPr>
          <w:b/>
          <w:bCs/>
        </w:rPr>
        <w:t>a)</w:t>
      </w:r>
      <w:r w:rsidRPr="002F5815">
        <w:rPr>
          <w:b/>
          <w:bCs/>
        </w:rPr>
        <w:tab/>
        <w:t>обеспечивать всем лицам, обращающимся за международной защитой, доступ на территорию государства-участника, а также к справедливым и эффективным процедурам определения в индивидуальном порядке статуса беженца или другим формам международной защиты без какой-либо дискриминации и при полном соблюдении принципа невысылки и гарантий от произвольного задержания;</w:t>
      </w:r>
    </w:p>
    <w:p w14:paraId="5014BAED" w14:textId="6EE96A73" w:rsidR="002F5815" w:rsidRPr="002F5815" w:rsidRDefault="002F5815" w:rsidP="002F5815">
      <w:pPr>
        <w:pStyle w:val="SingleTxtG"/>
        <w:rPr>
          <w:b/>
          <w:bCs/>
        </w:rPr>
      </w:pPr>
      <w:r w:rsidRPr="00D50495">
        <w:rPr>
          <w:b/>
          <w:bCs/>
        </w:rPr>
        <w:tab/>
      </w:r>
      <w:r w:rsidRPr="002F5815">
        <w:rPr>
          <w:b/>
          <w:bCs/>
        </w:rPr>
        <w:t>b)</w:t>
      </w:r>
      <w:r w:rsidRPr="002F5815">
        <w:rPr>
          <w:b/>
          <w:bCs/>
        </w:rPr>
        <w:tab/>
        <w:t xml:space="preserve">обеспечивать, чтобы практика помещения в центры временного содержания иностранных граждан использовалась лишь в качестве крайней меры, на как можно более короткий срок и в соответствии с Пактом, а также чтобы эффективно применялись меры, альтернативные содержанию под стражей. Государству-участнику следует воздерживаться от заключения под стражу детей, включая несопровождаемых несовершеннолетних, в рамках иммиграционных процедур и обеспечивать, чтобы при принятии всех </w:t>
      </w:r>
      <w:r w:rsidRPr="002F5815">
        <w:rPr>
          <w:b/>
          <w:bCs/>
        </w:rPr>
        <w:lastRenderedPageBreak/>
        <w:t>затрагивающих их решений главным соображением были наилучшие интересы ребенка;</w:t>
      </w:r>
    </w:p>
    <w:p w14:paraId="4653F0FC" w14:textId="0BA5C28E" w:rsidR="002F5815" w:rsidRPr="008631C3" w:rsidRDefault="002F5815" w:rsidP="002F5815">
      <w:pPr>
        <w:pStyle w:val="SingleTxtG"/>
        <w:rPr>
          <w:b/>
          <w:bCs/>
        </w:rPr>
      </w:pPr>
      <w:r w:rsidRPr="00D50495">
        <w:rPr>
          <w:b/>
          <w:bCs/>
        </w:rPr>
        <w:tab/>
      </w:r>
      <w:r w:rsidRPr="002F5815">
        <w:rPr>
          <w:b/>
          <w:bCs/>
        </w:rPr>
        <w:t>c)</w:t>
      </w:r>
      <w:r w:rsidRPr="002F5815">
        <w:rPr>
          <w:b/>
          <w:bCs/>
        </w:rPr>
        <w:tab/>
        <w:t>повысить эффективность подготовки сотрудников пограничной службы и имми</w:t>
      </w:r>
      <w:r>
        <w:rPr>
          <w:b/>
          <w:bCs/>
        </w:rPr>
        <w:t>грационных органов для обеспечения полного соблюдения прав просителей убежища и беженцев в соответствии с Пактом и другими применимыми международными стандартам.</w:t>
      </w:r>
    </w:p>
    <w:p w14:paraId="1D50DA0D" w14:textId="77777777" w:rsidR="002F5815" w:rsidRPr="008631C3" w:rsidRDefault="002F5815" w:rsidP="002F5815">
      <w:pPr>
        <w:pStyle w:val="H23G"/>
      </w:pPr>
      <w:r>
        <w:tab/>
      </w:r>
      <w:r>
        <w:tab/>
      </w:r>
      <w:r>
        <w:rPr>
          <w:bCs/>
        </w:rPr>
        <w:t>Доступ к правосудию и независимость судебных органов</w:t>
      </w:r>
    </w:p>
    <w:p w14:paraId="41C9EAC8" w14:textId="77777777" w:rsidR="002F5815" w:rsidRPr="005917C0" w:rsidRDefault="002F5815" w:rsidP="002F5815">
      <w:pPr>
        <w:pStyle w:val="SingleTxtG"/>
      </w:pPr>
      <w:r>
        <w:t>35.</w:t>
      </w:r>
      <w:r>
        <w:tab/>
        <w:t>Комитет принимает к сведению меры, принятые государством-участником для борьбы с коррупцией в судебных органах, включая комплекс реформ уголовного законодательства на 2023–2024 годы. Вместе с тем он с озабоченностью отмечает упразднение Управления специального прокурора и других органов, ответственных за борьбу с крупной коррупцией и организованной преступностью. Он с озабоченностью отмечает и внесенную в 2020 году поправку в Закон о судах, которая дает органам исполнительной власти полномочия освобождать от должности членов Судебного совета, а также допускает публичную критику судей со стороны государственных служащих. Комитет обеспокоен тем, что такие события могут ослабить институциональные гарантии независимости судебных органов и органов прокуратуры. Принимая к сведению реализуемую реформу судебной системы, Комитет, тем не менее, выражает обеспокоенность сообщениями о трудностях ее проведения, в том числе в связи с численностью судей и сотрудников, что препятствует доступу к правосудию (ст. 14).</w:t>
      </w:r>
    </w:p>
    <w:p w14:paraId="7A40CE20" w14:textId="77777777" w:rsidR="002F5815" w:rsidRPr="005917C0" w:rsidRDefault="002F5815" w:rsidP="002F5815">
      <w:pPr>
        <w:pStyle w:val="SingleTxtG"/>
        <w:rPr>
          <w:b/>
        </w:rPr>
      </w:pPr>
      <w:r>
        <w:t>36.</w:t>
      </w:r>
      <w:r>
        <w:tab/>
      </w:r>
      <w:r>
        <w:rPr>
          <w:b/>
          <w:bCs/>
        </w:rPr>
        <w:t>Государству-участнику следует:</w:t>
      </w:r>
    </w:p>
    <w:p w14:paraId="233088CE" w14:textId="71256FF7" w:rsidR="002F5815" w:rsidRPr="002F5815" w:rsidRDefault="002F5815" w:rsidP="002F5815">
      <w:pPr>
        <w:pStyle w:val="SingleTxtG"/>
        <w:rPr>
          <w:b/>
          <w:bCs/>
        </w:rPr>
      </w:pPr>
      <w:r w:rsidRPr="00D50495">
        <w:rPr>
          <w:b/>
          <w:bCs/>
        </w:rPr>
        <w:tab/>
      </w:r>
      <w:r w:rsidRPr="002F5815">
        <w:rPr>
          <w:b/>
          <w:bCs/>
        </w:rPr>
        <w:t>a)</w:t>
      </w:r>
      <w:r w:rsidRPr="002F5815">
        <w:rPr>
          <w:b/>
          <w:bCs/>
        </w:rPr>
        <w:tab/>
        <w:t>незамедлительно принять как на законодательном, так и на практическом уровне меры для обеспечения полной независимости и беспристрастности судебных органов и функциональной автономии органов прокуратуры и гарантировать, чтобы и те, и другие могли функционировать без ненадлежащего давления или вмешательства со стороны органов законодательной и исполнительной власти.</w:t>
      </w:r>
    </w:p>
    <w:p w14:paraId="17FCFEF6" w14:textId="44454147" w:rsidR="002F5815" w:rsidRPr="002F5815" w:rsidRDefault="002F5815" w:rsidP="002F5815">
      <w:pPr>
        <w:pStyle w:val="SingleTxtG"/>
        <w:rPr>
          <w:b/>
          <w:bCs/>
        </w:rPr>
      </w:pPr>
      <w:r w:rsidRPr="00D50495">
        <w:rPr>
          <w:b/>
          <w:bCs/>
        </w:rPr>
        <w:tab/>
      </w:r>
      <w:r w:rsidRPr="002F5815">
        <w:rPr>
          <w:b/>
          <w:bCs/>
        </w:rPr>
        <w:t>b)</w:t>
      </w:r>
      <w:r w:rsidRPr="002F5815">
        <w:rPr>
          <w:b/>
          <w:bCs/>
        </w:rPr>
        <w:tab/>
        <w:t>обеспечивать, чтобы процедуры отбора, назначения, отстранения от должности, освобождения от должности и применения дисциплинарных мер в отношении судей, прокуроров и членов Судебного совета отвечали положениям Пакта и соответствующим международным стандартам;</w:t>
      </w:r>
    </w:p>
    <w:p w14:paraId="5FCDD8B7" w14:textId="2FE62606" w:rsidR="002F5815" w:rsidRPr="008631C3" w:rsidRDefault="002F5815" w:rsidP="002F5815">
      <w:pPr>
        <w:pStyle w:val="SingleTxtG"/>
        <w:rPr>
          <w:b/>
          <w:bCs/>
        </w:rPr>
      </w:pPr>
      <w:r w:rsidRPr="00D50495">
        <w:rPr>
          <w:b/>
          <w:bCs/>
        </w:rPr>
        <w:tab/>
      </w:r>
      <w:r w:rsidRPr="002F5815">
        <w:rPr>
          <w:b/>
          <w:bCs/>
        </w:rPr>
        <w:t>c)</w:t>
      </w:r>
      <w:r w:rsidRPr="002F5815">
        <w:rPr>
          <w:b/>
          <w:bCs/>
        </w:rPr>
        <w:tab/>
      </w:r>
      <w:r>
        <w:rPr>
          <w:b/>
          <w:bCs/>
        </w:rPr>
        <w:t>ускорить эффективное проведение реформы судебной системы для обеспечения того, чтобы вновь реорганизованные суды были полностью укомплектованы кадрами и функционировали, с целью гарантировать доступность правосудия для всех.</w:t>
      </w:r>
    </w:p>
    <w:p w14:paraId="76FFCAE8" w14:textId="77777777" w:rsidR="002F5815" w:rsidRPr="008631C3" w:rsidRDefault="002F5815" w:rsidP="002F5815">
      <w:pPr>
        <w:pStyle w:val="H23G"/>
      </w:pPr>
      <w:r>
        <w:tab/>
      </w:r>
      <w:r>
        <w:tab/>
      </w:r>
      <w:r>
        <w:rPr>
          <w:bCs/>
        </w:rPr>
        <w:t>Ликвидация рабства, принудительного труда и торговли людьми</w:t>
      </w:r>
    </w:p>
    <w:p w14:paraId="4E180BBC" w14:textId="77777777" w:rsidR="002F5815" w:rsidRPr="008631C3" w:rsidRDefault="002F5815" w:rsidP="002F5815">
      <w:pPr>
        <w:pStyle w:val="SingleTxtG"/>
      </w:pPr>
      <w:r>
        <w:t>37.</w:t>
      </w:r>
      <w:r>
        <w:tab/>
        <w:t>Комитет приветствует информацию, представленную государством-участником о мерах, осуществленных за отчетный период для борьбы с торговлей людьми, включая принятие Национальной программы по борьбе с торговлей людьми на 2024–2028 годы и усилия по укреплению законодательной базы для пресечения преступлений, связанных с торговлей людьми. Тем не менее Комитет по-прежнему обеспокоен сообщениями о недостатках в выявлении жертв торговли людьми и ошибочной классификации правонарушений, что, как сообщается, приводит к вынесению виновным мягких приговоров. Он обеспокоен препятствиями, с которыми сталкиваются жертвы торговли людьми при получении компенсации, а также недостаточными гарантиями защиты жертв торговли людьми от уголовной ответственности за совершенные непосредственно вследствие их эксплуатации противоправные деяния. Комитет обеспокоен и все более широким использованием онлайн-платформ для вербовки и эксплуатации жертв (ст. 7, 8 и 26).</w:t>
      </w:r>
    </w:p>
    <w:p w14:paraId="0B87030B" w14:textId="77777777" w:rsidR="002F5815" w:rsidRPr="008631C3" w:rsidRDefault="002F5815" w:rsidP="002F5815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>Государству-участнику следует наращивать усилия по предупреждению и пресечению торговли людьми и наказанию за них, особенно в отношении женщин и детей.</w:t>
      </w:r>
      <w:r>
        <w:t xml:space="preserve"> </w:t>
      </w:r>
      <w:r>
        <w:rPr>
          <w:b/>
          <w:bCs/>
        </w:rPr>
        <w:t>В частности, ему следует:</w:t>
      </w:r>
    </w:p>
    <w:p w14:paraId="558C6502" w14:textId="14A71B0C" w:rsidR="002F5815" w:rsidRPr="002F5815" w:rsidRDefault="002F5815" w:rsidP="002F5815">
      <w:pPr>
        <w:pStyle w:val="SingleTxtG"/>
        <w:rPr>
          <w:b/>
          <w:bCs/>
        </w:rPr>
      </w:pPr>
      <w:r w:rsidRPr="00D50495">
        <w:rPr>
          <w:b/>
          <w:bCs/>
        </w:rPr>
        <w:lastRenderedPageBreak/>
        <w:tab/>
      </w:r>
      <w:r w:rsidRPr="002F5815">
        <w:rPr>
          <w:b/>
          <w:bCs/>
        </w:rPr>
        <w:t>a)</w:t>
      </w:r>
      <w:r w:rsidRPr="002F5815">
        <w:rPr>
          <w:b/>
          <w:bCs/>
        </w:rPr>
        <w:tab/>
        <w:t>обеспечивать эффективное выявление жертв, в том числе путем проверки лиц, находящихся в уязвимом положении, таких как просители убежища, несопровождаемые дети, беженцы и мигранты, и обеспечивать, чтобы жертвы имели доступ к услугам по защите и оказанию помощи;</w:t>
      </w:r>
    </w:p>
    <w:p w14:paraId="060BD76B" w14:textId="0B4FEF97" w:rsidR="002F5815" w:rsidRPr="002F5815" w:rsidRDefault="002F5815" w:rsidP="002F5815">
      <w:pPr>
        <w:pStyle w:val="SingleTxtG"/>
        <w:rPr>
          <w:b/>
          <w:bCs/>
        </w:rPr>
      </w:pPr>
      <w:r w:rsidRPr="00D50495">
        <w:rPr>
          <w:b/>
          <w:bCs/>
        </w:rPr>
        <w:tab/>
      </w:r>
      <w:r w:rsidRPr="002F5815">
        <w:rPr>
          <w:b/>
          <w:bCs/>
        </w:rPr>
        <w:t>b)</w:t>
      </w:r>
      <w:r w:rsidRPr="002F5815">
        <w:rPr>
          <w:b/>
          <w:bCs/>
        </w:rPr>
        <w:tab/>
        <w:t>обеспечивать тщательное расследование всех случаев торговли людьми, преследование виновных в судебном порядке и применение к ним надлежащих мер наказания, а также предоставление жертвам полного возмещения ущерба в рамках уголовного судопроизводства, включая реабилитацию и адекватную компенсацию. Ему следует обеспечивать также наличие надлежащих гарантий защиты жертв торговли людьми от уголовной ответственности за совершенные непосредственно вследствие их эксплуатации противоправные деяния;</w:t>
      </w:r>
    </w:p>
    <w:p w14:paraId="0F53E79C" w14:textId="55D5EF73" w:rsidR="002F5815" w:rsidRPr="002F5815" w:rsidRDefault="002F5815" w:rsidP="002F5815">
      <w:pPr>
        <w:pStyle w:val="SingleTxtG"/>
        <w:rPr>
          <w:b/>
          <w:bCs/>
        </w:rPr>
      </w:pPr>
      <w:r w:rsidRPr="00D50495">
        <w:rPr>
          <w:b/>
          <w:bCs/>
        </w:rPr>
        <w:tab/>
      </w:r>
      <w:r w:rsidRPr="002F5815">
        <w:rPr>
          <w:b/>
          <w:bCs/>
        </w:rPr>
        <w:t>c)</w:t>
      </w:r>
      <w:r w:rsidRPr="002F5815">
        <w:rPr>
          <w:b/>
          <w:bCs/>
        </w:rPr>
        <w:tab/>
        <w:t>проводить специализированную подготовку соответствующих государственных должностных лиц, включая судей, прокуроров и сотрудников правоохранительных органов, по вопросам выявления и направления жертв торговли людьми в соответствующие службы, надлежащей классификации преступлений, связанных с торговлей людьми, и применения эффективного, соразмерного и оказывающего сдерживающее воздействие наказания;</w:t>
      </w:r>
    </w:p>
    <w:p w14:paraId="20E906F1" w14:textId="2B4D76DE" w:rsidR="002F5815" w:rsidRPr="008631C3" w:rsidRDefault="002F5815" w:rsidP="002F5815">
      <w:pPr>
        <w:pStyle w:val="SingleTxtG"/>
        <w:rPr>
          <w:b/>
          <w:bCs/>
        </w:rPr>
      </w:pPr>
      <w:r w:rsidRPr="00D50495">
        <w:rPr>
          <w:b/>
          <w:bCs/>
        </w:rPr>
        <w:tab/>
      </w:r>
      <w:r w:rsidRPr="002F5815">
        <w:rPr>
          <w:b/>
          <w:bCs/>
        </w:rPr>
        <w:t>d)</w:t>
      </w:r>
      <w:r w:rsidRPr="002F5815">
        <w:rPr>
          <w:b/>
          <w:bCs/>
        </w:rPr>
        <w:tab/>
        <w:t>активизировать усилия по предотвращению и пресечению вербовки и эксплуатации</w:t>
      </w:r>
      <w:r>
        <w:rPr>
          <w:b/>
          <w:bCs/>
        </w:rPr>
        <w:t xml:space="preserve"> жертв торговли людьми через онлайн-платформы, в том числе путем укрепления потенциала в области мониторинга и расследований, а также расширения сотрудничества с соответствующими поставщиками услуг.</w:t>
      </w:r>
    </w:p>
    <w:p w14:paraId="26BC1907" w14:textId="77777777" w:rsidR="002F5815" w:rsidRPr="008631C3" w:rsidRDefault="002F5815" w:rsidP="002F5815">
      <w:pPr>
        <w:pStyle w:val="H23G"/>
      </w:pPr>
      <w:r>
        <w:tab/>
      </w:r>
      <w:r>
        <w:tab/>
      </w:r>
      <w:r>
        <w:rPr>
          <w:bCs/>
        </w:rPr>
        <w:t>Свобода мысли, совести и религиозных убеждений</w:t>
      </w:r>
    </w:p>
    <w:p w14:paraId="1918F457" w14:textId="1E570702" w:rsidR="002F5815" w:rsidRPr="008631C3" w:rsidRDefault="002F5815" w:rsidP="002F5815">
      <w:pPr>
        <w:pStyle w:val="SingleTxtG"/>
      </w:pPr>
      <w:r>
        <w:t>39.</w:t>
      </w:r>
      <w:r>
        <w:tab/>
        <w:t xml:space="preserve">Комитет с озабоченностью отмечает внесенную в 2017 году поправку </w:t>
      </w:r>
      <w:r w:rsidRPr="00D50495">
        <w:br/>
      </w:r>
      <w:r>
        <w:t xml:space="preserve">в Закон № 308/1991 </w:t>
      </w:r>
      <w:proofErr w:type="spellStart"/>
      <w:r>
        <w:t>Coll</w:t>
      </w:r>
      <w:proofErr w:type="spellEnd"/>
      <w:r>
        <w:t xml:space="preserve">. о свободе религиозных убеждений и статусе религиозных общин, в соответствии с которой минимальное число членов, необходимое </w:t>
      </w:r>
      <w:r w:rsidRPr="00D50495">
        <w:br/>
      </w:r>
      <w:r>
        <w:t xml:space="preserve">для регистрации церквей и религиозных обществ, было увеличено до </w:t>
      </w:r>
      <w:r w:rsidRPr="00D50495">
        <w:br/>
      </w:r>
      <w:r>
        <w:t>50 000 совершеннолетних лиц. Отмечая заявленную государством-участником цель предотвращения формальной регистрации, Комитет, однако, выражает озабоченность тем, что это требование может оказать непропорционально сильное воздействие на небольшие религиозные общины или общины религиозных меньшинств. Он с озабоченностью отмечает, что ограничение определенных прав или льгот, включая государственное финансирование и преподавание религиозных вероучений в государственных школах, зарегистрированными общинами может иметь дискриминационные последствия для религий меньшинств (ст. 18 и 26).</w:t>
      </w:r>
    </w:p>
    <w:p w14:paraId="6D627C6D" w14:textId="77777777" w:rsidR="002F5815" w:rsidRPr="008631C3" w:rsidRDefault="002F5815" w:rsidP="002F5815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>Ссылаясь на статью 18 Пакта и принятое Комитетом замечание общего порядка № 22 (1993) о праве на свободу мысли, совести и религии, государству-участнику следует</w:t>
      </w:r>
      <w:r>
        <w:t>:</w:t>
      </w:r>
    </w:p>
    <w:p w14:paraId="764C6518" w14:textId="0BB4A595" w:rsidR="002F5815" w:rsidRPr="002F5815" w:rsidRDefault="002F5815" w:rsidP="002F5815">
      <w:pPr>
        <w:pStyle w:val="SingleTxtG"/>
        <w:rPr>
          <w:b/>
          <w:bCs/>
        </w:rPr>
      </w:pPr>
      <w:r w:rsidRPr="00D50495">
        <w:rPr>
          <w:b/>
          <w:bCs/>
        </w:rPr>
        <w:tab/>
      </w:r>
      <w:r w:rsidRPr="002F5815">
        <w:rPr>
          <w:b/>
          <w:bCs/>
        </w:rPr>
        <w:t>a)</w:t>
      </w:r>
      <w:r w:rsidRPr="002F5815">
        <w:rPr>
          <w:b/>
          <w:bCs/>
        </w:rPr>
        <w:tab/>
        <w:t xml:space="preserve">обеспечить, чтобы его правовая основа, регулирующая вопросы регистрации религиозных общин, полностью соответствовала положениям Пакта; </w:t>
      </w:r>
    </w:p>
    <w:p w14:paraId="6BCF4187" w14:textId="523EDAFD" w:rsidR="002F5815" w:rsidRPr="002F5815" w:rsidRDefault="002F5815" w:rsidP="002F5815">
      <w:pPr>
        <w:pStyle w:val="SingleTxtG"/>
        <w:rPr>
          <w:b/>
          <w:bCs/>
        </w:rPr>
      </w:pPr>
      <w:r w:rsidRPr="00D50495">
        <w:rPr>
          <w:b/>
          <w:bCs/>
        </w:rPr>
        <w:tab/>
      </w:r>
      <w:r w:rsidRPr="002F5815">
        <w:rPr>
          <w:b/>
          <w:bCs/>
        </w:rPr>
        <w:t>b)</w:t>
      </w:r>
      <w:r w:rsidRPr="002F5815">
        <w:rPr>
          <w:b/>
          <w:bCs/>
        </w:rPr>
        <w:tab/>
        <w:t xml:space="preserve">воздерживаться от введения ограничений, выходящих за рамки того, что допускается в соответствии со статьей 18 (пункт 3) Пакта, </w:t>
      </w:r>
      <w:r w:rsidRPr="00D50495">
        <w:rPr>
          <w:b/>
          <w:bCs/>
        </w:rPr>
        <w:br/>
      </w:r>
      <w:r w:rsidRPr="002F5815">
        <w:rPr>
          <w:b/>
          <w:bCs/>
        </w:rPr>
        <w:t xml:space="preserve">и обеспечивать, чтобы требования к регистрации не приводили к дискриминационному обращению с группами религиозных меньшинств; </w:t>
      </w:r>
    </w:p>
    <w:p w14:paraId="0911C2F8" w14:textId="51F8D637" w:rsidR="002F5815" w:rsidRPr="008631C3" w:rsidRDefault="002F5815" w:rsidP="002F5815">
      <w:pPr>
        <w:pStyle w:val="SingleTxtG"/>
        <w:rPr>
          <w:b/>
          <w:bCs/>
        </w:rPr>
      </w:pPr>
      <w:r w:rsidRPr="00D50495">
        <w:rPr>
          <w:b/>
          <w:bCs/>
        </w:rPr>
        <w:tab/>
      </w:r>
      <w:r w:rsidRPr="002F5815">
        <w:rPr>
          <w:b/>
          <w:bCs/>
        </w:rPr>
        <w:t>c)</w:t>
      </w:r>
      <w:r w:rsidRPr="002F5815">
        <w:rPr>
          <w:b/>
          <w:bCs/>
        </w:rPr>
        <w:tab/>
        <w:t>рассмотреть возможность пересмотра Закона о свободе религиозных убеждений и статусе религиозных общин, а также связанного с ним законодательства и практики для обеспечения их соответствия обязательствам государства</w:t>
      </w:r>
      <w:r>
        <w:rPr>
          <w:b/>
          <w:bCs/>
        </w:rPr>
        <w:t>-участника по Пакту.</w:t>
      </w:r>
    </w:p>
    <w:p w14:paraId="09715F5E" w14:textId="77777777" w:rsidR="002F5815" w:rsidRPr="008631C3" w:rsidRDefault="002F5815" w:rsidP="002F5815">
      <w:pPr>
        <w:pStyle w:val="H23G"/>
      </w:pPr>
      <w:r>
        <w:tab/>
      </w:r>
      <w:r>
        <w:tab/>
      </w:r>
      <w:r>
        <w:rPr>
          <w:bCs/>
        </w:rPr>
        <w:t>Свобода выражения мнений и безопасность журналистов и правозащитников</w:t>
      </w:r>
    </w:p>
    <w:p w14:paraId="5D644042" w14:textId="77777777" w:rsidR="002F5815" w:rsidRPr="008631C3" w:rsidRDefault="002F5815" w:rsidP="002F5815">
      <w:pPr>
        <w:pStyle w:val="SingleTxtG"/>
      </w:pPr>
      <w:r>
        <w:t>41.</w:t>
      </w:r>
      <w:r>
        <w:tab/>
        <w:t xml:space="preserve">Приветствуя осуществление разработанного Европейской комиссией Европейского закона о свободе средств массовой информации и меры, принятые для смягчения уголовного наказания за клевету, Комитет, однако, выражает озабоченность </w:t>
      </w:r>
      <w:r>
        <w:lastRenderedPageBreak/>
        <w:t>тем, что клевета по-прежнему квалифицируется как преступление в соответствии со статьей 373 Уголовного кодекса (Закон № 300/2005 Coll.). Комитет выражает озабоченность также в связи с сообщениями об росте числа случаев насилия и преследования в отношении журналистов и правозащитников. Кроме того, он обеспокоен сообщениями о том, что Закон № 157/2024 Coll. о телевидении и радио Словакии, пересматривающий процедуры назначения членов руководящих органов государственных СМИ, может нанести ущерб независимости общественного вещания за счет усиления влияния правительства на их управление и редакционную политику. Комитет отмечает, что директивы Европейского союза и рекомендации Совета Европы, касающиеся стратегических исков против участия общественности, еще предстоит имплементировать в национальное законодательство государства-участника (ст. 19).</w:t>
      </w:r>
    </w:p>
    <w:p w14:paraId="6A021D22" w14:textId="77777777" w:rsidR="002F5815" w:rsidRPr="008631C3" w:rsidRDefault="002F5815" w:rsidP="002F5815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>Государству-участнику следует принять все необходимые меры, с тем чтобы обеспечить полное осуществление свободы выражения мнений в соответствии со статьей 19 Пакта и принятым Комитетом замечанием общего порядка № 34 (2011) о свободе мнений и их выражения</w:t>
      </w:r>
      <w:r>
        <w:t xml:space="preserve">. </w:t>
      </w:r>
      <w:r>
        <w:rPr>
          <w:b/>
          <w:bCs/>
        </w:rPr>
        <w:t>В частности, ему следует:</w:t>
      </w:r>
    </w:p>
    <w:p w14:paraId="6E249689" w14:textId="50640209" w:rsidR="002F5815" w:rsidRPr="002F5815" w:rsidRDefault="002F5815" w:rsidP="002F5815">
      <w:pPr>
        <w:pStyle w:val="SingleTxtG"/>
        <w:rPr>
          <w:b/>
          <w:bCs/>
        </w:rPr>
      </w:pPr>
      <w:r w:rsidRPr="00D50495">
        <w:rPr>
          <w:b/>
          <w:bCs/>
        </w:rPr>
        <w:tab/>
      </w:r>
      <w:r w:rsidRPr="002F5815">
        <w:rPr>
          <w:b/>
          <w:bCs/>
        </w:rPr>
        <w:t>a)</w:t>
      </w:r>
      <w:r w:rsidRPr="002F5815">
        <w:rPr>
          <w:b/>
          <w:bCs/>
        </w:rPr>
        <w:tab/>
        <w:t>рассмотреть вопрос об отмене уголовной ответственности за клевету и в любом случае обеспечивать применение уголовного законодательства только в самых серьезных случаях, учитывая, что лишение свободы никогда не является надлежащим наказанием за клевету;</w:t>
      </w:r>
    </w:p>
    <w:p w14:paraId="0CB00946" w14:textId="27AF0337" w:rsidR="002F5815" w:rsidRPr="002F5815" w:rsidRDefault="002F5815" w:rsidP="002F5815">
      <w:pPr>
        <w:pStyle w:val="SingleTxtG"/>
        <w:rPr>
          <w:b/>
          <w:bCs/>
        </w:rPr>
      </w:pPr>
      <w:r w:rsidRPr="00D50495">
        <w:rPr>
          <w:b/>
          <w:bCs/>
        </w:rPr>
        <w:tab/>
      </w:r>
      <w:r w:rsidRPr="002F5815">
        <w:rPr>
          <w:b/>
          <w:bCs/>
        </w:rPr>
        <w:t>b)</w:t>
      </w:r>
      <w:r w:rsidRPr="002F5815">
        <w:rPr>
          <w:b/>
          <w:bCs/>
        </w:rPr>
        <w:tab/>
        <w:t>обеспечивать, чтобы журналисты и правозащитники могли осуществлять свое право на свободу выражения мнений, не опасаясь репрессий, и чтобы все угрозы, случаи запугивания и акты насилия в отношении них незамедлительно, тщательно и эффективно расследовались, виновные преследовались в судебном порядке и наказывались, а жертвам предоставлялись надлежащие средства правовой защиты;</w:t>
      </w:r>
    </w:p>
    <w:p w14:paraId="58606D83" w14:textId="001B16B2" w:rsidR="002F5815" w:rsidRPr="002F5815" w:rsidRDefault="002F5815" w:rsidP="002F5815">
      <w:pPr>
        <w:pStyle w:val="SingleTxtG"/>
        <w:rPr>
          <w:b/>
          <w:bCs/>
        </w:rPr>
      </w:pPr>
      <w:r w:rsidRPr="00D50495">
        <w:rPr>
          <w:b/>
          <w:bCs/>
        </w:rPr>
        <w:tab/>
      </w:r>
      <w:r w:rsidRPr="002F5815">
        <w:rPr>
          <w:b/>
          <w:bCs/>
        </w:rPr>
        <w:t>c)</w:t>
      </w:r>
      <w:r w:rsidRPr="002F5815">
        <w:rPr>
          <w:b/>
          <w:bCs/>
        </w:rPr>
        <w:tab/>
        <w:t>обеспечивать, чтобы процедуры управления и назначения в органах общественного вещания гарантировали их независимость и редакционную свободу;</w:t>
      </w:r>
    </w:p>
    <w:p w14:paraId="06562571" w14:textId="2A42699B" w:rsidR="002F5815" w:rsidRPr="00613837" w:rsidRDefault="002F5815" w:rsidP="002F5815">
      <w:pPr>
        <w:pStyle w:val="SingleTxtG"/>
        <w:rPr>
          <w:b/>
          <w:bCs/>
        </w:rPr>
      </w:pPr>
      <w:r w:rsidRPr="00D50495">
        <w:rPr>
          <w:b/>
          <w:bCs/>
        </w:rPr>
        <w:tab/>
      </w:r>
      <w:r w:rsidRPr="002F5815">
        <w:rPr>
          <w:b/>
          <w:bCs/>
        </w:rPr>
        <w:t>d)</w:t>
      </w:r>
      <w:r>
        <w:tab/>
      </w:r>
      <w:r>
        <w:rPr>
          <w:b/>
          <w:bCs/>
        </w:rPr>
        <w:t>обеспечить незамедлительное и полное осуществление положений, касающихся стратегических исков против участия общественности</w:t>
      </w:r>
      <w:r w:rsidRPr="00613837">
        <w:rPr>
          <w:b/>
          <w:bCs/>
        </w:rPr>
        <w:t>.</w:t>
      </w:r>
    </w:p>
    <w:p w14:paraId="31E71447" w14:textId="77777777" w:rsidR="002F5815" w:rsidRPr="008631C3" w:rsidRDefault="002F5815" w:rsidP="002F5815">
      <w:pPr>
        <w:pStyle w:val="H23G"/>
      </w:pPr>
      <w:r>
        <w:tab/>
      </w:r>
      <w:r>
        <w:tab/>
      </w:r>
      <w:r>
        <w:rPr>
          <w:bCs/>
        </w:rPr>
        <w:t>Свобода мирных собраний и свобода ассоциаций</w:t>
      </w:r>
    </w:p>
    <w:p w14:paraId="0901B26D" w14:textId="50DA28F7" w:rsidR="002F5815" w:rsidRPr="002F5815" w:rsidRDefault="002F5815" w:rsidP="002F5815">
      <w:pPr>
        <w:pStyle w:val="SingleTxtG"/>
        <w:rPr>
          <w:rFonts w:eastAsia="Calibri"/>
          <w:bCs/>
          <w:spacing w:val="-2"/>
        </w:rPr>
      </w:pPr>
      <w:r>
        <w:t>43.</w:t>
      </w:r>
      <w:r>
        <w:tab/>
        <w:t xml:space="preserve">Комитет обеспокоен положениями Закона № 166/2024 Coll., которые предусматривают ограничения права на мирные собрания, включая положения, вводящие полный запрет на проведение мирных собраний в пределах 50 метров от определенных общественных зданий и предоставляющие муниципалитетам широкие полномочия по запрещению мирных собраний, что может чрезмерно ограничивать осуществление этого права, предусмотренного статьей 21 Пакта. Комитет обеспокоен также принятием Закона № 109/2025, вносящего поправки в Закон № 213/1997 Coll. </w:t>
      </w:r>
      <w:r w:rsidRPr="00D50495">
        <w:br/>
      </w:r>
      <w:r>
        <w:t xml:space="preserve">о некоммерческих организациях, который содержит требование о том, чтобы такие организации, получающие более 5000 евро из источников за пределами Словакии, публично раскрывали информацию о своих спонсорах, что способно оказывать «охлаждающий эффект» на финансирование организаций гражданского общества и правозащитников. Отмечая решение Конституционного суда от 2025 года, в котором данный закон был признан несовместимым с правом на свободу ассоциаций, правом на неприкосновенность частной жизни и правом на свободу информации, Комитет, тем не менее, выражает озабоченность в связи с потенциальным «охлаждающим </w:t>
      </w:r>
      <w:r w:rsidRPr="002F5815">
        <w:rPr>
          <w:spacing w:val="-2"/>
        </w:rPr>
        <w:t>эффектом» мер в этой области, включая меры, направленные на усиление надзора и повышение транспарентности деятельности и финансирования некоммерческих организаций, на реализацию свободы ассоциаций в соответствии с Пактом (ст. 21 и 22).</w:t>
      </w:r>
    </w:p>
    <w:p w14:paraId="2126AFC7" w14:textId="77777777" w:rsidR="002F5815" w:rsidRPr="008631C3" w:rsidRDefault="002F5815" w:rsidP="002F5815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>Государству-участнику следует:</w:t>
      </w:r>
    </w:p>
    <w:p w14:paraId="64323743" w14:textId="4575087F" w:rsidR="002F5815" w:rsidRPr="002F5815" w:rsidRDefault="002F5815" w:rsidP="002F5815">
      <w:pPr>
        <w:pStyle w:val="SingleTxtG"/>
        <w:rPr>
          <w:b/>
          <w:bCs/>
        </w:rPr>
      </w:pPr>
      <w:r w:rsidRPr="00D50495">
        <w:rPr>
          <w:b/>
          <w:bCs/>
        </w:rPr>
        <w:tab/>
      </w:r>
      <w:r w:rsidRPr="002F5815">
        <w:rPr>
          <w:b/>
          <w:bCs/>
        </w:rPr>
        <w:t>a)</w:t>
      </w:r>
      <w:r w:rsidRPr="002F5815">
        <w:rPr>
          <w:b/>
          <w:bCs/>
        </w:rPr>
        <w:tab/>
        <w:t xml:space="preserve">в соответствии со статьей 21 Пакта и принятым Комитетом замечанием общего порядка № 37 (2020) о праве на мирные собрания пересмотреть Закон № 166/2024 Coll. и изучить возможность внесения в него </w:t>
      </w:r>
      <w:r w:rsidRPr="002F5815">
        <w:rPr>
          <w:b/>
          <w:bCs/>
        </w:rPr>
        <w:lastRenderedPageBreak/>
        <w:t xml:space="preserve">поправок, чтобы обеспечить возможность полноценного осуществления физическими лицами своего права на мирные собрания и чтобы любые ограничения этого права соответствовали строгим требованиям необходимости и соразмерности; </w:t>
      </w:r>
    </w:p>
    <w:p w14:paraId="757EFA9A" w14:textId="5C6262CC" w:rsidR="002F5815" w:rsidRPr="008631C3" w:rsidRDefault="002F5815" w:rsidP="002F5815">
      <w:pPr>
        <w:pStyle w:val="SingleTxtG"/>
        <w:rPr>
          <w:b/>
          <w:bCs/>
        </w:rPr>
      </w:pPr>
      <w:r w:rsidRPr="00D50495">
        <w:rPr>
          <w:b/>
          <w:bCs/>
        </w:rPr>
        <w:tab/>
      </w:r>
      <w:r w:rsidRPr="002F5815">
        <w:rPr>
          <w:b/>
          <w:bCs/>
        </w:rPr>
        <w:t>b)</w:t>
      </w:r>
      <w:r w:rsidRPr="002F5815">
        <w:rPr>
          <w:b/>
          <w:bCs/>
        </w:rPr>
        <w:tab/>
        <w:t>обеспечивать, чтобы все законодательные положения, регулирующие вопросы надзора за деятельностью и финансированием неправительственных организаций и их транспарентности, полностью соответствовали статье 22 Пакта, не налагали излишних или несоразмерных ограничений на свободу ассоциаций и не наносили чрезмерный ущерб способности этих организаций свобод</w:t>
      </w:r>
      <w:r>
        <w:rPr>
          <w:b/>
          <w:bCs/>
        </w:rPr>
        <w:t>но и эффективно вести свою деятельность.</w:t>
      </w:r>
    </w:p>
    <w:p w14:paraId="2360CA0D" w14:textId="35D3C88E" w:rsidR="002F5815" w:rsidRPr="008631C3" w:rsidRDefault="002F5815" w:rsidP="002F5815">
      <w:pPr>
        <w:pStyle w:val="H1G"/>
      </w:pPr>
      <w:r w:rsidRPr="00D50495">
        <w:rPr>
          <w:bCs/>
        </w:rPr>
        <w:tab/>
      </w:r>
      <w:r>
        <w:rPr>
          <w:bCs/>
        </w:rPr>
        <w:t>D.</w:t>
      </w:r>
      <w:r>
        <w:tab/>
      </w:r>
      <w:r>
        <w:rPr>
          <w:bCs/>
        </w:rPr>
        <w:t>Распространение информации и последующая деятельность</w:t>
      </w:r>
    </w:p>
    <w:p w14:paraId="533421F9" w14:textId="77777777" w:rsidR="002F5815" w:rsidRPr="008631C3" w:rsidRDefault="002F5815" w:rsidP="002F5815">
      <w:pPr>
        <w:pStyle w:val="SingleTxtG"/>
      </w:pPr>
      <w:r>
        <w:t>45.</w:t>
      </w:r>
      <w:r>
        <w:tab/>
      </w:r>
      <w:r>
        <w:rPr>
          <w:b/>
          <w:bCs/>
        </w:rPr>
        <w:t>Государству-участнику следует обеспечить широкое распространение Пакта, первого Факультативного протокола к нему, своего пятого периодического доклада и настоящих заключительных замечаний, с тем чтобы повысить уровень осведомленности о закрепленных в Пакте правах среди представителей судебных, законодательных и административных органов, гражданского общества и действующих в стране неправительственных организаций, а также широкой общественности.</w:t>
      </w:r>
      <w:r>
        <w:t xml:space="preserve"> </w:t>
      </w:r>
      <w:r>
        <w:rPr>
          <w:b/>
          <w:bCs/>
        </w:rPr>
        <w:t>Государству-участнику следует обеспечить перевод доклада и настоящих заключительных замечаний на официальный язык государства-участника.</w:t>
      </w:r>
    </w:p>
    <w:p w14:paraId="120831B7" w14:textId="77777777" w:rsidR="002F5815" w:rsidRPr="008631C3" w:rsidRDefault="002F5815" w:rsidP="002F5815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>В соответствии с правилом 75 (пункт 1) правил процедуры Комитета государству-участнику предлагается представить к 19 марта 2029 года информацию о выполнении им рекомендаций Комитета, изложенных в пунктах 10 (национальное правозащитное учреждение), 18 (дискриминация в отношении лесбиянок, геев, бисексуальных и трансгендерных людей) и 44 (свобода мирных собраний и свобода ассоциаций) выше.</w:t>
      </w:r>
    </w:p>
    <w:p w14:paraId="5F67EE4E" w14:textId="77777777" w:rsidR="002F5815" w:rsidRPr="008631C3" w:rsidRDefault="002F5815" w:rsidP="002F5815">
      <w:pPr>
        <w:pStyle w:val="SingleTxtG"/>
      </w:pPr>
      <w:r>
        <w:t>47.</w:t>
      </w:r>
      <w:r>
        <w:tab/>
      </w:r>
      <w:r>
        <w:rPr>
          <w:b/>
          <w:bCs/>
        </w:rPr>
        <w:t>В соответствии с прогнозируемым циклом обзора Комитета государство-участник получит в 2032 году перечень вопросов Комитета до представления шестого периодического доклада и должно будет представить в течение одного года свои ответы, которые составят его шестой периодический доклад.</w:t>
      </w:r>
      <w:r>
        <w:t xml:space="preserve"> </w:t>
      </w:r>
      <w:r>
        <w:rPr>
          <w:b/>
          <w:bCs/>
        </w:rPr>
        <w:t>Комитет просит также государство-участник при подготовке своего доклада провести широкие консультации с представителями гражданского общества и действующими в стране неправительственными организациями.</w:t>
      </w:r>
      <w:r>
        <w:t xml:space="preserve"> </w:t>
      </w:r>
      <w:r>
        <w:rPr>
          <w:b/>
          <w:bCs/>
        </w:rPr>
        <w:t>В соответствии с резолюцией 68/268 Генеральной Ассамблеи объем доклада не должен превышать 21 200 слов.</w:t>
      </w:r>
      <w:r>
        <w:t xml:space="preserve"> </w:t>
      </w:r>
      <w:r>
        <w:rPr>
          <w:b/>
          <w:bCs/>
        </w:rPr>
        <w:t>Следующий конструктивный диалог с государством-участником состоится в 2034 году в Женеве.</w:t>
      </w:r>
    </w:p>
    <w:p w14:paraId="397AACA1" w14:textId="77777777" w:rsidR="002F5815" w:rsidRDefault="002F5815" w:rsidP="002F5815">
      <w:pPr>
        <w:ind w:left="567" w:hanging="567"/>
        <w:jc w:val="center"/>
        <w:rPr>
          <w:u w:val="single"/>
        </w:rPr>
      </w:pPr>
      <w:r w:rsidRPr="008631C3">
        <w:rPr>
          <w:u w:val="single"/>
        </w:rPr>
        <w:tab/>
      </w:r>
      <w:r w:rsidRPr="008631C3">
        <w:rPr>
          <w:u w:val="single"/>
        </w:rPr>
        <w:tab/>
      </w:r>
      <w:r w:rsidRPr="008631C3">
        <w:rPr>
          <w:u w:val="single"/>
        </w:rPr>
        <w:tab/>
      </w:r>
    </w:p>
    <w:p w14:paraId="4736F4E3" w14:textId="63AE86EA" w:rsidR="00381C24" w:rsidRPr="002F5815" w:rsidRDefault="00381C24" w:rsidP="0075523D"/>
    <w:sectPr w:rsidR="00381C24" w:rsidRPr="002F5815" w:rsidSect="00B838A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070344" w14:textId="77777777" w:rsidR="00361DEC" w:rsidRPr="00A312BC" w:rsidRDefault="00361DEC" w:rsidP="00A312BC"/>
  </w:endnote>
  <w:endnote w:type="continuationSeparator" w:id="0">
    <w:p w14:paraId="0BF07DED" w14:textId="77777777" w:rsidR="00361DEC" w:rsidRPr="00A312BC" w:rsidRDefault="00361DE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0DA67" w14:textId="5F976659" w:rsidR="00B838AB" w:rsidRPr="00B838AB" w:rsidRDefault="00B838AB">
    <w:pPr>
      <w:pStyle w:val="a8"/>
    </w:pPr>
    <w:r w:rsidRPr="00B838AB">
      <w:rPr>
        <w:b/>
        <w:sz w:val="18"/>
      </w:rPr>
      <w:fldChar w:fldCharType="begin"/>
    </w:r>
    <w:r w:rsidRPr="00B838AB">
      <w:rPr>
        <w:b/>
        <w:sz w:val="18"/>
      </w:rPr>
      <w:instrText xml:space="preserve"> PAGE  \* MERGEFORMAT </w:instrText>
    </w:r>
    <w:r w:rsidRPr="00B838AB">
      <w:rPr>
        <w:b/>
        <w:sz w:val="18"/>
      </w:rPr>
      <w:fldChar w:fldCharType="separate"/>
    </w:r>
    <w:r w:rsidRPr="00B838AB">
      <w:rPr>
        <w:b/>
        <w:noProof/>
        <w:sz w:val="18"/>
      </w:rPr>
      <w:t>2</w:t>
    </w:r>
    <w:r w:rsidRPr="00B838AB">
      <w:rPr>
        <w:b/>
        <w:sz w:val="18"/>
      </w:rPr>
      <w:fldChar w:fldCharType="end"/>
    </w:r>
    <w:r>
      <w:rPr>
        <w:b/>
        <w:sz w:val="18"/>
      </w:rPr>
      <w:tab/>
    </w:r>
    <w:r>
      <w:t>GE.26-04032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CAE40" w14:textId="546C5766" w:rsidR="00B838AB" w:rsidRPr="00B838AB" w:rsidRDefault="00B838AB" w:rsidP="00B838AB">
    <w:pPr>
      <w:pStyle w:val="a8"/>
      <w:tabs>
        <w:tab w:val="clear" w:pos="9639"/>
        <w:tab w:val="right" w:pos="9638"/>
      </w:tabs>
      <w:rPr>
        <w:b/>
        <w:sz w:val="18"/>
      </w:rPr>
    </w:pPr>
    <w:r>
      <w:t>GE.26-04032</w:t>
    </w:r>
    <w:r>
      <w:tab/>
    </w:r>
    <w:r w:rsidRPr="00B838AB">
      <w:rPr>
        <w:b/>
        <w:sz w:val="18"/>
      </w:rPr>
      <w:fldChar w:fldCharType="begin"/>
    </w:r>
    <w:r w:rsidRPr="00B838AB">
      <w:rPr>
        <w:b/>
        <w:sz w:val="18"/>
      </w:rPr>
      <w:instrText xml:space="preserve"> PAGE  \* MERGEFORMAT </w:instrText>
    </w:r>
    <w:r w:rsidRPr="00B838AB">
      <w:rPr>
        <w:b/>
        <w:sz w:val="18"/>
      </w:rPr>
      <w:fldChar w:fldCharType="separate"/>
    </w:r>
    <w:r w:rsidRPr="00B838AB">
      <w:rPr>
        <w:b/>
        <w:noProof/>
        <w:sz w:val="18"/>
      </w:rPr>
      <w:t>3</w:t>
    </w:r>
    <w:r w:rsidRPr="00B838A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52B3D" w14:textId="647901AB" w:rsidR="00042B72" w:rsidRPr="00B838AB" w:rsidRDefault="00B838AB" w:rsidP="00B838AB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D6F9E73" wp14:editId="062BBE4C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26-04032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D871562" wp14:editId="6EFD9568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210526  2</w:t>
    </w:r>
    <w:r w:rsidR="004F4289">
      <w:rPr>
        <w:lang w:val="en-US"/>
      </w:rPr>
      <w:t>8</w:t>
    </w:r>
    <w:r>
      <w:rPr>
        <w:lang w:val="en-US"/>
      </w:rPr>
      <w:t>0526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0A5EB8" w14:textId="77777777" w:rsidR="00361DEC" w:rsidRPr="001075E9" w:rsidRDefault="00361DE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CDE7278" w14:textId="77777777" w:rsidR="00361DEC" w:rsidRDefault="00361DE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D1CEC45" w14:textId="77777777" w:rsidR="002F5815" w:rsidRPr="008631C3" w:rsidRDefault="002F5815" w:rsidP="002F5815">
      <w:pPr>
        <w:pStyle w:val="ad"/>
      </w:pPr>
      <w:r>
        <w:tab/>
      </w:r>
      <w:r w:rsidRPr="002F5815">
        <w:rPr>
          <w:sz w:val="20"/>
          <w:szCs w:val="22"/>
        </w:rPr>
        <w:t>*</w:t>
      </w:r>
      <w:r>
        <w:tab/>
        <w:t>Приняты Комитетом на его сто сорок пятой сессии (2–19 марта 2026 года).</w:t>
      </w:r>
    </w:p>
  </w:footnote>
  <w:footnote w:id="2">
    <w:p w14:paraId="69A0E808" w14:textId="24B0A82A" w:rsidR="002F5815" w:rsidRPr="008631C3" w:rsidRDefault="002F5815" w:rsidP="002F5815">
      <w:pPr>
        <w:pStyle w:val="ad"/>
      </w:pPr>
      <w:r w:rsidRPr="00562DCE">
        <w:tab/>
      </w:r>
      <w:r w:rsidRPr="002F5815">
        <w:rPr>
          <w:rStyle w:val="aa"/>
        </w:rPr>
        <w:footnoteRef/>
      </w:r>
      <w:r>
        <w:tab/>
      </w:r>
      <w:hyperlink r:id="rId1" w:history="1">
        <w:r w:rsidRPr="002F5815">
          <w:rPr>
            <w:rStyle w:val="af1"/>
          </w:rPr>
          <w:t>CCPR/C/SVK/5</w:t>
        </w:r>
      </w:hyperlink>
      <w:r>
        <w:t>.</w:t>
      </w:r>
      <w:hyperlink r:id="rId2" w:history="1"/>
    </w:p>
  </w:footnote>
  <w:footnote w:id="3">
    <w:p w14:paraId="5CF27A5C" w14:textId="3E7EA7D9" w:rsidR="002F5815" w:rsidRPr="008631C3" w:rsidRDefault="002F5815" w:rsidP="002F5815">
      <w:pPr>
        <w:pStyle w:val="ad"/>
      </w:pPr>
      <w:r w:rsidRPr="00562DCE">
        <w:tab/>
      </w:r>
      <w:r w:rsidRPr="002F5815">
        <w:rPr>
          <w:rStyle w:val="aa"/>
        </w:rPr>
        <w:footnoteRef/>
      </w:r>
      <w:r>
        <w:tab/>
        <w:t xml:space="preserve">См. </w:t>
      </w:r>
      <w:hyperlink r:id="rId3" w:history="1">
        <w:r w:rsidRPr="002F5815">
          <w:rPr>
            <w:rStyle w:val="af1"/>
          </w:rPr>
          <w:t>CCPR/C/SR.4266</w:t>
        </w:r>
      </w:hyperlink>
      <w:r>
        <w:t xml:space="preserve"> и </w:t>
      </w:r>
      <w:hyperlink r:id="rId4" w:history="1">
        <w:r w:rsidRPr="002F5815">
          <w:rPr>
            <w:rStyle w:val="af1"/>
          </w:rPr>
          <w:t>CCPR/C/SR.4267</w:t>
        </w:r>
      </w:hyperlink>
      <w:r>
        <w:t>.</w:t>
      </w:r>
      <w:hyperlink r:id="rId5" w:history="1"/>
      <w:hyperlink r:id="rId6" w:history="1"/>
    </w:p>
  </w:footnote>
  <w:footnote w:id="4">
    <w:p w14:paraId="5D4CF423" w14:textId="76CC3671" w:rsidR="002F5815" w:rsidRPr="008631C3" w:rsidRDefault="002F5815" w:rsidP="002F5815">
      <w:pPr>
        <w:pStyle w:val="ad"/>
      </w:pPr>
      <w:r w:rsidRPr="00562DCE">
        <w:tab/>
      </w:r>
      <w:r w:rsidRPr="002F5815">
        <w:rPr>
          <w:rStyle w:val="aa"/>
        </w:rPr>
        <w:footnoteRef/>
      </w:r>
      <w:r>
        <w:tab/>
      </w:r>
      <w:hyperlink r:id="rId7" w:history="1">
        <w:r w:rsidRPr="002F5815">
          <w:rPr>
            <w:rStyle w:val="af1"/>
          </w:rPr>
          <w:t>CCPR/C/SVK/QPR/5</w:t>
        </w:r>
      </w:hyperlink>
      <w:r>
        <w:t>.</w:t>
      </w:r>
      <w:hyperlink r:id="rId8" w:history="1"/>
    </w:p>
  </w:footnote>
  <w:footnote w:id="5">
    <w:p w14:paraId="6C3EBEF3" w14:textId="3522F6E0" w:rsidR="002F5815" w:rsidRPr="008631C3" w:rsidRDefault="002F5815" w:rsidP="002F5815">
      <w:pPr>
        <w:pStyle w:val="ad"/>
      </w:pPr>
      <w:r>
        <w:tab/>
      </w:r>
      <w:r w:rsidRPr="002F5815">
        <w:rPr>
          <w:rStyle w:val="aa"/>
        </w:rPr>
        <w:footnoteRef/>
      </w:r>
      <w:r>
        <w:tab/>
        <w:t xml:space="preserve">Дело </w:t>
      </w:r>
      <w:r>
        <w:rPr>
          <w:i/>
          <w:iCs/>
        </w:rPr>
        <w:t>Яндиев против Словакии</w:t>
      </w:r>
      <w:r>
        <w:t xml:space="preserve"> (</w:t>
      </w:r>
      <w:hyperlink r:id="rId9" w:history="1">
        <w:r w:rsidRPr="002F5815">
          <w:rPr>
            <w:rStyle w:val="af1"/>
          </w:rPr>
          <w:t>CCPR/C/141/D/3193/2018</w:t>
        </w:r>
      </w:hyperlink>
      <w:r>
        <w:t>).</w:t>
      </w:r>
      <w:hyperlink r:id="rId10" w:history="1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62F54" w14:textId="71521D19" w:rsidR="00B838AB" w:rsidRPr="00B838AB" w:rsidRDefault="00F47AAD">
    <w:pPr>
      <w:pStyle w:val="a5"/>
    </w:pPr>
    <w:fldSimple w:instr=" TITLE  \* MERGEFORMAT ">
      <w:r>
        <w:t>CCPR/C/SVK/CO/5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EFAC6E" w14:textId="281E2DA1" w:rsidR="00B838AB" w:rsidRPr="00B838AB" w:rsidRDefault="00F47AAD" w:rsidP="00B838AB">
    <w:pPr>
      <w:pStyle w:val="a5"/>
      <w:jc w:val="right"/>
    </w:pPr>
    <w:fldSimple w:instr=" TITLE  \* MERGEFORMAT ">
      <w:r>
        <w:t>CCPR/C/SVK/CO/5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39071618">
    <w:abstractNumId w:val="16"/>
  </w:num>
  <w:num w:numId="2" w16cid:durableId="2114203343">
    <w:abstractNumId w:val="11"/>
  </w:num>
  <w:num w:numId="3" w16cid:durableId="1515345843">
    <w:abstractNumId w:val="10"/>
  </w:num>
  <w:num w:numId="4" w16cid:durableId="653921612">
    <w:abstractNumId w:val="17"/>
  </w:num>
  <w:num w:numId="5" w16cid:durableId="910622924">
    <w:abstractNumId w:val="13"/>
  </w:num>
  <w:num w:numId="6" w16cid:durableId="560138699">
    <w:abstractNumId w:val="8"/>
  </w:num>
  <w:num w:numId="7" w16cid:durableId="10573714">
    <w:abstractNumId w:val="3"/>
  </w:num>
  <w:num w:numId="8" w16cid:durableId="2140340766">
    <w:abstractNumId w:val="2"/>
  </w:num>
  <w:num w:numId="9" w16cid:durableId="1200049112">
    <w:abstractNumId w:val="1"/>
  </w:num>
  <w:num w:numId="10" w16cid:durableId="326057802">
    <w:abstractNumId w:val="0"/>
  </w:num>
  <w:num w:numId="11" w16cid:durableId="172645743">
    <w:abstractNumId w:val="9"/>
  </w:num>
  <w:num w:numId="12" w16cid:durableId="1568298783">
    <w:abstractNumId w:val="7"/>
  </w:num>
  <w:num w:numId="13" w16cid:durableId="2130590257">
    <w:abstractNumId w:val="6"/>
  </w:num>
  <w:num w:numId="14" w16cid:durableId="1768890411">
    <w:abstractNumId w:val="5"/>
  </w:num>
  <w:num w:numId="15" w16cid:durableId="964893497">
    <w:abstractNumId w:val="4"/>
  </w:num>
  <w:num w:numId="16" w16cid:durableId="488639808">
    <w:abstractNumId w:val="15"/>
  </w:num>
  <w:num w:numId="17" w16cid:durableId="925531866">
    <w:abstractNumId w:val="12"/>
  </w:num>
  <w:num w:numId="18" w16cid:durableId="835993484">
    <w:abstractNumId w:val="14"/>
  </w:num>
  <w:num w:numId="19" w16cid:durableId="665013983">
    <w:abstractNumId w:val="15"/>
  </w:num>
  <w:num w:numId="20" w16cid:durableId="65995868">
    <w:abstractNumId w:val="12"/>
  </w:num>
  <w:num w:numId="21" w16cid:durableId="86213405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0E4"/>
    <w:rsid w:val="00033EE1"/>
    <w:rsid w:val="000358F2"/>
    <w:rsid w:val="00042B72"/>
    <w:rsid w:val="000558BD"/>
    <w:rsid w:val="000B362B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4812"/>
    <w:rsid w:val="00281A00"/>
    <w:rsid w:val="002A2EFC"/>
    <w:rsid w:val="002C0E18"/>
    <w:rsid w:val="002C50DF"/>
    <w:rsid w:val="002D5AAC"/>
    <w:rsid w:val="002E00F0"/>
    <w:rsid w:val="002E5067"/>
    <w:rsid w:val="002F405F"/>
    <w:rsid w:val="002F5815"/>
    <w:rsid w:val="002F7EEC"/>
    <w:rsid w:val="00301299"/>
    <w:rsid w:val="00305C08"/>
    <w:rsid w:val="00307FB6"/>
    <w:rsid w:val="00317339"/>
    <w:rsid w:val="00322004"/>
    <w:rsid w:val="0032326A"/>
    <w:rsid w:val="003402C2"/>
    <w:rsid w:val="00361DEC"/>
    <w:rsid w:val="00375F01"/>
    <w:rsid w:val="00381C24"/>
    <w:rsid w:val="003958D0"/>
    <w:rsid w:val="003B00E5"/>
    <w:rsid w:val="00407B78"/>
    <w:rsid w:val="00410481"/>
    <w:rsid w:val="00424203"/>
    <w:rsid w:val="00452493"/>
    <w:rsid w:val="00454E07"/>
    <w:rsid w:val="00472C5C"/>
    <w:rsid w:val="004969B2"/>
    <w:rsid w:val="004A28E8"/>
    <w:rsid w:val="004D1A60"/>
    <w:rsid w:val="004F4289"/>
    <w:rsid w:val="0050108D"/>
    <w:rsid w:val="00513081"/>
    <w:rsid w:val="00517901"/>
    <w:rsid w:val="00526683"/>
    <w:rsid w:val="005513F3"/>
    <w:rsid w:val="005709E0"/>
    <w:rsid w:val="00572E19"/>
    <w:rsid w:val="005961C8"/>
    <w:rsid w:val="005D7914"/>
    <w:rsid w:val="005E2B41"/>
    <w:rsid w:val="005F0B42"/>
    <w:rsid w:val="00613837"/>
    <w:rsid w:val="00666B97"/>
    <w:rsid w:val="00681A10"/>
    <w:rsid w:val="006A1ED8"/>
    <w:rsid w:val="006B3942"/>
    <w:rsid w:val="006C2031"/>
    <w:rsid w:val="006D461A"/>
    <w:rsid w:val="006F35EE"/>
    <w:rsid w:val="007021FF"/>
    <w:rsid w:val="007117DB"/>
    <w:rsid w:val="00712895"/>
    <w:rsid w:val="0075523D"/>
    <w:rsid w:val="00757357"/>
    <w:rsid w:val="00787D3A"/>
    <w:rsid w:val="00791B9D"/>
    <w:rsid w:val="00825F8D"/>
    <w:rsid w:val="00833FEF"/>
    <w:rsid w:val="00834B71"/>
    <w:rsid w:val="0086445C"/>
    <w:rsid w:val="00894693"/>
    <w:rsid w:val="008A08D7"/>
    <w:rsid w:val="008A1DC7"/>
    <w:rsid w:val="008B6909"/>
    <w:rsid w:val="00906890"/>
    <w:rsid w:val="00911BE4"/>
    <w:rsid w:val="00931A71"/>
    <w:rsid w:val="00951972"/>
    <w:rsid w:val="009608F3"/>
    <w:rsid w:val="009918E2"/>
    <w:rsid w:val="009A24AC"/>
    <w:rsid w:val="009D21FD"/>
    <w:rsid w:val="00A14DA8"/>
    <w:rsid w:val="00A312BC"/>
    <w:rsid w:val="00A34D07"/>
    <w:rsid w:val="00A61224"/>
    <w:rsid w:val="00A84021"/>
    <w:rsid w:val="00A84D35"/>
    <w:rsid w:val="00A917B3"/>
    <w:rsid w:val="00AB4B51"/>
    <w:rsid w:val="00AD6F87"/>
    <w:rsid w:val="00B070E4"/>
    <w:rsid w:val="00B10CC7"/>
    <w:rsid w:val="00B136DB"/>
    <w:rsid w:val="00B539E7"/>
    <w:rsid w:val="00B62458"/>
    <w:rsid w:val="00B838AB"/>
    <w:rsid w:val="00BC099F"/>
    <w:rsid w:val="00BC18B2"/>
    <w:rsid w:val="00BC3629"/>
    <w:rsid w:val="00BD33EE"/>
    <w:rsid w:val="00BE5279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856"/>
    <w:rsid w:val="00CE5A1A"/>
    <w:rsid w:val="00CF55F6"/>
    <w:rsid w:val="00CF7C14"/>
    <w:rsid w:val="00D33D63"/>
    <w:rsid w:val="00D34702"/>
    <w:rsid w:val="00D50495"/>
    <w:rsid w:val="00D90028"/>
    <w:rsid w:val="00D90138"/>
    <w:rsid w:val="00D9090B"/>
    <w:rsid w:val="00DA3D11"/>
    <w:rsid w:val="00DD1D1E"/>
    <w:rsid w:val="00DD78D1"/>
    <w:rsid w:val="00DE32CD"/>
    <w:rsid w:val="00DF71B9"/>
    <w:rsid w:val="00E005F7"/>
    <w:rsid w:val="00E06BEE"/>
    <w:rsid w:val="00E46656"/>
    <w:rsid w:val="00E614D0"/>
    <w:rsid w:val="00E73F76"/>
    <w:rsid w:val="00EA2C9F"/>
    <w:rsid w:val="00EA420E"/>
    <w:rsid w:val="00ED0BDA"/>
    <w:rsid w:val="00EF1360"/>
    <w:rsid w:val="00EF3220"/>
    <w:rsid w:val="00F43903"/>
    <w:rsid w:val="00F47AAD"/>
    <w:rsid w:val="00F94155"/>
    <w:rsid w:val="00F9783F"/>
    <w:rsid w:val="00FA4313"/>
    <w:rsid w:val="00FC6153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03CC7D"/>
  <w15:docId w15:val="{0195FEAD-DC52-4B7A-9BD7-804DBDBC8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/>
      <w:u w:val="none"/>
    </w:rPr>
  </w:style>
  <w:style w:type="character" w:styleId="af2">
    <w:name w:val="FollowedHyperlink"/>
    <w:basedOn w:val="a0"/>
    <w:rsid w:val="00AD6F87"/>
    <w:rPr>
      <w:color w:val="0000FF"/>
      <w:u w:val="none"/>
    </w:rPr>
  </w:style>
  <w:style w:type="character" w:customStyle="1" w:styleId="SingleTxtGChar">
    <w:name w:val="_ Single Txt_G Char"/>
    <w:link w:val="SingleTxtG"/>
    <w:locked/>
    <w:rsid w:val="002F5815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2F58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en/CCPR/C/SVK/QPR/5" TargetMode="External"/><Relationship Id="rId3" Type="http://schemas.openxmlformats.org/officeDocument/2006/relationships/hyperlink" Target="https://docs.un.org/ru/CCPR/C/SR.4266" TargetMode="External"/><Relationship Id="rId7" Type="http://schemas.openxmlformats.org/officeDocument/2006/relationships/hyperlink" Target="https://docs.un.org/en/CCPR/C/SVK/QPR/5" TargetMode="External"/><Relationship Id="rId2" Type="http://schemas.openxmlformats.org/officeDocument/2006/relationships/hyperlink" Target="https://docs.un.org/en/CCPR/C/SVK/5" TargetMode="External"/><Relationship Id="rId1" Type="http://schemas.openxmlformats.org/officeDocument/2006/relationships/hyperlink" Target="https://docs.un.org/en/CCPR/C/SVK/5" TargetMode="External"/><Relationship Id="rId6" Type="http://schemas.openxmlformats.org/officeDocument/2006/relationships/hyperlink" Target="https://docs.un.org/en/CCPR/C/SR.4267" TargetMode="External"/><Relationship Id="rId5" Type="http://schemas.openxmlformats.org/officeDocument/2006/relationships/hyperlink" Target="https://docs.un.org/en/CCPR/C/SR.4266" TargetMode="External"/><Relationship Id="rId10" Type="http://schemas.openxmlformats.org/officeDocument/2006/relationships/hyperlink" Target="https://docs.un.org/en/CCPR/C/141/D/3193/2018" TargetMode="External"/><Relationship Id="rId4" Type="http://schemas.openxmlformats.org/officeDocument/2006/relationships/hyperlink" Target="https://docs.un.org/ru/CCPR/C/SR.4267" TargetMode="External"/><Relationship Id="rId9" Type="http://schemas.openxmlformats.org/officeDocument/2006/relationships/hyperlink" Target="https://docs.un.org/ru/CCPR/C/141/D/3193/2018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13</Pages>
  <Words>5413</Words>
  <Characters>37730</Characters>
  <Application>Microsoft Office Word</Application>
  <DocSecurity>0</DocSecurity>
  <Lines>673</Lines>
  <Paragraphs>145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42998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CCPR/C/SVK/CO/5</dc:title>
  <dc:subject/>
  <dc:creator>Ekaterina SALYNSKAYA</dc:creator>
  <cp:keywords/>
  <cp:lastModifiedBy>Ekaterina Salynskaya</cp:lastModifiedBy>
  <cp:revision>2</cp:revision>
  <cp:lastPrinted>2026-05-27T17:02:00Z</cp:lastPrinted>
  <dcterms:created xsi:type="dcterms:W3CDTF">2026-05-28T11:11:00Z</dcterms:created>
  <dcterms:modified xsi:type="dcterms:W3CDTF">2026-05-28T11:11:00Z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