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ED3C8D">
        <w:trPr>
          <w:trHeight w:hRule="exact" w:val="851"/>
        </w:trPr>
        <w:tc>
          <w:tcPr>
            <w:tcW w:w="1276" w:type="dxa"/>
            <w:tcBorders>
              <w:bottom w:val="single" w:sz="4" w:space="0" w:color="auto"/>
            </w:tcBorders>
          </w:tcPr>
          <w:p w:rsidR="006F71EA" w:rsidRPr="00DB58B5" w:rsidRDefault="006F71EA" w:rsidP="00414EE7"/>
        </w:tc>
        <w:tc>
          <w:tcPr>
            <w:tcW w:w="2268" w:type="dxa"/>
            <w:tcBorders>
              <w:bottom w:val="single" w:sz="4" w:space="0" w:color="auto"/>
            </w:tcBorders>
            <w:vAlign w:val="bottom"/>
          </w:tcPr>
          <w:p w:rsidR="006F71EA" w:rsidRPr="00DB58B5" w:rsidRDefault="006F71EA" w:rsidP="00ED3C8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414EE7" w:rsidP="00414EE7">
            <w:pPr>
              <w:jc w:val="right"/>
            </w:pPr>
            <w:r w:rsidRPr="00414EE7">
              <w:rPr>
                <w:sz w:val="40"/>
              </w:rPr>
              <w:t>CCPR</w:t>
            </w:r>
            <w:r>
              <w:t>/C/SR.3149</w:t>
            </w:r>
          </w:p>
        </w:tc>
      </w:tr>
      <w:tr w:rsidR="006F71EA" w:rsidRPr="00DB58B5" w:rsidTr="00ED3C8D">
        <w:trPr>
          <w:trHeight w:hRule="exact" w:val="2835"/>
        </w:trPr>
        <w:tc>
          <w:tcPr>
            <w:tcW w:w="1276" w:type="dxa"/>
            <w:tcBorders>
              <w:top w:val="single" w:sz="4" w:space="0" w:color="auto"/>
              <w:bottom w:val="single" w:sz="12" w:space="0" w:color="auto"/>
            </w:tcBorders>
          </w:tcPr>
          <w:p w:rsidR="006F71EA" w:rsidRPr="00DB58B5" w:rsidRDefault="0074668F" w:rsidP="00ED3C8D">
            <w:pPr>
              <w:spacing w:before="120"/>
              <w:jc w:val="center"/>
            </w:pPr>
            <w:r>
              <w:rPr>
                <w:noProof/>
                <w:lang w:val="fr-FR" w:eastAsia="fr-FR"/>
              </w:rPr>
              <w:drawing>
                <wp:inline distT="0" distB="0" distL="0" distR="0">
                  <wp:extent cx="711200"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ED3C8D">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414EE7" w:rsidP="00ED3C8D">
            <w:pPr>
              <w:spacing w:before="240"/>
            </w:pPr>
            <w:r>
              <w:t>Distr. générale</w:t>
            </w:r>
          </w:p>
          <w:p w:rsidR="00414EE7" w:rsidRDefault="00300671" w:rsidP="00414EE7">
            <w:pPr>
              <w:spacing w:line="240" w:lineRule="exact"/>
            </w:pPr>
            <w:r>
              <w:t>7</w:t>
            </w:r>
            <w:r w:rsidR="00414EE7">
              <w:t xml:space="preserve"> avril 2015</w:t>
            </w:r>
          </w:p>
          <w:p w:rsidR="00414EE7" w:rsidRDefault="00414EE7" w:rsidP="00414EE7">
            <w:pPr>
              <w:spacing w:line="240" w:lineRule="exact"/>
            </w:pPr>
          </w:p>
          <w:p w:rsidR="00414EE7" w:rsidRPr="00DB58B5" w:rsidRDefault="00414EE7" w:rsidP="00414EE7">
            <w:pPr>
              <w:spacing w:line="240" w:lineRule="exact"/>
            </w:pPr>
            <w:r>
              <w:t>Original: français</w:t>
            </w:r>
          </w:p>
        </w:tc>
      </w:tr>
    </w:tbl>
    <w:p w:rsidR="006F71EA" w:rsidRDefault="006F71EA" w:rsidP="006F71EA">
      <w:pPr>
        <w:spacing w:before="120"/>
        <w:rPr>
          <w:b/>
          <w:sz w:val="24"/>
          <w:szCs w:val="24"/>
        </w:rPr>
      </w:pPr>
      <w:r w:rsidRPr="00DF3BF1">
        <w:rPr>
          <w:b/>
          <w:sz w:val="24"/>
          <w:szCs w:val="24"/>
        </w:rPr>
        <w:t>Comité des droits de l’homme</w:t>
      </w:r>
    </w:p>
    <w:p w:rsidR="00AF19D1" w:rsidRDefault="00AF19D1" w:rsidP="00AF19D1">
      <w:pPr>
        <w:rPr>
          <w:b/>
          <w:sz w:val="24"/>
          <w:szCs w:val="24"/>
        </w:rPr>
      </w:pPr>
      <w:r>
        <w:rPr>
          <w:b/>
          <w:sz w:val="24"/>
          <w:szCs w:val="24"/>
        </w:rPr>
        <w:t>113</w:t>
      </w:r>
      <w:r w:rsidRPr="00AF19D1">
        <w:rPr>
          <w:b/>
          <w:sz w:val="24"/>
          <w:szCs w:val="24"/>
          <w:vertAlign w:val="superscript"/>
        </w:rPr>
        <w:t>e</w:t>
      </w:r>
      <w:r>
        <w:rPr>
          <w:b/>
          <w:sz w:val="24"/>
          <w:szCs w:val="24"/>
        </w:rPr>
        <w:t xml:space="preserve"> session</w:t>
      </w:r>
    </w:p>
    <w:p w:rsidR="00AF19D1" w:rsidRPr="006D3E50" w:rsidRDefault="00AF19D1" w:rsidP="00AF19D1">
      <w:pPr>
        <w:spacing w:before="120"/>
        <w:rPr>
          <w:b/>
        </w:rPr>
      </w:pPr>
      <w:r>
        <w:rPr>
          <w:b/>
        </w:rPr>
        <w:t>C</w:t>
      </w:r>
      <w:r w:rsidRPr="006D3E50">
        <w:rPr>
          <w:b/>
        </w:rPr>
        <w:t xml:space="preserve">ompte rendu analytique de la </w:t>
      </w:r>
      <w:r>
        <w:rPr>
          <w:b/>
        </w:rPr>
        <w:t>première partie (</w:t>
      </w:r>
      <w:r w:rsidRPr="00446B23">
        <w:rPr>
          <w:b/>
        </w:rPr>
        <w:t>publique)</w:t>
      </w:r>
      <w:r w:rsidRPr="00471D33">
        <w:rPr>
          <w:rStyle w:val="Appelnotedebasdep"/>
          <w:sz w:val="20"/>
          <w:vertAlign w:val="baseline"/>
        </w:rPr>
        <w:footnoteReference w:customMarkFollows="1" w:id="2"/>
        <w:t>*</w:t>
      </w:r>
      <w:r w:rsidR="00446B23" w:rsidRPr="00446B23">
        <w:t xml:space="preserve"> </w:t>
      </w:r>
      <w:r w:rsidR="00446B23" w:rsidRPr="00446B23">
        <w:rPr>
          <w:b/>
        </w:rPr>
        <w:t>de la 3149</w:t>
      </w:r>
      <w:r w:rsidR="00446B23" w:rsidRPr="00446B23">
        <w:rPr>
          <w:b/>
          <w:vertAlign w:val="superscript"/>
        </w:rPr>
        <w:t>e</w:t>
      </w:r>
      <w:r w:rsidR="00446B23" w:rsidRPr="00446B23">
        <w:rPr>
          <w:b/>
        </w:rPr>
        <w:t xml:space="preserve"> séance</w:t>
      </w:r>
    </w:p>
    <w:p w:rsidR="00AF19D1" w:rsidRDefault="00AF19D1" w:rsidP="00AF19D1">
      <w:r>
        <w:t xml:space="preserve">Tenue au Palais </w:t>
      </w:r>
      <w:r w:rsidR="006E6BE7">
        <w:t>Wilson</w:t>
      </w:r>
      <w:r>
        <w:t xml:space="preserve">, à Genève, le </w:t>
      </w:r>
      <w:r w:rsidR="006E6BE7">
        <w:t>mercredi 25 mars 2015</w:t>
      </w:r>
      <w:r>
        <w:t>, à 10 heures</w:t>
      </w:r>
    </w:p>
    <w:p w:rsidR="00AF19D1" w:rsidRDefault="00AF19D1" w:rsidP="00AF19D1">
      <w:pPr>
        <w:tabs>
          <w:tab w:val="right" w:pos="851"/>
          <w:tab w:val="left" w:pos="1134"/>
          <w:tab w:val="right" w:leader="dot" w:pos="8505"/>
        </w:tabs>
        <w:spacing w:before="120"/>
      </w:pPr>
      <w:r>
        <w:rPr>
          <w:i/>
        </w:rPr>
        <w:tab/>
      </w:r>
      <w:r w:rsidRPr="00C17CFF">
        <w:rPr>
          <w:i/>
        </w:rPr>
        <w:t>Président</w:t>
      </w:r>
      <w:r w:rsidR="00D449E6">
        <w:rPr>
          <w:i/>
        </w:rPr>
        <w:t>(e)</w:t>
      </w:r>
      <w:r>
        <w:t xml:space="preserve">: </w:t>
      </w:r>
      <w:r>
        <w:tab/>
      </w:r>
      <w:r w:rsidR="00D449E6">
        <w:t>M. Salvioli</w:t>
      </w:r>
    </w:p>
    <w:p w:rsidR="00AF19D1" w:rsidRDefault="00AF19D1" w:rsidP="00AF19D1">
      <w:pPr>
        <w:spacing w:before="360" w:after="240"/>
        <w:rPr>
          <w:sz w:val="28"/>
          <w:szCs w:val="28"/>
        </w:rPr>
      </w:pPr>
      <w:r w:rsidRPr="006D3E50">
        <w:rPr>
          <w:sz w:val="28"/>
          <w:szCs w:val="28"/>
        </w:rPr>
        <w:t>Sommaire</w:t>
      </w:r>
    </w:p>
    <w:p w:rsidR="00AF19D1" w:rsidRPr="00F9230E" w:rsidRDefault="007674E1" w:rsidP="007674E1">
      <w:pPr>
        <w:pStyle w:val="SingleTxtG"/>
        <w:jc w:val="left"/>
        <w:rPr>
          <w:lang w:val="fr-FR"/>
        </w:rPr>
      </w:pPr>
      <w:r w:rsidRPr="0036390F">
        <w:rPr>
          <w:lang w:val="fr-FR"/>
        </w:rPr>
        <w:t xml:space="preserve">Examen des rapports soumis par les États parties en application de l’article 40 </w:t>
      </w:r>
      <w:r w:rsidR="0036390F">
        <w:rPr>
          <w:lang w:val="fr-FR"/>
        </w:rPr>
        <w:br/>
      </w:r>
      <w:r w:rsidRPr="0036390F">
        <w:rPr>
          <w:lang w:val="fr-FR"/>
        </w:rPr>
        <w:t>du Pacte</w:t>
      </w:r>
      <w:r>
        <w:rPr>
          <w:lang w:val="fr-FR"/>
        </w:rPr>
        <w:t xml:space="preserve"> (</w:t>
      </w:r>
      <w:r w:rsidRPr="007674E1">
        <w:rPr>
          <w:i/>
          <w:lang w:val="fr-FR"/>
        </w:rPr>
        <w:t>suite</w:t>
      </w:r>
      <w:r>
        <w:rPr>
          <w:lang w:val="fr-FR"/>
        </w:rPr>
        <w:t>)</w:t>
      </w:r>
    </w:p>
    <w:p w:rsidR="00AF19D1" w:rsidRPr="007674E1" w:rsidRDefault="007674E1" w:rsidP="003D2D36">
      <w:pPr>
        <w:pStyle w:val="SingleTxtG"/>
        <w:ind w:left="1701"/>
        <w:jc w:val="left"/>
        <w:rPr>
          <w:lang w:val="fr-FR"/>
        </w:rPr>
      </w:pPr>
      <w:r w:rsidRPr="0036390F">
        <w:rPr>
          <w:i/>
          <w:lang w:val="fr-FR"/>
        </w:rPr>
        <w:t>Troisième rapport périodique de Monaco</w:t>
      </w:r>
      <w:r>
        <w:rPr>
          <w:lang w:val="fr-FR"/>
        </w:rPr>
        <w:t xml:space="preserve"> (</w:t>
      </w:r>
      <w:r w:rsidRPr="0036390F">
        <w:rPr>
          <w:lang w:val="fr-FR"/>
        </w:rPr>
        <w:t>suite</w:t>
      </w:r>
      <w:r>
        <w:rPr>
          <w:lang w:val="fr-FR"/>
        </w:rPr>
        <w:t>)</w:t>
      </w:r>
    </w:p>
    <w:p w:rsidR="00283E29" w:rsidRPr="007366E3" w:rsidRDefault="009A331F" w:rsidP="00FD1865">
      <w:pPr>
        <w:pStyle w:val="SingleTxtG"/>
      </w:pPr>
      <w:r>
        <w:rPr>
          <w:b/>
          <w:sz w:val="24"/>
        </w:rPr>
        <w:br w:type="page"/>
      </w:r>
      <w:r w:rsidR="00283E29" w:rsidRPr="00FD1865">
        <w:rPr>
          <w:i/>
        </w:rPr>
        <w:lastRenderedPageBreak/>
        <w:t>La séance est ouverte à 10 h 5</w:t>
      </w:r>
      <w:r w:rsidR="00283E29" w:rsidRPr="007366E3">
        <w:t>.</w:t>
      </w:r>
    </w:p>
    <w:p w:rsidR="00283E29" w:rsidRPr="007366E3" w:rsidRDefault="00FD1865" w:rsidP="00FD1865">
      <w:pPr>
        <w:pStyle w:val="H23G"/>
      </w:pPr>
      <w:r>
        <w:tab/>
      </w:r>
      <w:r>
        <w:tab/>
      </w:r>
      <w:r w:rsidR="00283E29" w:rsidRPr="007366E3">
        <w:t>Examen des rapports soumis par les États parties en application de l</w:t>
      </w:r>
      <w:r w:rsidR="00283E29">
        <w:t>’</w:t>
      </w:r>
      <w:r w:rsidR="00283E29" w:rsidRPr="007366E3">
        <w:t>article 40 du</w:t>
      </w:r>
      <w:r>
        <w:t> </w:t>
      </w:r>
      <w:r w:rsidR="00283E29" w:rsidRPr="007366E3">
        <w:t xml:space="preserve">Pacte </w:t>
      </w:r>
      <w:r w:rsidR="00283E29" w:rsidRPr="0036390F">
        <w:rPr>
          <w:b w:val="0"/>
        </w:rPr>
        <w:t>(</w:t>
      </w:r>
      <w:r w:rsidR="00283E29" w:rsidRPr="0036390F">
        <w:rPr>
          <w:b w:val="0"/>
          <w:i/>
        </w:rPr>
        <w:t>suite</w:t>
      </w:r>
      <w:r w:rsidR="00283E29" w:rsidRPr="0036390F">
        <w:rPr>
          <w:b w:val="0"/>
        </w:rPr>
        <w:t>)</w:t>
      </w:r>
    </w:p>
    <w:p w:rsidR="00283E29" w:rsidRDefault="0036390F" w:rsidP="0036390F">
      <w:pPr>
        <w:pStyle w:val="H4G"/>
      </w:pPr>
      <w:r>
        <w:rPr>
          <w:b/>
        </w:rPr>
        <w:tab/>
      </w:r>
      <w:r>
        <w:rPr>
          <w:b/>
        </w:rPr>
        <w:tab/>
      </w:r>
      <w:r w:rsidR="00283E29" w:rsidRPr="0036390F">
        <w:t>Troisième rapport périodique de Monaco</w:t>
      </w:r>
      <w:r w:rsidR="00283E29" w:rsidRPr="007366E3">
        <w:rPr>
          <w:b/>
        </w:rPr>
        <w:t xml:space="preserve"> </w:t>
      </w:r>
      <w:r w:rsidR="00283E29" w:rsidRPr="0036390F">
        <w:rPr>
          <w:i w:val="0"/>
          <w:lang w:val="fr-FR"/>
        </w:rPr>
        <w:t>(CCPR/C/MCO/3, CCPR/C/MCO/Q/3)</w:t>
      </w:r>
      <w:r w:rsidR="00283E29">
        <w:rPr>
          <w:lang w:val="fr-FR"/>
        </w:rPr>
        <w:t xml:space="preserve"> </w:t>
      </w:r>
      <w:r w:rsidR="00283E29" w:rsidRPr="007366E3">
        <w:t xml:space="preserve">(suite) </w:t>
      </w:r>
    </w:p>
    <w:p w:rsidR="00F933A1" w:rsidRPr="00F77A4B" w:rsidRDefault="00F933A1" w:rsidP="00F933A1">
      <w:pPr>
        <w:pStyle w:val="ParNoG"/>
        <w:rPr>
          <w:i/>
        </w:rPr>
      </w:pPr>
      <w:r w:rsidRPr="00F77A4B">
        <w:rPr>
          <w:i/>
        </w:rPr>
        <w:t>Sur l’invitation du Président, la délégation monégasque reprend place à la table du Comité.</w:t>
      </w:r>
    </w:p>
    <w:p w:rsidR="00283E29" w:rsidRPr="007366E3" w:rsidRDefault="00283E29" w:rsidP="0036390F">
      <w:pPr>
        <w:pStyle w:val="ParNoG"/>
      </w:pPr>
      <w:r w:rsidRPr="007366E3">
        <w:rPr>
          <w:b/>
        </w:rPr>
        <w:t>M</w:t>
      </w:r>
      <w:r w:rsidRPr="007366E3">
        <w:rPr>
          <w:b/>
          <w:vertAlign w:val="superscript"/>
        </w:rPr>
        <w:t>me</w:t>
      </w:r>
      <w:r w:rsidRPr="007366E3">
        <w:rPr>
          <w:b/>
        </w:rPr>
        <w:t> Ceyssac</w:t>
      </w:r>
      <w:r w:rsidRPr="007366E3">
        <w:t xml:space="preserve"> (Monaco) dit que la traite est définie dans l</w:t>
      </w:r>
      <w:r>
        <w:t>’</w:t>
      </w:r>
      <w:r w:rsidR="0036390F">
        <w:t xml:space="preserve">ordonnance </w:t>
      </w:r>
      <w:r w:rsidR="0036390F">
        <w:rPr>
          <w:rFonts w:eastAsia="MS Mincho"/>
        </w:rPr>
        <w:t>n</w:t>
      </w:r>
      <w:r w:rsidR="0036390F">
        <w:rPr>
          <w:rFonts w:eastAsia="MS Mincho"/>
          <w:vertAlign w:val="superscript"/>
        </w:rPr>
        <w:t>o</w:t>
      </w:r>
      <w:r w:rsidR="0036390F">
        <w:t> </w:t>
      </w:r>
      <w:r w:rsidRPr="007366E3">
        <w:t>605 de</w:t>
      </w:r>
      <w:r w:rsidR="0036390F">
        <w:t> </w:t>
      </w:r>
      <w:r w:rsidRPr="007366E3">
        <w:t>2006</w:t>
      </w:r>
      <w:r>
        <w:t xml:space="preserve"> </w:t>
      </w:r>
      <w:r w:rsidRPr="007366E3">
        <w:t>comme une infraction pénale emportant une peine d</w:t>
      </w:r>
      <w:r>
        <w:t>’</w:t>
      </w:r>
      <w:r w:rsidRPr="007366E3">
        <w:t>emprisonnement de cinq à dix</w:t>
      </w:r>
      <w:r w:rsidR="004E7BD0">
        <w:t> </w:t>
      </w:r>
      <w:r w:rsidRPr="007366E3">
        <w:t>ans</w:t>
      </w:r>
      <w:r w:rsidR="0036390F">
        <w:t>.</w:t>
      </w:r>
      <w:r w:rsidRPr="007366E3">
        <w:t xml:space="preserve"> D</w:t>
      </w:r>
      <w:r>
        <w:t>es</w:t>
      </w:r>
      <w:r w:rsidRPr="007366E3">
        <w:t xml:space="preserve"> dispositions pénale</w:t>
      </w:r>
      <w:r>
        <w:t>s</w:t>
      </w:r>
      <w:r w:rsidRPr="007366E3">
        <w:t xml:space="preserve"> peuvent également être invoquées pour réprimer l</w:t>
      </w:r>
      <w:r>
        <w:t>’</w:t>
      </w:r>
      <w:r w:rsidRPr="007366E3">
        <w:t xml:space="preserve">exploitation sexuelle des personnes, notamment celles </w:t>
      </w:r>
      <w:r>
        <w:t>sur</w:t>
      </w:r>
      <w:r w:rsidRPr="007366E3">
        <w:t xml:space="preserve"> le proxénétisme, les crimes et délits contre les mineurs et les atteintes à liberté de la personne. À ce jour, </w:t>
      </w:r>
      <w:r>
        <w:t>nul n’a été condamné</w:t>
      </w:r>
      <w:r w:rsidRPr="007366E3">
        <w:t xml:space="preserve"> pour traite </w:t>
      </w:r>
      <w:r w:rsidR="0036390F">
        <w:t>à Monaco,</w:t>
      </w:r>
      <w:r w:rsidRPr="007366E3">
        <w:t xml:space="preserve"> mais les autorités monégasques ont déjà extradé une personne recherchée pour traite.</w:t>
      </w:r>
    </w:p>
    <w:p w:rsidR="00283E29" w:rsidRPr="007366E3" w:rsidRDefault="00283E29" w:rsidP="0036390F">
      <w:pPr>
        <w:pStyle w:val="ParNoG"/>
      </w:pPr>
      <w:r w:rsidRPr="007366E3">
        <w:rPr>
          <w:b/>
        </w:rPr>
        <w:t>M.</w:t>
      </w:r>
      <w:r w:rsidR="0036390F">
        <w:rPr>
          <w:b/>
        </w:rPr>
        <w:t> </w:t>
      </w:r>
      <w:r w:rsidRPr="007366E3">
        <w:rPr>
          <w:b/>
        </w:rPr>
        <w:t>Pardo</w:t>
      </w:r>
      <w:r w:rsidRPr="007366E3">
        <w:t xml:space="preserve"> (Monaco) </w:t>
      </w:r>
      <w:r>
        <w:t>ajoute</w:t>
      </w:r>
      <w:r w:rsidRPr="007366E3">
        <w:t xml:space="preserve"> qu</w:t>
      </w:r>
      <w:r>
        <w:t>’</w:t>
      </w:r>
      <w:r w:rsidRPr="007366E3">
        <w:t xml:space="preserve">en vertu de la loi de 2011 </w:t>
      </w:r>
      <w:r w:rsidRPr="00AB7499">
        <w:t>relative à l’assistance judiciaire et à l’indemnisation des avocats</w:t>
      </w:r>
      <w:r w:rsidRPr="007366E3">
        <w:t>, les victimes de la traite peuvent bénéficier gratuitement des services d</w:t>
      </w:r>
      <w:r>
        <w:t>’</w:t>
      </w:r>
      <w:r w:rsidRPr="007366E3">
        <w:t>un avocat pour obtenir une indemnisation. En outre, le juge peut prononcer une mesure d</w:t>
      </w:r>
      <w:r>
        <w:t>’</w:t>
      </w:r>
      <w:r w:rsidRPr="007366E3">
        <w:t>éloignement afin d</w:t>
      </w:r>
      <w:r>
        <w:t>’</w:t>
      </w:r>
      <w:r w:rsidRPr="007366E3">
        <w:t>empêcher un trafiquant d</w:t>
      </w:r>
      <w:r>
        <w:t>’</w:t>
      </w:r>
      <w:r w:rsidRPr="007366E3">
        <w:t>entrer en contact direct avec sa victime et ordonner qu</w:t>
      </w:r>
      <w:r>
        <w:t>’</w:t>
      </w:r>
      <w:r w:rsidRPr="007366E3">
        <w:t>une solution d</w:t>
      </w:r>
      <w:r>
        <w:t>’</w:t>
      </w:r>
      <w:r w:rsidRPr="007366E3">
        <w:t>hébergement d</w:t>
      </w:r>
      <w:r>
        <w:t>’</w:t>
      </w:r>
      <w:r w:rsidRPr="007366E3">
        <w:t xml:space="preserve">urgence soit trouvée. Le Département des affaires sociales dispose de plusieurs appartements où les victimes de diverses formes de violence peuvent séjourner </w:t>
      </w:r>
      <w:r>
        <w:t xml:space="preserve">en sécurité </w:t>
      </w:r>
      <w:r w:rsidRPr="007366E3">
        <w:t xml:space="preserve">à court ou </w:t>
      </w:r>
      <w:r w:rsidR="0087556C">
        <w:t xml:space="preserve">à </w:t>
      </w:r>
      <w:r w:rsidRPr="007366E3">
        <w:t>long terme. Des</w:t>
      </w:r>
      <w:r w:rsidR="0036390F">
        <w:t> </w:t>
      </w:r>
      <w:r w:rsidRPr="007366E3">
        <w:t>activités en faveur de la réadaptation de ces personnes sont menées en collaboration avec des organisations actives dans le domaine de l</w:t>
      </w:r>
      <w:r>
        <w:t>’</w:t>
      </w:r>
      <w:r w:rsidRPr="007366E3">
        <w:t xml:space="preserve">assistance aux victimes de violences. Aucune </w:t>
      </w:r>
      <w:r>
        <w:t>question</w:t>
      </w:r>
      <w:r w:rsidRPr="007366E3">
        <w:t xml:space="preserve"> de fond ne fait obstacle à l</w:t>
      </w:r>
      <w:r>
        <w:t>’</w:t>
      </w:r>
      <w:r w:rsidRPr="007366E3">
        <w:t>abrogation des dispositions du Code pénal autorisant le bannissement, qui sont obsolètes. L</w:t>
      </w:r>
      <w:r>
        <w:t>’</w:t>
      </w:r>
      <w:r w:rsidRPr="007366E3">
        <w:t xml:space="preserve">adoption du projet de loi pertinent a </w:t>
      </w:r>
      <w:r>
        <w:t xml:space="preserve">simplement </w:t>
      </w:r>
      <w:r w:rsidRPr="007366E3">
        <w:t xml:space="preserve">été retardée pour des raisons liées aux priorités </w:t>
      </w:r>
      <w:r>
        <w:t>parlementaires</w:t>
      </w:r>
      <w:r w:rsidR="0036390F">
        <w:t>.</w:t>
      </w:r>
    </w:p>
    <w:p w:rsidR="00283E29" w:rsidRPr="007366E3" w:rsidRDefault="00283E29" w:rsidP="0036390F">
      <w:pPr>
        <w:pStyle w:val="ParNoG"/>
      </w:pPr>
      <w:r w:rsidRPr="007366E3">
        <w:rPr>
          <w:b/>
        </w:rPr>
        <w:t>M</w:t>
      </w:r>
      <w:r w:rsidRPr="007366E3">
        <w:rPr>
          <w:b/>
          <w:vertAlign w:val="superscript"/>
        </w:rPr>
        <w:t>me</w:t>
      </w:r>
      <w:r w:rsidRPr="007366E3">
        <w:rPr>
          <w:b/>
        </w:rPr>
        <w:t> Cotta</w:t>
      </w:r>
      <w:r w:rsidRPr="007366E3">
        <w:t xml:space="preserve"> (Monaco) dit que le projet de réforme de la loi sur les syndicats</w:t>
      </w:r>
      <w:r w:rsidR="00FE6FDF">
        <w:t xml:space="preserve"> </w:t>
      </w:r>
      <w:r w:rsidRPr="007366E3">
        <w:t>prévoit de supprimer la condition qui veut que le bureau des syndicats de salariés et le bureau des syndicats patronaux soi</w:t>
      </w:r>
      <w:r w:rsidR="009F02ED">
        <w:t>en</w:t>
      </w:r>
      <w:r w:rsidRPr="007366E3">
        <w:t>t composés en majorité</w:t>
      </w:r>
      <w:r w:rsidR="0036390F">
        <w:t xml:space="preserve"> de Monégasques et de Français.</w:t>
      </w:r>
    </w:p>
    <w:p w:rsidR="00283E29" w:rsidRPr="007366E3" w:rsidRDefault="00283E29" w:rsidP="0036390F">
      <w:pPr>
        <w:pStyle w:val="ParNoG"/>
      </w:pPr>
      <w:r w:rsidRPr="007366E3">
        <w:rPr>
          <w:b/>
        </w:rPr>
        <w:t>M.</w:t>
      </w:r>
      <w:r w:rsidR="0036390F">
        <w:rPr>
          <w:b/>
        </w:rPr>
        <w:t> </w:t>
      </w:r>
      <w:r w:rsidRPr="007366E3">
        <w:rPr>
          <w:b/>
        </w:rPr>
        <w:t>Pardo</w:t>
      </w:r>
      <w:r w:rsidRPr="007366E3">
        <w:t xml:space="preserve"> (Monaco) dit</w:t>
      </w:r>
      <w:r>
        <w:t>,</w:t>
      </w:r>
      <w:r w:rsidRPr="007366E3">
        <w:t xml:space="preserve"> à propos des craintes exprimées concernant l</w:t>
      </w:r>
      <w:r>
        <w:t>’</w:t>
      </w:r>
      <w:r w:rsidRPr="007366E3">
        <w:t>enregistrement des sectes</w:t>
      </w:r>
      <w:r>
        <w:t>,</w:t>
      </w:r>
      <w:r w:rsidRPr="007366E3">
        <w:t xml:space="preserve"> qu</w:t>
      </w:r>
      <w:r>
        <w:t>’il n’y a</w:t>
      </w:r>
      <w:r w:rsidRPr="007366E3">
        <w:t xml:space="preserve"> pas de définition </w:t>
      </w:r>
      <w:r>
        <w:t xml:space="preserve">juridique </w:t>
      </w:r>
      <w:r w:rsidRPr="007366E3">
        <w:t xml:space="preserve">des sectes ni des religions. Une association ne peut être considérée comme une secte que </w:t>
      </w:r>
      <w:r>
        <w:t>si</w:t>
      </w:r>
      <w:r w:rsidRPr="007366E3">
        <w:t xml:space="preserve"> tout un faisceau d</w:t>
      </w:r>
      <w:r>
        <w:t>’</w:t>
      </w:r>
      <w:r w:rsidRPr="007366E3">
        <w:t>indices sont réunis (coupure radicale des liens entre les membres et leurs proches, troubles mentaux, détournement ou extorsion de fonds, infiltration et prosélytisme). À ce jour, aucune association ne s</w:t>
      </w:r>
      <w:r>
        <w:t>’</w:t>
      </w:r>
      <w:r w:rsidRPr="007366E3">
        <w:t>est vu refuser l</w:t>
      </w:r>
      <w:r>
        <w:t>’enregistrement</w:t>
      </w:r>
      <w:r w:rsidR="0036390F">
        <w:t xml:space="preserve"> pour ce type de motif.</w:t>
      </w:r>
    </w:p>
    <w:p w:rsidR="00283E29" w:rsidRPr="007366E3" w:rsidRDefault="00283E29" w:rsidP="0036390F">
      <w:pPr>
        <w:pStyle w:val="ParNoG"/>
      </w:pPr>
      <w:r w:rsidRPr="007366E3">
        <w:rPr>
          <w:b/>
        </w:rPr>
        <w:t>M</w:t>
      </w:r>
      <w:r w:rsidRPr="007366E3">
        <w:rPr>
          <w:b/>
          <w:vertAlign w:val="superscript"/>
        </w:rPr>
        <w:t>me</w:t>
      </w:r>
      <w:r w:rsidRPr="007366E3">
        <w:rPr>
          <w:b/>
        </w:rPr>
        <w:t> Ceyssac</w:t>
      </w:r>
      <w:r w:rsidRPr="007366E3">
        <w:t xml:space="preserve"> (Monaco) ajoute que </w:t>
      </w:r>
      <w:r>
        <w:t xml:space="preserve">tout refus </w:t>
      </w:r>
      <w:r w:rsidRPr="007366E3">
        <w:t>d</w:t>
      </w:r>
      <w:r>
        <w:t>’</w:t>
      </w:r>
      <w:r w:rsidRPr="007366E3">
        <w:t xml:space="preserve">enregistrement </w:t>
      </w:r>
      <w:r>
        <w:t xml:space="preserve">est susceptible de </w:t>
      </w:r>
      <w:r w:rsidRPr="007366E3">
        <w:t xml:space="preserve">recours devant le Tribunal suprême. La sévérité de la peine prononcée </w:t>
      </w:r>
      <w:r>
        <w:t>pour</w:t>
      </w:r>
      <w:r w:rsidRPr="007366E3">
        <w:t xml:space="preserve"> diffamation </w:t>
      </w:r>
      <w:r>
        <w:t xml:space="preserve">qui a été </w:t>
      </w:r>
      <w:r w:rsidRPr="007366E3">
        <w:t>évoquée par un membre du Comité s</w:t>
      </w:r>
      <w:r>
        <w:t>’</w:t>
      </w:r>
      <w:r w:rsidRPr="007366E3">
        <w:t>explique par les circonstances particulières de l</w:t>
      </w:r>
      <w:r>
        <w:t>’affaire:</w:t>
      </w:r>
      <w:r w:rsidRPr="007366E3">
        <w:t xml:space="preserve"> l</w:t>
      </w:r>
      <w:r>
        <w:t>’</w:t>
      </w:r>
      <w:r w:rsidRPr="007366E3">
        <w:t>intéressé avait commencé par prendre violemment à partie des fonctionnaires du</w:t>
      </w:r>
      <w:r w:rsidR="00D267AA">
        <w:t xml:space="preserve"> </w:t>
      </w:r>
      <w:r w:rsidR="00D267AA" w:rsidRPr="007366E3">
        <w:t xml:space="preserve">palais </w:t>
      </w:r>
      <w:r w:rsidRPr="007366E3">
        <w:t>de justice, puis des membres des forces de l</w:t>
      </w:r>
      <w:r>
        <w:t>’</w:t>
      </w:r>
      <w:r w:rsidRPr="007366E3">
        <w:t>ordre envoyés sur place et enfin le</w:t>
      </w:r>
      <w:r w:rsidR="0036390F">
        <w:t> </w:t>
      </w:r>
      <w:r w:rsidRPr="007366E3">
        <w:t>Prince. En l</w:t>
      </w:r>
      <w:r>
        <w:t>’</w:t>
      </w:r>
      <w:r w:rsidRPr="007366E3">
        <w:t xml:space="preserve">espèce, on ne saurait dire que </w:t>
      </w:r>
      <w:r>
        <w:t>l’intéressé</w:t>
      </w:r>
      <w:r w:rsidRPr="007366E3">
        <w:t xml:space="preserve"> a exercé sa liberté d</w:t>
      </w:r>
      <w:r>
        <w:t>’</w:t>
      </w:r>
      <w:r w:rsidRPr="007366E3">
        <w:t>opinion et d</w:t>
      </w:r>
      <w:r>
        <w:t>’</w:t>
      </w:r>
      <w:r w:rsidRPr="007366E3">
        <w:t>expression car il n</w:t>
      </w:r>
      <w:r>
        <w:t>’</w:t>
      </w:r>
      <w:r w:rsidRPr="007366E3">
        <w:t>a pas tenu ces propos offensants dans le cadre d</w:t>
      </w:r>
      <w:r>
        <w:t>’</w:t>
      </w:r>
      <w:r w:rsidRPr="007366E3">
        <w:t>un débat d</w:t>
      </w:r>
      <w:r>
        <w:t>’</w:t>
      </w:r>
      <w:r w:rsidR="0036390F">
        <w:t>idées.</w:t>
      </w:r>
    </w:p>
    <w:p w:rsidR="00283E29" w:rsidRPr="007366E3" w:rsidRDefault="00283E29" w:rsidP="0036390F">
      <w:pPr>
        <w:pStyle w:val="ParNoG"/>
      </w:pPr>
      <w:r w:rsidRPr="000507CF">
        <w:t>M</w:t>
      </w:r>
      <w:r w:rsidRPr="000507CF">
        <w:rPr>
          <w:vertAlign w:val="superscript"/>
        </w:rPr>
        <w:t>me</w:t>
      </w:r>
      <w:r w:rsidRPr="000507CF">
        <w:t> Ceyssac</w:t>
      </w:r>
      <w:r w:rsidRPr="007366E3">
        <w:t xml:space="preserve"> (Monaco) dit que, compte tenu du </w:t>
      </w:r>
      <w:r>
        <w:t>petit</w:t>
      </w:r>
      <w:r w:rsidRPr="007366E3">
        <w:t xml:space="preserve"> nombre de médias locaux, il n</w:t>
      </w:r>
      <w:r>
        <w:t>’</w:t>
      </w:r>
      <w:r w:rsidRPr="007366E3">
        <w:t xml:space="preserve">existe pas de mécanisme chargé spécifiquement des plaintes </w:t>
      </w:r>
      <w:r>
        <w:t xml:space="preserve">portées </w:t>
      </w:r>
      <w:r w:rsidRPr="007366E3">
        <w:t xml:space="preserve">contre </w:t>
      </w:r>
      <w:r>
        <w:t>eux</w:t>
      </w:r>
      <w:r w:rsidRPr="007366E3">
        <w:t>, lesquelles sont traitées par les juridictions de droit commun. Il existe toutefois un comité de coordination chargé de veiller au bon déroulement de la campagne électorale télévisuelle</w:t>
      </w:r>
      <w:r w:rsidR="00D40BF1">
        <w:t>.</w:t>
      </w:r>
    </w:p>
    <w:p w:rsidR="00283E29" w:rsidRPr="007366E3" w:rsidRDefault="00283E29" w:rsidP="0036390F">
      <w:pPr>
        <w:pStyle w:val="ParNoG"/>
      </w:pPr>
      <w:r w:rsidRPr="007366E3">
        <w:rPr>
          <w:b/>
        </w:rPr>
        <w:t>M.</w:t>
      </w:r>
      <w:r w:rsidR="0036390F">
        <w:rPr>
          <w:b/>
        </w:rPr>
        <w:t> </w:t>
      </w:r>
      <w:r w:rsidRPr="007366E3">
        <w:rPr>
          <w:b/>
        </w:rPr>
        <w:t>Le</w:t>
      </w:r>
      <w:r w:rsidR="0036390F">
        <w:rPr>
          <w:b/>
        </w:rPr>
        <w:t> </w:t>
      </w:r>
      <w:r w:rsidRPr="007366E3">
        <w:rPr>
          <w:b/>
        </w:rPr>
        <w:t>Juste</w:t>
      </w:r>
      <w:r w:rsidRPr="007366E3">
        <w:t xml:space="preserve"> (Monaco) dit que les services de police s</w:t>
      </w:r>
      <w:r>
        <w:t>’</w:t>
      </w:r>
      <w:r w:rsidRPr="007366E3">
        <w:t xml:space="preserve">emploient à prévenir les comportements susceptibles de troubler le bon déroulement des nombreuses manifestations </w:t>
      </w:r>
      <w:bookmarkStart w:id="0" w:name="_GoBack"/>
      <w:bookmarkEnd w:id="0"/>
      <w:r w:rsidRPr="007366E3">
        <w:lastRenderedPageBreak/>
        <w:t>sportives qui se déroulent dans la Principauté. À ce jour, aucune violence de groupe n</w:t>
      </w:r>
      <w:r>
        <w:t>’</w:t>
      </w:r>
      <w:r w:rsidRPr="007366E3">
        <w:t>est encore survenue dans une enceinte sportive. Bien qu</w:t>
      </w:r>
      <w:r w:rsidR="004B64E8">
        <w:t>’aucune</w:t>
      </w:r>
      <w:r w:rsidRPr="007366E3">
        <w:t xml:space="preserve"> loi </w:t>
      </w:r>
      <w:r>
        <w:t>ne réprime</w:t>
      </w:r>
      <w:r w:rsidRPr="007366E3">
        <w:t xml:space="preserve"> spécifiquement le racisme dans les sports, nombre d</w:t>
      </w:r>
      <w:r>
        <w:t>’</w:t>
      </w:r>
      <w:r w:rsidRPr="007366E3">
        <w:t>actes pouvant être commis dans le contexte d</w:t>
      </w:r>
      <w:r>
        <w:t>’</w:t>
      </w:r>
      <w:r w:rsidRPr="007366E3">
        <w:t>une manifestation sportive tombent sous le coup de</w:t>
      </w:r>
      <w:r w:rsidR="00D40BF1">
        <w:t xml:space="preserve"> dispositions</w:t>
      </w:r>
      <w:r w:rsidRPr="007366E3">
        <w:t xml:space="preserve"> pénale</w:t>
      </w:r>
      <w:r>
        <w:t>s</w:t>
      </w:r>
      <w:r w:rsidRPr="007366E3">
        <w:t>, notamment celles réprimant l</w:t>
      </w:r>
      <w:r>
        <w:t>’</w:t>
      </w:r>
      <w:r w:rsidRPr="007366E3">
        <w:t>ivresse sur la voie publique, le jet de projectiles, le port illicite d</w:t>
      </w:r>
      <w:r>
        <w:t>’</w:t>
      </w:r>
      <w:r w:rsidRPr="007366E3">
        <w:t xml:space="preserve">armes, les violences et les injures racistes. </w:t>
      </w:r>
    </w:p>
    <w:p w:rsidR="00283E29" w:rsidRPr="007366E3" w:rsidRDefault="00283E29" w:rsidP="00D40BF1">
      <w:pPr>
        <w:pStyle w:val="ParNoG"/>
      </w:pPr>
      <w:r w:rsidRPr="007366E3">
        <w:rPr>
          <w:b/>
        </w:rPr>
        <w:t>M</w:t>
      </w:r>
      <w:r w:rsidRPr="007366E3">
        <w:rPr>
          <w:b/>
          <w:vertAlign w:val="superscript"/>
        </w:rPr>
        <w:t>me</w:t>
      </w:r>
      <w:r w:rsidRPr="007366E3">
        <w:rPr>
          <w:b/>
        </w:rPr>
        <w:t> Lanteri</w:t>
      </w:r>
      <w:r w:rsidRPr="007366E3">
        <w:t xml:space="preserve"> (Monaco) rappelle que la Principauté devient un stade gigantesque une fois par an à l</w:t>
      </w:r>
      <w:r>
        <w:t>’</w:t>
      </w:r>
      <w:r w:rsidRPr="007366E3">
        <w:t xml:space="preserve">occasion du Grand prix. Des moyens considérables sont mis en œuvre pour éviter les débordements </w:t>
      </w:r>
      <w:r>
        <w:t xml:space="preserve">et faire en sorte </w:t>
      </w:r>
      <w:r w:rsidRPr="007366E3">
        <w:t>que tous les événements sportifs</w:t>
      </w:r>
      <w:r w:rsidR="00FE6FDF">
        <w:t xml:space="preserve"> </w:t>
      </w:r>
      <w:r w:rsidRPr="007366E3">
        <w:t>se déroulent dans les meilleures conditions de sécurit</w:t>
      </w:r>
      <w:r w:rsidR="00D40BF1">
        <w:t>é et dans le respect du public.</w:t>
      </w:r>
    </w:p>
    <w:p w:rsidR="00283E29" w:rsidRPr="007366E3" w:rsidRDefault="00283E29" w:rsidP="00D40BF1">
      <w:pPr>
        <w:pStyle w:val="ParNoG"/>
        <w:rPr>
          <w:szCs w:val="24"/>
        </w:rPr>
      </w:pPr>
      <w:r w:rsidRPr="00357CAF">
        <w:rPr>
          <w:b/>
          <w:lang w:val="fr-FR"/>
        </w:rPr>
        <w:t xml:space="preserve">Le </w:t>
      </w:r>
      <w:r w:rsidRPr="0027584D">
        <w:rPr>
          <w:b/>
          <w:lang w:val="fr-FR"/>
        </w:rPr>
        <w:t xml:space="preserve">Président </w:t>
      </w:r>
      <w:r w:rsidRPr="0027584D">
        <w:rPr>
          <w:lang w:val="fr-FR"/>
        </w:rPr>
        <w:t>invite les membres du Comité qui le souhaitent à poser des questions complémentaires.</w:t>
      </w:r>
    </w:p>
    <w:p w:rsidR="00283E29" w:rsidRPr="007366E3" w:rsidRDefault="00283E29" w:rsidP="00D40BF1">
      <w:pPr>
        <w:pStyle w:val="ParNoG"/>
      </w:pPr>
      <w:r w:rsidRPr="007366E3">
        <w:rPr>
          <w:b/>
        </w:rPr>
        <w:t>M.</w:t>
      </w:r>
      <w:r w:rsidR="00D40BF1">
        <w:rPr>
          <w:b/>
        </w:rPr>
        <w:t> </w:t>
      </w:r>
      <w:r w:rsidRPr="007366E3">
        <w:rPr>
          <w:b/>
        </w:rPr>
        <w:t>Iwasawa</w:t>
      </w:r>
      <w:r w:rsidRPr="007366E3">
        <w:t xml:space="preserve"> aimerait avoir des </w:t>
      </w:r>
      <w:r>
        <w:t xml:space="preserve">précisions concernant le contenu </w:t>
      </w:r>
      <w:r w:rsidRPr="007366E3">
        <w:t>du projet de loi n</w:t>
      </w:r>
      <w:r w:rsidRPr="007366E3">
        <w:rPr>
          <w:vertAlign w:val="superscript"/>
        </w:rPr>
        <w:t>o</w:t>
      </w:r>
      <w:r w:rsidRPr="007366E3">
        <w:t> 818 sur les délits relatifs aux systèmes d</w:t>
      </w:r>
      <w:r>
        <w:t>’</w:t>
      </w:r>
      <w:r w:rsidRPr="007366E3">
        <w:t>information</w:t>
      </w:r>
      <w:r>
        <w:t xml:space="preserve"> et les raisons de son retrait</w:t>
      </w:r>
      <w:r w:rsidRPr="007366E3">
        <w:t>. Notant que l</w:t>
      </w:r>
      <w:r>
        <w:t>’</w:t>
      </w:r>
      <w:r w:rsidRPr="007366E3">
        <w:t>article</w:t>
      </w:r>
      <w:r w:rsidR="00D40BF1">
        <w:t> </w:t>
      </w:r>
      <w:r w:rsidRPr="007366E3">
        <w:t>9 de la loi relative à la nationalité dispose que la femme monégasque qui épouse un étranger conserve la nationalité monégasque à moins qu</w:t>
      </w:r>
      <w:r>
        <w:t>’</w:t>
      </w:r>
      <w:r w:rsidRPr="007366E3">
        <w:t>elle ne déclare expressément vouloir acquérir</w:t>
      </w:r>
      <w:r>
        <w:t xml:space="preserve"> celle</w:t>
      </w:r>
      <w:r w:rsidRPr="007366E3">
        <w:t xml:space="preserve"> du mari, il demande si les hommes et les femmes sont traités également par la loi à cet égard.</w:t>
      </w:r>
    </w:p>
    <w:p w:rsidR="00283E29" w:rsidRPr="007366E3" w:rsidRDefault="00283E29" w:rsidP="00D40BF1">
      <w:pPr>
        <w:pStyle w:val="ParNoG"/>
      </w:pPr>
      <w:r w:rsidRPr="007366E3">
        <w:rPr>
          <w:b/>
        </w:rPr>
        <w:t>M.</w:t>
      </w:r>
      <w:r w:rsidR="00D40BF1">
        <w:rPr>
          <w:b/>
        </w:rPr>
        <w:t> </w:t>
      </w:r>
      <w:r w:rsidRPr="007366E3">
        <w:rPr>
          <w:b/>
        </w:rPr>
        <w:t xml:space="preserve">Shany </w:t>
      </w:r>
      <w:r w:rsidRPr="007366E3">
        <w:t>aimerait avoir des précisions sur le statut des victimes de la traite au</w:t>
      </w:r>
      <w:r>
        <w:t xml:space="preserve"> regard</w:t>
      </w:r>
      <w:r w:rsidRPr="007366E3">
        <w:t xml:space="preserve"> de la législation relative à l</w:t>
      </w:r>
      <w:r>
        <w:t>’</w:t>
      </w:r>
      <w:r w:rsidRPr="007366E3">
        <w:t>immigration. En ce qui concerne la liberté d</w:t>
      </w:r>
      <w:r>
        <w:t>’</w:t>
      </w:r>
      <w:r w:rsidRPr="007366E3">
        <w:t>expression, la délégation est</w:t>
      </w:r>
      <w:r w:rsidR="00FE6FDF">
        <w:t xml:space="preserve"> </w:t>
      </w:r>
      <w:r w:rsidRPr="007366E3">
        <w:t xml:space="preserve">invitée à </w:t>
      </w:r>
      <w:r>
        <w:t>expliquer</w:t>
      </w:r>
      <w:r w:rsidRPr="007366E3">
        <w:t xml:space="preserve"> les interactions entre l</w:t>
      </w:r>
      <w:r>
        <w:t>’</w:t>
      </w:r>
      <w:r w:rsidRPr="007366E3">
        <w:t>article</w:t>
      </w:r>
      <w:r w:rsidR="00D40BF1">
        <w:t> </w:t>
      </w:r>
      <w:r w:rsidRPr="007366E3">
        <w:t>23 de la Constitution et les articles</w:t>
      </w:r>
      <w:r w:rsidR="00D40BF1">
        <w:t> </w:t>
      </w:r>
      <w:r w:rsidRPr="007366E3">
        <w:t>58 et 60 du Code pénal. En particulier, il ne semble pas y avoir de distinction faite entre l</w:t>
      </w:r>
      <w:r>
        <w:t>’</w:t>
      </w:r>
      <w:r w:rsidRPr="007366E3">
        <w:t>expression d</w:t>
      </w:r>
      <w:r>
        <w:t>’</w:t>
      </w:r>
      <w:r w:rsidRPr="007366E3">
        <w:t>opinions politiques et les actes visés par l</w:t>
      </w:r>
      <w:r>
        <w:t>’</w:t>
      </w:r>
      <w:r w:rsidRPr="007366E3">
        <w:t>article</w:t>
      </w:r>
      <w:r w:rsidR="003E016D">
        <w:t> </w:t>
      </w:r>
      <w:r w:rsidRPr="007366E3">
        <w:t>58. En ce qui concerne l</w:t>
      </w:r>
      <w:r>
        <w:t xml:space="preserve">’affaire de diffamation </w:t>
      </w:r>
      <w:r w:rsidRPr="007366E3">
        <w:t>cité</w:t>
      </w:r>
      <w:r>
        <w:t>e</w:t>
      </w:r>
      <w:r w:rsidRPr="007366E3">
        <w:t xml:space="preserve"> par la délégation, il serait intéressant de savoir pourquoi l</w:t>
      </w:r>
      <w:r>
        <w:t>e délit</w:t>
      </w:r>
      <w:r w:rsidRPr="007366E3">
        <w:t xml:space="preserve"> d</w:t>
      </w:r>
      <w:r>
        <w:t>’</w:t>
      </w:r>
      <w:r w:rsidRPr="007366E3">
        <w:t>offense envers l</w:t>
      </w:r>
      <w:r>
        <w:t>e</w:t>
      </w:r>
      <w:r w:rsidRPr="007366E3">
        <w:t xml:space="preserve"> Prince a été retenu alors que les personnes visées étaient de simples fonctionnaires de l</w:t>
      </w:r>
      <w:r>
        <w:t>’</w:t>
      </w:r>
      <w:r w:rsidRPr="007366E3">
        <w:t>État. Enfin, M. Shany aimerait avoir des précisions sur les garanties qui protègent le droit à la vie privée dans un contexte d</w:t>
      </w:r>
      <w:r>
        <w:t>’</w:t>
      </w:r>
      <w:r w:rsidRPr="007366E3">
        <w:t>usage généralisé de la vidéosurveillance.</w:t>
      </w:r>
    </w:p>
    <w:p w:rsidR="00283E29" w:rsidRPr="007366E3" w:rsidRDefault="00283E29" w:rsidP="003E016D">
      <w:pPr>
        <w:pStyle w:val="ParNoG"/>
        <w:rPr>
          <w:lang w:val="fr-FR"/>
        </w:rPr>
      </w:pPr>
      <w:r w:rsidRPr="007366E3">
        <w:rPr>
          <w:b/>
          <w:lang w:val="fr-FR"/>
        </w:rPr>
        <w:t>M.</w:t>
      </w:r>
      <w:r w:rsidR="003E016D">
        <w:rPr>
          <w:lang w:val="fr-FR"/>
        </w:rPr>
        <w:t> </w:t>
      </w:r>
      <w:r w:rsidRPr="007366E3">
        <w:rPr>
          <w:b/>
          <w:lang w:val="fr-FR"/>
        </w:rPr>
        <w:t>De</w:t>
      </w:r>
      <w:r w:rsidR="003E016D">
        <w:rPr>
          <w:b/>
          <w:lang w:val="fr-FR"/>
        </w:rPr>
        <w:t> </w:t>
      </w:r>
      <w:r w:rsidRPr="007366E3">
        <w:rPr>
          <w:b/>
          <w:lang w:val="fr-FR"/>
        </w:rPr>
        <w:t>Frouville</w:t>
      </w:r>
      <w:r w:rsidRPr="007366E3">
        <w:rPr>
          <w:lang w:val="fr-FR"/>
        </w:rPr>
        <w:t xml:space="preserve"> d</w:t>
      </w:r>
      <w:r w:rsidR="001B5ADF">
        <w:rPr>
          <w:lang w:val="fr-FR"/>
        </w:rPr>
        <w:t xml:space="preserve">it </w:t>
      </w:r>
      <w:r>
        <w:rPr>
          <w:lang w:val="fr-FR"/>
        </w:rPr>
        <w:t>que</w:t>
      </w:r>
      <w:r w:rsidRPr="007366E3">
        <w:rPr>
          <w:lang w:val="fr-FR"/>
        </w:rPr>
        <w:t xml:space="preserve"> </w:t>
      </w:r>
      <w:r>
        <w:rPr>
          <w:lang w:val="fr-FR"/>
        </w:rPr>
        <w:t>l</w:t>
      </w:r>
      <w:r w:rsidRPr="007366E3">
        <w:rPr>
          <w:lang w:val="fr-FR"/>
        </w:rPr>
        <w:t>a révision constitutionnelle qui permettrait l</w:t>
      </w:r>
      <w:r>
        <w:rPr>
          <w:lang w:val="fr-FR"/>
        </w:rPr>
        <w:t>’</w:t>
      </w:r>
      <w:r w:rsidRPr="007366E3">
        <w:rPr>
          <w:lang w:val="fr-FR"/>
        </w:rPr>
        <w:t>adhésion de</w:t>
      </w:r>
      <w:r w:rsidR="003E016D">
        <w:rPr>
          <w:lang w:val="fr-FR"/>
        </w:rPr>
        <w:t> </w:t>
      </w:r>
      <w:r w:rsidRPr="007366E3">
        <w:rPr>
          <w:lang w:val="fr-FR"/>
        </w:rPr>
        <w:t>Monaco au Statut de Rome ne lui para</w:t>
      </w:r>
      <w:r>
        <w:rPr>
          <w:lang w:val="fr-FR"/>
        </w:rPr>
        <w:t>ît</w:t>
      </w:r>
      <w:r w:rsidRPr="007366E3">
        <w:rPr>
          <w:lang w:val="fr-FR"/>
        </w:rPr>
        <w:t xml:space="preserve"> pas un obstacle insurmontable. Il encourage également l</w:t>
      </w:r>
      <w:r>
        <w:rPr>
          <w:lang w:val="fr-FR"/>
        </w:rPr>
        <w:t>’</w:t>
      </w:r>
      <w:r w:rsidRPr="007366E3">
        <w:rPr>
          <w:lang w:val="fr-FR"/>
        </w:rPr>
        <w:t xml:space="preserve">État partie à se pencher plus en détail sur </w:t>
      </w:r>
      <w:r>
        <w:rPr>
          <w:lang w:val="fr-FR"/>
        </w:rPr>
        <w:t>s</w:t>
      </w:r>
      <w:r w:rsidRPr="007366E3">
        <w:rPr>
          <w:lang w:val="fr-FR"/>
        </w:rPr>
        <w:t xml:space="preserve">es </w:t>
      </w:r>
      <w:r w:rsidR="003E016D">
        <w:rPr>
          <w:lang w:val="fr-FR"/>
        </w:rPr>
        <w:t>réserves</w:t>
      </w:r>
      <w:r w:rsidRPr="007366E3">
        <w:rPr>
          <w:lang w:val="fr-FR"/>
        </w:rPr>
        <w:t xml:space="preserve"> </w:t>
      </w:r>
      <w:r>
        <w:rPr>
          <w:lang w:val="fr-FR"/>
        </w:rPr>
        <w:t xml:space="preserve">au </w:t>
      </w:r>
      <w:r w:rsidRPr="007366E3">
        <w:rPr>
          <w:lang w:val="fr-FR"/>
        </w:rPr>
        <w:t>Pacte. Enfin, il</w:t>
      </w:r>
      <w:r w:rsidR="003E016D">
        <w:rPr>
          <w:lang w:val="fr-FR"/>
        </w:rPr>
        <w:t> </w:t>
      </w:r>
      <w:r w:rsidRPr="007366E3">
        <w:rPr>
          <w:lang w:val="fr-FR"/>
        </w:rPr>
        <w:t>demande si la politique de coopération et d</w:t>
      </w:r>
      <w:r>
        <w:rPr>
          <w:lang w:val="fr-FR"/>
        </w:rPr>
        <w:t>’</w:t>
      </w:r>
      <w:r w:rsidRPr="007366E3">
        <w:rPr>
          <w:lang w:val="fr-FR"/>
        </w:rPr>
        <w:t>aide au développement évoquée par M</w:t>
      </w:r>
      <w:r w:rsidRPr="003E016D">
        <w:rPr>
          <w:vertAlign w:val="superscript"/>
          <w:lang w:val="fr-FR"/>
        </w:rPr>
        <w:t>me</w:t>
      </w:r>
      <w:r w:rsidR="003E016D">
        <w:rPr>
          <w:lang w:val="fr-FR"/>
        </w:rPr>
        <w:t> </w:t>
      </w:r>
      <w:r w:rsidRPr="007366E3">
        <w:rPr>
          <w:lang w:val="fr-FR"/>
        </w:rPr>
        <w:t>Lanteri suit une approche fondée sur les droits de l</w:t>
      </w:r>
      <w:r>
        <w:rPr>
          <w:lang w:val="fr-FR"/>
        </w:rPr>
        <w:t>’</w:t>
      </w:r>
      <w:r w:rsidRPr="007366E3">
        <w:rPr>
          <w:lang w:val="fr-FR"/>
        </w:rPr>
        <w:t>homme.</w:t>
      </w:r>
    </w:p>
    <w:p w:rsidR="00283E29" w:rsidRPr="007366E3" w:rsidRDefault="00283E29" w:rsidP="006605C0">
      <w:pPr>
        <w:pStyle w:val="ParNoG"/>
        <w:rPr>
          <w:lang w:val="fr-FR"/>
        </w:rPr>
      </w:pPr>
      <w:r w:rsidRPr="007366E3">
        <w:rPr>
          <w:b/>
          <w:lang w:val="fr-FR"/>
        </w:rPr>
        <w:t>M.</w:t>
      </w:r>
      <w:r w:rsidR="006605C0">
        <w:rPr>
          <w:b/>
          <w:lang w:val="fr-FR"/>
        </w:rPr>
        <w:t> </w:t>
      </w:r>
      <w:r w:rsidRPr="007366E3">
        <w:rPr>
          <w:b/>
          <w:lang w:val="fr-FR"/>
        </w:rPr>
        <w:t>Muhumuza</w:t>
      </w:r>
      <w:r w:rsidRPr="007366E3">
        <w:rPr>
          <w:lang w:val="fr-FR"/>
        </w:rPr>
        <w:t xml:space="preserve"> aimerait avoir des précisions sur l</w:t>
      </w:r>
      <w:r>
        <w:rPr>
          <w:lang w:val="fr-FR"/>
        </w:rPr>
        <w:t>es décisions</w:t>
      </w:r>
      <w:r w:rsidR="00FE6FDF">
        <w:rPr>
          <w:lang w:val="fr-FR"/>
        </w:rPr>
        <w:t xml:space="preserve"> </w:t>
      </w:r>
      <w:r>
        <w:rPr>
          <w:lang w:val="fr-FR"/>
        </w:rPr>
        <w:t xml:space="preserve">de </w:t>
      </w:r>
      <w:r w:rsidRPr="007366E3">
        <w:rPr>
          <w:lang w:val="fr-FR"/>
        </w:rPr>
        <w:t xml:space="preserve">refoulement </w:t>
      </w:r>
      <w:r>
        <w:rPr>
          <w:lang w:val="fr-FR"/>
        </w:rPr>
        <w:t xml:space="preserve">qui ont été </w:t>
      </w:r>
      <w:r w:rsidRPr="007366E3">
        <w:rPr>
          <w:lang w:val="fr-FR"/>
        </w:rPr>
        <w:t>invalidé</w:t>
      </w:r>
      <w:r>
        <w:rPr>
          <w:lang w:val="fr-FR"/>
        </w:rPr>
        <w:t>es</w:t>
      </w:r>
      <w:r w:rsidRPr="007366E3">
        <w:rPr>
          <w:lang w:val="fr-FR"/>
        </w:rPr>
        <w:t xml:space="preserve"> par le Tribunal suprême.</w:t>
      </w:r>
    </w:p>
    <w:p w:rsidR="00283E29" w:rsidRPr="007366E3" w:rsidRDefault="00283E29" w:rsidP="006605C0">
      <w:pPr>
        <w:pStyle w:val="ParNoG"/>
        <w:rPr>
          <w:lang w:val="fr-FR"/>
        </w:rPr>
      </w:pPr>
      <w:r w:rsidRPr="007366E3">
        <w:rPr>
          <w:b/>
          <w:lang w:val="fr-FR"/>
        </w:rPr>
        <w:t>M.</w:t>
      </w:r>
      <w:r w:rsidR="006605C0">
        <w:rPr>
          <w:b/>
          <w:lang w:val="fr-FR"/>
        </w:rPr>
        <w:t> </w:t>
      </w:r>
      <w:r w:rsidRPr="007366E3">
        <w:rPr>
          <w:b/>
          <w:lang w:val="fr-FR"/>
        </w:rPr>
        <w:t>Vardzelashvili</w:t>
      </w:r>
      <w:r w:rsidRPr="007366E3">
        <w:rPr>
          <w:lang w:val="fr-FR"/>
        </w:rPr>
        <w:t xml:space="preserve"> demande si</w:t>
      </w:r>
      <w:r w:rsidR="00FE6FDF">
        <w:rPr>
          <w:lang w:val="fr-FR"/>
        </w:rPr>
        <w:t xml:space="preserve"> </w:t>
      </w:r>
      <w:r>
        <w:rPr>
          <w:lang w:val="fr-FR"/>
        </w:rPr>
        <w:t xml:space="preserve">les </w:t>
      </w:r>
      <w:r w:rsidRPr="007366E3">
        <w:rPr>
          <w:lang w:val="fr-FR"/>
        </w:rPr>
        <w:t xml:space="preserve">peines </w:t>
      </w:r>
      <w:r>
        <w:rPr>
          <w:lang w:val="fr-FR"/>
        </w:rPr>
        <w:t xml:space="preserve">prévues pour </w:t>
      </w:r>
      <w:r w:rsidRPr="007366E3">
        <w:rPr>
          <w:lang w:val="fr-FR"/>
        </w:rPr>
        <w:t xml:space="preserve">injures publiques </w:t>
      </w:r>
      <w:r>
        <w:rPr>
          <w:lang w:val="fr-FR"/>
        </w:rPr>
        <w:t xml:space="preserve">sont plus lourdes lorsqu’elles </w:t>
      </w:r>
      <w:r w:rsidRPr="007366E3">
        <w:rPr>
          <w:lang w:val="fr-FR"/>
        </w:rPr>
        <w:t>visent la personne du Prince plutôt qu</w:t>
      </w:r>
      <w:r>
        <w:rPr>
          <w:lang w:val="fr-FR"/>
        </w:rPr>
        <w:t>’</w:t>
      </w:r>
      <w:r w:rsidRPr="007366E3">
        <w:rPr>
          <w:lang w:val="fr-FR"/>
        </w:rPr>
        <w:t>un particulier.</w:t>
      </w:r>
    </w:p>
    <w:p w:rsidR="00283E29" w:rsidRPr="007366E3" w:rsidRDefault="00283E29" w:rsidP="00822AE0">
      <w:pPr>
        <w:pStyle w:val="ParNoG"/>
        <w:rPr>
          <w:lang w:val="fr-FR"/>
        </w:rPr>
      </w:pPr>
      <w:r w:rsidRPr="007366E3">
        <w:rPr>
          <w:b/>
          <w:lang w:val="fr-FR"/>
        </w:rPr>
        <w:t>M.</w:t>
      </w:r>
      <w:r w:rsidR="00822AE0">
        <w:rPr>
          <w:b/>
          <w:lang w:val="fr-FR"/>
        </w:rPr>
        <w:t> </w:t>
      </w:r>
      <w:r w:rsidRPr="007366E3">
        <w:rPr>
          <w:b/>
          <w:lang w:val="fr-FR"/>
        </w:rPr>
        <w:t>Bouzid</w:t>
      </w:r>
      <w:r w:rsidRPr="007366E3">
        <w:rPr>
          <w:lang w:val="fr-FR"/>
        </w:rPr>
        <w:t xml:space="preserve"> aimerait savoir si Monaco reçoit des demandes d</w:t>
      </w:r>
      <w:r>
        <w:rPr>
          <w:lang w:val="fr-FR"/>
        </w:rPr>
        <w:t>’</w:t>
      </w:r>
      <w:r w:rsidRPr="007366E3">
        <w:rPr>
          <w:lang w:val="fr-FR"/>
        </w:rPr>
        <w:t>asile et comment celles-ci sont traitées.</w:t>
      </w:r>
    </w:p>
    <w:p w:rsidR="00283E29" w:rsidRPr="007366E3" w:rsidRDefault="00283E29" w:rsidP="003B6188">
      <w:pPr>
        <w:pStyle w:val="ParNoG"/>
        <w:rPr>
          <w:lang w:val="fr-FR"/>
        </w:rPr>
      </w:pPr>
      <w:r w:rsidRPr="007366E3">
        <w:rPr>
          <w:b/>
          <w:lang w:val="fr-FR"/>
        </w:rPr>
        <w:t>M</w:t>
      </w:r>
      <w:r w:rsidRPr="003B6188">
        <w:rPr>
          <w:b/>
          <w:vertAlign w:val="superscript"/>
          <w:lang w:val="fr-FR"/>
        </w:rPr>
        <w:t>me</w:t>
      </w:r>
      <w:r w:rsidR="003B6188">
        <w:rPr>
          <w:b/>
          <w:lang w:val="fr-FR"/>
        </w:rPr>
        <w:t> </w:t>
      </w:r>
      <w:r w:rsidRPr="007366E3">
        <w:rPr>
          <w:b/>
          <w:lang w:val="fr-FR"/>
        </w:rPr>
        <w:t>Cleveland</w:t>
      </w:r>
      <w:r w:rsidRPr="007366E3">
        <w:rPr>
          <w:lang w:val="fr-FR"/>
        </w:rPr>
        <w:t>, évoquant la réforme en cours du fonctionnement du Conseil national, demande si d</w:t>
      </w:r>
      <w:r>
        <w:rPr>
          <w:lang w:val="fr-FR"/>
        </w:rPr>
        <w:t>’</w:t>
      </w:r>
      <w:r w:rsidRPr="007366E3">
        <w:rPr>
          <w:lang w:val="fr-FR"/>
        </w:rPr>
        <w:t>autres réformes institutionnelles sont prévues.</w:t>
      </w:r>
    </w:p>
    <w:p w:rsidR="00283E29" w:rsidRPr="007366E3" w:rsidRDefault="00283E29" w:rsidP="005964F7">
      <w:pPr>
        <w:pStyle w:val="ParNoG"/>
        <w:rPr>
          <w:lang w:val="fr-FR"/>
        </w:rPr>
      </w:pPr>
      <w:r w:rsidRPr="007366E3">
        <w:rPr>
          <w:b/>
          <w:lang w:val="fr-FR"/>
        </w:rPr>
        <w:t>M.</w:t>
      </w:r>
      <w:r w:rsidR="005964F7">
        <w:rPr>
          <w:b/>
          <w:lang w:val="fr-FR"/>
        </w:rPr>
        <w:t> </w:t>
      </w:r>
      <w:r w:rsidRPr="007366E3">
        <w:rPr>
          <w:b/>
          <w:lang w:val="fr-FR"/>
        </w:rPr>
        <w:t>Seetulsingh</w:t>
      </w:r>
      <w:r w:rsidRPr="007366E3">
        <w:rPr>
          <w:lang w:val="fr-FR"/>
        </w:rPr>
        <w:t xml:space="preserve"> </w:t>
      </w:r>
      <w:r>
        <w:rPr>
          <w:lang w:val="fr-FR"/>
        </w:rPr>
        <w:t>demande</w:t>
      </w:r>
      <w:r w:rsidRPr="007366E3">
        <w:rPr>
          <w:lang w:val="fr-FR"/>
        </w:rPr>
        <w:t xml:space="preserve"> si le Gouvernement souhaite que le Haut-Commissariat </w:t>
      </w:r>
      <w:r w:rsidRPr="007366E3">
        <w:t>à la protection des droits, des libe</w:t>
      </w:r>
      <w:r w:rsidR="005964F7">
        <w:t>rtés et à la médiation devienne</w:t>
      </w:r>
      <w:r w:rsidRPr="007366E3">
        <w:t xml:space="preserve"> membre </w:t>
      </w:r>
      <w:r>
        <w:t xml:space="preserve">accrédité </w:t>
      </w:r>
      <w:r w:rsidRPr="007366E3">
        <w:t xml:space="preserve">du </w:t>
      </w:r>
      <w:r w:rsidRPr="00AB7499">
        <w:rPr>
          <w:lang w:val="fr-FR"/>
        </w:rPr>
        <w:t>Comité international de coordination des institutions nationales pour la promotion et la protection des droits de l’homme, ou</w:t>
      </w:r>
      <w:r w:rsidR="00FE6FDF">
        <w:rPr>
          <w:lang w:val="fr-FR"/>
        </w:rPr>
        <w:t xml:space="preserve"> </w:t>
      </w:r>
      <w:r>
        <w:t xml:space="preserve">qu’il </w:t>
      </w:r>
      <w:r w:rsidRPr="007366E3">
        <w:t>reste une entité de type «</w:t>
      </w:r>
      <w:r>
        <w:t>m</w:t>
      </w:r>
      <w:r w:rsidRPr="007366E3">
        <w:t>édiateur».</w:t>
      </w:r>
    </w:p>
    <w:p w:rsidR="00283E29" w:rsidRPr="007366E3" w:rsidRDefault="00283E29" w:rsidP="005964F7">
      <w:pPr>
        <w:pStyle w:val="ParNoG"/>
        <w:rPr>
          <w:lang w:val="fr-FR"/>
        </w:rPr>
      </w:pPr>
      <w:r w:rsidRPr="007366E3">
        <w:rPr>
          <w:b/>
          <w:lang w:val="fr-FR"/>
        </w:rPr>
        <w:t>M.</w:t>
      </w:r>
      <w:r w:rsidR="005964F7">
        <w:rPr>
          <w:b/>
          <w:lang w:val="fr-FR"/>
        </w:rPr>
        <w:t> </w:t>
      </w:r>
      <w:r w:rsidRPr="007366E3">
        <w:rPr>
          <w:b/>
          <w:lang w:val="fr-FR"/>
        </w:rPr>
        <w:t>Pardo</w:t>
      </w:r>
      <w:r w:rsidRPr="007366E3">
        <w:rPr>
          <w:lang w:val="fr-FR"/>
        </w:rPr>
        <w:t xml:space="preserve"> (Monaco) dit que le projet de loi n</w:t>
      </w:r>
      <w:r w:rsidRPr="007366E3">
        <w:rPr>
          <w:vertAlign w:val="superscript"/>
          <w:lang w:val="fr-FR"/>
        </w:rPr>
        <w:t>o</w:t>
      </w:r>
      <w:r w:rsidRPr="007366E3">
        <w:rPr>
          <w:lang w:val="fr-FR"/>
        </w:rPr>
        <w:t> 818 comportait deux volets, le premier consacré aux systèmes d</w:t>
      </w:r>
      <w:r>
        <w:rPr>
          <w:lang w:val="fr-FR"/>
        </w:rPr>
        <w:t>’</w:t>
      </w:r>
      <w:r w:rsidRPr="007366E3">
        <w:rPr>
          <w:lang w:val="fr-FR"/>
        </w:rPr>
        <w:t>information en tant que moyen d</w:t>
      </w:r>
      <w:r>
        <w:rPr>
          <w:lang w:val="fr-FR"/>
        </w:rPr>
        <w:t>’</w:t>
      </w:r>
      <w:r w:rsidRPr="007366E3">
        <w:rPr>
          <w:lang w:val="fr-FR"/>
        </w:rPr>
        <w:t>infraction et le second, plus restreint, portant sur les systèmes d</w:t>
      </w:r>
      <w:r>
        <w:rPr>
          <w:lang w:val="fr-FR"/>
        </w:rPr>
        <w:t>’</w:t>
      </w:r>
      <w:r w:rsidRPr="007366E3">
        <w:rPr>
          <w:lang w:val="fr-FR"/>
        </w:rPr>
        <w:t>information en tant qu</w:t>
      </w:r>
      <w:r>
        <w:rPr>
          <w:lang w:val="fr-FR"/>
        </w:rPr>
        <w:t>’</w:t>
      </w:r>
      <w:r w:rsidRPr="007366E3">
        <w:rPr>
          <w:lang w:val="fr-FR"/>
        </w:rPr>
        <w:t>objet d</w:t>
      </w:r>
      <w:r>
        <w:rPr>
          <w:lang w:val="fr-FR"/>
        </w:rPr>
        <w:t>’</w:t>
      </w:r>
      <w:r w:rsidRPr="007366E3">
        <w:rPr>
          <w:lang w:val="fr-FR"/>
        </w:rPr>
        <w:t xml:space="preserve">infraction. Quelques </w:t>
      </w:r>
      <w:r w:rsidRPr="007366E3">
        <w:rPr>
          <w:lang w:val="fr-FR"/>
        </w:rPr>
        <w:lastRenderedPageBreak/>
        <w:t xml:space="preserve">mois après le dépôt de de ce projet de loi, Monaco a ratifié la Convention </w:t>
      </w:r>
      <w:r w:rsidRPr="007366E3">
        <w:t>du Conseil de l</w:t>
      </w:r>
      <w:r>
        <w:t>’</w:t>
      </w:r>
      <w:r w:rsidRPr="007366E3">
        <w:t>Europe sur la protection des enfants contre l</w:t>
      </w:r>
      <w:r>
        <w:t>’</w:t>
      </w:r>
      <w:r w:rsidRPr="007366E3">
        <w:t>exploitation et les abus sexuels (Convention de Lanzarote) et un nouveau texte</w:t>
      </w:r>
      <w:r>
        <w:t>, qui</w:t>
      </w:r>
      <w:r w:rsidRPr="007366E3">
        <w:t xml:space="preserve"> comp</w:t>
      </w:r>
      <w:r>
        <w:t>renait</w:t>
      </w:r>
      <w:r w:rsidRPr="007366E3">
        <w:t xml:space="preserve"> également des dispositions relatives aux systèmes d</w:t>
      </w:r>
      <w:r>
        <w:t>’</w:t>
      </w:r>
      <w:r w:rsidRPr="007366E3">
        <w:t>information en tant que moyen d</w:t>
      </w:r>
      <w:r>
        <w:t>’</w:t>
      </w:r>
      <w:r w:rsidRPr="007366E3">
        <w:t>infraction</w:t>
      </w:r>
      <w:r>
        <w:t>,</w:t>
      </w:r>
      <w:r w:rsidRPr="007366E3">
        <w:t xml:space="preserve"> a </w:t>
      </w:r>
      <w:r>
        <w:t xml:space="preserve">donc </w:t>
      </w:r>
      <w:r w:rsidRPr="007366E3">
        <w:t xml:space="preserve">été élaboré. </w:t>
      </w:r>
      <w:r>
        <w:t>Cette</w:t>
      </w:r>
      <w:r w:rsidRPr="007366E3">
        <w:t xml:space="preserve"> loi relative à la protection de l</w:t>
      </w:r>
      <w:r>
        <w:t>’</w:t>
      </w:r>
      <w:r w:rsidRPr="007366E3">
        <w:t>enfance ayant été adoptée en priorité, le projet de loi n</w:t>
      </w:r>
      <w:r w:rsidRPr="007366E3">
        <w:rPr>
          <w:vertAlign w:val="superscript"/>
        </w:rPr>
        <w:t>o</w:t>
      </w:r>
      <w:r w:rsidRPr="007366E3">
        <w:t xml:space="preserve"> 818 est devenu en grande partie sans objet. </w:t>
      </w:r>
      <w:r>
        <w:t>Cependant, u</w:t>
      </w:r>
      <w:r w:rsidRPr="007366E3">
        <w:t xml:space="preserve">n projet de loi sur la criminalité technologique, en date de février 2015, </w:t>
      </w:r>
      <w:r>
        <w:t xml:space="preserve">en </w:t>
      </w:r>
      <w:r w:rsidRPr="007366E3">
        <w:t>reprend</w:t>
      </w:r>
      <w:r w:rsidR="00FE6FDF">
        <w:t xml:space="preserve"> </w:t>
      </w:r>
      <w:r w:rsidRPr="007366E3">
        <w:t>les dispositions relatives aux infractions ayant pour objet les systèmes d</w:t>
      </w:r>
      <w:r>
        <w:t>’</w:t>
      </w:r>
      <w:r w:rsidRPr="007366E3">
        <w:t xml:space="preserve">information. Il convient de noter </w:t>
      </w:r>
      <w:r>
        <w:t xml:space="preserve">aussi </w:t>
      </w:r>
      <w:r w:rsidRPr="007366E3">
        <w:t>que l</w:t>
      </w:r>
      <w:r>
        <w:t>’</w:t>
      </w:r>
      <w:r w:rsidRPr="007366E3">
        <w:t>utilisation de moyens informatiques pour la commission de certaines infractions constituera désormais une circonstance aggravante.</w:t>
      </w:r>
    </w:p>
    <w:p w:rsidR="00283E29" w:rsidRPr="007366E3" w:rsidRDefault="00283E29" w:rsidP="00082441">
      <w:pPr>
        <w:pStyle w:val="ParNoG"/>
        <w:rPr>
          <w:lang w:val="fr-FR"/>
        </w:rPr>
      </w:pPr>
      <w:r w:rsidRPr="007366E3">
        <w:rPr>
          <w:b/>
          <w:lang w:val="fr-FR"/>
        </w:rPr>
        <w:t>M</w:t>
      </w:r>
      <w:r w:rsidRPr="00082441">
        <w:rPr>
          <w:b/>
          <w:vertAlign w:val="superscript"/>
          <w:lang w:val="fr-FR"/>
        </w:rPr>
        <w:t>me</w:t>
      </w:r>
      <w:r w:rsidR="00082441">
        <w:rPr>
          <w:b/>
          <w:lang w:val="fr-FR"/>
        </w:rPr>
        <w:t> </w:t>
      </w:r>
      <w:r w:rsidRPr="007366E3">
        <w:rPr>
          <w:b/>
          <w:lang w:val="fr-FR"/>
        </w:rPr>
        <w:t>Ceyssac</w:t>
      </w:r>
      <w:r w:rsidRPr="007366E3">
        <w:rPr>
          <w:lang w:val="fr-FR"/>
        </w:rPr>
        <w:t xml:space="preserve"> (Monaco) dit </w:t>
      </w:r>
      <w:r w:rsidRPr="007366E3">
        <w:t>que la question de l</w:t>
      </w:r>
      <w:r>
        <w:t>’</w:t>
      </w:r>
      <w:r w:rsidRPr="007366E3">
        <w:t xml:space="preserve">acquisition de la nationalité monégasque au moment du mariage ne se pose pas </w:t>
      </w:r>
      <w:r w:rsidRPr="007366E3">
        <w:rPr>
          <w:lang w:val="fr-FR"/>
        </w:rPr>
        <w:t>depuis l</w:t>
      </w:r>
      <w:r>
        <w:rPr>
          <w:lang w:val="fr-FR"/>
        </w:rPr>
        <w:t>’</w:t>
      </w:r>
      <w:r w:rsidRPr="007366E3">
        <w:rPr>
          <w:lang w:val="fr-FR"/>
        </w:rPr>
        <w:t>adoption de la loi instituant la possibilité d</w:t>
      </w:r>
      <w:r>
        <w:rPr>
          <w:lang w:val="fr-FR"/>
        </w:rPr>
        <w:t>’</w:t>
      </w:r>
      <w:r w:rsidRPr="007366E3">
        <w:rPr>
          <w:lang w:val="fr-FR"/>
        </w:rPr>
        <w:t xml:space="preserve">acquérir </w:t>
      </w:r>
      <w:r w:rsidRPr="007366E3">
        <w:t xml:space="preserve">la nationalité </w:t>
      </w:r>
      <w:bookmarkStart w:id="1" w:name="hit1"/>
      <w:bookmarkEnd w:id="1"/>
      <w:r w:rsidRPr="007366E3">
        <w:t xml:space="preserve">monégasque par </w:t>
      </w:r>
      <w:bookmarkStart w:id="2" w:name="hit2"/>
      <w:bookmarkEnd w:id="2"/>
      <w:r w:rsidRPr="007366E3">
        <w:t>déclaration, qui traite les hommes et les femmes de manière égale. La distinction à faire entre le droit à la liberté d</w:t>
      </w:r>
      <w:r>
        <w:t>’</w:t>
      </w:r>
      <w:r w:rsidRPr="007366E3">
        <w:t>expression inscrit dans l</w:t>
      </w:r>
      <w:r>
        <w:t>’</w:t>
      </w:r>
      <w:r w:rsidRPr="007366E3">
        <w:t>article</w:t>
      </w:r>
      <w:r w:rsidR="00A821AF">
        <w:t> </w:t>
      </w:r>
      <w:r w:rsidRPr="007366E3">
        <w:t>23 de la Constitution et les actes relevant du Code pénal est laissée à l</w:t>
      </w:r>
      <w:r>
        <w:t>’</w:t>
      </w:r>
      <w:r w:rsidRPr="007366E3">
        <w:t>appréciation du juge. Toute personne condamnée est libre de faire appel, y compris en invoquant le Pacte, si elle estime que son droit à la liberté d</w:t>
      </w:r>
      <w:r>
        <w:t>’</w:t>
      </w:r>
      <w:r w:rsidRPr="007366E3">
        <w:t>expression a été violé. S</w:t>
      </w:r>
      <w:r>
        <w:t>’</w:t>
      </w:r>
      <w:r w:rsidRPr="007366E3">
        <w:t xml:space="preserve">agissant du cas </w:t>
      </w:r>
      <w:r>
        <w:t xml:space="preserve">de diffamation </w:t>
      </w:r>
      <w:r w:rsidRPr="007366E3">
        <w:t>évoqué précédemment, M</w:t>
      </w:r>
      <w:r w:rsidRPr="00A821AF">
        <w:rPr>
          <w:vertAlign w:val="superscript"/>
        </w:rPr>
        <w:t>me</w:t>
      </w:r>
      <w:r w:rsidR="00A821AF">
        <w:t> </w:t>
      </w:r>
      <w:r w:rsidRPr="007366E3">
        <w:t xml:space="preserve">Ceyssac </w:t>
      </w:r>
      <w:r>
        <w:t>juge</w:t>
      </w:r>
      <w:r w:rsidRPr="007366E3">
        <w:t xml:space="preserve"> délicat de commenter une décision judiciaire qui a l</w:t>
      </w:r>
      <w:r>
        <w:t>’</w:t>
      </w:r>
      <w:r w:rsidRPr="007366E3">
        <w:t>autorité de la chose jugée. Cela étant, les menaces proférées ne visant pas des individus précis et aucune plainte à cet effet n</w:t>
      </w:r>
      <w:r>
        <w:t>’</w:t>
      </w:r>
      <w:r w:rsidRPr="007366E3">
        <w:t>ayant été déposée, il n</w:t>
      </w:r>
      <w:r>
        <w:t>’</w:t>
      </w:r>
      <w:r w:rsidRPr="007366E3">
        <w:t>était pas possible d</w:t>
      </w:r>
      <w:r>
        <w:t>’</w:t>
      </w:r>
      <w:r w:rsidRPr="007366E3">
        <w:t>engager des poursuites pour injure ou outrage à un agent de l</w:t>
      </w:r>
      <w:r>
        <w:t>’</w:t>
      </w:r>
      <w:r w:rsidRPr="007366E3">
        <w:t>État en particulier.</w:t>
      </w:r>
    </w:p>
    <w:p w:rsidR="00283E29" w:rsidRPr="007366E3" w:rsidRDefault="00283E29" w:rsidP="00413C22">
      <w:pPr>
        <w:pStyle w:val="ParNoG"/>
        <w:rPr>
          <w:lang w:val="fr-FR"/>
        </w:rPr>
      </w:pPr>
      <w:r w:rsidRPr="007366E3">
        <w:rPr>
          <w:b/>
          <w:lang w:val="fr-FR"/>
        </w:rPr>
        <w:t>M</w:t>
      </w:r>
      <w:r w:rsidRPr="00413C22">
        <w:rPr>
          <w:b/>
          <w:vertAlign w:val="superscript"/>
          <w:lang w:val="fr-FR"/>
        </w:rPr>
        <w:t>me</w:t>
      </w:r>
      <w:r w:rsidR="00413C22">
        <w:rPr>
          <w:b/>
          <w:lang w:val="fr-FR"/>
        </w:rPr>
        <w:t> </w:t>
      </w:r>
      <w:r w:rsidRPr="007366E3">
        <w:rPr>
          <w:b/>
          <w:lang w:val="fr-FR"/>
        </w:rPr>
        <w:t>Lanteri</w:t>
      </w:r>
      <w:r w:rsidRPr="007366E3">
        <w:rPr>
          <w:lang w:val="fr-FR"/>
        </w:rPr>
        <w:t xml:space="preserve"> (Monaco) dit que la question du statut </w:t>
      </w:r>
      <w:r>
        <w:rPr>
          <w:lang w:val="fr-FR"/>
        </w:rPr>
        <w:t>migratoire</w:t>
      </w:r>
      <w:r w:rsidRPr="007366E3">
        <w:rPr>
          <w:lang w:val="fr-FR"/>
        </w:rPr>
        <w:t xml:space="preserve"> d</w:t>
      </w:r>
      <w:r>
        <w:rPr>
          <w:lang w:val="fr-FR"/>
        </w:rPr>
        <w:t>’</w:t>
      </w:r>
      <w:r w:rsidRPr="007366E3">
        <w:rPr>
          <w:lang w:val="fr-FR"/>
        </w:rPr>
        <w:t>une victime de la traite ne s</w:t>
      </w:r>
      <w:r>
        <w:rPr>
          <w:lang w:val="fr-FR"/>
        </w:rPr>
        <w:t>’</w:t>
      </w:r>
      <w:r w:rsidRPr="007366E3">
        <w:rPr>
          <w:lang w:val="fr-FR"/>
        </w:rPr>
        <w:t>est encore jamais posé</w:t>
      </w:r>
      <w:r>
        <w:rPr>
          <w:lang w:val="fr-FR"/>
        </w:rPr>
        <w:t>e,</w:t>
      </w:r>
      <w:r w:rsidRPr="007366E3">
        <w:rPr>
          <w:lang w:val="fr-FR"/>
        </w:rPr>
        <w:t xml:space="preserve"> mais que la législation en vigueur </w:t>
      </w:r>
      <w:r>
        <w:rPr>
          <w:lang w:val="fr-FR"/>
        </w:rPr>
        <w:t>donnerait</w:t>
      </w:r>
      <w:r w:rsidRPr="007366E3">
        <w:rPr>
          <w:lang w:val="fr-FR"/>
        </w:rPr>
        <w:t xml:space="preserve"> à la personne concernée la possibilité soit de regagner son pays d</w:t>
      </w:r>
      <w:r>
        <w:rPr>
          <w:lang w:val="fr-FR"/>
        </w:rPr>
        <w:t>’</w:t>
      </w:r>
      <w:r w:rsidRPr="007366E3">
        <w:rPr>
          <w:lang w:val="fr-FR"/>
        </w:rPr>
        <w:t>origine, soit de s</w:t>
      </w:r>
      <w:r>
        <w:rPr>
          <w:lang w:val="fr-FR"/>
        </w:rPr>
        <w:t>’</w:t>
      </w:r>
      <w:r w:rsidRPr="007366E3">
        <w:rPr>
          <w:lang w:val="fr-FR"/>
        </w:rPr>
        <w:t>installer à</w:t>
      </w:r>
      <w:r w:rsidR="00672B0B">
        <w:rPr>
          <w:lang w:val="fr-FR"/>
        </w:rPr>
        <w:t> </w:t>
      </w:r>
      <w:r w:rsidRPr="007366E3">
        <w:rPr>
          <w:lang w:val="fr-FR"/>
        </w:rPr>
        <w:t>Monaco.</w:t>
      </w:r>
    </w:p>
    <w:p w:rsidR="00283E29" w:rsidRDefault="00283E29" w:rsidP="00BD6D23">
      <w:pPr>
        <w:pStyle w:val="ParNoG"/>
        <w:rPr>
          <w:lang w:val="fr-FR"/>
        </w:rPr>
      </w:pPr>
      <w:r w:rsidRPr="007366E3">
        <w:rPr>
          <w:b/>
          <w:lang w:val="fr-FR"/>
        </w:rPr>
        <w:t>M.</w:t>
      </w:r>
      <w:r w:rsidR="00BD6D23">
        <w:rPr>
          <w:b/>
          <w:lang w:val="fr-FR"/>
        </w:rPr>
        <w:t> </w:t>
      </w:r>
      <w:r w:rsidRPr="007366E3">
        <w:rPr>
          <w:b/>
          <w:lang w:val="fr-FR"/>
        </w:rPr>
        <w:t>Le</w:t>
      </w:r>
      <w:r w:rsidR="00BD6D23">
        <w:rPr>
          <w:b/>
          <w:lang w:val="fr-FR"/>
        </w:rPr>
        <w:t> </w:t>
      </w:r>
      <w:r w:rsidRPr="007366E3">
        <w:rPr>
          <w:b/>
          <w:lang w:val="fr-FR"/>
        </w:rPr>
        <w:t xml:space="preserve">Juste </w:t>
      </w:r>
      <w:r w:rsidRPr="007366E3">
        <w:rPr>
          <w:lang w:val="fr-FR"/>
        </w:rPr>
        <w:t xml:space="preserve">(Monaco) dit </w:t>
      </w:r>
      <w:r>
        <w:rPr>
          <w:lang w:val="fr-FR"/>
        </w:rPr>
        <w:t>que</w:t>
      </w:r>
      <w:r w:rsidRPr="00AB7499">
        <w:rPr>
          <w:lang w:val="fr-FR"/>
        </w:rPr>
        <w:t xml:space="preserve"> la Direction de la </w:t>
      </w:r>
      <w:r w:rsidR="006F75BA" w:rsidRPr="00AB7499">
        <w:rPr>
          <w:lang w:val="fr-FR"/>
        </w:rPr>
        <w:t xml:space="preserve">sûreté </w:t>
      </w:r>
      <w:r w:rsidRPr="00AB7499">
        <w:rPr>
          <w:lang w:val="fr-FR"/>
        </w:rPr>
        <w:t>publique est chargée d’assurer,</w:t>
      </w:r>
      <w:r w:rsidR="006F75BA">
        <w:rPr>
          <w:lang w:val="fr-FR"/>
        </w:rPr>
        <w:t xml:space="preserve"> </w:t>
      </w:r>
      <w:r w:rsidRPr="007366E3">
        <w:rPr>
          <w:lang w:val="fr-FR"/>
        </w:rPr>
        <w:t>la surveillance du territoire dans le but d</w:t>
      </w:r>
      <w:r>
        <w:rPr>
          <w:lang w:val="fr-FR"/>
        </w:rPr>
        <w:t>’</w:t>
      </w:r>
      <w:r w:rsidRPr="007366E3">
        <w:rPr>
          <w:lang w:val="fr-FR"/>
        </w:rPr>
        <w:t>y garantir un niveau de sécurité optimal</w:t>
      </w:r>
      <w:r>
        <w:rPr>
          <w:lang w:val="fr-FR"/>
        </w:rPr>
        <w:t>.</w:t>
      </w:r>
      <w:r w:rsidRPr="007366E3">
        <w:rPr>
          <w:lang w:val="fr-FR"/>
        </w:rPr>
        <w:t xml:space="preserve"> À cette fin, une importante présence policière</w:t>
      </w:r>
      <w:r>
        <w:rPr>
          <w:lang w:val="fr-FR"/>
        </w:rPr>
        <w:t xml:space="preserve"> a été mise en place</w:t>
      </w:r>
      <w:r w:rsidRPr="007366E3">
        <w:rPr>
          <w:lang w:val="fr-FR"/>
        </w:rPr>
        <w:t xml:space="preserve">, renforcée par un dispositif de vidéoprotection couvrant la majeure partie des voies publiques. Les activités de formation </w:t>
      </w:r>
      <w:r w:rsidR="005829E8">
        <w:rPr>
          <w:lang w:val="fr-FR"/>
        </w:rPr>
        <w:t>−</w:t>
      </w:r>
      <w:r>
        <w:rPr>
          <w:lang w:val="fr-FR"/>
        </w:rPr>
        <w:t xml:space="preserve"> </w:t>
      </w:r>
      <w:r w:rsidRPr="007366E3">
        <w:rPr>
          <w:lang w:val="fr-FR"/>
        </w:rPr>
        <w:t xml:space="preserve">initiale et continue </w:t>
      </w:r>
      <w:r w:rsidR="005829E8">
        <w:rPr>
          <w:lang w:val="fr-FR"/>
        </w:rPr>
        <w:t>−</w:t>
      </w:r>
      <w:r>
        <w:rPr>
          <w:lang w:val="fr-FR"/>
        </w:rPr>
        <w:t xml:space="preserve"> </w:t>
      </w:r>
      <w:r w:rsidRPr="007366E3">
        <w:rPr>
          <w:lang w:val="fr-FR"/>
        </w:rPr>
        <w:t xml:space="preserve">suivies par tous les fonctionnaires de police, y compris les opérateurs </w:t>
      </w:r>
      <w:r>
        <w:rPr>
          <w:lang w:val="fr-FR"/>
        </w:rPr>
        <w:t>qui s’occupent</w:t>
      </w:r>
      <w:r w:rsidRPr="007366E3">
        <w:rPr>
          <w:lang w:val="fr-FR"/>
        </w:rPr>
        <w:t xml:space="preserve"> de la vidéo</w:t>
      </w:r>
      <w:r>
        <w:rPr>
          <w:lang w:val="fr-FR"/>
        </w:rPr>
        <w:t>surveillance</w:t>
      </w:r>
      <w:r w:rsidRPr="007366E3">
        <w:rPr>
          <w:lang w:val="fr-FR"/>
        </w:rPr>
        <w:t>, comprennent un module d</w:t>
      </w:r>
      <w:r>
        <w:rPr>
          <w:lang w:val="fr-FR"/>
        </w:rPr>
        <w:t>’</w:t>
      </w:r>
      <w:r w:rsidRPr="007366E3">
        <w:rPr>
          <w:lang w:val="fr-FR"/>
        </w:rPr>
        <w:t>enseignement sur l</w:t>
      </w:r>
      <w:r>
        <w:rPr>
          <w:lang w:val="fr-FR"/>
        </w:rPr>
        <w:t>’</w:t>
      </w:r>
      <w:r w:rsidRPr="007366E3">
        <w:rPr>
          <w:lang w:val="fr-FR"/>
        </w:rPr>
        <w:t>éthique et la pratique policière. En outre, les opérateurs ne sont jamais seuls dans la centrale de vidéosurveillance, ils sont encadrés et peuvent faire l</w:t>
      </w:r>
      <w:r>
        <w:rPr>
          <w:lang w:val="fr-FR"/>
        </w:rPr>
        <w:t>’</w:t>
      </w:r>
      <w:r w:rsidRPr="007366E3">
        <w:rPr>
          <w:lang w:val="fr-FR"/>
        </w:rPr>
        <w:t>objet de contrôles de la part des autorités</w:t>
      </w:r>
      <w:r>
        <w:rPr>
          <w:lang w:val="fr-FR"/>
        </w:rPr>
        <w:t xml:space="preserve"> aussi bien</w:t>
      </w:r>
      <w:r w:rsidRPr="007366E3">
        <w:rPr>
          <w:lang w:val="fr-FR"/>
        </w:rPr>
        <w:t xml:space="preserve"> judiciaires qu</w:t>
      </w:r>
      <w:r>
        <w:rPr>
          <w:lang w:val="fr-FR"/>
        </w:rPr>
        <w:t>’</w:t>
      </w:r>
      <w:r w:rsidRPr="007366E3">
        <w:rPr>
          <w:lang w:val="fr-FR"/>
        </w:rPr>
        <w:t>administratives. L</w:t>
      </w:r>
      <w:r>
        <w:rPr>
          <w:lang w:val="fr-FR"/>
        </w:rPr>
        <w:t>’</w:t>
      </w:r>
      <w:r w:rsidRPr="007366E3">
        <w:rPr>
          <w:lang w:val="fr-FR"/>
        </w:rPr>
        <w:t>Inspection générale des services de police peut également diligenter des investigations à la suite de plaintes ou à la demande des autorités citées.</w:t>
      </w:r>
    </w:p>
    <w:p w:rsidR="00283E29" w:rsidRDefault="00283E29" w:rsidP="009C68DD">
      <w:pPr>
        <w:pStyle w:val="ParNoG"/>
        <w:rPr>
          <w:lang w:val="fr-FR"/>
        </w:rPr>
      </w:pPr>
      <w:r w:rsidRPr="007366E3">
        <w:rPr>
          <w:b/>
          <w:lang w:val="fr-FR"/>
        </w:rPr>
        <w:t>M.</w:t>
      </w:r>
      <w:r w:rsidR="009C68DD">
        <w:rPr>
          <w:b/>
          <w:lang w:val="fr-FR"/>
        </w:rPr>
        <w:t> </w:t>
      </w:r>
      <w:r w:rsidRPr="007366E3">
        <w:rPr>
          <w:b/>
          <w:lang w:val="fr-FR"/>
        </w:rPr>
        <w:t xml:space="preserve">Pardo </w:t>
      </w:r>
      <w:r w:rsidRPr="007366E3">
        <w:rPr>
          <w:lang w:val="fr-FR"/>
        </w:rPr>
        <w:t xml:space="preserve">(Monaco) dit que la loi </w:t>
      </w:r>
      <w:r w:rsidR="00FE2CFD" w:rsidRPr="00FE2CFD">
        <w:rPr>
          <w:rFonts w:eastAsia="MS Mincho"/>
          <w:lang w:val="fr-FR"/>
        </w:rPr>
        <w:t>n</w:t>
      </w:r>
      <w:r w:rsidR="00FE2CFD" w:rsidRPr="00FE2CFD">
        <w:rPr>
          <w:rFonts w:eastAsia="MS Mincho"/>
          <w:vertAlign w:val="superscript"/>
          <w:lang w:val="fr-FR"/>
        </w:rPr>
        <w:t>o</w:t>
      </w:r>
      <w:r w:rsidR="00FE2CFD">
        <w:rPr>
          <w:lang w:val="fr-FR"/>
        </w:rPr>
        <w:t> </w:t>
      </w:r>
      <w:r w:rsidRPr="007366E3">
        <w:rPr>
          <w:lang w:val="fr-FR"/>
        </w:rPr>
        <w:t>1.299 de 2005 sur la liberté d</w:t>
      </w:r>
      <w:r>
        <w:rPr>
          <w:lang w:val="fr-FR"/>
        </w:rPr>
        <w:t>’</w:t>
      </w:r>
      <w:r w:rsidRPr="007366E3">
        <w:rPr>
          <w:lang w:val="fr-FR"/>
        </w:rPr>
        <w:t>expression publique protège les particuliers de la diffamation. Les faits diffamatoires sont punis d</w:t>
      </w:r>
      <w:r>
        <w:rPr>
          <w:lang w:val="fr-FR"/>
        </w:rPr>
        <w:t>’</w:t>
      </w:r>
      <w:r w:rsidRPr="007366E3">
        <w:rPr>
          <w:lang w:val="fr-FR"/>
        </w:rPr>
        <w:t>amendes et de peines qui varient en fonction des circonstances aggravantes. Aussi, la diffamation contre des particuliers emporte des sanctions moins importantes que l</w:t>
      </w:r>
      <w:r>
        <w:rPr>
          <w:lang w:val="fr-FR"/>
        </w:rPr>
        <w:t>’</w:t>
      </w:r>
      <w:r w:rsidRPr="007366E3">
        <w:rPr>
          <w:lang w:val="fr-FR"/>
        </w:rPr>
        <w:t>offense publique envers un représentant de l</w:t>
      </w:r>
      <w:r>
        <w:rPr>
          <w:lang w:val="fr-FR"/>
        </w:rPr>
        <w:t>’</w:t>
      </w:r>
      <w:r w:rsidRPr="007366E3">
        <w:rPr>
          <w:lang w:val="fr-FR"/>
        </w:rPr>
        <w:t>autorité publique ou envers le chef de l</w:t>
      </w:r>
      <w:r>
        <w:rPr>
          <w:lang w:val="fr-FR"/>
        </w:rPr>
        <w:t>’</w:t>
      </w:r>
      <w:r w:rsidRPr="007366E3">
        <w:rPr>
          <w:lang w:val="fr-FR"/>
        </w:rPr>
        <w:t>État</w:t>
      </w:r>
      <w:r>
        <w:rPr>
          <w:lang w:val="fr-FR"/>
        </w:rPr>
        <w:t xml:space="preserve">. </w:t>
      </w:r>
      <w:r w:rsidRPr="007366E3">
        <w:rPr>
          <w:lang w:val="fr-FR"/>
        </w:rPr>
        <w:t>Toutefois, la jurisprudence montre que les peines prononcées sont in</w:t>
      </w:r>
      <w:r w:rsidR="009C68DD">
        <w:rPr>
          <w:lang w:val="fr-FR"/>
        </w:rPr>
        <w:t>férieures aux peines encourues.</w:t>
      </w:r>
    </w:p>
    <w:p w:rsidR="00283E29" w:rsidRDefault="00283E29" w:rsidP="00697720">
      <w:pPr>
        <w:pStyle w:val="ParNoG"/>
        <w:rPr>
          <w:lang w:val="fr-FR"/>
        </w:rPr>
      </w:pPr>
      <w:r w:rsidRPr="007366E3">
        <w:rPr>
          <w:b/>
          <w:lang w:val="fr-FR"/>
        </w:rPr>
        <w:t>M</w:t>
      </w:r>
      <w:r w:rsidRPr="00697720">
        <w:rPr>
          <w:b/>
          <w:vertAlign w:val="superscript"/>
          <w:lang w:val="fr-FR"/>
        </w:rPr>
        <w:t>me</w:t>
      </w:r>
      <w:r w:rsidR="00697720">
        <w:rPr>
          <w:b/>
          <w:lang w:val="fr-FR"/>
        </w:rPr>
        <w:t> </w:t>
      </w:r>
      <w:r w:rsidRPr="007366E3">
        <w:rPr>
          <w:b/>
          <w:lang w:val="fr-FR"/>
        </w:rPr>
        <w:t>Lanteri</w:t>
      </w:r>
      <w:r w:rsidRPr="007366E3">
        <w:rPr>
          <w:lang w:val="fr-FR"/>
        </w:rPr>
        <w:t xml:space="preserve"> (Monaco) dit que le Conseil national n</w:t>
      </w:r>
      <w:r>
        <w:rPr>
          <w:lang w:val="fr-FR"/>
        </w:rPr>
        <w:t>’</w:t>
      </w:r>
      <w:r w:rsidRPr="007366E3">
        <w:rPr>
          <w:lang w:val="fr-FR"/>
        </w:rPr>
        <w:t>a pas encore eu l</w:t>
      </w:r>
      <w:r>
        <w:rPr>
          <w:lang w:val="fr-FR"/>
        </w:rPr>
        <w:t>’</w:t>
      </w:r>
      <w:r w:rsidRPr="007366E3">
        <w:rPr>
          <w:lang w:val="fr-FR"/>
        </w:rPr>
        <w:t>occasion d</w:t>
      </w:r>
      <w:r>
        <w:rPr>
          <w:lang w:val="fr-FR"/>
        </w:rPr>
        <w:t>’</w:t>
      </w:r>
      <w:r w:rsidRPr="007366E3">
        <w:rPr>
          <w:lang w:val="fr-FR"/>
        </w:rPr>
        <w:t>examiner l</w:t>
      </w:r>
      <w:r>
        <w:rPr>
          <w:lang w:val="fr-FR"/>
        </w:rPr>
        <w:t>a</w:t>
      </w:r>
      <w:r w:rsidRPr="007366E3">
        <w:rPr>
          <w:lang w:val="fr-FR"/>
        </w:rPr>
        <w:t xml:space="preserve"> question de l</w:t>
      </w:r>
      <w:r>
        <w:rPr>
          <w:lang w:val="fr-FR"/>
        </w:rPr>
        <w:t>’</w:t>
      </w:r>
      <w:r w:rsidRPr="007366E3">
        <w:rPr>
          <w:lang w:val="fr-FR"/>
        </w:rPr>
        <w:t>adhésion au Statut de Rome</w:t>
      </w:r>
      <w:r>
        <w:rPr>
          <w:lang w:val="fr-FR"/>
        </w:rPr>
        <w:t xml:space="preserve"> </w:t>
      </w:r>
      <w:r w:rsidRPr="007366E3">
        <w:rPr>
          <w:lang w:val="fr-FR"/>
        </w:rPr>
        <w:t xml:space="preserve">car </w:t>
      </w:r>
      <w:r>
        <w:rPr>
          <w:lang w:val="fr-FR"/>
        </w:rPr>
        <w:t>s</w:t>
      </w:r>
      <w:r w:rsidRPr="007366E3">
        <w:rPr>
          <w:lang w:val="fr-FR"/>
        </w:rPr>
        <w:t>es capacités sont limitées. En</w:t>
      </w:r>
      <w:r w:rsidR="00A24EE9">
        <w:rPr>
          <w:lang w:val="fr-FR"/>
        </w:rPr>
        <w:t> </w:t>
      </w:r>
      <w:r w:rsidRPr="007366E3">
        <w:rPr>
          <w:lang w:val="fr-FR"/>
        </w:rPr>
        <w:t xml:space="preserve">effet, </w:t>
      </w:r>
      <w:r>
        <w:rPr>
          <w:lang w:val="fr-FR"/>
        </w:rPr>
        <w:t>il</w:t>
      </w:r>
      <w:r w:rsidRPr="007366E3">
        <w:rPr>
          <w:lang w:val="fr-FR"/>
        </w:rPr>
        <w:t xml:space="preserve"> ne comprend que </w:t>
      </w:r>
      <w:r>
        <w:rPr>
          <w:lang w:val="fr-FR"/>
        </w:rPr>
        <w:t>24</w:t>
      </w:r>
      <w:r w:rsidR="00FE2CFD">
        <w:rPr>
          <w:lang w:val="fr-FR"/>
        </w:rPr>
        <w:t> </w:t>
      </w:r>
      <w:r w:rsidRPr="007366E3">
        <w:rPr>
          <w:lang w:val="fr-FR"/>
        </w:rPr>
        <w:t xml:space="preserve">membres </w:t>
      </w:r>
      <w:r>
        <w:rPr>
          <w:lang w:val="fr-FR"/>
        </w:rPr>
        <w:t xml:space="preserve">qui </w:t>
      </w:r>
      <w:r w:rsidRPr="007366E3">
        <w:rPr>
          <w:lang w:val="fr-FR"/>
        </w:rPr>
        <w:t>n</w:t>
      </w:r>
      <w:r>
        <w:rPr>
          <w:lang w:val="fr-FR"/>
        </w:rPr>
        <w:t>’</w:t>
      </w:r>
      <w:r w:rsidRPr="007366E3">
        <w:rPr>
          <w:lang w:val="fr-FR"/>
        </w:rPr>
        <w:t>exer</w:t>
      </w:r>
      <w:r>
        <w:rPr>
          <w:lang w:val="fr-FR"/>
        </w:rPr>
        <w:t>cent</w:t>
      </w:r>
      <w:r w:rsidRPr="007366E3">
        <w:rPr>
          <w:lang w:val="fr-FR"/>
        </w:rPr>
        <w:t xml:space="preserve"> pas à plein temps la fonction de parlementaire. </w:t>
      </w:r>
      <w:r>
        <w:rPr>
          <w:lang w:val="fr-FR"/>
        </w:rPr>
        <w:t>L</w:t>
      </w:r>
      <w:r w:rsidRPr="007366E3">
        <w:rPr>
          <w:lang w:val="fr-FR"/>
        </w:rPr>
        <w:t>es activités de coopération internationale sont menées sous l</w:t>
      </w:r>
      <w:r>
        <w:rPr>
          <w:lang w:val="fr-FR"/>
        </w:rPr>
        <w:t>’</w:t>
      </w:r>
      <w:r w:rsidRPr="007366E3">
        <w:rPr>
          <w:lang w:val="fr-FR"/>
        </w:rPr>
        <w:t>égide du</w:t>
      </w:r>
      <w:r w:rsidR="00287F8B">
        <w:rPr>
          <w:lang w:val="fr-FR"/>
        </w:rPr>
        <w:t> </w:t>
      </w:r>
      <w:r w:rsidRPr="007366E3">
        <w:rPr>
          <w:lang w:val="fr-FR"/>
        </w:rPr>
        <w:t>Département des relations extérieures qui, faute de présence sur le terrain, coopère souvent avec des organisations non gouvernementales ou des entités locales</w:t>
      </w:r>
      <w:r>
        <w:rPr>
          <w:lang w:val="fr-FR"/>
        </w:rPr>
        <w:t>,</w:t>
      </w:r>
      <w:r w:rsidRPr="007366E3">
        <w:rPr>
          <w:lang w:val="fr-FR"/>
        </w:rPr>
        <w:t xml:space="preserve"> ou encore avec des organisations internationales. Plus de 50</w:t>
      </w:r>
      <w:r w:rsidR="00A24EE9">
        <w:rPr>
          <w:lang w:val="fr-FR"/>
        </w:rPr>
        <w:t> </w:t>
      </w:r>
      <w:r w:rsidRPr="007366E3">
        <w:rPr>
          <w:lang w:val="fr-FR"/>
        </w:rPr>
        <w:t xml:space="preserve">% des fonds étant consacrés à des projets </w:t>
      </w:r>
      <w:r w:rsidRPr="007366E3">
        <w:rPr>
          <w:lang w:val="fr-FR"/>
        </w:rPr>
        <w:lastRenderedPageBreak/>
        <w:t>concernant la santé et le développement social, ces activités relèvent davantage du Pacte international relatif aux droits économiques, sociaux et culturels</w:t>
      </w:r>
      <w:r>
        <w:rPr>
          <w:lang w:val="fr-FR"/>
        </w:rPr>
        <w:t xml:space="preserve">, mais elles </w:t>
      </w:r>
      <w:r w:rsidRPr="007366E3">
        <w:rPr>
          <w:lang w:val="fr-FR"/>
        </w:rPr>
        <w:t>contribuent à la réalisation des droits de l</w:t>
      </w:r>
      <w:r>
        <w:rPr>
          <w:lang w:val="fr-FR"/>
        </w:rPr>
        <w:t>’</w:t>
      </w:r>
      <w:r w:rsidRPr="007366E3">
        <w:rPr>
          <w:lang w:val="fr-FR"/>
        </w:rPr>
        <w:t>homme.</w:t>
      </w:r>
    </w:p>
    <w:p w:rsidR="00283E29" w:rsidRDefault="00283E29" w:rsidP="00A47F7B">
      <w:pPr>
        <w:pStyle w:val="ParNoG"/>
        <w:rPr>
          <w:lang w:val="fr-FR"/>
        </w:rPr>
      </w:pPr>
      <w:r w:rsidRPr="007366E3">
        <w:rPr>
          <w:b/>
          <w:lang w:val="fr-FR"/>
        </w:rPr>
        <w:t>M.</w:t>
      </w:r>
      <w:r w:rsidR="00A47F7B">
        <w:rPr>
          <w:b/>
          <w:lang w:val="fr-FR"/>
        </w:rPr>
        <w:t> </w:t>
      </w:r>
      <w:r w:rsidRPr="007366E3">
        <w:rPr>
          <w:b/>
          <w:lang w:val="fr-FR"/>
        </w:rPr>
        <w:t>Le</w:t>
      </w:r>
      <w:r w:rsidR="00A47F7B">
        <w:rPr>
          <w:b/>
          <w:lang w:val="fr-FR"/>
        </w:rPr>
        <w:t> </w:t>
      </w:r>
      <w:r w:rsidRPr="007366E3">
        <w:rPr>
          <w:b/>
          <w:lang w:val="fr-FR"/>
        </w:rPr>
        <w:t>Juste</w:t>
      </w:r>
      <w:r w:rsidRPr="007366E3">
        <w:rPr>
          <w:lang w:val="fr-FR"/>
        </w:rPr>
        <w:t xml:space="preserve"> (Monaco) </w:t>
      </w:r>
      <w:r>
        <w:rPr>
          <w:lang w:val="fr-FR"/>
        </w:rPr>
        <w:t>explique</w:t>
      </w:r>
      <w:r w:rsidRPr="007366E3">
        <w:rPr>
          <w:lang w:val="fr-FR"/>
        </w:rPr>
        <w:t xml:space="preserve"> que l</w:t>
      </w:r>
      <w:r>
        <w:rPr>
          <w:lang w:val="fr-FR"/>
        </w:rPr>
        <w:t>e</w:t>
      </w:r>
      <w:r w:rsidRPr="007366E3">
        <w:rPr>
          <w:lang w:val="fr-FR"/>
        </w:rPr>
        <w:t xml:space="preserve"> refoulement est un acte administratif individuel soumis à l</w:t>
      </w:r>
      <w:r>
        <w:rPr>
          <w:lang w:val="fr-FR"/>
        </w:rPr>
        <w:t>’</w:t>
      </w:r>
      <w:r w:rsidRPr="007366E3">
        <w:rPr>
          <w:lang w:val="fr-FR"/>
        </w:rPr>
        <w:t>obligation de motivation en fait et en droit</w:t>
      </w:r>
      <w:r>
        <w:rPr>
          <w:lang w:val="fr-FR"/>
        </w:rPr>
        <w:t>,</w:t>
      </w:r>
      <w:r w:rsidRPr="007366E3">
        <w:rPr>
          <w:lang w:val="fr-FR"/>
        </w:rPr>
        <w:t xml:space="preserve"> par laquelle une demande de permis de séjour est refusée ou </w:t>
      </w:r>
      <w:r>
        <w:rPr>
          <w:lang w:val="fr-FR"/>
        </w:rPr>
        <w:t xml:space="preserve">une </w:t>
      </w:r>
      <w:r w:rsidRPr="007366E3">
        <w:rPr>
          <w:lang w:val="fr-FR"/>
        </w:rPr>
        <w:t xml:space="preserve">autorisation de résidence </w:t>
      </w:r>
      <w:r>
        <w:rPr>
          <w:lang w:val="fr-FR"/>
        </w:rPr>
        <w:t>est retirée</w:t>
      </w:r>
      <w:r w:rsidRPr="007366E3">
        <w:rPr>
          <w:lang w:val="fr-FR"/>
        </w:rPr>
        <w:t>. Le refoulement est souvent décidé à la suite de condamnations pénales démontrant que l</w:t>
      </w:r>
      <w:r>
        <w:rPr>
          <w:lang w:val="fr-FR"/>
        </w:rPr>
        <w:t>’intéressé</w:t>
      </w:r>
      <w:r w:rsidRPr="007366E3">
        <w:rPr>
          <w:lang w:val="fr-FR"/>
        </w:rPr>
        <w:t xml:space="preserve"> a un comportement de nature à </w:t>
      </w:r>
      <w:r>
        <w:rPr>
          <w:lang w:val="fr-FR"/>
        </w:rPr>
        <w:t>porter atteinte à</w:t>
      </w:r>
      <w:r w:rsidRPr="007366E3">
        <w:rPr>
          <w:lang w:val="fr-FR"/>
        </w:rPr>
        <w:t xml:space="preserve"> l</w:t>
      </w:r>
      <w:r>
        <w:rPr>
          <w:lang w:val="fr-FR"/>
        </w:rPr>
        <w:t>’</w:t>
      </w:r>
      <w:r w:rsidRPr="007366E3">
        <w:rPr>
          <w:lang w:val="fr-FR"/>
        </w:rPr>
        <w:t>ordre public et</w:t>
      </w:r>
      <w:r w:rsidR="00FE6FDF">
        <w:rPr>
          <w:lang w:val="fr-FR"/>
        </w:rPr>
        <w:t xml:space="preserve"> </w:t>
      </w:r>
      <w:r w:rsidRPr="007366E3">
        <w:rPr>
          <w:lang w:val="fr-FR"/>
        </w:rPr>
        <w:t>à la sécurité d</w:t>
      </w:r>
      <w:r>
        <w:rPr>
          <w:lang w:val="fr-FR"/>
        </w:rPr>
        <w:t>’</w:t>
      </w:r>
      <w:r w:rsidR="00D429A4">
        <w:rPr>
          <w:lang w:val="fr-FR"/>
        </w:rPr>
        <w:t>autrui.</w:t>
      </w:r>
    </w:p>
    <w:p w:rsidR="00283E29" w:rsidRPr="00685A58" w:rsidRDefault="00283E29" w:rsidP="00685A58">
      <w:pPr>
        <w:pStyle w:val="ParNoG"/>
        <w:rPr>
          <w:szCs w:val="24"/>
          <w:lang w:val="fr-FR"/>
        </w:rPr>
      </w:pPr>
      <w:r w:rsidRPr="00685A58">
        <w:rPr>
          <w:b/>
          <w:lang w:val="fr-FR"/>
        </w:rPr>
        <w:t>M</w:t>
      </w:r>
      <w:r w:rsidRPr="00685A58">
        <w:rPr>
          <w:b/>
          <w:vertAlign w:val="superscript"/>
          <w:lang w:val="fr-FR"/>
        </w:rPr>
        <w:t>me</w:t>
      </w:r>
      <w:r w:rsidR="00D429A4" w:rsidRPr="00685A58">
        <w:rPr>
          <w:b/>
          <w:lang w:val="fr-FR"/>
        </w:rPr>
        <w:t> </w:t>
      </w:r>
      <w:r w:rsidRPr="00685A58">
        <w:rPr>
          <w:b/>
          <w:lang w:val="fr-FR"/>
        </w:rPr>
        <w:t>Lanteri</w:t>
      </w:r>
      <w:r w:rsidRPr="00685A58">
        <w:rPr>
          <w:lang w:val="fr-FR"/>
        </w:rPr>
        <w:t xml:space="preserve"> (Monaco) dit que les demandes d’asi</w:t>
      </w:r>
      <w:r w:rsidR="00D429A4" w:rsidRPr="00685A58">
        <w:rPr>
          <w:lang w:val="fr-FR"/>
        </w:rPr>
        <w:t>le sont extrêmement rares, peut</w:t>
      </w:r>
      <w:r w:rsidR="00D429A4" w:rsidRPr="00685A58">
        <w:rPr>
          <w:lang w:val="fr-FR"/>
        </w:rPr>
        <w:noBreakHyphen/>
      </w:r>
      <w:r w:rsidRPr="00685A58">
        <w:rPr>
          <w:lang w:val="fr-FR"/>
        </w:rPr>
        <w:t>être en raison des capacités d’accueil réduites de Monaco, où la densité de population est la plus forte au monde. Jusqu’à présent, aucun bateau de réfugiés n’est entré dans les eaux territoriales. Les enquêtes administratives sont réalisées avec l’</w:t>
      </w:r>
      <w:r w:rsidR="00685A58">
        <w:rPr>
          <w:lang w:val="fr-FR"/>
        </w:rPr>
        <w:t>appui du Haut</w:t>
      </w:r>
      <w:r w:rsidR="00685A58">
        <w:rPr>
          <w:lang w:val="fr-FR"/>
        </w:rPr>
        <w:noBreakHyphen/>
      </w:r>
      <w:r w:rsidRPr="00685A58">
        <w:rPr>
          <w:lang w:val="fr-FR"/>
        </w:rPr>
        <w:t>Commissariat des Nations Unies pour les réfugiés (HCR) ou de l’Office français de protection des réfugiés et apatrides (OFPRA), et la décision relative à l’octroi de l’asile est pris</w:t>
      </w:r>
      <w:r w:rsidR="00685A58" w:rsidRPr="00685A58">
        <w:rPr>
          <w:lang w:val="fr-FR"/>
        </w:rPr>
        <w:t>e par le Gouvernement princier.</w:t>
      </w:r>
      <w:r w:rsidRPr="00685A58">
        <w:rPr>
          <w:szCs w:val="24"/>
          <w:lang w:val="fr-FR"/>
        </w:rPr>
        <w:t xml:space="preserve"> La structure et le fonctionnement du Haut</w:t>
      </w:r>
      <w:r w:rsidR="00685A58">
        <w:rPr>
          <w:szCs w:val="24"/>
          <w:lang w:val="fr-FR"/>
        </w:rPr>
        <w:noBreakHyphen/>
      </w:r>
      <w:r w:rsidRPr="00685A58">
        <w:rPr>
          <w:szCs w:val="24"/>
          <w:lang w:val="fr-FR"/>
        </w:rPr>
        <w:t>Commissariat à la protection des droits, des libertés et à la médiation sont conformes aux Principes de Paris. Étant très récent, cet organisme met actuellement l’accent sur les activités nationales. C’est le Haut-Commissaire qui jugera du moment opportun pour donner une dimension internationale à ses travaux.</w:t>
      </w:r>
    </w:p>
    <w:p w:rsidR="00283E29" w:rsidRDefault="00283E29" w:rsidP="00D86302">
      <w:pPr>
        <w:pStyle w:val="ParNoG"/>
        <w:rPr>
          <w:lang w:val="fr-FR"/>
        </w:rPr>
      </w:pPr>
      <w:r w:rsidRPr="007366E3">
        <w:rPr>
          <w:b/>
          <w:lang w:val="fr-FR"/>
        </w:rPr>
        <w:t>Le</w:t>
      </w:r>
      <w:r w:rsidR="00D86302">
        <w:rPr>
          <w:b/>
          <w:lang w:val="fr-FR"/>
        </w:rPr>
        <w:t> </w:t>
      </w:r>
      <w:r w:rsidRPr="007366E3">
        <w:rPr>
          <w:b/>
          <w:lang w:val="fr-FR"/>
        </w:rPr>
        <w:t>Président</w:t>
      </w:r>
      <w:r w:rsidRPr="007366E3">
        <w:rPr>
          <w:lang w:val="fr-FR"/>
        </w:rPr>
        <w:t xml:space="preserve"> prend note avec satisfaction de l</w:t>
      </w:r>
      <w:r>
        <w:rPr>
          <w:lang w:val="fr-FR"/>
        </w:rPr>
        <w:t>’</w:t>
      </w:r>
      <w:r w:rsidRPr="007366E3">
        <w:rPr>
          <w:lang w:val="fr-FR"/>
        </w:rPr>
        <w:t xml:space="preserve">information selon laquelle Monaco envisage de ratifier le premier Protocole facultatif se rapportant au Pacte. Il dit que les observations finales du Comité porteront notamment sur la déclaration interprétative et les réserves </w:t>
      </w:r>
      <w:r>
        <w:rPr>
          <w:lang w:val="fr-FR"/>
        </w:rPr>
        <w:t xml:space="preserve">faites au moment de </w:t>
      </w:r>
      <w:r w:rsidRPr="007366E3">
        <w:rPr>
          <w:lang w:val="fr-FR"/>
        </w:rPr>
        <w:t>la ratification du Pacte. L</w:t>
      </w:r>
      <w:r>
        <w:rPr>
          <w:lang w:val="fr-FR"/>
        </w:rPr>
        <w:t>’</w:t>
      </w:r>
      <w:r w:rsidRPr="007366E3">
        <w:rPr>
          <w:lang w:val="fr-FR"/>
        </w:rPr>
        <w:t xml:space="preserve">absence de définition de la torture dans la législation pénale </w:t>
      </w:r>
      <w:r>
        <w:rPr>
          <w:lang w:val="fr-FR"/>
        </w:rPr>
        <w:t>préoccupe</w:t>
      </w:r>
      <w:r w:rsidRPr="007366E3">
        <w:rPr>
          <w:lang w:val="fr-FR"/>
        </w:rPr>
        <w:t xml:space="preserve"> </w:t>
      </w:r>
      <w:r>
        <w:rPr>
          <w:lang w:val="fr-FR"/>
        </w:rPr>
        <w:t xml:space="preserve">le </w:t>
      </w:r>
      <w:r w:rsidRPr="007366E3">
        <w:rPr>
          <w:lang w:val="fr-FR"/>
        </w:rPr>
        <w:t>Comité</w:t>
      </w:r>
      <w:r>
        <w:rPr>
          <w:lang w:val="fr-FR"/>
        </w:rPr>
        <w:t xml:space="preserve">, </w:t>
      </w:r>
      <w:r w:rsidRPr="007366E3">
        <w:rPr>
          <w:lang w:val="fr-FR"/>
        </w:rPr>
        <w:t>mais aussi le Conseil des droits de l</w:t>
      </w:r>
      <w:r>
        <w:rPr>
          <w:lang w:val="fr-FR"/>
        </w:rPr>
        <w:t>’</w:t>
      </w:r>
      <w:r w:rsidRPr="007366E3">
        <w:rPr>
          <w:lang w:val="fr-FR"/>
        </w:rPr>
        <w:t>homme et le Comité contre la torture. S</w:t>
      </w:r>
      <w:r>
        <w:rPr>
          <w:lang w:val="fr-FR"/>
        </w:rPr>
        <w:t>’</w:t>
      </w:r>
      <w:r w:rsidRPr="007366E3">
        <w:rPr>
          <w:lang w:val="fr-FR"/>
        </w:rPr>
        <w:t xml:space="preserve">agissant de </w:t>
      </w:r>
      <w:r>
        <w:rPr>
          <w:lang w:val="fr-FR"/>
        </w:rPr>
        <w:t xml:space="preserve">la </w:t>
      </w:r>
      <w:r w:rsidRPr="007366E3">
        <w:rPr>
          <w:lang w:val="fr-FR"/>
        </w:rPr>
        <w:t>diffamation, le Président note que la délégation n</w:t>
      </w:r>
      <w:r>
        <w:rPr>
          <w:lang w:val="fr-FR"/>
        </w:rPr>
        <w:t>’</w:t>
      </w:r>
      <w:r w:rsidRPr="007366E3">
        <w:rPr>
          <w:lang w:val="fr-FR"/>
        </w:rPr>
        <w:t>a pas donné de renseignements sur l</w:t>
      </w:r>
      <w:r>
        <w:rPr>
          <w:lang w:val="fr-FR"/>
        </w:rPr>
        <w:t>’</w:t>
      </w:r>
      <w:r w:rsidRPr="007366E3">
        <w:rPr>
          <w:lang w:val="fr-FR"/>
        </w:rPr>
        <w:t>application de l</w:t>
      </w:r>
      <w:r>
        <w:rPr>
          <w:lang w:val="fr-FR"/>
        </w:rPr>
        <w:t>’</w:t>
      </w:r>
      <w:r w:rsidRPr="007366E3">
        <w:rPr>
          <w:lang w:val="fr-FR"/>
        </w:rPr>
        <w:t>article</w:t>
      </w:r>
      <w:r w:rsidR="00D86302">
        <w:rPr>
          <w:lang w:val="fr-FR"/>
        </w:rPr>
        <w:t> </w:t>
      </w:r>
      <w:r w:rsidRPr="007366E3">
        <w:rPr>
          <w:lang w:val="fr-FR"/>
        </w:rPr>
        <w:t xml:space="preserve">19 du Pacte dans ses réponses. Il </w:t>
      </w:r>
      <w:r>
        <w:rPr>
          <w:lang w:val="fr-FR"/>
        </w:rPr>
        <w:t>l’</w:t>
      </w:r>
      <w:r w:rsidRPr="007366E3">
        <w:rPr>
          <w:lang w:val="fr-FR"/>
        </w:rPr>
        <w:t xml:space="preserve">invite à communiquer au Comité, dans un délai de </w:t>
      </w:r>
      <w:r w:rsidR="007D07B6">
        <w:rPr>
          <w:lang w:val="fr-FR"/>
        </w:rPr>
        <w:t>quarante-huit</w:t>
      </w:r>
      <w:r w:rsidR="00B423C6">
        <w:rPr>
          <w:lang w:val="fr-FR"/>
        </w:rPr>
        <w:t xml:space="preserve"> </w:t>
      </w:r>
      <w:r w:rsidRPr="007366E3">
        <w:rPr>
          <w:lang w:val="fr-FR"/>
        </w:rPr>
        <w:t>heures, des exemples concrets de l</w:t>
      </w:r>
      <w:r>
        <w:rPr>
          <w:lang w:val="fr-FR"/>
        </w:rPr>
        <w:t>’</w:t>
      </w:r>
      <w:r w:rsidRPr="007366E3">
        <w:rPr>
          <w:lang w:val="fr-FR"/>
        </w:rPr>
        <w:t>application du Pacte</w:t>
      </w:r>
      <w:r w:rsidR="00D86302">
        <w:rPr>
          <w:lang w:val="fr-FR"/>
        </w:rPr>
        <w:t xml:space="preserve"> par les tribunaux monégasques.</w:t>
      </w:r>
    </w:p>
    <w:p w:rsidR="00283E29" w:rsidRDefault="00283E29" w:rsidP="00A81289">
      <w:pPr>
        <w:pStyle w:val="SingleTxtG"/>
      </w:pPr>
      <w:r w:rsidRPr="00A81289">
        <w:rPr>
          <w:i/>
          <w:lang w:val="fr-FR"/>
        </w:rPr>
        <w:t>La première partie (publique) de la séance prend fin à 11 h 40</w:t>
      </w:r>
      <w:r w:rsidRPr="00AE56CF">
        <w:rPr>
          <w:lang w:val="fr-FR"/>
        </w:rPr>
        <w:t>.</w:t>
      </w:r>
    </w:p>
    <w:sectPr w:rsidR="00283E29" w:rsidSect="00414EE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1EE" w:rsidRDefault="00BE01EE" w:rsidP="00F95C08">
      <w:pPr>
        <w:spacing w:line="240" w:lineRule="auto"/>
      </w:pPr>
    </w:p>
  </w:endnote>
  <w:endnote w:type="continuationSeparator" w:id="0">
    <w:p w:rsidR="00BE01EE" w:rsidRPr="00AC3823" w:rsidRDefault="00BE01EE" w:rsidP="00AC3823">
      <w:pPr>
        <w:pStyle w:val="Pieddepage"/>
      </w:pPr>
    </w:p>
  </w:endnote>
  <w:endnote w:type="continuationNotice" w:id="1">
    <w:p w:rsidR="00BE01EE" w:rsidRDefault="00BE01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EE7" w:rsidRPr="00414EE7" w:rsidRDefault="00414EE7" w:rsidP="00414EE7">
    <w:pPr>
      <w:pStyle w:val="Pieddepage"/>
      <w:tabs>
        <w:tab w:val="right" w:pos="9638"/>
      </w:tabs>
    </w:pPr>
    <w:r w:rsidRPr="00414EE7">
      <w:rPr>
        <w:b/>
        <w:sz w:val="18"/>
      </w:rPr>
      <w:fldChar w:fldCharType="begin"/>
    </w:r>
    <w:r w:rsidRPr="00414EE7">
      <w:rPr>
        <w:b/>
        <w:sz w:val="18"/>
      </w:rPr>
      <w:instrText xml:space="preserve"> PAGE  \* MERGEFORMAT </w:instrText>
    </w:r>
    <w:r w:rsidRPr="00414EE7">
      <w:rPr>
        <w:b/>
        <w:sz w:val="18"/>
      </w:rPr>
      <w:fldChar w:fldCharType="separate"/>
    </w:r>
    <w:r w:rsidR="002B0889">
      <w:rPr>
        <w:b/>
        <w:noProof/>
        <w:sz w:val="18"/>
      </w:rPr>
      <w:t>4</w:t>
    </w:r>
    <w:r w:rsidRPr="00414EE7">
      <w:rPr>
        <w:b/>
        <w:sz w:val="18"/>
      </w:rPr>
      <w:fldChar w:fldCharType="end"/>
    </w:r>
    <w:r>
      <w:rPr>
        <w:b/>
        <w:sz w:val="18"/>
      </w:rPr>
      <w:tab/>
    </w:r>
    <w:r>
      <w:t>GE.15-06994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EE7" w:rsidRPr="00414EE7" w:rsidRDefault="00414EE7" w:rsidP="00414EE7">
    <w:pPr>
      <w:pStyle w:val="Pieddepage"/>
      <w:tabs>
        <w:tab w:val="right" w:pos="9638"/>
      </w:tabs>
      <w:rPr>
        <w:b/>
        <w:sz w:val="18"/>
      </w:rPr>
    </w:pPr>
    <w:r>
      <w:t>GE.15-06994</w:t>
    </w:r>
    <w:r>
      <w:tab/>
    </w:r>
    <w:r w:rsidRPr="00414EE7">
      <w:rPr>
        <w:b/>
        <w:sz w:val="18"/>
      </w:rPr>
      <w:fldChar w:fldCharType="begin"/>
    </w:r>
    <w:r w:rsidRPr="00414EE7">
      <w:rPr>
        <w:b/>
        <w:sz w:val="18"/>
      </w:rPr>
      <w:instrText xml:space="preserve"> PAGE  \* MERGEFORMAT </w:instrText>
    </w:r>
    <w:r w:rsidRPr="00414EE7">
      <w:rPr>
        <w:b/>
        <w:sz w:val="18"/>
      </w:rPr>
      <w:fldChar w:fldCharType="separate"/>
    </w:r>
    <w:r w:rsidR="002B0889">
      <w:rPr>
        <w:b/>
        <w:noProof/>
        <w:sz w:val="18"/>
      </w:rPr>
      <w:t>5</w:t>
    </w:r>
    <w:r w:rsidRPr="00414E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C58" w:rsidRDefault="00D84C58" w:rsidP="00D84C58">
    <w:pPr>
      <w:pStyle w:val="Notedebasdepage"/>
      <w:pBdr>
        <w:bottom w:val="single" w:sz="4" w:space="1" w:color="auto"/>
      </w:pBdr>
      <w:ind w:left="0" w:right="0" w:firstLine="0"/>
    </w:pPr>
  </w:p>
  <w:p w:rsidR="00D84C58" w:rsidRDefault="00D84C58" w:rsidP="00D84C58">
    <w:pPr>
      <w:pStyle w:val="Notedebasdepage"/>
      <w:tabs>
        <w:tab w:val="clear" w:pos="1021"/>
      </w:tabs>
      <w:spacing w:after="120"/>
      <w:ind w:firstLine="0"/>
    </w:pPr>
    <w:r>
      <w:t>Le présent compte rendu est sujet à rectifications.</w:t>
    </w:r>
  </w:p>
  <w:p w:rsidR="00AF19D1" w:rsidRDefault="00AF19D1" w:rsidP="00AF19D1">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w:t>
    </w:r>
    <w:r w:rsidR="00AE2A2E">
      <w:t xml:space="preserve"> au Groupe d’édition, bureau E.5</w:t>
    </w:r>
    <w:r>
      <w:t>108, Palais des Nations, Genève.</w:t>
    </w:r>
  </w:p>
  <w:p w:rsidR="00AF19D1" w:rsidRDefault="00AF19D1" w:rsidP="00AF19D1">
    <w:pPr>
      <w:pStyle w:val="Notedebasdepage"/>
      <w:spacing w:after="240"/>
      <w:ind w:firstLine="0"/>
    </w:pPr>
    <w:r>
      <w:t>Les rectifications aux comptes rendus des séances publiques du Comité seront groupées dans un rectificatif unique qui sera publié peu après la session.</w:t>
    </w:r>
  </w:p>
  <w:p w:rsidR="001B379B" w:rsidRPr="00414EE7" w:rsidRDefault="00414EE7" w:rsidP="00414EE7">
    <w:pPr>
      <w:pStyle w:val="Pieddepage"/>
      <w:spacing w:before="120"/>
      <w:rPr>
        <w:sz w:val="20"/>
      </w:rPr>
    </w:pPr>
    <w:r>
      <w:rPr>
        <w:sz w:val="20"/>
      </w:rPr>
      <w:t>GE.</w:t>
    </w:r>
    <w:r w:rsidR="0074668F">
      <w:rPr>
        <w:noProof/>
        <w:lang w:val="fr-FR" w:eastAsia="fr-FR"/>
      </w:rPr>
      <w:drawing>
        <wp:anchor distT="0" distB="0" distL="114300" distR="114300" simplePos="0" relativeHeight="251657728" behindDoc="0" locked="0" layoutInCell="1" allowOverlap="0">
          <wp:simplePos x="0" y="0"/>
          <wp:positionH relativeFrom="margin">
            <wp:posOffset>5039995</wp:posOffset>
          </wp:positionH>
          <wp:positionV relativeFrom="margin">
            <wp:posOffset>8279765</wp:posOffset>
          </wp:positionV>
          <wp:extent cx="1104900" cy="234315"/>
          <wp:effectExtent l="0" t="0" r="0" b="0"/>
          <wp:wrapNone/>
          <wp:docPr id="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431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15-06994</w:t>
    </w:r>
    <w:r w:rsidR="00FE6FDF">
      <w:rPr>
        <w:sz w:val="20"/>
      </w:rPr>
      <w:t xml:space="preserve"> </w:t>
    </w:r>
    <w:r>
      <w:rPr>
        <w:sz w:val="20"/>
      </w:rPr>
      <w:t>(F)</w:t>
    </w:r>
    <w:r w:rsidR="00FE6FDF">
      <w:rPr>
        <w:sz w:val="20"/>
      </w:rPr>
      <w:t xml:space="preserve">  </w:t>
    </w:r>
    <w:r w:rsidR="009466C2">
      <w:rPr>
        <w:sz w:val="20"/>
      </w:rPr>
      <w:t>020415</w:t>
    </w:r>
    <w:r w:rsidR="00FE6FDF">
      <w:rPr>
        <w:sz w:val="20"/>
      </w:rPr>
      <w:t xml:space="preserve">  </w:t>
    </w:r>
    <w:r w:rsidR="00300671">
      <w:rPr>
        <w:sz w:val="20"/>
      </w:rPr>
      <w:t>07</w:t>
    </w:r>
    <w:r w:rsidR="009466C2">
      <w:rPr>
        <w:sz w:val="20"/>
      </w:rPr>
      <w:t>0415</w:t>
    </w:r>
    <w:r>
      <w:rPr>
        <w:sz w:val="20"/>
      </w:rPr>
      <w:br/>
    </w:r>
    <w:r w:rsidRPr="00414EE7">
      <w:rPr>
        <w:rFonts w:ascii="C39T30Lfz" w:hAnsi="C39T30Lfz"/>
        <w:sz w:val="56"/>
      </w:rPr>
      <w:t></w:t>
    </w:r>
    <w:r w:rsidRPr="00414EE7">
      <w:rPr>
        <w:rFonts w:ascii="C39T30Lfz" w:hAnsi="C39T30Lfz"/>
        <w:sz w:val="56"/>
      </w:rPr>
      <w:t></w:t>
    </w:r>
    <w:r w:rsidRPr="00414EE7">
      <w:rPr>
        <w:rFonts w:ascii="C39T30Lfz" w:hAnsi="C39T30Lfz"/>
        <w:sz w:val="56"/>
      </w:rPr>
      <w:t></w:t>
    </w:r>
    <w:r w:rsidRPr="00414EE7">
      <w:rPr>
        <w:rFonts w:ascii="C39T30Lfz" w:hAnsi="C39T30Lfz"/>
        <w:sz w:val="56"/>
      </w:rPr>
      <w:t></w:t>
    </w:r>
    <w:r w:rsidRPr="00414EE7">
      <w:rPr>
        <w:rFonts w:ascii="C39T30Lfz" w:hAnsi="C39T30Lfz"/>
        <w:sz w:val="56"/>
      </w:rPr>
      <w:t></w:t>
    </w:r>
    <w:r w:rsidRPr="00414EE7">
      <w:rPr>
        <w:rFonts w:ascii="C39T30Lfz" w:hAnsi="C39T30Lfz"/>
        <w:sz w:val="56"/>
      </w:rPr>
      <w:t></w:t>
    </w:r>
    <w:r w:rsidRPr="00414EE7">
      <w:rPr>
        <w:rFonts w:ascii="C39T30Lfz" w:hAnsi="C39T30Lfz"/>
        <w:sz w:val="56"/>
      </w:rPr>
      <w:t></w:t>
    </w:r>
    <w:r w:rsidRPr="00414EE7">
      <w:rPr>
        <w:rFonts w:ascii="C39T30Lfz" w:hAnsi="C39T30Lfz"/>
        <w:sz w:val="56"/>
      </w:rPr>
      <w:t></w:t>
    </w:r>
    <w:r w:rsidRPr="00414EE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1EE" w:rsidRPr="00AC3823" w:rsidRDefault="00BE01EE" w:rsidP="00AC3823">
      <w:pPr>
        <w:pStyle w:val="Pieddepage"/>
        <w:tabs>
          <w:tab w:val="right" w:pos="2155"/>
        </w:tabs>
        <w:spacing w:after="80" w:line="240" w:lineRule="atLeast"/>
        <w:ind w:left="680"/>
        <w:rPr>
          <w:u w:val="single"/>
        </w:rPr>
      </w:pPr>
      <w:r>
        <w:rPr>
          <w:u w:val="single"/>
        </w:rPr>
        <w:tab/>
      </w:r>
    </w:p>
  </w:footnote>
  <w:footnote w:type="continuationSeparator" w:id="0">
    <w:p w:rsidR="00BE01EE" w:rsidRPr="00AC3823" w:rsidRDefault="00BE01EE" w:rsidP="00AC3823">
      <w:pPr>
        <w:pStyle w:val="Pieddepage"/>
        <w:tabs>
          <w:tab w:val="right" w:pos="2155"/>
        </w:tabs>
        <w:spacing w:after="80" w:line="240" w:lineRule="atLeast"/>
        <w:ind w:left="680"/>
        <w:rPr>
          <w:u w:val="single"/>
        </w:rPr>
      </w:pPr>
      <w:r>
        <w:rPr>
          <w:u w:val="single"/>
        </w:rPr>
        <w:tab/>
      </w:r>
    </w:p>
  </w:footnote>
  <w:footnote w:type="continuationNotice" w:id="1">
    <w:p w:rsidR="00BE01EE" w:rsidRPr="00AC3823" w:rsidRDefault="00BE01EE">
      <w:pPr>
        <w:spacing w:line="240" w:lineRule="auto"/>
        <w:rPr>
          <w:sz w:val="2"/>
          <w:szCs w:val="2"/>
        </w:rPr>
      </w:pPr>
    </w:p>
  </w:footnote>
  <w:footnote w:id="2">
    <w:p w:rsidR="00AF19D1" w:rsidRPr="00AF19D1" w:rsidRDefault="00AF19D1">
      <w:pPr>
        <w:pStyle w:val="Notedebasdepage"/>
      </w:pPr>
      <w:r>
        <w:rPr>
          <w:rStyle w:val="Appelnotedebasdep"/>
        </w:rPr>
        <w:tab/>
      </w:r>
      <w:r w:rsidRPr="00AF19D1">
        <w:rPr>
          <w:rStyle w:val="Appelnotedebasdep"/>
          <w:sz w:val="20"/>
          <w:vertAlign w:val="baseline"/>
        </w:rPr>
        <w:t>*</w:t>
      </w:r>
      <w:r>
        <w:rPr>
          <w:rStyle w:val="Appelnotedebasdep"/>
          <w:sz w:val="20"/>
          <w:vertAlign w:val="baseline"/>
        </w:rPr>
        <w:tab/>
      </w:r>
      <w:r w:rsidR="003A550B">
        <w:t>Il n</w:t>
      </w:r>
      <w:r w:rsidR="003A550B" w:rsidRPr="00A90979">
        <w:t>’</w:t>
      </w:r>
      <w:r w:rsidR="003A550B">
        <w:t>est pas établi de compte rendu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EE7" w:rsidRPr="00414EE7" w:rsidRDefault="00414EE7">
    <w:pPr>
      <w:pStyle w:val="En-tte"/>
    </w:pPr>
    <w:r>
      <w:t>CCPR/C/SR.3149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EE7" w:rsidRPr="00414EE7" w:rsidRDefault="00414EE7" w:rsidP="00414EE7">
    <w:pPr>
      <w:pStyle w:val="En-tte"/>
      <w:jc w:val="right"/>
    </w:pPr>
    <w:r>
      <w:t>CCPR/C/SR.3149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evenAndOddHeaders/>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F59"/>
    <w:rsid w:val="00017F94"/>
    <w:rsid w:val="00023842"/>
    <w:rsid w:val="000334F9"/>
    <w:rsid w:val="000507CF"/>
    <w:rsid w:val="0007796D"/>
    <w:rsid w:val="00082441"/>
    <w:rsid w:val="000B7790"/>
    <w:rsid w:val="000C2225"/>
    <w:rsid w:val="00111F2F"/>
    <w:rsid w:val="0014365E"/>
    <w:rsid w:val="00176178"/>
    <w:rsid w:val="001A6455"/>
    <w:rsid w:val="001B379B"/>
    <w:rsid w:val="001B5ADF"/>
    <w:rsid w:val="001F525A"/>
    <w:rsid w:val="00223272"/>
    <w:rsid w:val="0024779E"/>
    <w:rsid w:val="00283E29"/>
    <w:rsid w:val="00287F8B"/>
    <w:rsid w:val="002B0889"/>
    <w:rsid w:val="00300671"/>
    <w:rsid w:val="0032225A"/>
    <w:rsid w:val="003402F1"/>
    <w:rsid w:val="00351332"/>
    <w:rsid w:val="00357CAF"/>
    <w:rsid w:val="0036390F"/>
    <w:rsid w:val="003A550B"/>
    <w:rsid w:val="003A6E96"/>
    <w:rsid w:val="003B6188"/>
    <w:rsid w:val="003D2D36"/>
    <w:rsid w:val="003E016D"/>
    <w:rsid w:val="00413C22"/>
    <w:rsid w:val="00414EE7"/>
    <w:rsid w:val="00446B23"/>
    <w:rsid w:val="00446FE5"/>
    <w:rsid w:val="00452396"/>
    <w:rsid w:val="00471D33"/>
    <w:rsid w:val="004A0501"/>
    <w:rsid w:val="004B64E8"/>
    <w:rsid w:val="004E7BD0"/>
    <w:rsid w:val="005505B7"/>
    <w:rsid w:val="00573BE5"/>
    <w:rsid w:val="005829E8"/>
    <w:rsid w:val="00586ED3"/>
    <w:rsid w:val="005964F7"/>
    <w:rsid w:val="00596AA9"/>
    <w:rsid w:val="005E02F1"/>
    <w:rsid w:val="00637CA7"/>
    <w:rsid w:val="006605C0"/>
    <w:rsid w:val="00672B0B"/>
    <w:rsid w:val="00685A58"/>
    <w:rsid w:val="00697720"/>
    <w:rsid w:val="006E6BE7"/>
    <w:rsid w:val="006F07AB"/>
    <w:rsid w:val="006F7144"/>
    <w:rsid w:val="006F71EA"/>
    <w:rsid w:val="006F75BA"/>
    <w:rsid w:val="0071601D"/>
    <w:rsid w:val="0074668F"/>
    <w:rsid w:val="007674E1"/>
    <w:rsid w:val="007A611C"/>
    <w:rsid w:val="007A62E6"/>
    <w:rsid w:val="007D07B6"/>
    <w:rsid w:val="007E2032"/>
    <w:rsid w:val="0080684C"/>
    <w:rsid w:val="00822AE0"/>
    <w:rsid w:val="008560DB"/>
    <w:rsid w:val="00871C75"/>
    <w:rsid w:val="0087556C"/>
    <w:rsid w:val="008776DC"/>
    <w:rsid w:val="009466C2"/>
    <w:rsid w:val="009705C8"/>
    <w:rsid w:val="009A331F"/>
    <w:rsid w:val="009B1E6C"/>
    <w:rsid w:val="009C68DD"/>
    <w:rsid w:val="009E2C6A"/>
    <w:rsid w:val="009E722D"/>
    <w:rsid w:val="009F02ED"/>
    <w:rsid w:val="00A24EE9"/>
    <w:rsid w:val="00A47F7B"/>
    <w:rsid w:val="00A81289"/>
    <w:rsid w:val="00A821AF"/>
    <w:rsid w:val="00AA6A35"/>
    <w:rsid w:val="00AC3823"/>
    <w:rsid w:val="00AE2A2E"/>
    <w:rsid w:val="00AE323C"/>
    <w:rsid w:val="00AF19D1"/>
    <w:rsid w:val="00B00181"/>
    <w:rsid w:val="00B423C6"/>
    <w:rsid w:val="00B765F7"/>
    <w:rsid w:val="00BA0CA9"/>
    <w:rsid w:val="00BD6D23"/>
    <w:rsid w:val="00BE01EE"/>
    <w:rsid w:val="00C01ACF"/>
    <w:rsid w:val="00C02897"/>
    <w:rsid w:val="00C56BB3"/>
    <w:rsid w:val="00CA7BC4"/>
    <w:rsid w:val="00CC1DFD"/>
    <w:rsid w:val="00D05667"/>
    <w:rsid w:val="00D267AA"/>
    <w:rsid w:val="00D3439C"/>
    <w:rsid w:val="00D40BF1"/>
    <w:rsid w:val="00D429A4"/>
    <w:rsid w:val="00D449E6"/>
    <w:rsid w:val="00D83177"/>
    <w:rsid w:val="00D84C58"/>
    <w:rsid w:val="00D86302"/>
    <w:rsid w:val="00DB1831"/>
    <w:rsid w:val="00DD3BFD"/>
    <w:rsid w:val="00DF6678"/>
    <w:rsid w:val="00EC30D5"/>
    <w:rsid w:val="00ED3C8D"/>
    <w:rsid w:val="00EE1BD4"/>
    <w:rsid w:val="00EE7F59"/>
    <w:rsid w:val="00F12152"/>
    <w:rsid w:val="00F27A0A"/>
    <w:rsid w:val="00F660DF"/>
    <w:rsid w:val="00F77A4B"/>
    <w:rsid w:val="00F933A1"/>
    <w:rsid w:val="00F95C08"/>
    <w:rsid w:val="00FD1865"/>
    <w:rsid w:val="00FD57A3"/>
    <w:rsid w:val="00FE2CFD"/>
    <w:rsid w:val="00FE6FD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hAnsi="Times New Roman" w:cs="Times New Roman"/>
      <w:lang w:val="fr-CH"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qFormat/>
    <w:rsid w:val="00023842"/>
    <w:rPr>
      <w:rFonts w:ascii="Times New Roman" w:hAnsi="Times New Roman"/>
      <w:sz w:val="18"/>
      <w:vertAlign w:val="superscript"/>
      <w:lang w:val="fr-CH"/>
    </w:rPr>
  </w:style>
  <w:style w:type="character" w:styleId="Appeldenotedefin">
    <w:name w:val="endnote reference"/>
    <w:aliases w:val="1_G"/>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nhideWhenUsed/>
    <w:rsid w:val="003402F1"/>
    <w:rPr>
      <w:color w:val="0000FF"/>
      <w:u w:val="none"/>
    </w:rPr>
  </w:style>
  <w:style w:type="character" w:styleId="Lienhypertextesuivivisit">
    <w:name w:val="FollowedHyperlink"/>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link w:val="Notedefin"/>
    <w:rsid w:val="0080684C"/>
    <w:rPr>
      <w:rFonts w:ascii="Times New Roman" w:eastAsia="Times New Roman" w:hAnsi="Times New Roman" w:cs="Times New Roman"/>
      <w:sz w:val="18"/>
      <w:szCs w:val="20"/>
      <w:lang w:eastAsia="en-US"/>
    </w:rPr>
  </w:style>
  <w:style w:type="character" w:styleId="Numrodepage">
    <w:name w:val="page number"/>
    <w:aliases w:val="7_G"/>
    <w:qFormat/>
    <w:rsid w:val="00023842"/>
    <w:rPr>
      <w:rFonts w:ascii="Times New Roman" w:hAnsi="Times New Roman"/>
      <w:b/>
      <w:sz w:val="18"/>
      <w:lang w:val="fr-CH"/>
    </w:rPr>
  </w:style>
  <w:style w:type="character" w:customStyle="1" w:styleId="Titre1Car">
    <w:name w:val="Titre 1 Car"/>
    <w:aliases w:val="Table_G Car"/>
    <w:link w:val="Titre1"/>
    <w:rsid w:val="0080684C"/>
    <w:rPr>
      <w:rFonts w:ascii="Times New Roman" w:eastAsia="Times New Roman" w:hAnsi="Times New Roman" w:cs="Times New Roman"/>
      <w:sz w:val="20"/>
      <w:szCs w:val="20"/>
      <w:lang w:eastAsia="en-US"/>
    </w:rPr>
  </w:style>
  <w:style w:type="character" w:customStyle="1" w:styleId="Titre2Car">
    <w:name w:val="Titre 2 Car"/>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6F71EA"/>
    <w:rPr>
      <w:rFonts w:ascii="Tahoma" w:hAnsi="Tahoma" w:cs="Tahoma"/>
      <w:sz w:val="16"/>
      <w:szCs w:val="16"/>
      <w:lang w:eastAsia="en-US"/>
    </w:rPr>
  </w:style>
  <w:style w:type="character" w:customStyle="1" w:styleId="Astrisque10pt">
    <w:name w:val="Astérisque 10 p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 w:type="character" w:customStyle="1" w:styleId="SingleTxtGCar">
    <w:name w:val="_ Single Txt_G Car"/>
    <w:link w:val="SingleTxtG"/>
    <w:rsid w:val="00AF19D1"/>
    <w:rPr>
      <w:rFonts w:ascii="Times New Roman" w:hAnsi="Times New Roman" w:cs="Times New Roman"/>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hAnsi="Times New Roman" w:cs="Times New Roman"/>
      <w:lang w:val="fr-CH"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qFormat/>
    <w:rsid w:val="00023842"/>
    <w:rPr>
      <w:rFonts w:ascii="Times New Roman" w:hAnsi="Times New Roman"/>
      <w:sz w:val="18"/>
      <w:vertAlign w:val="superscript"/>
      <w:lang w:val="fr-CH"/>
    </w:rPr>
  </w:style>
  <w:style w:type="character" w:styleId="Appeldenotedefin">
    <w:name w:val="endnote reference"/>
    <w:aliases w:val="1_G"/>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nhideWhenUsed/>
    <w:rsid w:val="003402F1"/>
    <w:rPr>
      <w:color w:val="0000FF"/>
      <w:u w:val="none"/>
    </w:rPr>
  </w:style>
  <w:style w:type="character" w:styleId="Lienhypertextesuivivisit">
    <w:name w:val="FollowedHyperlink"/>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link w:val="Notedefin"/>
    <w:rsid w:val="0080684C"/>
    <w:rPr>
      <w:rFonts w:ascii="Times New Roman" w:eastAsia="Times New Roman" w:hAnsi="Times New Roman" w:cs="Times New Roman"/>
      <w:sz w:val="18"/>
      <w:szCs w:val="20"/>
      <w:lang w:eastAsia="en-US"/>
    </w:rPr>
  </w:style>
  <w:style w:type="character" w:styleId="Numrodepage">
    <w:name w:val="page number"/>
    <w:aliases w:val="7_G"/>
    <w:qFormat/>
    <w:rsid w:val="00023842"/>
    <w:rPr>
      <w:rFonts w:ascii="Times New Roman" w:hAnsi="Times New Roman"/>
      <w:b/>
      <w:sz w:val="18"/>
      <w:lang w:val="fr-CH"/>
    </w:rPr>
  </w:style>
  <w:style w:type="character" w:customStyle="1" w:styleId="Titre1Car">
    <w:name w:val="Titre 1 Car"/>
    <w:aliases w:val="Table_G Car"/>
    <w:link w:val="Titre1"/>
    <w:rsid w:val="0080684C"/>
    <w:rPr>
      <w:rFonts w:ascii="Times New Roman" w:eastAsia="Times New Roman" w:hAnsi="Times New Roman" w:cs="Times New Roman"/>
      <w:sz w:val="20"/>
      <w:szCs w:val="20"/>
      <w:lang w:eastAsia="en-US"/>
    </w:rPr>
  </w:style>
  <w:style w:type="character" w:customStyle="1" w:styleId="Titre2Car">
    <w:name w:val="Titre 2 Car"/>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6F71EA"/>
    <w:rPr>
      <w:rFonts w:ascii="Tahoma" w:hAnsi="Tahoma" w:cs="Tahoma"/>
      <w:sz w:val="16"/>
      <w:szCs w:val="16"/>
      <w:lang w:eastAsia="en-US"/>
    </w:rPr>
  </w:style>
  <w:style w:type="character" w:customStyle="1" w:styleId="Astrisque10pt">
    <w:name w:val="Astérisque 10 p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 w:type="character" w:customStyle="1" w:styleId="SingleTxtGCar">
    <w:name w:val="_ Single Txt_G Car"/>
    <w:link w:val="SingleTxtG"/>
    <w:rsid w:val="00AF19D1"/>
    <w:rPr>
      <w:rFonts w:ascii="Times New Roman" w:hAnsi="Times New Roman" w:cs="Times New Roman"/>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2254</Words>
  <Characters>12397</Characters>
  <Application>Microsoft Office Word</Application>
  <DocSecurity>0</DocSecurity>
  <Lines>103</Lines>
  <Paragraphs>29</Paragraphs>
  <ScaleCrop>false</ScaleCrop>
  <HeadingPairs>
    <vt:vector size="2" baseType="variant">
      <vt:variant>
        <vt:lpstr>Titre</vt:lpstr>
      </vt:variant>
      <vt:variant>
        <vt:i4>1</vt:i4>
      </vt:variant>
    </vt:vector>
  </HeadingPairs>
  <TitlesOfParts>
    <vt:vector size="1" baseType="lpstr">
      <vt:lpstr>CCPR/C/SR.3149</vt:lpstr>
    </vt:vector>
  </TitlesOfParts>
  <Company>DCM</Company>
  <LinksUpToDate>false</LinksUpToDate>
  <CharactersWithSpaces>14622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CCPR/C/SR.3149</dc:title>
  <dc:subject/>
  <dc:creator>Granet C.</dc:creator>
  <cp:keywords/>
  <dc:description/>
  <cp:lastModifiedBy>chautagnat</cp:lastModifiedBy>
  <cp:revision>2</cp:revision>
  <cp:lastPrinted>2015-04-02T14:51:00Z</cp:lastPrinted>
  <dcterms:created xsi:type="dcterms:W3CDTF">2015-04-07T07:56:00Z</dcterms:created>
  <dcterms:modified xsi:type="dcterms:W3CDTF">2015-04-07T07:56:00Z</dcterms:modified>
</cp:coreProperties>
</file>