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14742" w:rsidP="009F57D3">
            <w:pPr>
              <w:bidi w:val="0"/>
              <w:spacing w:after="20"/>
              <w:jc w:val="left"/>
              <w:rPr>
                <w:szCs w:val="20"/>
              </w:rPr>
            </w:pPr>
            <w:r w:rsidRPr="00614742">
              <w:rPr>
                <w:sz w:val="40"/>
                <w:szCs w:val="20"/>
              </w:rPr>
              <w:t>E</w:t>
            </w:r>
            <w:r>
              <w:rPr>
                <w:szCs w:val="20"/>
              </w:rPr>
              <w:t>/C.12/2016/1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7D47C533" wp14:editId="45652FF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9F57D3" w:rsidP="009F57D3">
            <w:pPr>
              <w:bidi w:val="0"/>
              <w:spacing w:before="240"/>
              <w:jc w:val="left"/>
              <w:rPr>
                <w:szCs w:val="20"/>
              </w:rPr>
            </w:pPr>
            <w:r>
              <w:rPr>
                <w:szCs w:val="20"/>
              </w:rPr>
              <w:t>Distr.: General</w:t>
            </w:r>
          </w:p>
          <w:p w:rsidR="009F57D3" w:rsidRDefault="009F57D3" w:rsidP="009F57D3">
            <w:pPr>
              <w:bidi w:val="0"/>
              <w:jc w:val="left"/>
              <w:rPr>
                <w:szCs w:val="20"/>
              </w:rPr>
            </w:pPr>
            <w:r>
              <w:rPr>
                <w:szCs w:val="20"/>
              </w:rPr>
              <w:t>22 July 2016</w:t>
            </w:r>
          </w:p>
          <w:p w:rsidR="009F57D3" w:rsidRDefault="009F57D3" w:rsidP="009F57D3">
            <w:pPr>
              <w:bidi w:val="0"/>
              <w:jc w:val="left"/>
              <w:rPr>
                <w:szCs w:val="20"/>
              </w:rPr>
            </w:pPr>
            <w:r>
              <w:rPr>
                <w:szCs w:val="20"/>
              </w:rPr>
              <w:t>Arabic</w:t>
            </w:r>
          </w:p>
          <w:p w:rsidR="009F57D3" w:rsidRPr="003E159A" w:rsidRDefault="009F57D3" w:rsidP="009F57D3">
            <w:pPr>
              <w:bidi w:val="0"/>
              <w:jc w:val="left"/>
              <w:rPr>
                <w:szCs w:val="20"/>
              </w:rPr>
            </w:pPr>
            <w:r>
              <w:rPr>
                <w:szCs w:val="20"/>
              </w:rPr>
              <w:t>Original: English</w:t>
            </w:r>
          </w:p>
        </w:tc>
      </w:tr>
    </w:tbl>
    <w:p w:rsidR="009F57D3" w:rsidRPr="00D85F2A" w:rsidRDefault="009F57D3" w:rsidP="009F57D3">
      <w:pPr>
        <w:spacing w:before="120" w:line="380" w:lineRule="exact"/>
        <w:rPr>
          <w:b/>
          <w:bCs/>
          <w:sz w:val="26"/>
          <w:szCs w:val="36"/>
          <w:rtl/>
        </w:rPr>
      </w:pPr>
      <w:r w:rsidRPr="004F1B2D">
        <w:rPr>
          <w:b/>
          <w:bCs/>
          <w:sz w:val="38"/>
          <w:szCs w:val="38"/>
          <w:rtl/>
        </w:rPr>
        <w:t>اللجنة المعنية بالحقوق الاقتصادية والاجتماعية والثقافية</w:t>
      </w:r>
      <w:r w:rsidRPr="00D85F2A">
        <w:rPr>
          <w:rFonts w:ascii="MS Mincho" w:eastAsia="MS Mincho" w:hAnsi="MS Mincho" w:cs="MS Mincho" w:hint="eastAsia"/>
          <w:b/>
          <w:bCs/>
          <w:sz w:val="26"/>
          <w:szCs w:val="36"/>
          <w:rtl/>
        </w:rPr>
        <w:t>‬</w:t>
      </w:r>
      <w:r w:rsidRPr="00D85F2A">
        <w:rPr>
          <w:rFonts w:ascii="MS Mincho" w:eastAsia="MS Mincho" w:hAnsi="MS Mincho" w:cs="MS Mincho" w:hint="eastAsia"/>
          <w:b/>
          <w:bCs/>
          <w:sz w:val="26"/>
          <w:szCs w:val="36"/>
        </w:rPr>
        <w:t>‬</w:t>
      </w:r>
      <w:r>
        <w:t>‬</w:t>
      </w:r>
      <w:r>
        <w:t>‬</w:t>
      </w:r>
      <w:r>
        <w:t>‬</w:t>
      </w:r>
      <w:r>
        <w:t>‬</w:t>
      </w:r>
    </w:p>
    <w:p w:rsidR="009F57D3" w:rsidRPr="009F57D3" w:rsidRDefault="009F57D3" w:rsidP="009F57D3">
      <w:pPr>
        <w:pStyle w:val="HChGA"/>
        <w:rPr>
          <w:rtl/>
        </w:rPr>
      </w:pPr>
      <w:r>
        <w:rPr>
          <w:rFonts w:hint="cs"/>
          <w:rtl/>
        </w:rPr>
        <w:tab/>
      </w:r>
      <w:r>
        <w:rPr>
          <w:rFonts w:hint="cs"/>
          <w:rtl/>
        </w:rPr>
        <w:tab/>
      </w:r>
      <w:r w:rsidRPr="009F57D3">
        <w:rPr>
          <w:rtl/>
        </w:rPr>
        <w:t>الدي</w:t>
      </w:r>
      <w:r w:rsidRPr="009F57D3">
        <w:rPr>
          <w:rFonts w:hint="cs"/>
          <w:rtl/>
        </w:rPr>
        <w:t>ْ</w:t>
      </w:r>
      <w:r w:rsidRPr="009F57D3">
        <w:rPr>
          <w:rtl/>
        </w:rPr>
        <w:t>ن العام، وتدابير التقشف، والعهد الدولي الخاص بالحقوق الاقتصادية والاجتماعية والثقافية</w:t>
      </w:r>
    </w:p>
    <w:p w:rsidR="009F57D3" w:rsidRPr="003C5FD6" w:rsidRDefault="009F57D3" w:rsidP="00FC050F">
      <w:pPr>
        <w:pStyle w:val="H1GA"/>
        <w:rPr>
          <w:rtl/>
        </w:rPr>
      </w:pPr>
      <w:r>
        <w:rPr>
          <w:rFonts w:hint="cs"/>
          <w:rtl/>
        </w:rPr>
        <w:tab/>
      </w:r>
      <w:r>
        <w:rPr>
          <w:rFonts w:hint="cs"/>
          <w:rtl/>
        </w:rPr>
        <w:tab/>
      </w:r>
      <w:r w:rsidRPr="003C5FD6">
        <w:rPr>
          <w:rtl/>
        </w:rPr>
        <w:t>بيان اللجنة المعنية بالحقوق الاقتصادية والاجتماعية والثقافية</w:t>
      </w:r>
      <w:r w:rsidR="00FC050F" w:rsidRPr="00FC050F">
        <w:rPr>
          <w:rStyle w:val="FootnoteReference"/>
          <w:sz w:val="20"/>
          <w:vertAlign w:val="baseline"/>
          <w:rtl/>
        </w:rPr>
        <w:footnoteReference w:customMarkFollows="1" w:id="1"/>
        <w:t>*</w:t>
      </w:r>
    </w:p>
    <w:p w:rsidR="009F57D3" w:rsidRPr="003C5FD6" w:rsidRDefault="009F57D3" w:rsidP="009F57D3">
      <w:pPr>
        <w:pStyle w:val="H23GA"/>
        <w:rPr>
          <w:rtl/>
        </w:rPr>
      </w:pPr>
      <w:r w:rsidRPr="00D85F2A">
        <w:rPr>
          <w:rtl/>
        </w:rPr>
        <w:tab/>
      </w:r>
      <w:r w:rsidRPr="003C5FD6">
        <w:rPr>
          <w:rtl/>
        </w:rPr>
        <w:tab/>
        <w:t>معلومات أساسية</w:t>
      </w:r>
      <w:r w:rsidRPr="003C5FD6">
        <w:rPr>
          <w:rFonts w:ascii="MS Mincho" w:eastAsia="MS Mincho" w:hAnsi="MS Mincho" w:cs="MS Mincho" w:hint="eastAsia"/>
          <w:rtl/>
        </w:rPr>
        <w:t>‬</w:t>
      </w:r>
      <w:r w:rsidRPr="003C5FD6">
        <w:rPr>
          <w:rFonts w:ascii="MS Mincho" w:eastAsia="MS Mincho" w:hAnsi="MS Mincho" w:cs="MS Mincho" w:hint="eastAsia"/>
          <w:szCs w:val="20"/>
          <w:rtl/>
        </w:rPr>
        <w:t>‬</w:t>
      </w:r>
      <w:r w:rsidRPr="003C5FD6">
        <w:t>‬</w:t>
      </w:r>
      <w:r w:rsidRPr="003C5FD6">
        <w:t>‬</w:t>
      </w:r>
      <w:r w:rsidRPr="003C5FD6">
        <w:t>‬</w:t>
      </w:r>
      <w:r w:rsidRPr="003C5FD6">
        <w:t>‬</w:t>
      </w:r>
    </w:p>
    <w:p w:rsidR="009F57D3" w:rsidRDefault="009F57D3" w:rsidP="0085545B">
      <w:pPr>
        <w:pStyle w:val="SingleTxtGA"/>
        <w:rPr>
          <w:rtl/>
          <w:lang w:val="fr-FR"/>
        </w:rPr>
      </w:pPr>
      <w:r w:rsidRPr="00BF63DD">
        <w:rPr>
          <w:sz w:val="30"/>
          <w:rtl/>
          <w:lang w:eastAsia="zh-TW"/>
        </w:rPr>
        <w:t>١</w:t>
      </w:r>
      <w:r w:rsidRPr="00BF63DD">
        <w:rPr>
          <w:sz w:val="30"/>
          <w:rtl/>
        </w:rPr>
        <w:t>-</w:t>
      </w:r>
      <w:r>
        <w:rPr>
          <w:rFonts w:hint="cs"/>
          <w:rtl/>
        </w:rPr>
        <w:tab/>
      </w:r>
      <w:r w:rsidRPr="003C5FD6">
        <w:rPr>
          <w:rtl/>
        </w:rPr>
        <w:t>تواجه اللجنة المعنية بالحقوق الاقتصادية والاجتماعية والثقافية في الكثير من الأحيان حالات دول أطراف في العهد الدولي الخاص بالحقوق الاقتصادية والاجتماعية والثقافية لا</w:t>
      </w:r>
      <w:r>
        <w:rPr>
          <w:rFonts w:hint="cs"/>
          <w:rtl/>
        </w:rPr>
        <w:t> </w:t>
      </w:r>
      <w:r w:rsidRPr="003C5FD6">
        <w:rPr>
          <w:rtl/>
        </w:rPr>
        <w:t xml:space="preserve">تستطيع الوفاء بالتزاماتها لإعمال </w:t>
      </w:r>
      <w:r>
        <w:rPr>
          <w:rFonts w:hint="cs"/>
          <w:rtl/>
        </w:rPr>
        <w:t>ا</w:t>
      </w:r>
      <w:r w:rsidRPr="003C5FD6">
        <w:rPr>
          <w:rtl/>
        </w:rPr>
        <w:t>لحقوق المنصوص عليها في العهد</w:t>
      </w:r>
      <w:r>
        <w:rPr>
          <w:rFonts w:hint="cs"/>
          <w:rtl/>
        </w:rPr>
        <w:t xml:space="preserve"> إعمال</w:t>
      </w:r>
      <w:r w:rsidR="0085545B">
        <w:rPr>
          <w:rFonts w:hint="cs"/>
          <w:rtl/>
        </w:rPr>
        <w:t xml:space="preserve">اً </w:t>
      </w:r>
      <w:r>
        <w:rPr>
          <w:rFonts w:hint="cs"/>
          <w:rtl/>
        </w:rPr>
        <w:t>كامل</w:t>
      </w:r>
      <w:r w:rsidR="0085545B">
        <w:rPr>
          <w:rFonts w:hint="cs"/>
          <w:rtl/>
        </w:rPr>
        <w:t xml:space="preserve">اً </w:t>
      </w:r>
      <w:r w:rsidRPr="003C5FD6">
        <w:rPr>
          <w:rtl/>
        </w:rPr>
        <w:t xml:space="preserve">بسبب اعتمادها </w:t>
      </w:r>
      <w:r>
        <w:rPr>
          <w:rFonts w:hint="cs"/>
          <w:rtl/>
        </w:rPr>
        <w:t>ل</w:t>
      </w:r>
      <w:r w:rsidRPr="003C5FD6">
        <w:rPr>
          <w:rtl/>
        </w:rPr>
        <w:t xml:space="preserve">برامج تصحيح لأوضاعها المالية العامة، بما في ذلك برامج التكيف الهيكلي، وبرامج التقشف، </w:t>
      </w:r>
      <w:r>
        <w:rPr>
          <w:rFonts w:hint="cs"/>
          <w:rtl/>
        </w:rPr>
        <w:t>ب</w:t>
      </w:r>
      <w:r>
        <w:rPr>
          <w:rtl/>
        </w:rPr>
        <w:t>اعتبار</w:t>
      </w:r>
      <w:r>
        <w:rPr>
          <w:rFonts w:hint="cs"/>
          <w:rtl/>
        </w:rPr>
        <w:t xml:space="preserve"> هذه البرامج </w:t>
      </w:r>
      <w:r w:rsidRPr="003C5FD6">
        <w:rPr>
          <w:rtl/>
        </w:rPr>
        <w:t>شرط</w:t>
      </w:r>
      <w:r w:rsidR="0085545B">
        <w:rPr>
          <w:rtl/>
        </w:rPr>
        <w:t xml:space="preserve">اً </w:t>
      </w:r>
      <w:r w:rsidRPr="003C5FD6">
        <w:rPr>
          <w:rtl/>
        </w:rPr>
        <w:t>للحصول على قروض</w:t>
      </w:r>
      <w:r>
        <w:rPr>
          <w:rFonts w:hint="cs"/>
          <w:rtl/>
        </w:rPr>
        <w:t xml:space="preserve">. </w:t>
      </w:r>
      <w:r w:rsidRPr="003C5FD6">
        <w:rPr>
          <w:rtl/>
        </w:rPr>
        <w:t xml:space="preserve">وتتفاوض </w:t>
      </w:r>
      <w:r>
        <w:rPr>
          <w:rtl/>
        </w:rPr>
        <w:t>الدول المعنية بش</w:t>
      </w:r>
      <w:r>
        <w:rPr>
          <w:rFonts w:hint="cs"/>
          <w:rtl/>
        </w:rPr>
        <w:t>أ</w:t>
      </w:r>
      <w:r w:rsidRPr="003C5FD6">
        <w:rPr>
          <w:rtl/>
        </w:rPr>
        <w:t>ن هذه البرامج مع المقرِضين</w:t>
      </w:r>
      <w:r>
        <w:rPr>
          <w:rFonts w:hint="cs"/>
          <w:rtl/>
        </w:rPr>
        <w:t>. و</w:t>
      </w:r>
      <w:r w:rsidRPr="003C5FD6">
        <w:rPr>
          <w:rtl/>
        </w:rPr>
        <w:t>قد يكون هؤلاء المقرضون دول</w:t>
      </w:r>
      <w:r w:rsidR="0085545B">
        <w:rPr>
          <w:rtl/>
        </w:rPr>
        <w:t xml:space="preserve">اً </w:t>
      </w:r>
      <w:r w:rsidRPr="003C5FD6">
        <w:rPr>
          <w:rtl/>
        </w:rPr>
        <w:t xml:space="preserve">أخرى، أو منظمات دولية أو إقليمية، بما في ذلك صندوق النقد الدولي، أو مصارف إنمائية مثل البنك الدولي للإنشاء والتعمير، </w:t>
      </w:r>
      <w:r>
        <w:rPr>
          <w:rtl/>
        </w:rPr>
        <w:t>أو</w:t>
      </w:r>
      <w:r w:rsidR="0085545B">
        <w:rPr>
          <w:rFonts w:hint="cs"/>
          <w:rtl/>
        </w:rPr>
        <w:t> </w:t>
      </w:r>
      <w:r>
        <w:rPr>
          <w:rtl/>
        </w:rPr>
        <w:t>مصارف التنمية الإقليمية</w:t>
      </w:r>
      <w:r>
        <w:rPr>
          <w:rFonts w:hint="cs"/>
          <w:rtl/>
        </w:rPr>
        <w:t xml:space="preserve">، </w:t>
      </w:r>
      <w:r w:rsidRPr="003C5FD6">
        <w:rPr>
          <w:rtl/>
        </w:rPr>
        <w:t xml:space="preserve">أو منظمات التكامل الإقليمي </w:t>
      </w:r>
      <w:r>
        <w:rPr>
          <w:rFonts w:hint="cs"/>
          <w:rtl/>
        </w:rPr>
        <w:t xml:space="preserve">مثل </w:t>
      </w:r>
      <w:r w:rsidRPr="003C5FD6">
        <w:rPr>
          <w:rtl/>
        </w:rPr>
        <w:t>الاتحاد الأوروبي</w:t>
      </w:r>
      <w:r>
        <w:rPr>
          <w:rFonts w:hint="cs"/>
          <w:rtl/>
          <w:lang w:val="fr-FR"/>
        </w:rPr>
        <w:t>.</w:t>
      </w:r>
    </w:p>
    <w:p w:rsidR="009F57D3" w:rsidRDefault="009F57D3" w:rsidP="007D18DD">
      <w:pPr>
        <w:pStyle w:val="SingleTxtGA"/>
        <w:rPr>
          <w:rtl/>
        </w:rPr>
      </w:pPr>
      <w:r>
        <w:rPr>
          <w:rFonts w:hint="cs"/>
          <w:rtl/>
        </w:rPr>
        <w:t>2-</w:t>
      </w:r>
      <w:r>
        <w:rPr>
          <w:rFonts w:hint="cs"/>
          <w:rtl/>
        </w:rPr>
        <w:tab/>
        <w:t>و</w:t>
      </w:r>
      <w:r>
        <w:rPr>
          <w:rtl/>
        </w:rPr>
        <w:t xml:space="preserve">قد يكون اعتماد برامج </w:t>
      </w:r>
      <w:r w:rsidRPr="003C5FD6">
        <w:rPr>
          <w:rtl/>
        </w:rPr>
        <w:t xml:space="preserve">تصحيح الأوضاع المالية العامة </w:t>
      </w:r>
      <w:r>
        <w:rPr>
          <w:rFonts w:hint="cs"/>
          <w:rtl/>
        </w:rPr>
        <w:t>أمر</w:t>
      </w:r>
      <w:r w:rsidR="0085545B">
        <w:rPr>
          <w:rFonts w:hint="cs"/>
          <w:rtl/>
        </w:rPr>
        <w:t xml:space="preserve">اً </w:t>
      </w:r>
      <w:r w:rsidRPr="003C5FD6">
        <w:rPr>
          <w:rtl/>
        </w:rPr>
        <w:t>ضروري</w:t>
      </w:r>
      <w:r w:rsidR="0085545B">
        <w:rPr>
          <w:rFonts w:hint="cs"/>
          <w:rtl/>
        </w:rPr>
        <w:t xml:space="preserve">اً </w:t>
      </w:r>
      <w:r w:rsidRPr="003C5FD6">
        <w:rPr>
          <w:rtl/>
        </w:rPr>
        <w:t>لإعم</w:t>
      </w:r>
      <w:r>
        <w:rPr>
          <w:rtl/>
        </w:rPr>
        <w:t>ال الحقوق الاقتصادية والاجتماعي</w:t>
      </w:r>
      <w:r>
        <w:rPr>
          <w:rFonts w:hint="cs"/>
          <w:rtl/>
        </w:rPr>
        <w:t xml:space="preserve">ة. ومع ذلك، فمن شأن هذه البرامج أن </w:t>
      </w:r>
      <w:r w:rsidRPr="003C5FD6">
        <w:rPr>
          <w:rtl/>
        </w:rPr>
        <w:t>تؤثر سلب</w:t>
      </w:r>
      <w:r w:rsidR="0085545B">
        <w:rPr>
          <w:rtl/>
        </w:rPr>
        <w:t xml:space="preserve">اً </w:t>
      </w:r>
      <w:r w:rsidRPr="003C5FD6">
        <w:rPr>
          <w:rtl/>
        </w:rPr>
        <w:t>على مجموعة من الحقوق التي يحميها العهد الدولي الخاص بالحقوق الاقتصادية والاجتماعية والثقافية</w:t>
      </w:r>
      <w:r>
        <w:rPr>
          <w:rFonts w:hint="cs"/>
          <w:rtl/>
        </w:rPr>
        <w:t xml:space="preserve"> إن </w:t>
      </w:r>
      <w:r w:rsidRPr="003C5FD6">
        <w:rPr>
          <w:rtl/>
        </w:rPr>
        <w:t>لم ت</w:t>
      </w:r>
      <w:r>
        <w:rPr>
          <w:rFonts w:hint="cs"/>
          <w:rtl/>
        </w:rPr>
        <w:t>ُ</w:t>
      </w:r>
      <w:r w:rsidRPr="003C5FD6">
        <w:rPr>
          <w:rtl/>
        </w:rPr>
        <w:t>نف</w:t>
      </w:r>
      <w:r>
        <w:rPr>
          <w:rFonts w:hint="cs"/>
          <w:rtl/>
        </w:rPr>
        <w:t>َّ</w:t>
      </w:r>
      <w:r w:rsidRPr="003C5FD6">
        <w:rPr>
          <w:rtl/>
        </w:rPr>
        <w:t xml:space="preserve">ذ ضمن احترام كامل لمعايير حقوق </w:t>
      </w:r>
      <w:r>
        <w:rPr>
          <w:rtl/>
        </w:rPr>
        <w:t>الإنسان، ولم ت</w:t>
      </w:r>
      <w:r>
        <w:rPr>
          <w:rFonts w:hint="cs"/>
          <w:rtl/>
        </w:rPr>
        <w:t>ؤ</w:t>
      </w:r>
      <w:r w:rsidRPr="003C5FD6">
        <w:rPr>
          <w:rtl/>
        </w:rPr>
        <w:t>خذ في الاعتبار ا</w:t>
      </w:r>
      <w:r>
        <w:rPr>
          <w:rtl/>
        </w:rPr>
        <w:t>لتزامات الدول تجاه أصحاب الحقوق</w:t>
      </w:r>
      <w:r>
        <w:rPr>
          <w:rFonts w:hint="cs"/>
          <w:rtl/>
        </w:rPr>
        <w:t xml:space="preserve">. </w:t>
      </w:r>
      <w:r w:rsidRPr="003C5FD6">
        <w:rPr>
          <w:rtl/>
        </w:rPr>
        <w:t>ولعل حقوق العمال</w:t>
      </w:r>
      <w:r>
        <w:rPr>
          <w:rFonts w:hint="cs"/>
          <w:rtl/>
        </w:rPr>
        <w:t>، من بين هذه الحقوق،</w:t>
      </w:r>
      <w:r w:rsidRPr="003C5FD6">
        <w:rPr>
          <w:rtl/>
        </w:rPr>
        <w:t xml:space="preserve"> هي الأشد</w:t>
      </w:r>
      <w:bookmarkStart w:id="0" w:name="_GoBack"/>
      <w:bookmarkEnd w:id="0"/>
      <w:r w:rsidRPr="003C5FD6">
        <w:rPr>
          <w:rtl/>
        </w:rPr>
        <w:t xml:space="preserve"> تعرض</w:t>
      </w:r>
      <w:r w:rsidR="0085545B">
        <w:rPr>
          <w:rtl/>
        </w:rPr>
        <w:t xml:space="preserve">اً </w:t>
      </w:r>
      <w:r w:rsidRPr="003C5FD6">
        <w:rPr>
          <w:rtl/>
        </w:rPr>
        <w:t>للخطر، بما في ذلك الحق في العمل (المادة 6</w:t>
      </w:r>
      <w:r>
        <w:rPr>
          <w:rFonts w:hint="cs"/>
          <w:rtl/>
        </w:rPr>
        <w:t>)</w:t>
      </w:r>
      <w:r w:rsidRPr="003C5FD6">
        <w:rPr>
          <w:rtl/>
        </w:rPr>
        <w:t>، والحق في ظروف عمل عادلة ومواتية، بما في ذلك الحق في الحصول على أجور عادلة في حدها الأدنى تتيح مستوى معيشة لائق للعمال وأسرهم (المادة</w:t>
      </w:r>
      <w:r>
        <w:rPr>
          <w:rFonts w:hint="cs"/>
          <w:rtl/>
        </w:rPr>
        <w:t> </w:t>
      </w:r>
      <w:r w:rsidRPr="003C5FD6">
        <w:rPr>
          <w:rtl/>
        </w:rPr>
        <w:t>7</w:t>
      </w:r>
      <w:r>
        <w:rPr>
          <w:rFonts w:hint="cs"/>
          <w:rtl/>
        </w:rPr>
        <w:t>)</w:t>
      </w:r>
      <w:r w:rsidRPr="003C5FD6">
        <w:rPr>
          <w:rtl/>
        </w:rPr>
        <w:t xml:space="preserve">، والحق </w:t>
      </w:r>
      <w:r w:rsidRPr="003C5FD6">
        <w:rPr>
          <w:rtl/>
        </w:rPr>
        <w:lastRenderedPageBreak/>
        <w:t xml:space="preserve">في المفاوضة الجماعية (المادة 8)، والحق في الضمان الاجتماعي، بما في ذلك استحقاقات البطالة، والمساعدة الاجتماعية، ومعاشات الشيخوخة (المادتان </w:t>
      </w:r>
      <w:r>
        <w:rPr>
          <w:rFonts w:hint="cs"/>
          <w:rtl/>
        </w:rPr>
        <w:t>9</w:t>
      </w:r>
      <w:r w:rsidR="00C225B2">
        <w:rPr>
          <w:rFonts w:hint="cs"/>
          <w:rtl/>
        </w:rPr>
        <w:t xml:space="preserve"> و</w:t>
      </w:r>
      <w:r w:rsidRPr="003C5FD6">
        <w:rPr>
          <w:rtl/>
        </w:rPr>
        <w:t>11)، والحق في مستوى معيشي لائق، بما في ذلك الحق في الغذاء، والحق في السكن (المادة 11)، والحق في الصحة، وفي الحصول على الرعاية الصحية المناسبة (المادة 12)،</w:t>
      </w:r>
      <w:r>
        <w:rPr>
          <w:rtl/>
        </w:rPr>
        <w:t xml:space="preserve"> والحق في التعليم (المادتان 13 </w:t>
      </w:r>
      <w:r>
        <w:rPr>
          <w:rFonts w:hint="cs"/>
          <w:rtl/>
        </w:rPr>
        <w:t xml:space="preserve">و14). </w:t>
      </w:r>
      <w:r w:rsidRPr="003C5FD6">
        <w:rPr>
          <w:rtl/>
        </w:rPr>
        <w:t>وتتضرر الأسر ذات الدخل المنخفض، لا سيما تلك التي لها أطفال، و</w:t>
      </w:r>
      <w:r>
        <w:rPr>
          <w:rFonts w:hint="cs"/>
          <w:rtl/>
        </w:rPr>
        <w:t xml:space="preserve">يتضرر </w:t>
      </w:r>
      <w:r w:rsidRPr="003C5FD6">
        <w:rPr>
          <w:rtl/>
        </w:rPr>
        <w:t>العمال ذوو المؤهلات الدنيا، بشكل غير متناسب من تدابير مثل تخفيض الوظائف، وتجميد الأجر الأدنى، وتخفي</w:t>
      </w:r>
      <w:r>
        <w:rPr>
          <w:rtl/>
        </w:rPr>
        <w:t>ض استحقاقات المساعدة الاجتماعية</w:t>
      </w:r>
      <w:r>
        <w:rPr>
          <w:rFonts w:hint="cs"/>
          <w:rtl/>
        </w:rPr>
        <w:t>؛</w:t>
      </w:r>
      <w:r w:rsidRPr="003C5FD6">
        <w:rPr>
          <w:rtl/>
        </w:rPr>
        <w:t xml:space="preserve"> </w:t>
      </w:r>
      <w:r>
        <w:rPr>
          <w:rFonts w:hint="cs"/>
          <w:rtl/>
        </w:rPr>
        <w:t xml:space="preserve">وهذه أمور من شأنها </w:t>
      </w:r>
      <w:r w:rsidRPr="003C5FD6">
        <w:rPr>
          <w:rtl/>
        </w:rPr>
        <w:t xml:space="preserve">أن </w:t>
      </w:r>
      <w:r>
        <w:rPr>
          <w:rFonts w:hint="cs"/>
          <w:rtl/>
        </w:rPr>
        <w:t>ت</w:t>
      </w:r>
      <w:r w:rsidRPr="003C5FD6">
        <w:rPr>
          <w:rtl/>
        </w:rPr>
        <w:t xml:space="preserve">فضي إلى تمييز على أساس الأصول الاجتماعية </w:t>
      </w:r>
      <w:r>
        <w:rPr>
          <w:rFonts w:hint="cs"/>
          <w:rtl/>
        </w:rPr>
        <w:t xml:space="preserve">للأفراد </w:t>
      </w:r>
      <w:r w:rsidRPr="003C5FD6">
        <w:rPr>
          <w:rtl/>
        </w:rPr>
        <w:t xml:space="preserve">أو </w:t>
      </w:r>
      <w:r>
        <w:rPr>
          <w:rFonts w:hint="cs"/>
          <w:rtl/>
        </w:rPr>
        <w:t xml:space="preserve">ممتلكاتهم </w:t>
      </w:r>
      <w:r>
        <w:rPr>
          <w:rtl/>
        </w:rPr>
        <w:t>العقارية (الماد</w:t>
      </w:r>
      <w:r>
        <w:rPr>
          <w:rFonts w:hint="cs"/>
          <w:rtl/>
        </w:rPr>
        <w:t xml:space="preserve">ة 2(2)). </w:t>
      </w:r>
      <w:r w:rsidRPr="003C5FD6">
        <w:rPr>
          <w:rtl/>
        </w:rPr>
        <w:t>وعلاوة على ذلك، فإن تخفيض مستويات الخدمات الع</w:t>
      </w:r>
      <w:r>
        <w:rPr>
          <w:rtl/>
        </w:rPr>
        <w:t>امة، أو فرض رسوم على المست</w:t>
      </w:r>
      <w:r>
        <w:rPr>
          <w:rFonts w:hint="cs"/>
          <w:rtl/>
        </w:rPr>
        <w:t>فيدين،</w:t>
      </w:r>
      <w:r w:rsidRPr="003C5FD6">
        <w:rPr>
          <w:rtl/>
        </w:rPr>
        <w:t xml:space="preserve"> أو الرفع من قيمتها في مجالات مثل رعاية ال</w:t>
      </w:r>
      <w:r>
        <w:rPr>
          <w:rFonts w:hint="cs"/>
          <w:rtl/>
        </w:rPr>
        <w:t>أ</w:t>
      </w:r>
      <w:r w:rsidRPr="003C5FD6">
        <w:rPr>
          <w:rtl/>
        </w:rPr>
        <w:t>طف</w:t>
      </w:r>
      <w:r>
        <w:rPr>
          <w:rFonts w:hint="cs"/>
          <w:rtl/>
        </w:rPr>
        <w:t>ا</w:t>
      </w:r>
      <w:r w:rsidRPr="003C5FD6">
        <w:rPr>
          <w:rtl/>
        </w:rPr>
        <w:t xml:space="preserve">ل، والتعليم قبل المدرسي، والمنافع العامة، وخدمات الدعم العائلي، لها جميعها أثر غير متناسب على المرأة، </w:t>
      </w:r>
      <w:r>
        <w:rPr>
          <w:rFonts w:hint="cs"/>
          <w:rtl/>
        </w:rPr>
        <w:t>قد</w:t>
      </w:r>
      <w:r>
        <w:rPr>
          <w:rtl/>
        </w:rPr>
        <w:t xml:space="preserve"> </w:t>
      </w:r>
      <w:r>
        <w:rPr>
          <w:rFonts w:hint="cs"/>
          <w:rtl/>
        </w:rPr>
        <w:t>ي</w:t>
      </w:r>
      <w:r w:rsidRPr="003C5FD6">
        <w:rPr>
          <w:rtl/>
        </w:rPr>
        <w:t xml:space="preserve">كون بمثابة خطوة إلى الوراء في مجال المساواة بين </w:t>
      </w:r>
      <w:r>
        <w:rPr>
          <w:rtl/>
        </w:rPr>
        <w:t>الجنسين (المادتان 3 و1</w:t>
      </w:r>
      <w:r>
        <w:rPr>
          <w:rFonts w:hint="cs"/>
          <w:rtl/>
        </w:rPr>
        <w:t>0).</w:t>
      </w:r>
    </w:p>
    <w:p w:rsidR="009F57D3" w:rsidRPr="003C5FD6" w:rsidRDefault="009F57D3" w:rsidP="009F57D3">
      <w:pPr>
        <w:pStyle w:val="SingleTxtGA"/>
      </w:pPr>
      <w:r>
        <w:rPr>
          <w:rFonts w:hint="cs"/>
          <w:rtl/>
        </w:rPr>
        <w:t>3-</w:t>
      </w:r>
      <w:r>
        <w:rPr>
          <w:rFonts w:hint="cs"/>
          <w:rtl/>
        </w:rPr>
        <w:tab/>
        <w:t>و</w:t>
      </w:r>
      <w:r w:rsidRPr="003C5FD6">
        <w:rPr>
          <w:rtl/>
        </w:rPr>
        <w:t xml:space="preserve">قد أعدت اللجنة هذا البيان </w:t>
      </w:r>
      <w:r>
        <w:rPr>
          <w:rFonts w:hint="cs"/>
          <w:rtl/>
        </w:rPr>
        <w:t xml:space="preserve">بغرض </w:t>
      </w:r>
      <w:r w:rsidRPr="003C5FD6">
        <w:rPr>
          <w:rtl/>
        </w:rPr>
        <w:t>تقديم توجيهات إلى الدول الأطراف والجهات الفاعلة الأخرى بشأن نطاق التزاماتها بموجب العهد</w:t>
      </w:r>
      <w:r>
        <w:rPr>
          <w:rFonts w:hint="cs"/>
          <w:rtl/>
        </w:rPr>
        <w:t>،</w:t>
      </w:r>
      <w:r w:rsidRPr="003C5FD6">
        <w:rPr>
          <w:rtl/>
        </w:rPr>
        <w:t xml:space="preserve"> فيما يتعلق بتحمل الدي</w:t>
      </w:r>
      <w:r>
        <w:rPr>
          <w:rFonts w:hint="cs"/>
          <w:rtl/>
        </w:rPr>
        <w:t>ْ</w:t>
      </w:r>
      <w:r w:rsidRPr="003C5FD6">
        <w:rPr>
          <w:rtl/>
        </w:rPr>
        <w:t>ن</w:t>
      </w:r>
      <w:r>
        <w:rPr>
          <w:rFonts w:hint="cs"/>
          <w:rtl/>
        </w:rPr>
        <w:t>.</w:t>
      </w:r>
    </w:p>
    <w:p w:rsidR="009F57D3" w:rsidRPr="004F1B2D" w:rsidRDefault="00FC050F" w:rsidP="00FC050F">
      <w:pPr>
        <w:pStyle w:val="H1GA"/>
      </w:pPr>
      <w:r>
        <w:rPr>
          <w:rFonts w:hint="cs"/>
          <w:rtl/>
        </w:rPr>
        <w:tab/>
      </w:r>
      <w:r>
        <w:rPr>
          <w:rFonts w:hint="cs"/>
          <w:rtl/>
        </w:rPr>
        <w:tab/>
      </w:r>
      <w:r w:rsidR="009F57D3" w:rsidRPr="004F1B2D">
        <w:rPr>
          <w:rtl/>
        </w:rPr>
        <w:t>الدول المقتر</w:t>
      </w:r>
      <w:r w:rsidR="009F57D3" w:rsidRPr="004F1B2D">
        <w:rPr>
          <w:rFonts w:hint="cs"/>
          <w:rtl/>
        </w:rPr>
        <w:t>ِ</w:t>
      </w:r>
      <w:r w:rsidR="009F57D3" w:rsidRPr="004F1B2D">
        <w:rPr>
          <w:rtl/>
        </w:rPr>
        <w:t>ضة</w:t>
      </w:r>
    </w:p>
    <w:p w:rsidR="009F57D3" w:rsidRDefault="009F57D3" w:rsidP="007D18DD">
      <w:pPr>
        <w:pStyle w:val="SingleTxtGA"/>
        <w:spacing w:line="360" w:lineRule="exact"/>
        <w:rPr>
          <w:rtl/>
        </w:rPr>
      </w:pPr>
      <w:r>
        <w:rPr>
          <w:rFonts w:hint="cs"/>
          <w:rtl/>
        </w:rPr>
        <w:t>4-</w:t>
      </w:r>
      <w:r>
        <w:rPr>
          <w:rFonts w:hint="cs"/>
          <w:rtl/>
        </w:rPr>
        <w:tab/>
      </w:r>
      <w:r w:rsidRPr="003C5FD6">
        <w:rPr>
          <w:rtl/>
        </w:rPr>
        <w:t xml:space="preserve">ينبغي للدولة الطرف التي تلتمس مساعدة مالية أن تُدرك أن أي شروط تُرفق بقرض، وتنطوي على التزام الدولة باعتماد تدابير </w:t>
      </w:r>
      <w:r>
        <w:rPr>
          <w:rFonts w:hint="cs"/>
          <w:rtl/>
        </w:rPr>
        <w:t xml:space="preserve">بأثر رجعي </w:t>
      </w:r>
      <w:r w:rsidRPr="003C5FD6">
        <w:rPr>
          <w:rtl/>
        </w:rPr>
        <w:t>في مجال الحقوق الاقتصادية والحقوق الاجتماعية والثقافية، وتكون شروط</w:t>
      </w:r>
      <w:r w:rsidR="0085545B">
        <w:rPr>
          <w:rFonts w:hint="cs"/>
          <w:rtl/>
        </w:rPr>
        <w:t xml:space="preserve">اً </w:t>
      </w:r>
      <w:r>
        <w:rPr>
          <w:rtl/>
        </w:rPr>
        <w:t>غير مبررة،</w:t>
      </w:r>
      <w:r>
        <w:rPr>
          <w:rFonts w:hint="cs"/>
          <w:rtl/>
        </w:rPr>
        <w:t xml:space="preserve"> إنّما هي </w:t>
      </w:r>
      <w:r>
        <w:rPr>
          <w:rtl/>
        </w:rPr>
        <w:t>انتهاك</w:t>
      </w:r>
      <w:r>
        <w:rPr>
          <w:rFonts w:hint="cs"/>
          <w:rtl/>
        </w:rPr>
        <w:t xml:space="preserve"> </w:t>
      </w:r>
      <w:r>
        <w:rPr>
          <w:rtl/>
        </w:rPr>
        <w:t>للعه</w:t>
      </w:r>
      <w:r>
        <w:rPr>
          <w:rFonts w:hint="cs"/>
          <w:rtl/>
        </w:rPr>
        <w:t>د. و</w:t>
      </w:r>
      <w:r w:rsidRPr="003C5FD6">
        <w:rPr>
          <w:rtl/>
        </w:rPr>
        <w:t>من ثم، ينبغي أن تتأكد الدولة المقتر</w:t>
      </w:r>
      <w:r>
        <w:rPr>
          <w:rFonts w:hint="cs"/>
          <w:rtl/>
        </w:rPr>
        <w:t>ِ</w:t>
      </w:r>
      <w:r w:rsidRPr="003C5FD6">
        <w:rPr>
          <w:rtl/>
        </w:rPr>
        <w:t>ضة من أن هذه الشروط لن ت</w:t>
      </w:r>
      <w:r>
        <w:rPr>
          <w:rFonts w:hint="cs"/>
          <w:rtl/>
        </w:rPr>
        <w:t>ُ</w:t>
      </w:r>
      <w:r w:rsidRPr="003C5FD6">
        <w:rPr>
          <w:rtl/>
        </w:rPr>
        <w:t xml:space="preserve">ضعف، دون مبرر، قدرتها على احترام وحماية وإعمال الحقوق الواردة في </w:t>
      </w:r>
      <w:r>
        <w:rPr>
          <w:rtl/>
        </w:rPr>
        <w:t>العه</w:t>
      </w:r>
      <w:r>
        <w:rPr>
          <w:rFonts w:hint="cs"/>
          <w:rtl/>
        </w:rPr>
        <w:t xml:space="preserve">د. </w:t>
      </w:r>
      <w:r w:rsidRPr="003C5FD6">
        <w:rPr>
          <w:rtl/>
        </w:rPr>
        <w:t>وكما سبق أن ذكرت اللجنة في مختلف</w:t>
      </w:r>
      <w:r>
        <w:rPr>
          <w:rtl/>
        </w:rPr>
        <w:t xml:space="preserve"> تعليقاتها العامة، وأُعيد ذكر</w:t>
      </w:r>
      <w:r>
        <w:rPr>
          <w:rFonts w:hint="cs"/>
          <w:rtl/>
        </w:rPr>
        <w:t xml:space="preserve"> ذلك </w:t>
      </w:r>
      <w:r w:rsidRPr="003C5FD6">
        <w:rPr>
          <w:rtl/>
        </w:rPr>
        <w:t>في رسالة بعثها رئيس اللجنة إلى الدول الأطراف في 16 أيار/مايو 2012، يتعين على الدولة الطرف المعنية والدول الأخرى أن ت</w:t>
      </w:r>
      <w:r>
        <w:rPr>
          <w:rFonts w:hint="cs"/>
          <w:rtl/>
        </w:rPr>
        <w:t>ُ</w:t>
      </w:r>
      <w:r w:rsidRPr="003C5FD6">
        <w:rPr>
          <w:rtl/>
        </w:rPr>
        <w:t>قي</w:t>
      </w:r>
      <w:r>
        <w:rPr>
          <w:rFonts w:hint="cs"/>
          <w:rtl/>
        </w:rPr>
        <w:t>ِّ</w:t>
      </w:r>
      <w:r w:rsidRPr="003C5FD6">
        <w:rPr>
          <w:rtl/>
        </w:rPr>
        <w:t>م آثار الاتفاقات الدولية</w:t>
      </w:r>
      <w:r>
        <w:rPr>
          <w:rFonts w:hint="cs"/>
          <w:rtl/>
        </w:rPr>
        <w:t>،</w:t>
      </w:r>
      <w:r w:rsidRPr="003C5FD6">
        <w:rPr>
          <w:rtl/>
        </w:rPr>
        <w:t xml:space="preserve"> التي ت</w:t>
      </w:r>
      <w:r>
        <w:rPr>
          <w:rFonts w:hint="cs"/>
          <w:rtl/>
        </w:rPr>
        <w:t xml:space="preserve">نضم إليها </w:t>
      </w:r>
      <w:r w:rsidRPr="003C5FD6">
        <w:rPr>
          <w:rtl/>
        </w:rPr>
        <w:t>هذه الدول</w:t>
      </w:r>
      <w:r>
        <w:rPr>
          <w:rFonts w:hint="cs"/>
          <w:rtl/>
        </w:rPr>
        <w:t>،</w:t>
      </w:r>
      <w:r w:rsidRPr="003C5FD6">
        <w:rPr>
          <w:rtl/>
        </w:rPr>
        <w:t xml:space="preserve"> </w:t>
      </w:r>
      <w:r>
        <w:rPr>
          <w:rFonts w:hint="cs"/>
          <w:rtl/>
        </w:rPr>
        <w:t xml:space="preserve">على </w:t>
      </w:r>
      <w:r w:rsidRPr="003C5FD6">
        <w:rPr>
          <w:rtl/>
        </w:rPr>
        <w:t>الحقوق الواردة في العهد، وأن تتخذ جميع التدابير الممكنة لضمان أن ت</w:t>
      </w:r>
      <w:r>
        <w:rPr>
          <w:rFonts w:hint="cs"/>
          <w:rtl/>
        </w:rPr>
        <w:t>بقى</w:t>
      </w:r>
      <w:r w:rsidRPr="003C5FD6">
        <w:rPr>
          <w:rtl/>
        </w:rPr>
        <w:t xml:space="preserve"> أي آثار سلبية في حدها الأدنى</w:t>
      </w:r>
      <w:r>
        <w:rPr>
          <w:rFonts w:hint="cs"/>
          <w:rtl/>
        </w:rPr>
        <w:t xml:space="preserve">. </w:t>
      </w:r>
      <w:r w:rsidRPr="003C5FD6">
        <w:rPr>
          <w:rtl/>
        </w:rPr>
        <w:t xml:space="preserve">وإذا كان اعتماد تدابير </w:t>
      </w:r>
      <w:r>
        <w:rPr>
          <w:rFonts w:hint="cs"/>
          <w:rtl/>
        </w:rPr>
        <w:t>بأثر رجعي</w:t>
      </w:r>
      <w:r w:rsidRPr="003C5FD6">
        <w:rPr>
          <w:rtl/>
        </w:rPr>
        <w:t xml:space="preserve"> أمر</w:t>
      </w:r>
      <w:r w:rsidR="0085545B">
        <w:rPr>
          <w:rFonts w:hint="cs"/>
          <w:rtl/>
        </w:rPr>
        <w:t xml:space="preserve">اً </w:t>
      </w:r>
      <w:r w:rsidRPr="003C5FD6">
        <w:rPr>
          <w:rtl/>
        </w:rPr>
        <w:t xml:space="preserve">لا مفر منه، فينبغي أن تكون هذه التدابير ضرورية ومتناسبة، بمعنى أن اعتماد أي سياسة أخرى أو عدم </w:t>
      </w:r>
      <w:r>
        <w:rPr>
          <w:rFonts w:hint="cs"/>
          <w:rtl/>
        </w:rPr>
        <w:t xml:space="preserve">اتخاذ أي إجراء </w:t>
      </w:r>
      <w:r w:rsidRPr="003C5FD6">
        <w:rPr>
          <w:rtl/>
        </w:rPr>
        <w:t>سيكون أكثر ضرر</w:t>
      </w:r>
      <w:r w:rsidR="0085545B">
        <w:rPr>
          <w:rtl/>
        </w:rPr>
        <w:t xml:space="preserve">اً </w:t>
      </w:r>
      <w:r w:rsidRPr="003C5FD6">
        <w:rPr>
          <w:rtl/>
        </w:rPr>
        <w:t>على الحقوق الاقتصادية والاجتماعية والثقافية</w:t>
      </w:r>
      <w:r>
        <w:rPr>
          <w:rFonts w:hint="cs"/>
          <w:rtl/>
        </w:rPr>
        <w:t xml:space="preserve">. </w:t>
      </w:r>
      <w:r w:rsidRPr="003C5FD6">
        <w:rPr>
          <w:rtl/>
        </w:rPr>
        <w:t>ولا ينبغي أن تظل هذه التدابير سارية إلا بقدر ما تكون ضرورية</w:t>
      </w:r>
      <w:r>
        <w:rPr>
          <w:rFonts w:hint="cs"/>
          <w:rtl/>
        </w:rPr>
        <w:t>،</w:t>
      </w:r>
      <w:r>
        <w:rPr>
          <w:rtl/>
        </w:rPr>
        <w:t xml:space="preserve"> ولا ينبغي أن تفضي إلى تمييز</w:t>
      </w:r>
      <w:r>
        <w:rPr>
          <w:rFonts w:hint="cs"/>
          <w:rtl/>
        </w:rPr>
        <w:t>،</w:t>
      </w:r>
      <w:r w:rsidRPr="003C5FD6">
        <w:rPr>
          <w:rtl/>
        </w:rPr>
        <w:t xml:space="preserve"> وينبغي أن تحد من أوجه التفاوت التي تتفاقم في وقت الأزمات، و</w:t>
      </w:r>
      <w:r>
        <w:rPr>
          <w:rFonts w:hint="cs"/>
          <w:rtl/>
        </w:rPr>
        <w:t xml:space="preserve">أن تضمن </w:t>
      </w:r>
      <w:r w:rsidRPr="003C5FD6">
        <w:rPr>
          <w:rtl/>
        </w:rPr>
        <w:t>أن حقوق المحرومين والمهمشين من الأفراد والمجموعا</w:t>
      </w:r>
      <w:r>
        <w:rPr>
          <w:rtl/>
        </w:rPr>
        <w:t xml:space="preserve">ت لم </w:t>
      </w:r>
      <w:r>
        <w:rPr>
          <w:rFonts w:hint="cs"/>
          <w:rtl/>
        </w:rPr>
        <w:t>ت</w:t>
      </w:r>
      <w:r>
        <w:rPr>
          <w:rtl/>
        </w:rPr>
        <w:t>تضرر على نحو غير متناسب</w:t>
      </w:r>
      <w:r>
        <w:rPr>
          <w:rFonts w:hint="cs"/>
          <w:rtl/>
        </w:rPr>
        <w:t>،</w:t>
      </w:r>
      <w:r w:rsidRPr="003C5FD6">
        <w:rPr>
          <w:rtl/>
        </w:rPr>
        <w:t xml:space="preserve"> ولا ينبغي أن تؤثر هذه التدابير على المضمون الأساسي الأدنى للحقوق المحمية بموجب العهد</w:t>
      </w:r>
      <w:r>
        <w:rPr>
          <w:rFonts w:hint="cs"/>
          <w:rtl/>
        </w:rPr>
        <w:t>. و</w:t>
      </w:r>
      <w:r w:rsidRPr="003C5FD6">
        <w:rPr>
          <w:rtl/>
        </w:rPr>
        <w:t xml:space="preserve">عندما </w:t>
      </w:r>
      <w:r>
        <w:rPr>
          <w:rFonts w:hint="cs"/>
          <w:rtl/>
        </w:rPr>
        <w:t xml:space="preserve">يتعين على </w:t>
      </w:r>
      <w:r w:rsidRPr="003C5FD6">
        <w:rPr>
          <w:rtl/>
        </w:rPr>
        <w:t xml:space="preserve">اللجنة </w:t>
      </w:r>
      <w:r>
        <w:rPr>
          <w:rFonts w:hint="cs"/>
          <w:rtl/>
        </w:rPr>
        <w:t xml:space="preserve">مواجهة </w:t>
      </w:r>
      <w:r w:rsidRPr="003C5FD6">
        <w:rPr>
          <w:rtl/>
        </w:rPr>
        <w:t xml:space="preserve">التدابير التي اتخذتها الدول </w:t>
      </w:r>
      <w:r>
        <w:rPr>
          <w:rFonts w:hint="cs"/>
          <w:rtl/>
        </w:rPr>
        <w:t>بأثر رجعي،</w:t>
      </w:r>
      <w:r w:rsidRPr="003C5FD6">
        <w:rPr>
          <w:rtl/>
        </w:rPr>
        <w:t xml:space="preserve"> فيما يتعلق بالحق في الضمان الاجتماعي مثل</w:t>
      </w:r>
      <w:r w:rsidR="00E174BF">
        <w:rPr>
          <w:rtl/>
        </w:rPr>
        <w:t xml:space="preserve">اً، </w:t>
      </w:r>
      <w:r w:rsidRPr="003C5FD6">
        <w:rPr>
          <w:rtl/>
        </w:rPr>
        <w:t>فإن اللجنة تبحث في</w:t>
      </w:r>
      <w:r>
        <w:rPr>
          <w:rFonts w:hint="cs"/>
          <w:rtl/>
          <w:lang w:val="fr-FR"/>
        </w:rPr>
        <w:t xml:space="preserve">: (أ) </w:t>
      </w:r>
      <w:r w:rsidRPr="003C5FD6">
        <w:rPr>
          <w:rtl/>
        </w:rPr>
        <w:t xml:space="preserve">ما </w:t>
      </w:r>
      <w:r>
        <w:rPr>
          <w:rFonts w:hint="cs"/>
          <w:rtl/>
        </w:rPr>
        <w:t>إذا كان ثمة</w:t>
      </w:r>
      <w:r w:rsidRPr="003C5FD6">
        <w:rPr>
          <w:rtl/>
        </w:rPr>
        <w:t xml:space="preserve"> مبرر معقول للإجراء المتخذ؛ (ب) </w:t>
      </w:r>
      <w:r>
        <w:rPr>
          <w:rFonts w:hint="cs"/>
          <w:rtl/>
        </w:rPr>
        <w:t xml:space="preserve">إجراء </w:t>
      </w:r>
      <w:r w:rsidRPr="003C5FD6">
        <w:rPr>
          <w:rtl/>
        </w:rPr>
        <w:t xml:space="preserve">دراسة شاملة لبدائل </w:t>
      </w:r>
      <w:r>
        <w:rPr>
          <w:rFonts w:hint="cs"/>
          <w:rtl/>
        </w:rPr>
        <w:t>هذه التدابير الممكنة</w:t>
      </w:r>
      <w:r w:rsidRPr="003C5FD6">
        <w:rPr>
          <w:rtl/>
        </w:rPr>
        <w:t xml:space="preserve">؛ (ج) </w:t>
      </w:r>
      <w:r>
        <w:rPr>
          <w:rFonts w:hint="cs"/>
          <w:rtl/>
        </w:rPr>
        <w:t xml:space="preserve">مدى </w:t>
      </w:r>
      <w:r w:rsidRPr="003C5FD6">
        <w:rPr>
          <w:rtl/>
        </w:rPr>
        <w:t>مشاركة المجموعات المتضررة فعلي</w:t>
      </w:r>
      <w:r w:rsidR="0085545B">
        <w:rPr>
          <w:rtl/>
        </w:rPr>
        <w:t xml:space="preserve">اً </w:t>
      </w:r>
      <w:r w:rsidRPr="003C5FD6">
        <w:rPr>
          <w:rtl/>
        </w:rPr>
        <w:t xml:space="preserve">في استعراض </w:t>
      </w:r>
      <w:r w:rsidRPr="003C5FD6">
        <w:rPr>
          <w:rtl/>
        </w:rPr>
        <w:lastRenderedPageBreak/>
        <w:t>التدابير</w:t>
      </w:r>
      <w:r>
        <w:rPr>
          <w:rFonts w:hint="cs"/>
          <w:rtl/>
        </w:rPr>
        <w:t> </w:t>
      </w:r>
      <w:r w:rsidRPr="003C5FD6">
        <w:rPr>
          <w:rtl/>
        </w:rPr>
        <w:t>المقترحة وبدائلها؛ (د</w:t>
      </w:r>
      <w:r>
        <w:rPr>
          <w:rFonts w:hint="cs"/>
          <w:rtl/>
        </w:rPr>
        <w:t>) ما إذا كانت هذه ال</w:t>
      </w:r>
      <w:r w:rsidRPr="003C5FD6">
        <w:rPr>
          <w:rtl/>
        </w:rPr>
        <w:t xml:space="preserve">تدابير تمييزية </w:t>
      </w:r>
      <w:r>
        <w:rPr>
          <w:rFonts w:hint="cs"/>
          <w:rtl/>
        </w:rPr>
        <w:t xml:space="preserve">بطريقة </w:t>
      </w:r>
      <w:r w:rsidR="007D18DD">
        <w:rPr>
          <w:rtl/>
        </w:rPr>
        <w:t>مباشرة أو غير مباشرة؛ (</w:t>
      </w:r>
      <w:r w:rsidR="007D18DD">
        <w:rPr>
          <w:rFonts w:hint="cs"/>
          <w:rtl/>
        </w:rPr>
        <w:t>ه</w:t>
      </w:r>
      <w:r w:rsidRPr="003C5FD6">
        <w:rPr>
          <w:rtl/>
        </w:rPr>
        <w:t xml:space="preserve">) </w:t>
      </w:r>
      <w:r>
        <w:rPr>
          <w:rFonts w:hint="cs"/>
          <w:rtl/>
        </w:rPr>
        <w:t xml:space="preserve">ما إذا كان للتدابير </w:t>
      </w:r>
      <w:r w:rsidRPr="003C5FD6">
        <w:rPr>
          <w:rtl/>
        </w:rPr>
        <w:t xml:space="preserve">تأثير مستمر على إعمال الحق في الضمان الاجتماعي، وتأثير غير معقول على حقوق الضمان الاجتماعي المكتسبة، أو حرمان فرد أو مجموعة من الحصول على الحد الأدنى الأساسي من الضمان الاجتماعي؛ (و) </w:t>
      </w:r>
      <w:r>
        <w:rPr>
          <w:rFonts w:hint="cs"/>
          <w:rtl/>
        </w:rPr>
        <w:t xml:space="preserve">العمل على </w:t>
      </w:r>
      <w:r w:rsidRPr="003C5FD6">
        <w:rPr>
          <w:rtl/>
        </w:rPr>
        <w:t>إجراء استعراض مستقل للتدابير على الصعيد الوطني</w:t>
      </w:r>
      <w:r w:rsidRPr="009F57D3">
        <w:rPr>
          <w:rFonts w:hint="cs"/>
          <w:vertAlign w:val="superscript"/>
          <w:rtl/>
        </w:rPr>
        <w:t>(</w:t>
      </w:r>
      <w:r w:rsidRPr="009F57D3">
        <w:rPr>
          <w:rStyle w:val="FootnoteReference"/>
          <w:rtl/>
        </w:rPr>
        <w:footnoteReference w:id="2"/>
      </w:r>
      <w:r w:rsidRPr="009F57D3">
        <w:rPr>
          <w:rFonts w:hint="cs"/>
          <w:vertAlign w:val="superscript"/>
          <w:rtl/>
        </w:rPr>
        <w:t>)</w:t>
      </w:r>
      <w:r>
        <w:rPr>
          <w:rFonts w:hint="cs"/>
          <w:rtl/>
        </w:rPr>
        <w:t xml:space="preserve">. </w:t>
      </w:r>
    </w:p>
    <w:p w:rsidR="009F57D3" w:rsidRPr="003C5FD6" w:rsidRDefault="009F57D3" w:rsidP="00E174BF">
      <w:pPr>
        <w:pStyle w:val="SingleTxtGA"/>
        <w:spacing w:line="360" w:lineRule="exact"/>
      </w:pPr>
      <w:r>
        <w:rPr>
          <w:rFonts w:hint="cs"/>
          <w:rtl/>
        </w:rPr>
        <w:t>5-</w:t>
      </w:r>
      <w:r>
        <w:rPr>
          <w:rFonts w:hint="cs"/>
          <w:rtl/>
        </w:rPr>
        <w:tab/>
      </w:r>
      <w:r w:rsidRPr="003C5FD6">
        <w:rPr>
          <w:rtl/>
        </w:rPr>
        <w:t xml:space="preserve">ومن الواضح أن </w:t>
      </w:r>
      <w:r>
        <w:rPr>
          <w:rFonts w:hint="cs"/>
          <w:rtl/>
        </w:rPr>
        <w:t xml:space="preserve">من </w:t>
      </w:r>
      <w:r w:rsidRPr="003C5FD6">
        <w:rPr>
          <w:rtl/>
        </w:rPr>
        <w:t>واجب الدولة المقتر</w:t>
      </w:r>
      <w:r>
        <w:rPr>
          <w:rFonts w:hint="cs"/>
          <w:rtl/>
        </w:rPr>
        <w:t>ِ</w:t>
      </w:r>
      <w:r w:rsidRPr="003C5FD6">
        <w:rPr>
          <w:rtl/>
        </w:rPr>
        <w:t xml:space="preserve">ضة التأكد من أن الشروط المقترنة بالقروض لن </w:t>
      </w:r>
      <w:r>
        <w:rPr>
          <w:rtl/>
        </w:rPr>
        <w:t>تفض</w:t>
      </w:r>
      <w:r>
        <w:rPr>
          <w:rFonts w:hint="cs"/>
          <w:rtl/>
        </w:rPr>
        <w:t>ي</w:t>
      </w:r>
      <w:r w:rsidRPr="003C5FD6">
        <w:rPr>
          <w:rtl/>
        </w:rPr>
        <w:t xml:space="preserve"> إلى انتهاك أحكام العهد، لا سيما عندما تكون جهة الاقتراض منظمة دولية </w:t>
      </w:r>
      <w:r>
        <w:rPr>
          <w:rtl/>
        </w:rPr>
        <w:t>وتكون الدولة الم</w:t>
      </w:r>
      <w:r>
        <w:rPr>
          <w:rFonts w:hint="cs"/>
          <w:rtl/>
        </w:rPr>
        <w:t>قت</w:t>
      </w:r>
      <w:r w:rsidRPr="003C5FD6">
        <w:rPr>
          <w:rtl/>
        </w:rPr>
        <w:t>ر</w:t>
      </w:r>
      <w:r>
        <w:rPr>
          <w:rFonts w:hint="cs"/>
          <w:rtl/>
        </w:rPr>
        <w:t>ِ</w:t>
      </w:r>
      <w:r w:rsidRPr="003C5FD6">
        <w:rPr>
          <w:rtl/>
        </w:rPr>
        <w:t>ضة عضو</w:t>
      </w:r>
      <w:r w:rsidR="0085545B">
        <w:rPr>
          <w:rtl/>
        </w:rPr>
        <w:t xml:space="preserve">اً </w:t>
      </w:r>
      <w:r w:rsidRPr="003C5FD6">
        <w:rPr>
          <w:rtl/>
        </w:rPr>
        <w:t>فيها</w:t>
      </w:r>
      <w:r>
        <w:rPr>
          <w:rFonts w:hint="cs"/>
          <w:rtl/>
        </w:rPr>
        <w:t xml:space="preserve">. </w:t>
      </w:r>
      <w:r w:rsidRPr="003C5FD6">
        <w:rPr>
          <w:rtl/>
        </w:rPr>
        <w:t>ف</w:t>
      </w:r>
      <w:r>
        <w:rPr>
          <w:rFonts w:hint="cs"/>
          <w:rtl/>
        </w:rPr>
        <w:t xml:space="preserve">من غير </w:t>
      </w:r>
      <w:r w:rsidRPr="003C5FD6">
        <w:rPr>
          <w:rtl/>
        </w:rPr>
        <w:t xml:space="preserve">المقبول أن تتحايل هذه الدولة على التزاماتها الدولية بموجب العهد، </w:t>
      </w:r>
      <w:r>
        <w:rPr>
          <w:rtl/>
        </w:rPr>
        <w:t>وت</w:t>
      </w:r>
      <w:r>
        <w:rPr>
          <w:rFonts w:hint="cs"/>
          <w:rtl/>
        </w:rPr>
        <w:t xml:space="preserve">حوِّل </w:t>
      </w:r>
      <w:r w:rsidRPr="003C5FD6">
        <w:rPr>
          <w:rtl/>
        </w:rPr>
        <w:t xml:space="preserve">بعض الاختصاصات المتعلقة بموضوع العهد إلى هذه المنظمة، وتتسبب </w:t>
      </w:r>
      <w:r>
        <w:rPr>
          <w:rFonts w:hint="cs"/>
          <w:rtl/>
        </w:rPr>
        <w:t xml:space="preserve">جراء ذلك </w:t>
      </w:r>
      <w:r w:rsidRPr="003C5FD6">
        <w:rPr>
          <w:rtl/>
        </w:rPr>
        <w:t>في أن ترتكب المنظمة فعلا</w:t>
      </w:r>
      <w:r>
        <w:rPr>
          <w:rFonts w:hint="cs"/>
          <w:rtl/>
        </w:rPr>
        <w:t>ً،</w:t>
      </w:r>
      <w:r w:rsidRPr="003C5FD6">
        <w:rPr>
          <w:rtl/>
        </w:rPr>
        <w:t xml:space="preserve"> لو ارتكبته الدولة الطرف بنفسها لكان انتهاك</w:t>
      </w:r>
      <w:r w:rsidR="0085545B">
        <w:rPr>
          <w:rtl/>
        </w:rPr>
        <w:t xml:space="preserve">اً </w:t>
      </w:r>
      <w:r>
        <w:rPr>
          <w:rtl/>
        </w:rPr>
        <w:t>لالتزاماتها هي بموجب العه</w:t>
      </w:r>
      <w:r>
        <w:rPr>
          <w:rFonts w:hint="cs"/>
          <w:rtl/>
          <w:lang w:val="fr-FR"/>
        </w:rPr>
        <w:t>د</w:t>
      </w:r>
      <w:r w:rsidRPr="009F57D3">
        <w:rPr>
          <w:rFonts w:hint="cs"/>
          <w:vertAlign w:val="superscript"/>
          <w:rtl/>
          <w:lang w:val="fr-FR"/>
        </w:rPr>
        <w:t>(</w:t>
      </w:r>
      <w:r w:rsidRPr="009F57D3">
        <w:rPr>
          <w:rStyle w:val="FootnoteReference"/>
          <w:rtl/>
          <w:lang w:val="fr-FR"/>
        </w:rPr>
        <w:footnoteReference w:id="3"/>
      </w:r>
      <w:r w:rsidRPr="009F57D3">
        <w:rPr>
          <w:rFonts w:hint="cs"/>
          <w:vertAlign w:val="superscript"/>
          <w:rtl/>
        </w:rPr>
        <w:t>)</w:t>
      </w:r>
      <w:r>
        <w:rPr>
          <w:rFonts w:hint="cs"/>
          <w:rtl/>
        </w:rPr>
        <w:t>.</w:t>
      </w:r>
    </w:p>
    <w:p w:rsidR="009F57D3" w:rsidRPr="003C5FD6" w:rsidRDefault="009F57D3" w:rsidP="00E174BF">
      <w:pPr>
        <w:pStyle w:val="SingleTxtGA"/>
        <w:spacing w:line="360" w:lineRule="exact"/>
      </w:pPr>
      <w:r>
        <w:rPr>
          <w:rFonts w:hint="cs"/>
          <w:rtl/>
        </w:rPr>
        <w:t>6-</w:t>
      </w:r>
      <w:r>
        <w:rPr>
          <w:rFonts w:hint="cs"/>
          <w:rtl/>
        </w:rPr>
        <w:tab/>
      </w:r>
      <w:r w:rsidRPr="003C5FD6">
        <w:rPr>
          <w:rtl/>
        </w:rPr>
        <w:t>وعندما تنتهي الدول الأطراف من برامج المساعدة المالية، يتعين عليها أيض</w:t>
      </w:r>
      <w:r w:rsidR="0085545B">
        <w:rPr>
          <w:rtl/>
        </w:rPr>
        <w:t xml:space="preserve">اً </w:t>
      </w:r>
      <w:r w:rsidRPr="003C5FD6">
        <w:rPr>
          <w:rtl/>
        </w:rPr>
        <w:t xml:space="preserve">استعراض سياساتها لتعزيز حمايتها </w:t>
      </w:r>
      <w:r>
        <w:rPr>
          <w:rFonts w:hint="cs"/>
          <w:rtl/>
        </w:rPr>
        <w:t>بالفعل لل</w:t>
      </w:r>
      <w:r>
        <w:rPr>
          <w:rtl/>
        </w:rPr>
        <w:t>حقوق المشمولة بالعه</w:t>
      </w:r>
      <w:r>
        <w:rPr>
          <w:rFonts w:hint="cs"/>
          <w:rtl/>
        </w:rPr>
        <w:t>د،</w:t>
      </w:r>
      <w:r w:rsidRPr="003C5FD6">
        <w:rPr>
          <w:rtl/>
        </w:rPr>
        <w:t xml:space="preserve"> تمشي</w:t>
      </w:r>
      <w:r w:rsidR="0085545B">
        <w:rPr>
          <w:rtl/>
        </w:rPr>
        <w:t xml:space="preserve">اً </w:t>
      </w:r>
      <w:r w:rsidRPr="003C5FD6">
        <w:rPr>
          <w:rtl/>
        </w:rPr>
        <w:t>مع ما تحقق من تقدم في فترة الانتعا</w:t>
      </w:r>
      <w:r>
        <w:rPr>
          <w:rtl/>
        </w:rPr>
        <w:t>ش الاقتصادي لمرحلة ما بعد الأزم</w:t>
      </w:r>
      <w:r>
        <w:rPr>
          <w:rFonts w:hint="cs"/>
          <w:rtl/>
        </w:rPr>
        <w:t>ة.</w:t>
      </w:r>
      <w:r w:rsidRPr="003C5FD6">
        <w:t> </w:t>
      </w:r>
    </w:p>
    <w:p w:rsidR="009F57D3" w:rsidRPr="004F1B2D" w:rsidRDefault="009F57D3" w:rsidP="009F57D3">
      <w:pPr>
        <w:pStyle w:val="H1GA"/>
      </w:pPr>
      <w:r>
        <w:rPr>
          <w:rFonts w:hint="cs"/>
          <w:rtl/>
        </w:rPr>
        <w:tab/>
      </w:r>
      <w:r>
        <w:rPr>
          <w:rFonts w:hint="cs"/>
          <w:rtl/>
        </w:rPr>
        <w:tab/>
      </w:r>
      <w:r w:rsidRPr="004F1B2D">
        <w:rPr>
          <w:rtl/>
        </w:rPr>
        <w:t>المنظمات الدولية</w:t>
      </w:r>
      <w:r>
        <w:rPr>
          <w:rFonts w:hint="cs"/>
          <w:rtl/>
        </w:rPr>
        <w:t xml:space="preserve"> كج</w:t>
      </w:r>
      <w:r w:rsidR="007D18DD">
        <w:rPr>
          <w:rFonts w:hint="cs"/>
          <w:rtl/>
        </w:rPr>
        <w:t>ه</w:t>
      </w:r>
      <w:r>
        <w:rPr>
          <w:rFonts w:hint="cs"/>
          <w:rtl/>
        </w:rPr>
        <w:t>ات مقترضة</w:t>
      </w:r>
    </w:p>
    <w:p w:rsidR="009F57D3" w:rsidRPr="009F57D3" w:rsidRDefault="009F57D3" w:rsidP="0085545B">
      <w:pPr>
        <w:pStyle w:val="SingleTxtGA"/>
        <w:rPr>
          <w:rtl/>
          <w:lang w:val="fr-FR"/>
        </w:rPr>
      </w:pPr>
      <w:r>
        <w:rPr>
          <w:rFonts w:hint="cs"/>
          <w:rtl/>
        </w:rPr>
        <w:t>7-</w:t>
      </w:r>
      <w:r>
        <w:rPr>
          <w:rFonts w:hint="cs"/>
          <w:rtl/>
        </w:rPr>
        <w:tab/>
      </w:r>
      <w:r w:rsidRPr="003C5FD6">
        <w:rPr>
          <w:rtl/>
        </w:rPr>
        <w:t>للمقر</w:t>
      </w:r>
      <w:r>
        <w:rPr>
          <w:rFonts w:hint="cs"/>
          <w:rtl/>
        </w:rPr>
        <w:t>ِ</w:t>
      </w:r>
      <w:r w:rsidRPr="003C5FD6">
        <w:rPr>
          <w:rtl/>
        </w:rPr>
        <w:t xml:space="preserve">ضين </w:t>
      </w:r>
      <w:r>
        <w:rPr>
          <w:rFonts w:hint="cs"/>
          <w:rtl/>
        </w:rPr>
        <w:t>أيض</w:t>
      </w:r>
      <w:r w:rsidR="0085545B">
        <w:rPr>
          <w:rFonts w:hint="cs"/>
          <w:rtl/>
        </w:rPr>
        <w:t xml:space="preserve">اً </w:t>
      </w:r>
      <w:r w:rsidRPr="003C5FD6">
        <w:rPr>
          <w:rtl/>
        </w:rPr>
        <w:t>التزامات</w:t>
      </w:r>
      <w:r>
        <w:rPr>
          <w:rFonts w:hint="cs"/>
          <w:rtl/>
        </w:rPr>
        <w:t>ٌ</w:t>
      </w:r>
      <w:r w:rsidRPr="003C5FD6">
        <w:rPr>
          <w:rtl/>
        </w:rPr>
        <w:t xml:space="preserve"> بموجب القانون الدولي العام</w:t>
      </w:r>
      <w:r>
        <w:rPr>
          <w:rFonts w:hint="cs"/>
          <w:rtl/>
        </w:rPr>
        <w:t>.</w:t>
      </w:r>
      <w:r w:rsidRPr="003C5FD6">
        <w:t> </w:t>
      </w:r>
      <w:r w:rsidRPr="003C5FD6">
        <w:rPr>
          <w:rtl/>
        </w:rPr>
        <w:t>فعلى غرار أي شخ</w:t>
      </w:r>
      <w:r>
        <w:rPr>
          <w:rtl/>
        </w:rPr>
        <w:t>ص من أشخاص القانون الدولي ال</w:t>
      </w:r>
      <w:r>
        <w:rPr>
          <w:rFonts w:hint="cs"/>
          <w:rtl/>
        </w:rPr>
        <w:t>آخرين</w:t>
      </w:r>
      <w:r w:rsidRPr="003C5FD6">
        <w:rPr>
          <w:rtl/>
        </w:rPr>
        <w:t>، تُعتبر المؤسسات المالية الدولية، والمنظمات الدولية الأخرى "ملزمة بأي واجبات تُفرض عليها بموجب القواعد العامة للقانون الدولي، أو بموجب دساتيرها أو الاتفاقات الدولية التي هي أطراف فيها</w:t>
      </w:r>
      <w:r>
        <w:rPr>
          <w:rFonts w:hint="cs"/>
          <w:rtl/>
          <w:lang w:val="fr-FR"/>
        </w:rPr>
        <w:t>"</w:t>
      </w:r>
      <w:r w:rsidR="0085545B" w:rsidRPr="0085545B">
        <w:rPr>
          <w:rFonts w:hint="cs"/>
          <w:vertAlign w:val="superscript"/>
          <w:rtl/>
          <w:lang w:val="fr-FR"/>
        </w:rPr>
        <w:t>(</w:t>
      </w:r>
      <w:r w:rsidRPr="0085545B">
        <w:rPr>
          <w:rStyle w:val="FootnoteReference"/>
          <w:rtl/>
          <w:lang w:val="fr-FR"/>
        </w:rPr>
        <w:footnoteReference w:id="4"/>
      </w:r>
      <w:r w:rsidR="0085545B" w:rsidRPr="0085545B">
        <w:rPr>
          <w:rFonts w:hint="cs"/>
          <w:vertAlign w:val="superscript"/>
          <w:rtl/>
          <w:lang w:val="fr-FR"/>
        </w:rPr>
        <w:t>)</w:t>
      </w:r>
      <w:r w:rsidR="0085545B">
        <w:rPr>
          <w:rFonts w:hint="cs"/>
          <w:rtl/>
          <w:lang w:val="fr-FR"/>
        </w:rPr>
        <w:t>.</w:t>
      </w:r>
      <w:r>
        <w:rPr>
          <w:rFonts w:hint="cs"/>
          <w:rtl/>
          <w:lang w:val="fr-FR"/>
        </w:rPr>
        <w:t xml:space="preserve"> </w:t>
      </w:r>
      <w:r w:rsidRPr="003C5FD6">
        <w:rPr>
          <w:rtl/>
        </w:rPr>
        <w:t xml:space="preserve">ومن </w:t>
      </w:r>
      <w:r>
        <w:rPr>
          <w:rtl/>
        </w:rPr>
        <w:t>ثم، ف</w:t>
      </w:r>
      <w:r>
        <w:rPr>
          <w:rFonts w:hint="cs"/>
          <w:rtl/>
        </w:rPr>
        <w:t xml:space="preserve">المقرضون </w:t>
      </w:r>
      <w:r>
        <w:rPr>
          <w:rtl/>
        </w:rPr>
        <w:t>ملزم</w:t>
      </w:r>
      <w:r>
        <w:rPr>
          <w:rFonts w:hint="cs"/>
          <w:rtl/>
        </w:rPr>
        <w:t>ون</w:t>
      </w:r>
      <w:r w:rsidRPr="003C5FD6">
        <w:rPr>
          <w:rtl/>
        </w:rPr>
        <w:t xml:space="preserve"> بالتقيد بحقوق الإنسان، على النحو المدرج </w:t>
      </w:r>
      <w:r>
        <w:rPr>
          <w:rFonts w:hint="cs"/>
          <w:rtl/>
        </w:rPr>
        <w:t xml:space="preserve">بوجه خاص </w:t>
      </w:r>
      <w:r w:rsidRPr="003C5FD6">
        <w:rPr>
          <w:rtl/>
        </w:rPr>
        <w:t>في ال</w:t>
      </w:r>
      <w:r>
        <w:rPr>
          <w:rtl/>
        </w:rPr>
        <w:t>إعلان العالمي لحقوق الإنسان، ال</w:t>
      </w:r>
      <w:r>
        <w:rPr>
          <w:rFonts w:hint="cs"/>
          <w:rtl/>
        </w:rPr>
        <w:t>ذ</w:t>
      </w:r>
      <w:r>
        <w:rPr>
          <w:rtl/>
        </w:rPr>
        <w:t xml:space="preserve">ي </w:t>
      </w:r>
      <w:r>
        <w:rPr>
          <w:rFonts w:hint="cs"/>
          <w:rtl/>
        </w:rPr>
        <w:t>يُ</w:t>
      </w:r>
      <w:r w:rsidRPr="003C5FD6">
        <w:rPr>
          <w:rtl/>
        </w:rPr>
        <w:t>شكل جزءا</w:t>
      </w:r>
      <w:r>
        <w:rPr>
          <w:rFonts w:hint="cs"/>
          <w:rtl/>
        </w:rPr>
        <w:t>ً</w:t>
      </w:r>
      <w:r w:rsidRPr="003C5FD6">
        <w:rPr>
          <w:rtl/>
        </w:rPr>
        <w:t xml:space="preserve"> من القانون الدولي العرفي أو مبادئ القانون العامة، وكلاهما مصدر من مصادر القانون الدولي</w:t>
      </w:r>
      <w:r>
        <w:rPr>
          <w:rFonts w:hint="cs"/>
          <w:rtl/>
          <w:lang w:val="fr-FR"/>
        </w:rPr>
        <w:t>.</w:t>
      </w:r>
    </w:p>
    <w:p w:rsidR="009F57D3" w:rsidRPr="003C5FD6" w:rsidRDefault="009F57D3" w:rsidP="009F57D3">
      <w:pPr>
        <w:pStyle w:val="SingleTxtGA"/>
      </w:pPr>
      <w:r>
        <w:rPr>
          <w:rFonts w:hint="cs"/>
          <w:rtl/>
        </w:rPr>
        <w:t>8-</w:t>
      </w:r>
      <w:r>
        <w:rPr>
          <w:rFonts w:hint="cs"/>
          <w:rtl/>
        </w:rPr>
        <w:tab/>
      </w:r>
      <w:r w:rsidRPr="00E33FC7">
        <w:rPr>
          <w:rtl/>
        </w:rPr>
        <w:t>وتُدرك اللجنة إدراك</w:t>
      </w:r>
      <w:r w:rsidR="0085545B">
        <w:rPr>
          <w:rtl/>
        </w:rPr>
        <w:t xml:space="preserve">اً تاماً </w:t>
      </w:r>
      <w:r w:rsidRPr="00E33FC7">
        <w:rPr>
          <w:rtl/>
        </w:rPr>
        <w:t>أن مواد الاتفاقات المنشئة لصندوق النقد الدولي أو البنك الدولي للإنشاء والتعمير</w:t>
      </w:r>
      <w:r w:rsidRPr="009F57D3">
        <w:rPr>
          <w:rFonts w:hint="cs"/>
          <w:vertAlign w:val="superscript"/>
          <w:rtl/>
        </w:rPr>
        <w:t>(</w:t>
      </w:r>
      <w:r w:rsidRPr="009F57D3">
        <w:rPr>
          <w:b/>
          <w:vertAlign w:val="superscript"/>
          <w:rtl/>
        </w:rPr>
        <w:footnoteReference w:id="5"/>
      </w:r>
      <w:r w:rsidRPr="009F57D3">
        <w:rPr>
          <w:rFonts w:hint="cs"/>
          <w:vertAlign w:val="superscript"/>
          <w:rtl/>
        </w:rPr>
        <w:t>)</w:t>
      </w:r>
      <w:r>
        <w:rPr>
          <w:rFonts w:hint="cs"/>
          <w:rtl/>
        </w:rPr>
        <w:t xml:space="preserve"> أُوِّلت</w:t>
      </w:r>
      <w:r w:rsidRPr="00E33FC7">
        <w:rPr>
          <w:rtl/>
        </w:rPr>
        <w:t xml:space="preserve"> أحيان</w:t>
      </w:r>
      <w:r w:rsidR="0085545B">
        <w:rPr>
          <w:rtl/>
        </w:rPr>
        <w:t xml:space="preserve">اً </w:t>
      </w:r>
      <w:r w:rsidRPr="00E33FC7">
        <w:rPr>
          <w:rtl/>
        </w:rPr>
        <w:t xml:space="preserve">بأنها تُعفِي هاتين المؤسستين من </w:t>
      </w:r>
      <w:r>
        <w:rPr>
          <w:rFonts w:hint="cs"/>
          <w:rtl/>
        </w:rPr>
        <w:t>الأخذ ب</w:t>
      </w:r>
      <w:r w:rsidRPr="00E33FC7">
        <w:rPr>
          <w:rtl/>
        </w:rPr>
        <w:t>اعتبارات حقوق الإنسان عند اتخاذ قراراتهما.</w:t>
      </w:r>
      <w:r>
        <w:rPr>
          <w:rFonts w:hint="cs"/>
          <w:rtl/>
        </w:rPr>
        <w:t xml:space="preserve"> ومع ذلك، لا تتفق </w:t>
      </w:r>
      <w:r>
        <w:rPr>
          <w:rtl/>
        </w:rPr>
        <w:t xml:space="preserve">اللجنة </w:t>
      </w:r>
      <w:r>
        <w:rPr>
          <w:rFonts w:hint="cs"/>
          <w:rtl/>
        </w:rPr>
        <w:t xml:space="preserve">مع </w:t>
      </w:r>
      <w:r>
        <w:rPr>
          <w:rtl/>
        </w:rPr>
        <w:t>هذا الت</w:t>
      </w:r>
      <w:r>
        <w:rPr>
          <w:rFonts w:hint="cs"/>
          <w:rtl/>
        </w:rPr>
        <w:t xml:space="preserve">أويل. </w:t>
      </w:r>
      <w:r w:rsidRPr="003C5FD6">
        <w:rPr>
          <w:rtl/>
        </w:rPr>
        <w:t xml:space="preserve">فعندما تفي </w:t>
      </w:r>
      <w:r w:rsidRPr="003C5FD6">
        <w:rPr>
          <w:rtl/>
        </w:rPr>
        <w:lastRenderedPageBreak/>
        <w:t xml:space="preserve">المؤسسات الدولية بواجباتها وتمتثل </w:t>
      </w:r>
      <w:r>
        <w:rPr>
          <w:rFonts w:hint="cs"/>
          <w:rtl/>
        </w:rPr>
        <w:t>ل</w:t>
      </w:r>
      <w:r w:rsidRPr="003C5FD6">
        <w:rPr>
          <w:rtl/>
        </w:rPr>
        <w:t xml:space="preserve">حقوق الإنسان بموجب القانون الدولي، فلا هي تمارس سلطات ليست من اختصاصاتها، ولا هي تأخذ باعتبارات يتعين تجاهلها بموجب نظمها الأساسية؛ </w:t>
      </w:r>
      <w:r>
        <w:rPr>
          <w:rFonts w:hint="cs"/>
          <w:rtl/>
        </w:rPr>
        <w:t>وينبغي لهذه المؤسسات أيض</w:t>
      </w:r>
      <w:r w:rsidR="00E174BF">
        <w:rPr>
          <w:rFonts w:hint="cs"/>
          <w:rtl/>
        </w:rPr>
        <w:t xml:space="preserve">اً، </w:t>
      </w:r>
      <w:r>
        <w:rPr>
          <w:rFonts w:hint="cs"/>
          <w:rtl/>
        </w:rPr>
        <w:t xml:space="preserve">في إطار </w:t>
      </w:r>
      <w:r w:rsidRPr="003C5FD6">
        <w:rPr>
          <w:rtl/>
        </w:rPr>
        <w:t>السلطات ا</w:t>
      </w:r>
      <w:r>
        <w:rPr>
          <w:rtl/>
        </w:rPr>
        <w:t xml:space="preserve">لتي </w:t>
      </w:r>
      <w:r>
        <w:rPr>
          <w:rFonts w:hint="cs"/>
          <w:rtl/>
        </w:rPr>
        <w:t xml:space="preserve">أناطتها بها </w:t>
      </w:r>
      <w:r>
        <w:rPr>
          <w:rtl/>
        </w:rPr>
        <w:t>الدول الأعضاء</w:t>
      </w:r>
      <w:r>
        <w:rPr>
          <w:rFonts w:hint="cs"/>
          <w:rtl/>
        </w:rPr>
        <w:t xml:space="preserve">، أن تحجم عن اعتماد </w:t>
      </w:r>
      <w:r w:rsidRPr="003C5FD6">
        <w:rPr>
          <w:rtl/>
        </w:rPr>
        <w:t>تدابير من شأنها أن تفضي إلى انتهاكات لحقوق الإنسان</w:t>
      </w:r>
      <w:r>
        <w:rPr>
          <w:rFonts w:hint="cs"/>
          <w:rtl/>
          <w:lang w:val="fr-FR"/>
        </w:rPr>
        <w:t xml:space="preserve">. </w:t>
      </w:r>
      <w:r w:rsidRPr="003C5FD6">
        <w:rPr>
          <w:rtl/>
        </w:rPr>
        <w:t xml:space="preserve">وعلاوة على ذلك، </w:t>
      </w:r>
      <w:r>
        <w:rPr>
          <w:rFonts w:hint="cs"/>
          <w:rtl/>
        </w:rPr>
        <w:t xml:space="preserve">يتعين على </w:t>
      </w:r>
      <w:r w:rsidRPr="003C5FD6">
        <w:rPr>
          <w:rtl/>
        </w:rPr>
        <w:t>صندوق النقد الدولي والبنك الدولي للإنشاء والتعمير، باعتبارهما وكالتين متخصصتين للأمم المتحدة</w:t>
      </w:r>
      <w:r w:rsidRPr="009F57D3">
        <w:rPr>
          <w:rFonts w:hint="cs"/>
          <w:vertAlign w:val="superscript"/>
          <w:rtl/>
        </w:rPr>
        <w:t>(</w:t>
      </w:r>
      <w:r w:rsidRPr="009F57D3">
        <w:rPr>
          <w:rStyle w:val="FootnoteReference"/>
          <w:rtl/>
        </w:rPr>
        <w:footnoteReference w:id="6"/>
      </w:r>
      <w:r w:rsidRPr="009F57D3">
        <w:rPr>
          <w:rFonts w:hint="cs"/>
          <w:vertAlign w:val="superscript"/>
          <w:rtl/>
        </w:rPr>
        <w:t>)</w:t>
      </w:r>
      <w:r>
        <w:rPr>
          <w:rFonts w:hint="cs"/>
          <w:rtl/>
        </w:rPr>
        <w:t>،</w:t>
      </w:r>
      <w:r w:rsidRPr="003C5FD6">
        <w:rPr>
          <w:rtl/>
        </w:rPr>
        <w:t xml:space="preserve"> التصرف وفق</w:t>
      </w:r>
      <w:r w:rsidR="0085545B">
        <w:rPr>
          <w:rtl/>
        </w:rPr>
        <w:t xml:space="preserve">اً </w:t>
      </w:r>
      <w:r w:rsidRPr="003C5FD6">
        <w:rPr>
          <w:rtl/>
        </w:rPr>
        <w:t>لمبادئ ميثاق الأمم المتحدة، الذي يحدد إعمال</w:t>
      </w:r>
      <w:r>
        <w:rPr>
          <w:rtl/>
        </w:rPr>
        <w:t xml:space="preserve"> حقوق الإنسان والحريات الأساسية</w:t>
      </w:r>
      <w:r w:rsidRPr="003C5FD6">
        <w:rPr>
          <w:rtl/>
        </w:rPr>
        <w:t xml:space="preserve"> باعتباره أحد مقاصد المنظمة التي يتعين تحقيقها من خلال التعاون الد</w:t>
      </w:r>
      <w:r>
        <w:rPr>
          <w:rtl/>
        </w:rPr>
        <w:t>ولي الاقتصادي والاجتما</w:t>
      </w:r>
      <w:r>
        <w:rPr>
          <w:rFonts w:hint="cs"/>
          <w:rtl/>
        </w:rPr>
        <w:t>عي بوجه خاص</w:t>
      </w:r>
      <w:r w:rsidRPr="009F57D3">
        <w:rPr>
          <w:rFonts w:hint="cs"/>
          <w:vertAlign w:val="superscript"/>
          <w:rtl/>
        </w:rPr>
        <w:t>(</w:t>
      </w:r>
      <w:r w:rsidRPr="009F57D3">
        <w:rPr>
          <w:rStyle w:val="FootnoteReference"/>
          <w:rtl/>
        </w:rPr>
        <w:footnoteReference w:id="7"/>
      </w:r>
      <w:r w:rsidRPr="009F57D3">
        <w:rPr>
          <w:rFonts w:hint="cs"/>
          <w:vertAlign w:val="superscript"/>
          <w:rtl/>
        </w:rPr>
        <w:t>)</w:t>
      </w:r>
      <w:r>
        <w:rPr>
          <w:rFonts w:hint="cs"/>
          <w:rtl/>
        </w:rPr>
        <w:t>.</w:t>
      </w:r>
    </w:p>
    <w:p w:rsidR="009F57D3" w:rsidRPr="004F1B2D" w:rsidRDefault="009F57D3" w:rsidP="009F57D3">
      <w:pPr>
        <w:pStyle w:val="H1GA"/>
      </w:pPr>
      <w:r>
        <w:rPr>
          <w:rFonts w:hint="cs"/>
          <w:rtl/>
        </w:rPr>
        <w:tab/>
      </w:r>
      <w:r>
        <w:rPr>
          <w:rFonts w:hint="cs"/>
          <w:rtl/>
        </w:rPr>
        <w:tab/>
      </w:r>
      <w:r w:rsidRPr="004F1B2D">
        <w:rPr>
          <w:rtl/>
        </w:rPr>
        <w:t>الدول الأعضاء في المنظمات الدولية</w:t>
      </w:r>
      <w:r w:rsidRPr="004F1B2D">
        <w:t> </w:t>
      </w:r>
    </w:p>
    <w:p w:rsidR="009F57D3" w:rsidRPr="009F57D3" w:rsidRDefault="009F57D3" w:rsidP="00E174BF">
      <w:pPr>
        <w:pStyle w:val="SingleTxtGA"/>
        <w:spacing w:line="360" w:lineRule="exact"/>
        <w:rPr>
          <w:rtl/>
        </w:rPr>
      </w:pPr>
      <w:r>
        <w:rPr>
          <w:rFonts w:hint="cs"/>
          <w:rtl/>
        </w:rPr>
        <w:t>9-</w:t>
      </w:r>
      <w:r>
        <w:rPr>
          <w:rFonts w:hint="cs"/>
          <w:rtl/>
        </w:rPr>
        <w:tab/>
      </w:r>
      <w:r w:rsidRPr="003C5FD6">
        <w:rPr>
          <w:rtl/>
        </w:rPr>
        <w:t>تُذكر اللجنة بأن الدول الأطراف التي تتخذ قرارات باعتبارها أعضاء في مؤسسات مالية دولية أو منظمات دولية أخرى، لا يمكنها أن تتجاهل التزاماتها المتعلقة بحقوق الإنسان عندما تتصرف باعتبارها أعضاء في هذه المنظمات</w:t>
      </w:r>
      <w:r>
        <w:rPr>
          <w:rFonts w:hint="cs"/>
          <w:rtl/>
        </w:rPr>
        <w:t>.</w:t>
      </w:r>
      <w:r w:rsidRPr="003C5FD6">
        <w:t> </w:t>
      </w:r>
      <w:r w:rsidRPr="003C5FD6">
        <w:rPr>
          <w:rtl/>
        </w:rPr>
        <w:t>فقد دأبت اللجنة على الإشارة إلى أنه يتعين على الدول الأطراف في العهد، علاوة على وكالات الأمم المتحدة ذات الصلة، بذل جهد خاص لضمان دمج حماية أبسط الحقوق الاقتصادية والاجتماعية والثقافية إلى أقصى حد ممكن ضمن ما ت</w:t>
      </w:r>
      <w:r>
        <w:rPr>
          <w:rFonts w:hint="cs"/>
          <w:rtl/>
        </w:rPr>
        <w:t>ضعه</w:t>
      </w:r>
      <w:r w:rsidRPr="003C5FD6">
        <w:rPr>
          <w:rtl/>
        </w:rPr>
        <w:t xml:space="preserve"> من برامج وسياسات لتعزيز التكيف</w:t>
      </w:r>
      <w:r w:rsidRPr="009F57D3">
        <w:rPr>
          <w:rFonts w:hint="cs"/>
          <w:vertAlign w:val="superscript"/>
          <w:rtl/>
        </w:rPr>
        <w:t>(</w:t>
      </w:r>
      <w:r w:rsidRPr="009F57D3">
        <w:rPr>
          <w:rStyle w:val="FootnoteReference"/>
          <w:rtl/>
        </w:rPr>
        <w:footnoteReference w:id="8"/>
      </w:r>
      <w:r w:rsidRPr="009F57D3">
        <w:rPr>
          <w:rFonts w:hint="cs"/>
          <w:vertAlign w:val="superscript"/>
          <w:rtl/>
        </w:rPr>
        <w:t>)</w:t>
      </w:r>
      <w:r>
        <w:rPr>
          <w:rFonts w:hint="cs"/>
          <w:rtl/>
        </w:rPr>
        <w:t xml:space="preserve">. </w:t>
      </w:r>
      <w:r w:rsidRPr="003C5FD6">
        <w:rPr>
          <w:rtl/>
        </w:rPr>
        <w:t>وأوضحت اللجنة أن للدول الأطراف في العهد التزامات باعتبارها دول</w:t>
      </w:r>
      <w:r w:rsidR="0085545B">
        <w:rPr>
          <w:rtl/>
        </w:rPr>
        <w:t xml:space="preserve">اً </w:t>
      </w:r>
      <w:r w:rsidRPr="003C5FD6">
        <w:rPr>
          <w:rtl/>
        </w:rPr>
        <w:t>أعضاء في مؤسسات مالية دولية بوجه عام، وفي صندوق النقد الدولي بوجه خاص</w:t>
      </w:r>
      <w:r>
        <w:rPr>
          <w:rFonts w:hint="cs"/>
          <w:rtl/>
          <w:lang w:val="fr-FR"/>
        </w:rPr>
        <w:t>. وع</w:t>
      </w:r>
      <w:r w:rsidRPr="003C5FD6">
        <w:rPr>
          <w:rtl/>
        </w:rPr>
        <w:t>مدت اللجنة إلى التذكير بهذا الأمر في مختلف تعليقاتها العامة</w:t>
      </w:r>
      <w:r w:rsidR="0085545B" w:rsidRPr="0085545B">
        <w:rPr>
          <w:rFonts w:hint="cs"/>
          <w:vertAlign w:val="superscript"/>
          <w:rtl/>
        </w:rPr>
        <w:t>(</w:t>
      </w:r>
      <w:r w:rsidRPr="0085545B">
        <w:rPr>
          <w:rStyle w:val="FootnoteReference"/>
          <w:rtl/>
        </w:rPr>
        <w:footnoteReference w:id="9"/>
      </w:r>
      <w:r w:rsidR="0085545B" w:rsidRPr="0085545B">
        <w:rPr>
          <w:rFonts w:hint="cs"/>
          <w:vertAlign w:val="superscript"/>
          <w:rtl/>
        </w:rPr>
        <w:t>)</w:t>
      </w:r>
      <w:r w:rsidR="0085545B">
        <w:rPr>
          <w:rFonts w:hint="cs"/>
          <w:rtl/>
        </w:rPr>
        <w:t xml:space="preserve">. </w:t>
      </w:r>
      <w:r>
        <w:rPr>
          <w:rFonts w:hint="cs"/>
          <w:rtl/>
        </w:rPr>
        <w:t xml:space="preserve">فالدول الأطراف في العهد تنتهك </w:t>
      </w:r>
      <w:r w:rsidRPr="003C5FD6">
        <w:rPr>
          <w:rtl/>
        </w:rPr>
        <w:t xml:space="preserve">التزاماتها إن هي فوضت سلطاتها إلى صندوق النقد الدولي أو وكالات أخرى، وسمحت </w:t>
      </w:r>
      <w:r>
        <w:rPr>
          <w:rFonts w:hint="cs"/>
          <w:rtl/>
        </w:rPr>
        <w:t xml:space="preserve">لها </w:t>
      </w:r>
      <w:r w:rsidRPr="003C5FD6">
        <w:rPr>
          <w:rtl/>
        </w:rPr>
        <w:t>بممارسة هذه السلطات دون أن تتأكد من أنها لا تنتهك حقوق الإنسان</w:t>
      </w:r>
      <w:r>
        <w:rPr>
          <w:rFonts w:hint="cs"/>
          <w:rtl/>
          <w:lang w:val="fr-FR"/>
        </w:rPr>
        <w:t xml:space="preserve">. </w:t>
      </w:r>
      <w:r w:rsidRPr="003C5FD6">
        <w:rPr>
          <w:rtl/>
        </w:rPr>
        <w:t xml:space="preserve">وبالمثل، تنتهك </w:t>
      </w:r>
      <w:r>
        <w:rPr>
          <w:rFonts w:hint="cs"/>
          <w:rtl/>
        </w:rPr>
        <w:t xml:space="preserve">الدول الأطراف </w:t>
      </w:r>
      <w:r w:rsidRPr="003C5FD6">
        <w:rPr>
          <w:rtl/>
        </w:rPr>
        <w:t xml:space="preserve">التزاماتها إن هي مارست حقوقها في التصويت داخل هذه الوكالات دون أن </w:t>
      </w:r>
      <w:r>
        <w:rPr>
          <w:rFonts w:hint="cs"/>
          <w:rtl/>
        </w:rPr>
        <w:t>تراعي</w:t>
      </w:r>
      <w:r w:rsidRPr="003C5FD6">
        <w:rPr>
          <w:rtl/>
        </w:rPr>
        <w:t xml:space="preserve"> حقوق الإنسان</w:t>
      </w:r>
      <w:r>
        <w:rPr>
          <w:rFonts w:hint="cs"/>
          <w:rtl/>
        </w:rPr>
        <w:t>.</w:t>
      </w:r>
      <w:r w:rsidRPr="003C5FD6">
        <w:t> </w:t>
      </w:r>
      <w:r w:rsidRPr="003C5FD6">
        <w:rPr>
          <w:rtl/>
        </w:rPr>
        <w:t>و</w:t>
      </w:r>
      <w:r>
        <w:rPr>
          <w:rFonts w:hint="cs"/>
          <w:rtl/>
        </w:rPr>
        <w:t xml:space="preserve">ينطبق الشيء نفسه </w:t>
      </w:r>
      <w:r w:rsidRPr="003C5FD6">
        <w:rPr>
          <w:rtl/>
        </w:rPr>
        <w:t>على الدول التي ليست أطراف</w:t>
      </w:r>
      <w:r w:rsidR="0085545B">
        <w:rPr>
          <w:rtl/>
        </w:rPr>
        <w:t xml:space="preserve">اً </w:t>
      </w:r>
      <w:r w:rsidRPr="003C5FD6">
        <w:rPr>
          <w:rtl/>
        </w:rPr>
        <w:t>في العهد بموجب قانون حقوق الإنسان،</w:t>
      </w:r>
      <w:r>
        <w:rPr>
          <w:rFonts w:hint="cs"/>
          <w:rtl/>
        </w:rPr>
        <w:t xml:space="preserve"> ب</w:t>
      </w:r>
      <w:r w:rsidR="0085545B">
        <w:rPr>
          <w:rtl/>
        </w:rPr>
        <w:t xml:space="preserve">اعتباره جزءاً </w:t>
      </w:r>
      <w:r w:rsidRPr="003C5FD6">
        <w:rPr>
          <w:rtl/>
        </w:rPr>
        <w:t>من القانون الدولي العام</w:t>
      </w:r>
      <w:r>
        <w:rPr>
          <w:rFonts w:hint="cs"/>
          <w:rtl/>
        </w:rPr>
        <w:t xml:space="preserve">. </w:t>
      </w:r>
      <w:r w:rsidRPr="003C5FD6">
        <w:rPr>
          <w:rtl/>
        </w:rPr>
        <w:t>ولن تُعفى الدول من مسؤوليتها، باعتبا</w:t>
      </w:r>
      <w:r>
        <w:rPr>
          <w:rtl/>
        </w:rPr>
        <w:t>رها دولة عضو</w:t>
      </w:r>
      <w:r w:rsidR="0085545B">
        <w:rPr>
          <w:rtl/>
        </w:rPr>
        <w:t xml:space="preserve">اً </w:t>
      </w:r>
      <w:r>
        <w:rPr>
          <w:rtl/>
        </w:rPr>
        <w:t>في منظمة دولية ما</w:t>
      </w:r>
      <w:r w:rsidRPr="003C5FD6">
        <w:rPr>
          <w:rtl/>
        </w:rPr>
        <w:t xml:space="preserve"> إن هي تصرفت بما يتماشى تمام</w:t>
      </w:r>
      <w:r w:rsidR="0085545B">
        <w:rPr>
          <w:rtl/>
        </w:rPr>
        <w:t xml:space="preserve">اً </w:t>
      </w:r>
      <w:r w:rsidRPr="003C5FD6">
        <w:rPr>
          <w:rtl/>
        </w:rPr>
        <w:t xml:space="preserve">وقواعد </w:t>
      </w:r>
      <w:r>
        <w:rPr>
          <w:rFonts w:hint="cs"/>
          <w:rtl/>
        </w:rPr>
        <w:t>تلك</w:t>
      </w:r>
      <w:r w:rsidRPr="003C5FD6">
        <w:rPr>
          <w:rtl/>
        </w:rPr>
        <w:t xml:space="preserve"> المنظمة</w:t>
      </w:r>
      <w:r w:rsidRPr="009F57D3">
        <w:rPr>
          <w:rFonts w:ascii="Traditional Arabic" w:hAnsi="Traditional Arabic"/>
          <w:sz w:val="30"/>
          <w:vertAlign w:val="superscript"/>
          <w:rtl/>
        </w:rPr>
        <w:t>(</w:t>
      </w:r>
      <w:r w:rsidRPr="009F57D3">
        <w:rPr>
          <w:rFonts w:ascii="Traditional Arabic" w:hAnsi="Traditional Arabic"/>
          <w:sz w:val="30"/>
          <w:vertAlign w:val="superscript"/>
        </w:rPr>
        <w:t>(</w:t>
      </w:r>
      <w:r w:rsidRPr="009F57D3">
        <w:rPr>
          <w:rStyle w:val="FootnoteReference"/>
          <w:rFonts w:ascii="Traditional Arabic" w:hAnsi="Traditional Arabic"/>
          <w:sz w:val="30"/>
          <w:szCs w:val="30"/>
        </w:rPr>
        <w:footnoteReference w:id="10"/>
      </w:r>
      <w:r>
        <w:rPr>
          <w:rFonts w:hint="cs"/>
          <w:rtl/>
        </w:rPr>
        <w:t>.</w:t>
      </w:r>
    </w:p>
    <w:p w:rsidR="009F57D3" w:rsidRPr="004F1B2D" w:rsidRDefault="009F57D3" w:rsidP="00FC050F">
      <w:pPr>
        <w:pStyle w:val="H1GA"/>
        <w:spacing w:before="120"/>
      </w:pPr>
      <w:r>
        <w:rPr>
          <w:rFonts w:hint="cs"/>
          <w:rtl/>
        </w:rPr>
        <w:lastRenderedPageBreak/>
        <w:tab/>
      </w:r>
      <w:r>
        <w:rPr>
          <w:rFonts w:hint="cs"/>
          <w:rtl/>
        </w:rPr>
        <w:tab/>
      </w:r>
      <w:r w:rsidRPr="004F1B2D">
        <w:rPr>
          <w:rtl/>
        </w:rPr>
        <w:t>الدول المقرضة</w:t>
      </w:r>
    </w:p>
    <w:p w:rsidR="009F57D3" w:rsidRDefault="009F57D3" w:rsidP="009F57D3">
      <w:pPr>
        <w:pStyle w:val="SingleTxtGA"/>
        <w:rPr>
          <w:b/>
          <w:bCs/>
          <w:rtl/>
        </w:rPr>
      </w:pPr>
      <w:r>
        <w:rPr>
          <w:rFonts w:hint="cs"/>
          <w:rtl/>
        </w:rPr>
        <w:t>10-</w:t>
      </w:r>
      <w:r>
        <w:rPr>
          <w:rFonts w:hint="cs"/>
          <w:rtl/>
        </w:rPr>
        <w:tab/>
      </w:r>
      <w:r>
        <w:rPr>
          <w:rtl/>
        </w:rPr>
        <w:t>من شأن تمويل الدي</w:t>
      </w:r>
      <w:r>
        <w:rPr>
          <w:rFonts w:hint="cs"/>
          <w:rtl/>
        </w:rPr>
        <w:t>ْ</w:t>
      </w:r>
      <w:r w:rsidRPr="003C5FD6">
        <w:rPr>
          <w:rtl/>
        </w:rPr>
        <w:t>ن أن يساهم في التنمية الاقتصادية وتهيئة الظروف الملائمة لإعمال حقوق الإنسان</w:t>
      </w:r>
      <w:r>
        <w:rPr>
          <w:rFonts w:hint="cs"/>
          <w:rtl/>
        </w:rPr>
        <w:t>.</w:t>
      </w:r>
      <w:r w:rsidRPr="003C5FD6">
        <w:t> </w:t>
      </w:r>
      <w:r w:rsidRPr="003C5FD6">
        <w:rPr>
          <w:rtl/>
        </w:rPr>
        <w:t xml:space="preserve">ويحق للدول التي تتعاون على الصعيد الدولي </w:t>
      </w:r>
      <w:r>
        <w:rPr>
          <w:rFonts w:hint="cs"/>
          <w:rtl/>
        </w:rPr>
        <w:t xml:space="preserve">وتوفر </w:t>
      </w:r>
      <w:r w:rsidRPr="003C5FD6">
        <w:rPr>
          <w:rtl/>
        </w:rPr>
        <w:t>قروض</w:t>
      </w:r>
      <w:r w:rsidR="0085545B">
        <w:rPr>
          <w:rtl/>
        </w:rPr>
        <w:t xml:space="preserve">اً </w:t>
      </w:r>
      <w:r w:rsidRPr="003C5FD6">
        <w:rPr>
          <w:rtl/>
        </w:rPr>
        <w:t xml:space="preserve">أن تتوقع وتسعى بحسن نية إلى ضمان أن الدولة المقترضة ستدفع قروضها، وأنها ستمتثل </w:t>
      </w:r>
      <w:r>
        <w:rPr>
          <w:rFonts w:hint="cs"/>
          <w:rtl/>
        </w:rPr>
        <w:t>ل</w:t>
      </w:r>
      <w:r w:rsidRPr="003C5FD6">
        <w:rPr>
          <w:rtl/>
        </w:rPr>
        <w:t>بعض الشروط التي تضمن سداد ما عليها من قروض</w:t>
      </w:r>
      <w:r>
        <w:rPr>
          <w:rFonts w:hint="cs"/>
          <w:rtl/>
        </w:rPr>
        <w:t>.</w:t>
      </w:r>
      <w:r w:rsidR="0085545B">
        <w:rPr>
          <w:rFonts w:hint="cs"/>
          <w:rtl/>
        </w:rPr>
        <w:t xml:space="preserve"> </w:t>
      </w:r>
      <w:r w:rsidRPr="003C5FD6">
        <w:rPr>
          <w:rtl/>
        </w:rPr>
        <w:t>ومع ذلك، فجميع الدول، سواء أكانت أطراف</w:t>
      </w:r>
      <w:r w:rsidR="0085545B">
        <w:rPr>
          <w:rtl/>
        </w:rPr>
        <w:t xml:space="preserve">اً </w:t>
      </w:r>
      <w:r w:rsidRPr="003C5FD6">
        <w:rPr>
          <w:rtl/>
        </w:rPr>
        <w:t>في العهد أم لا، التي ت</w:t>
      </w:r>
      <w:r>
        <w:rPr>
          <w:rFonts w:hint="cs"/>
          <w:rtl/>
        </w:rPr>
        <w:t>ُ</w:t>
      </w:r>
      <w:r w:rsidRPr="003C5FD6">
        <w:rPr>
          <w:rtl/>
        </w:rPr>
        <w:t>جب</w:t>
      </w:r>
      <w:r>
        <w:rPr>
          <w:rFonts w:hint="cs"/>
          <w:rtl/>
        </w:rPr>
        <w:t>ِ</w:t>
      </w:r>
      <w:r w:rsidRPr="003C5FD6">
        <w:rPr>
          <w:rtl/>
        </w:rPr>
        <w:t>ر دول</w:t>
      </w:r>
      <w:r w:rsidR="0085545B">
        <w:rPr>
          <w:rFonts w:hint="cs"/>
          <w:rtl/>
        </w:rPr>
        <w:t xml:space="preserve">اً </w:t>
      </w:r>
      <w:r w:rsidRPr="003C5FD6">
        <w:rPr>
          <w:rtl/>
        </w:rPr>
        <w:t xml:space="preserve">أخرى على انتهاك التزاماتها، سواء بمقتضى العهد أو بمقتضى قواعد أخرى </w:t>
      </w:r>
      <w:r>
        <w:rPr>
          <w:rFonts w:hint="cs"/>
          <w:rtl/>
        </w:rPr>
        <w:t>من ا</w:t>
      </w:r>
      <w:r w:rsidRPr="003C5FD6">
        <w:rPr>
          <w:rtl/>
        </w:rPr>
        <w:t>لقانون الدولي، مسؤولة عن هذا الفعل بموجب القانون الدولي</w:t>
      </w:r>
      <w:r w:rsidRPr="009F57D3">
        <w:rPr>
          <w:rFonts w:hint="cs"/>
          <w:vertAlign w:val="superscript"/>
          <w:rtl/>
        </w:rPr>
        <w:t>(</w:t>
      </w:r>
      <w:r w:rsidRPr="009F57D3">
        <w:rPr>
          <w:rStyle w:val="FootnoteReference"/>
          <w:rtl/>
        </w:rPr>
        <w:footnoteReference w:id="11"/>
      </w:r>
      <w:r w:rsidRPr="009F57D3">
        <w:rPr>
          <w:rFonts w:hint="cs"/>
          <w:vertAlign w:val="superscript"/>
          <w:rtl/>
        </w:rPr>
        <w:t>)</w:t>
      </w:r>
      <w:r>
        <w:rPr>
          <w:rFonts w:hint="cs"/>
          <w:rtl/>
        </w:rPr>
        <w:t xml:space="preserve">. </w:t>
      </w:r>
      <w:r w:rsidRPr="003C5FD6">
        <w:rPr>
          <w:rtl/>
        </w:rPr>
        <w:t xml:space="preserve">وينبغي لجميع الدول، </w:t>
      </w:r>
      <w:r>
        <w:rPr>
          <w:rtl/>
        </w:rPr>
        <w:t>باعتبارها جهة القروض الثنائية</w:t>
      </w:r>
      <w:r>
        <w:rPr>
          <w:rFonts w:hint="cs"/>
          <w:rtl/>
        </w:rPr>
        <w:t xml:space="preserve">، وكونها </w:t>
      </w:r>
      <w:r w:rsidRPr="003C5FD6">
        <w:rPr>
          <w:rtl/>
        </w:rPr>
        <w:t xml:space="preserve">أعضاء في منظمات دولية </w:t>
      </w:r>
      <w:r>
        <w:rPr>
          <w:rFonts w:hint="cs"/>
          <w:rtl/>
        </w:rPr>
        <w:t xml:space="preserve">تقدم </w:t>
      </w:r>
      <w:r w:rsidRPr="003C5FD6">
        <w:rPr>
          <w:rtl/>
        </w:rPr>
        <w:t xml:space="preserve">المساعدة المالية، أن تضمن </w:t>
      </w:r>
      <w:r>
        <w:rPr>
          <w:rFonts w:hint="cs"/>
          <w:rtl/>
        </w:rPr>
        <w:t xml:space="preserve">ألاّ تُفضي </w:t>
      </w:r>
      <w:r w:rsidRPr="003C5FD6">
        <w:rPr>
          <w:rtl/>
        </w:rPr>
        <w:t xml:space="preserve">الالتزامات التي تفرضها على الدول المقترضة بهذه الدول إلى اعتماد تدابير </w:t>
      </w:r>
      <w:r>
        <w:rPr>
          <w:rFonts w:hint="cs"/>
          <w:rtl/>
        </w:rPr>
        <w:t xml:space="preserve">بأثر رجعي </w:t>
      </w:r>
      <w:r w:rsidRPr="003C5FD6">
        <w:rPr>
          <w:rtl/>
        </w:rPr>
        <w:t>تنتهك التزاماتها بموجب العهد</w:t>
      </w:r>
      <w:r>
        <w:rPr>
          <w:rFonts w:hint="cs"/>
          <w:rtl/>
        </w:rPr>
        <w:t>.</w:t>
      </w:r>
    </w:p>
    <w:p w:rsidR="009F57D3" w:rsidRPr="004F1B2D" w:rsidRDefault="009F57D3" w:rsidP="009F57D3">
      <w:pPr>
        <w:pStyle w:val="H1GA"/>
      </w:pPr>
      <w:r>
        <w:rPr>
          <w:rFonts w:hint="cs"/>
          <w:rtl/>
        </w:rPr>
        <w:tab/>
      </w:r>
      <w:r>
        <w:rPr>
          <w:rFonts w:hint="cs"/>
          <w:rtl/>
        </w:rPr>
        <w:tab/>
      </w:r>
      <w:r w:rsidRPr="004F1B2D">
        <w:rPr>
          <w:rtl/>
        </w:rPr>
        <w:t>تقييمات الأثر على حقوق الإنسان</w:t>
      </w:r>
    </w:p>
    <w:p w:rsidR="009F57D3" w:rsidRPr="003C5FD6" w:rsidRDefault="009F57D3" w:rsidP="00C225B2">
      <w:pPr>
        <w:pStyle w:val="SingleTxtGA"/>
      </w:pPr>
      <w:r>
        <w:rPr>
          <w:rFonts w:hint="cs"/>
          <w:rtl/>
        </w:rPr>
        <w:t>11-</w:t>
      </w:r>
      <w:r>
        <w:rPr>
          <w:rFonts w:hint="cs"/>
          <w:rtl/>
        </w:rPr>
        <w:tab/>
      </w:r>
      <w:r w:rsidRPr="003C5FD6">
        <w:rPr>
          <w:rtl/>
        </w:rPr>
        <w:t>ترى اللجنة أن الالتزامات المذكورة أعلاه</w:t>
      </w:r>
      <w:r>
        <w:rPr>
          <w:rFonts w:hint="cs"/>
          <w:rtl/>
        </w:rPr>
        <w:t xml:space="preserve"> تفرض</w:t>
      </w:r>
      <w:r w:rsidRPr="003C5FD6">
        <w:rPr>
          <w:rtl/>
        </w:rPr>
        <w:t xml:space="preserve"> بموجب العهد على الدول المقرضة والدول المقترض</w:t>
      </w:r>
      <w:r w:rsidRPr="00C225B2">
        <w:rPr>
          <w:rtl/>
        </w:rPr>
        <w:t>ة</w:t>
      </w:r>
      <w:r>
        <w:rPr>
          <w:rFonts w:hint="cs"/>
          <w:rtl/>
        </w:rPr>
        <w:t>،</w:t>
      </w:r>
      <w:r w:rsidRPr="003C5FD6">
        <w:rPr>
          <w:rtl/>
        </w:rPr>
        <w:t xml:space="preserve"> التي تسعى إلى الحصول على قروض</w:t>
      </w:r>
      <w:r>
        <w:rPr>
          <w:rFonts w:hint="cs"/>
          <w:rtl/>
        </w:rPr>
        <w:t>،</w:t>
      </w:r>
      <w:r w:rsidRPr="003C5FD6">
        <w:rPr>
          <w:rtl/>
        </w:rPr>
        <w:t xml:space="preserve"> </w:t>
      </w:r>
      <w:r>
        <w:rPr>
          <w:rtl/>
        </w:rPr>
        <w:t xml:space="preserve">تقييم </w:t>
      </w:r>
      <w:r w:rsidRPr="003C5FD6">
        <w:rPr>
          <w:rtl/>
        </w:rPr>
        <w:t>آثارها على حقوق الإنسان قبل تقديم هذه القرو</w:t>
      </w:r>
      <w:r w:rsidRPr="00C225B2">
        <w:rPr>
          <w:rtl/>
        </w:rPr>
        <w:t>ض</w:t>
      </w:r>
      <w:r w:rsidRPr="003C5FD6">
        <w:rPr>
          <w:rtl/>
        </w:rPr>
        <w:t xml:space="preserve"> </w:t>
      </w:r>
      <w:r>
        <w:rPr>
          <w:rFonts w:hint="cs"/>
          <w:rtl/>
        </w:rPr>
        <w:t>لكي</w:t>
      </w:r>
      <w:r w:rsidRPr="003C5FD6">
        <w:rPr>
          <w:rtl/>
        </w:rPr>
        <w:t xml:space="preserve"> تضمن </w:t>
      </w:r>
      <w:r>
        <w:rPr>
          <w:rFonts w:hint="cs"/>
          <w:rtl/>
        </w:rPr>
        <w:t xml:space="preserve">ألاّ تؤثر </w:t>
      </w:r>
      <w:r w:rsidRPr="003C5FD6">
        <w:rPr>
          <w:rtl/>
        </w:rPr>
        <w:t>شروط الاقتراض على الحقوق الاقتصادية والاجتماعية والثقافية على نحو غير متناسب، وأن</w:t>
      </w:r>
      <w:r>
        <w:rPr>
          <w:rFonts w:hint="cs"/>
          <w:rtl/>
        </w:rPr>
        <w:t xml:space="preserve"> تكون شروطاً </w:t>
      </w:r>
      <w:r w:rsidRPr="003C5FD6">
        <w:rPr>
          <w:rtl/>
        </w:rPr>
        <w:t>لا تفضي إلى تمييز</w:t>
      </w:r>
      <w:r>
        <w:rPr>
          <w:rFonts w:hint="cs"/>
          <w:rtl/>
        </w:rPr>
        <w:t>. و</w:t>
      </w:r>
      <w:r w:rsidRPr="003C5FD6">
        <w:rPr>
          <w:rtl/>
        </w:rPr>
        <w:t xml:space="preserve">توجه اللجنة </w:t>
      </w:r>
      <w:r>
        <w:rPr>
          <w:rtl/>
        </w:rPr>
        <w:t>في هذا الصدد</w:t>
      </w:r>
      <w:r w:rsidRPr="003C5FD6">
        <w:rPr>
          <w:rtl/>
        </w:rPr>
        <w:t xml:space="preserve"> انتباه الدول الأطراف إلى المبادئ التوجيهية المتعلقة بالديون الخارجية وحقوق الإنسان التي أقرها مجلس حقوق الإنسان في عام 2012، فضل</w:t>
      </w:r>
      <w:r w:rsidR="0085545B">
        <w:rPr>
          <w:rtl/>
        </w:rPr>
        <w:t xml:space="preserve">اً </w:t>
      </w:r>
      <w:r w:rsidRPr="003C5FD6">
        <w:rPr>
          <w:rtl/>
        </w:rPr>
        <w:t>عن المبادئ التوجيهية بشأن الفقر المدقع وحقوق الإنسان التي اعتمدها مجلس حق</w:t>
      </w:r>
      <w:r>
        <w:rPr>
          <w:rtl/>
        </w:rPr>
        <w:t>وق الإنسان في عام 2012</w:t>
      </w:r>
      <w:r w:rsidRPr="00C225B2">
        <w:rPr>
          <w:rFonts w:hint="cs"/>
          <w:vertAlign w:val="superscript"/>
          <w:rtl/>
        </w:rPr>
        <w:t>(</w:t>
      </w:r>
      <w:r w:rsidRPr="00C225B2">
        <w:rPr>
          <w:b/>
          <w:vertAlign w:val="superscript"/>
          <w:rtl/>
        </w:rPr>
        <w:footnoteReference w:id="12"/>
      </w:r>
      <w:r w:rsidRPr="00C225B2">
        <w:rPr>
          <w:rFonts w:hint="cs"/>
          <w:vertAlign w:val="superscript"/>
          <w:rtl/>
        </w:rPr>
        <w:t>)</w:t>
      </w:r>
      <w:r>
        <w:rPr>
          <w:rFonts w:hint="cs"/>
          <w:rtl/>
        </w:rPr>
        <w:t>؛ و</w:t>
      </w:r>
      <w:r w:rsidRPr="003C5FD6">
        <w:rPr>
          <w:rtl/>
        </w:rPr>
        <w:t xml:space="preserve">دعت </w:t>
      </w:r>
      <w:r>
        <w:rPr>
          <w:rFonts w:hint="cs"/>
          <w:rtl/>
        </w:rPr>
        <w:t xml:space="preserve">اللجنة الدول، من خلال هذه التوجيهات، </w:t>
      </w:r>
      <w:r w:rsidRPr="003C5FD6">
        <w:rPr>
          <w:rtl/>
        </w:rPr>
        <w:t>إلى تقييم أثر الشروط المرتبطة بالقروض على حقوق الإنسان، أو ما</w:t>
      </w:r>
      <w:r>
        <w:rPr>
          <w:rFonts w:hint="cs"/>
          <w:rtl/>
        </w:rPr>
        <w:t xml:space="preserve"> قد</w:t>
      </w:r>
      <w:r w:rsidRPr="003C5FD6">
        <w:rPr>
          <w:rtl/>
        </w:rPr>
        <w:t xml:space="preserve"> </w:t>
      </w:r>
      <w:r>
        <w:rPr>
          <w:rFonts w:hint="cs"/>
          <w:rtl/>
        </w:rPr>
        <w:t>ينشأ عن</w:t>
      </w:r>
      <w:r w:rsidRPr="003C5FD6">
        <w:rPr>
          <w:rtl/>
        </w:rPr>
        <w:t xml:space="preserve"> تدابيرها من تهديد مرتقب على تمتع </w:t>
      </w:r>
      <w:r w:rsidRPr="00C225B2">
        <w:rPr>
          <w:rtl/>
        </w:rPr>
        <w:t>الأشخاص</w:t>
      </w:r>
      <w:r w:rsidRPr="003C5FD6">
        <w:rPr>
          <w:rtl/>
        </w:rPr>
        <w:t xml:space="preserve"> الذين يعيشون </w:t>
      </w:r>
      <w:r>
        <w:rPr>
          <w:rFonts w:hint="cs"/>
          <w:rtl/>
        </w:rPr>
        <w:t>ال</w:t>
      </w:r>
      <w:r w:rsidRPr="003C5FD6">
        <w:rPr>
          <w:rtl/>
        </w:rPr>
        <w:t xml:space="preserve">فقر خارج </w:t>
      </w:r>
      <w:r>
        <w:rPr>
          <w:rtl/>
        </w:rPr>
        <w:t>أقاليمها بحقوق الإنسان هذ</w:t>
      </w:r>
      <w:r w:rsidRPr="00C225B2">
        <w:rPr>
          <w:rFonts w:hint="cs"/>
          <w:rtl/>
        </w:rPr>
        <w:t>ه</w:t>
      </w:r>
      <w:r w:rsidR="00D34AB4" w:rsidRPr="00C225B2">
        <w:rPr>
          <w:rFonts w:hint="cs"/>
          <w:vertAlign w:val="superscript"/>
          <w:rtl/>
        </w:rPr>
        <w:t>(</w:t>
      </w:r>
      <w:r w:rsidRPr="00C225B2">
        <w:rPr>
          <w:b/>
          <w:vertAlign w:val="superscript"/>
          <w:rtl/>
        </w:rPr>
        <w:footnoteReference w:id="13"/>
      </w:r>
      <w:r w:rsidR="00D34AB4" w:rsidRPr="00C225B2">
        <w:rPr>
          <w:rFonts w:hint="cs"/>
          <w:vertAlign w:val="superscript"/>
          <w:rtl/>
        </w:rPr>
        <w:t>)</w:t>
      </w:r>
      <w:r w:rsidR="00D34AB4" w:rsidRPr="00C225B2">
        <w:rPr>
          <w:rFonts w:hint="cs"/>
          <w:rtl/>
        </w:rPr>
        <w:t>.</w:t>
      </w:r>
    </w:p>
    <w:p w:rsidR="00B54045" w:rsidRPr="00C225B2" w:rsidRDefault="00C225B2" w:rsidP="00C225B2">
      <w:pPr>
        <w:spacing w:before="120"/>
        <w:jc w:val="center"/>
        <w:rPr>
          <w:u w:val="single"/>
          <w:rtl/>
        </w:rPr>
      </w:pPr>
      <w:r>
        <w:rPr>
          <w:u w:val="single"/>
          <w:rtl/>
        </w:rPr>
        <w:tab/>
      </w:r>
      <w:r>
        <w:rPr>
          <w:u w:val="single"/>
          <w:rtl/>
        </w:rPr>
        <w:tab/>
      </w:r>
      <w:r>
        <w:rPr>
          <w:u w:val="single"/>
          <w:rtl/>
        </w:rPr>
        <w:tab/>
      </w:r>
    </w:p>
    <w:sectPr w:rsidR="00B54045" w:rsidRPr="00C225B2" w:rsidSect="006147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17E" w:rsidRPr="002901D9" w:rsidRDefault="00DF617E" w:rsidP="002901D9">
      <w:pPr>
        <w:spacing w:after="60" w:line="240" w:lineRule="auto"/>
        <w:rPr>
          <w:i/>
          <w:iCs/>
        </w:rPr>
      </w:pPr>
      <w:r>
        <w:rPr>
          <w:rFonts w:hint="cs"/>
          <w:i/>
          <w:iCs/>
          <w:rtl/>
        </w:rPr>
        <w:t>الحواشي</w:t>
      </w:r>
    </w:p>
  </w:endnote>
  <w:endnote w:type="continuationSeparator" w:id="0">
    <w:p w:rsidR="00DF617E" w:rsidRDefault="00DF617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7D3" w:rsidRPr="009F57D3" w:rsidRDefault="009F57D3" w:rsidP="009F57D3">
    <w:pPr>
      <w:pStyle w:val="Footer"/>
      <w:tabs>
        <w:tab w:val="right" w:pos="9598"/>
      </w:tabs>
      <w:rPr>
        <w:sz w:val="17"/>
      </w:rPr>
    </w:pPr>
    <w:r>
      <w:rPr>
        <w:sz w:val="17"/>
      </w:rPr>
      <w:t>GE.16-12655</w:t>
    </w:r>
    <w:r>
      <w:rPr>
        <w:sz w:val="17"/>
      </w:rPr>
      <w:tab/>
    </w:r>
    <w:r w:rsidRPr="009F57D3">
      <w:rPr>
        <w:b/>
        <w:sz w:val="18"/>
      </w:rPr>
      <w:fldChar w:fldCharType="begin"/>
    </w:r>
    <w:r w:rsidRPr="009F57D3">
      <w:rPr>
        <w:b/>
        <w:sz w:val="18"/>
      </w:rPr>
      <w:instrText xml:space="preserve"> PAGE  \* MERGEFORMAT </w:instrText>
    </w:r>
    <w:r w:rsidRPr="009F57D3">
      <w:rPr>
        <w:b/>
        <w:sz w:val="18"/>
      </w:rPr>
      <w:fldChar w:fldCharType="separate"/>
    </w:r>
    <w:r w:rsidR="00883F77">
      <w:rPr>
        <w:b/>
        <w:noProof/>
        <w:sz w:val="18"/>
      </w:rPr>
      <w:t>2</w:t>
    </w:r>
    <w:r w:rsidRPr="009F57D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F57D3" w:rsidRDefault="009F57D3" w:rsidP="006959B0">
    <w:pPr>
      <w:pStyle w:val="Footer"/>
      <w:tabs>
        <w:tab w:val="right" w:pos="9599"/>
      </w:tabs>
      <w:jc w:val="left"/>
      <w:rPr>
        <w:b/>
        <w:sz w:val="18"/>
        <w:lang w:val="en-US"/>
      </w:rPr>
    </w:pPr>
    <w:r w:rsidRPr="009F57D3">
      <w:rPr>
        <w:b/>
        <w:sz w:val="18"/>
        <w:lang w:val="en-US"/>
      </w:rPr>
      <w:fldChar w:fldCharType="begin"/>
    </w:r>
    <w:r w:rsidRPr="009F57D3">
      <w:rPr>
        <w:b/>
        <w:sz w:val="18"/>
        <w:lang w:val="en-US"/>
      </w:rPr>
      <w:instrText xml:space="preserve"> PAGE  \* MERGEFORMAT </w:instrText>
    </w:r>
    <w:r w:rsidRPr="009F57D3">
      <w:rPr>
        <w:b/>
        <w:sz w:val="18"/>
        <w:lang w:val="en-US"/>
      </w:rPr>
      <w:fldChar w:fldCharType="separate"/>
    </w:r>
    <w:r w:rsidR="00883F77">
      <w:rPr>
        <w:b/>
        <w:noProof/>
        <w:sz w:val="18"/>
        <w:lang w:val="en-US"/>
      </w:rPr>
      <w:t>3</w:t>
    </w:r>
    <w:r w:rsidRPr="009F57D3">
      <w:rPr>
        <w:b/>
        <w:sz w:val="18"/>
        <w:lang w:val="en-US"/>
      </w:rPr>
      <w:fldChar w:fldCharType="end"/>
    </w:r>
    <w:r>
      <w:rPr>
        <w:b/>
        <w:sz w:val="18"/>
        <w:lang w:val="en-US"/>
      </w:rPr>
      <w:tab/>
    </w:r>
    <w:r>
      <w:rPr>
        <w:sz w:val="17"/>
        <w:lang w:val="en-US"/>
      </w:rPr>
      <w:t>GE.16-12655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83F77"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79F76D0" wp14:editId="0B9DB83F">
          <wp:simplePos x="0" y="0"/>
          <wp:positionH relativeFrom="column">
            <wp:posOffset>635</wp:posOffset>
          </wp:positionH>
          <wp:positionV relativeFrom="paragraph">
            <wp:posOffset>28575</wp:posOffset>
          </wp:positionV>
          <wp:extent cx="638175" cy="638175"/>
          <wp:effectExtent l="0" t="0" r="9525" b="9525"/>
          <wp:wrapNone/>
          <wp:docPr id="3" name="Picture 1" descr="http://undocs.org/m2/QRCode.ashx?DS=E/C.12/2016/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4742">
      <w:rPr>
        <w:sz w:val="20"/>
        <w:szCs w:val="20"/>
      </w:rPr>
      <w:t>GE.16-12655</w:t>
    </w:r>
    <w:r w:rsidR="00FD4BC9">
      <w:rPr>
        <w:noProof/>
        <w:lang w:val="en-US"/>
      </w:rPr>
      <w:drawing>
        <wp:anchor distT="0" distB="0" distL="114300" distR="114300" simplePos="0" relativeHeight="251659264" behindDoc="1" locked="1" layoutInCell="0" allowOverlap="1" wp14:anchorId="4F3A2EFE" wp14:editId="0629AB5B">
          <wp:simplePos x="0" y="0"/>
          <wp:positionH relativeFrom="margin">
            <wp:posOffset>647700</wp:posOffset>
          </wp:positionH>
          <wp:positionV relativeFrom="page">
            <wp:posOffset>9769475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14742" w:rsidRPr="00614742" w:rsidRDefault="00614742" w:rsidP="0061474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17E" w:rsidRPr="0054762C" w:rsidRDefault="00DF617E" w:rsidP="000E524A">
      <w:pPr>
        <w:pStyle w:val="Footer"/>
        <w:bidi/>
        <w:spacing w:after="80" w:line="200" w:lineRule="exact"/>
        <w:ind w:left="680"/>
      </w:pPr>
      <w:r>
        <w:rPr>
          <w:rtl/>
        </w:rPr>
        <w:t>__________</w:t>
      </w:r>
    </w:p>
  </w:footnote>
  <w:footnote w:type="continuationSeparator" w:id="0">
    <w:p w:rsidR="00DF617E" w:rsidRDefault="00DF617E" w:rsidP="00656392">
      <w:pPr>
        <w:spacing w:line="240" w:lineRule="auto"/>
      </w:pPr>
      <w:r>
        <w:continuationSeparator/>
      </w:r>
    </w:p>
  </w:footnote>
  <w:footnote w:id="1">
    <w:p w:rsidR="00FC050F" w:rsidRPr="00FC050F" w:rsidRDefault="00FC050F" w:rsidP="007D18DD">
      <w:pPr>
        <w:pStyle w:val="FootnoteText1"/>
      </w:pPr>
      <w:r>
        <w:rPr>
          <w:rtl/>
        </w:rPr>
        <w:t>*</w:t>
      </w:r>
      <w:r>
        <w:rPr>
          <w:rtl/>
        </w:rPr>
        <w:tab/>
      </w:r>
      <w:r w:rsidRPr="00D34AB4">
        <w:rPr>
          <w:spacing w:val="6"/>
          <w:rtl/>
        </w:rPr>
        <w:t>هذا البيان، الذي اعتمدته اللجنة في دورتها الثامنة والخمسين، المعقودة في الفترة م</w:t>
      </w:r>
      <w:r w:rsidR="007D18DD">
        <w:rPr>
          <w:spacing w:val="6"/>
          <w:rtl/>
        </w:rPr>
        <w:t>ن 6 إلى 24 حزيران/يونيه 2016، أ</w:t>
      </w:r>
      <w:r w:rsidR="007D18DD">
        <w:rPr>
          <w:rFonts w:hint="cs"/>
          <w:spacing w:val="6"/>
          <w:rtl/>
        </w:rPr>
        <w:t>ُ</w:t>
      </w:r>
      <w:r w:rsidRPr="00D34AB4">
        <w:rPr>
          <w:spacing w:val="6"/>
          <w:rtl/>
        </w:rPr>
        <w:t xml:space="preserve">عد عملاً بما </w:t>
      </w:r>
      <w:r w:rsidRPr="00D34AB4">
        <w:rPr>
          <w:rFonts w:hint="cs"/>
          <w:spacing w:val="6"/>
          <w:rtl/>
        </w:rPr>
        <w:t xml:space="preserve">دأبت </w:t>
      </w:r>
      <w:r w:rsidRPr="00D34AB4">
        <w:rPr>
          <w:spacing w:val="6"/>
          <w:rtl/>
        </w:rPr>
        <w:t xml:space="preserve">عليه اللجنة في اعتماد البيانات </w:t>
      </w:r>
      <w:r w:rsidRPr="007D18DD">
        <w:rPr>
          <w:i/>
          <w:iCs/>
          <w:spacing w:val="6"/>
          <w:rtl/>
        </w:rPr>
        <w:t xml:space="preserve">(انظر الوثائق الرسمية للمجلس الاقتصادي والاجتماعي، </w:t>
      </w:r>
      <w:r w:rsidRPr="007D18DD">
        <w:rPr>
          <w:rFonts w:hint="cs"/>
          <w:i/>
          <w:iCs/>
          <w:spacing w:val="6"/>
          <w:rtl/>
        </w:rPr>
        <w:t>2011</w:t>
      </w:r>
      <w:r w:rsidRPr="007D18DD">
        <w:rPr>
          <w:i/>
          <w:iCs/>
          <w:spacing w:val="6"/>
          <w:rtl/>
        </w:rPr>
        <w:t>، الملحق رقم</w:t>
      </w:r>
      <w:r w:rsidRPr="007D18DD">
        <w:rPr>
          <w:rFonts w:hint="cs"/>
          <w:i/>
          <w:iCs/>
          <w:spacing w:val="6"/>
          <w:rtl/>
        </w:rPr>
        <w:t xml:space="preserve"> </w:t>
      </w:r>
      <w:r w:rsidRPr="007D18DD">
        <w:rPr>
          <w:i/>
          <w:iCs/>
          <w:spacing w:val="6"/>
          <w:rtl/>
        </w:rPr>
        <w:t>2</w:t>
      </w:r>
      <w:r w:rsidR="007D18DD">
        <w:rPr>
          <w:rFonts w:hint="cs"/>
          <w:i/>
          <w:iCs/>
          <w:spacing w:val="6"/>
          <w:rtl/>
        </w:rPr>
        <w:t xml:space="preserve"> </w:t>
      </w:r>
      <w:r w:rsidRPr="00D34AB4">
        <w:rPr>
          <w:spacing w:val="6"/>
        </w:rPr>
        <w:t>E/2011/22)</w:t>
      </w:r>
      <w:r>
        <w:rPr>
          <w:spacing w:val="6"/>
          <w:rtl/>
        </w:rPr>
        <w:t xml:space="preserve"> </w:t>
      </w:r>
      <w:r w:rsidRPr="00D34AB4">
        <w:rPr>
          <w:spacing w:val="6"/>
          <w:rtl/>
        </w:rPr>
        <w:t>الفصل الثاني، الفرع كاف</w:t>
      </w:r>
      <w:r w:rsidRPr="00D34AB4">
        <w:rPr>
          <w:rFonts w:hint="cs"/>
          <w:spacing w:val="6"/>
          <w:rtl/>
        </w:rPr>
        <w:t>).</w:t>
      </w:r>
    </w:p>
  </w:footnote>
  <w:footnote w:id="2">
    <w:p w:rsidR="009F57D3" w:rsidRPr="00D34AB4" w:rsidRDefault="009F57D3" w:rsidP="009F57D3">
      <w:pPr>
        <w:pStyle w:val="FootnoteText1"/>
        <w:rPr>
          <w:spacing w:val="6"/>
        </w:rPr>
      </w:pPr>
      <w:r w:rsidRPr="00D34AB4">
        <w:rPr>
          <w:rFonts w:hint="cs"/>
          <w:spacing w:val="6"/>
          <w:rtl/>
        </w:rPr>
        <w:t>(</w:t>
      </w:r>
      <w:r w:rsidRPr="00D34AB4">
        <w:rPr>
          <w:b/>
          <w:spacing w:val="6"/>
        </w:rPr>
        <w:footnoteRef/>
      </w:r>
      <w:r w:rsidRPr="00D34AB4">
        <w:rPr>
          <w:rFonts w:hint="cs"/>
          <w:spacing w:val="6"/>
          <w:rtl/>
        </w:rPr>
        <w:t>)</w:t>
      </w:r>
      <w:r w:rsidRPr="00D34AB4">
        <w:rPr>
          <w:rFonts w:hint="cs"/>
          <w:spacing w:val="6"/>
          <w:rtl/>
        </w:rPr>
        <w:tab/>
      </w:r>
      <w:r w:rsidRPr="00D34AB4">
        <w:rPr>
          <w:spacing w:val="6"/>
          <w:rtl/>
        </w:rPr>
        <w:t>انظر من التعليق العام رقم 19(2007) بشأن الحق في الضمان الاجتماعي</w:t>
      </w:r>
      <w:r w:rsidRPr="00D34AB4">
        <w:rPr>
          <w:rFonts w:hint="cs"/>
          <w:spacing w:val="6"/>
          <w:rtl/>
        </w:rPr>
        <w:t xml:space="preserve"> </w:t>
      </w:r>
      <w:r w:rsidRPr="00D34AB4">
        <w:rPr>
          <w:spacing w:val="6"/>
          <w:rtl/>
        </w:rPr>
        <w:t>الفقرة 42</w:t>
      </w:r>
      <w:r w:rsidRPr="00D34AB4">
        <w:rPr>
          <w:rFonts w:hint="cs"/>
          <w:spacing w:val="6"/>
          <w:rtl/>
        </w:rPr>
        <w:t>.</w:t>
      </w:r>
    </w:p>
  </w:footnote>
  <w:footnote w:id="3">
    <w:p w:rsidR="009F57D3" w:rsidRPr="00D34AB4" w:rsidRDefault="009F57D3" w:rsidP="009F57D3">
      <w:pPr>
        <w:pStyle w:val="FootnoteText1"/>
        <w:rPr>
          <w:spacing w:val="6"/>
          <w:rtl/>
        </w:rPr>
      </w:pPr>
      <w:r w:rsidRPr="00D34AB4">
        <w:rPr>
          <w:rFonts w:hint="cs"/>
          <w:spacing w:val="6"/>
          <w:rtl/>
        </w:rPr>
        <w:t>(</w:t>
      </w:r>
      <w:r w:rsidRPr="00D34AB4">
        <w:rPr>
          <w:b/>
          <w:spacing w:val="6"/>
        </w:rPr>
        <w:footnoteRef/>
      </w:r>
      <w:r w:rsidRPr="00D34AB4">
        <w:rPr>
          <w:rFonts w:hint="cs"/>
          <w:spacing w:val="6"/>
          <w:rtl/>
        </w:rPr>
        <w:t>)</w:t>
      </w:r>
      <w:r w:rsidRPr="00D34AB4">
        <w:rPr>
          <w:rFonts w:hint="cs"/>
          <w:spacing w:val="6"/>
          <w:rtl/>
        </w:rPr>
        <w:tab/>
        <w:t>ا</w:t>
      </w:r>
      <w:r w:rsidRPr="00D34AB4">
        <w:rPr>
          <w:spacing w:val="6"/>
          <w:rtl/>
        </w:rPr>
        <w:t xml:space="preserve">نظر لجنة القانون الدولي، المواد المتعلقة بمسؤولية المنظمات الدولية، المادة </w:t>
      </w:r>
      <w:r w:rsidRPr="00D34AB4">
        <w:rPr>
          <w:rFonts w:hint="cs"/>
          <w:spacing w:val="6"/>
          <w:rtl/>
        </w:rPr>
        <w:t xml:space="preserve">61، </w:t>
      </w:r>
      <w:r w:rsidRPr="00D34AB4">
        <w:rPr>
          <w:spacing w:val="6"/>
          <w:rtl/>
        </w:rPr>
        <w:t>الفقرة 87 من الوثيقة</w:t>
      </w:r>
      <w:r w:rsidRPr="00D34AB4">
        <w:rPr>
          <w:rFonts w:hint="cs"/>
          <w:spacing w:val="6"/>
          <w:rtl/>
        </w:rPr>
        <w:t xml:space="preserve"> </w:t>
      </w:r>
      <w:r w:rsidRPr="00D34AB4">
        <w:rPr>
          <w:spacing w:val="6"/>
        </w:rPr>
        <w:t>A/66/10</w:t>
      </w:r>
      <w:r w:rsidRPr="00D34AB4">
        <w:rPr>
          <w:spacing w:val="6"/>
          <w:sz w:val="26"/>
          <w:rtl/>
        </w:rPr>
        <w:t>، التي أحاطت الجمعية العامة علما بها في قرارها 100/66 (انظر المرف</w:t>
      </w:r>
      <w:r w:rsidRPr="00D34AB4">
        <w:rPr>
          <w:rFonts w:hint="cs"/>
          <w:spacing w:val="6"/>
          <w:sz w:val="26"/>
          <w:rtl/>
        </w:rPr>
        <w:t>ق).</w:t>
      </w:r>
      <w:r w:rsidRPr="00D34AB4">
        <w:rPr>
          <w:spacing w:val="6"/>
        </w:rPr>
        <w:t> </w:t>
      </w:r>
    </w:p>
  </w:footnote>
  <w:footnote w:id="4">
    <w:p w:rsidR="009F57D3" w:rsidRPr="00D34AB4" w:rsidRDefault="009F57D3" w:rsidP="009F57D3">
      <w:pPr>
        <w:pStyle w:val="FootnoteText1"/>
        <w:rPr>
          <w:spacing w:val="6"/>
          <w:rtl/>
        </w:rPr>
      </w:pPr>
      <w:r w:rsidRPr="00D34AB4">
        <w:rPr>
          <w:rFonts w:hint="cs"/>
          <w:spacing w:val="6"/>
          <w:rtl/>
        </w:rPr>
        <w:t>(</w:t>
      </w:r>
      <w:r w:rsidRPr="00D34AB4">
        <w:rPr>
          <w:rStyle w:val="FootnoteReference"/>
          <w:spacing w:val="6"/>
          <w:vertAlign w:val="baseline"/>
        </w:rPr>
        <w:footnoteRef/>
      </w:r>
      <w:r w:rsidRPr="00D34AB4">
        <w:rPr>
          <w:rFonts w:hint="cs"/>
          <w:spacing w:val="6"/>
          <w:rtl/>
        </w:rPr>
        <w:t>)</w:t>
      </w:r>
      <w:r w:rsidRPr="00D34AB4">
        <w:rPr>
          <w:rFonts w:ascii="Traditional Arabic" w:hAnsi="Traditional Arabic" w:hint="cs"/>
          <w:spacing w:val="6"/>
          <w:sz w:val="26"/>
          <w:rtl/>
        </w:rPr>
        <w:tab/>
      </w:r>
      <w:r w:rsidRPr="00D34AB4">
        <w:rPr>
          <w:rFonts w:ascii="Traditional Arabic" w:hAnsi="Traditional Arabic"/>
          <w:spacing w:val="6"/>
          <w:sz w:val="26"/>
          <w:rtl/>
        </w:rPr>
        <w:t>انظر</w:t>
      </w:r>
      <w:r w:rsidRPr="00D34AB4">
        <w:rPr>
          <w:rFonts w:asciiTheme="majorBidi" w:hAnsiTheme="majorBidi" w:cstheme="majorBidi"/>
          <w:i/>
          <w:iCs/>
          <w:spacing w:val="6"/>
        </w:rPr>
        <w:t>Interpretation of the Agreement of 25 March 1951 between the WHO and Egypt, Advisory Opinion, I.C.J. Reports 1980</w:t>
      </w:r>
      <w:r w:rsidRPr="00D34AB4">
        <w:rPr>
          <w:rFonts w:asciiTheme="majorBidi" w:hAnsiTheme="majorBidi" w:cstheme="majorBidi"/>
          <w:spacing w:val="6"/>
        </w:rPr>
        <w:t>, p. 73, para. 37</w:t>
      </w:r>
      <w:r w:rsidRPr="00D34AB4">
        <w:rPr>
          <w:rFonts w:hint="cs"/>
          <w:spacing w:val="6"/>
          <w:rtl/>
        </w:rPr>
        <w:t>.</w:t>
      </w:r>
    </w:p>
  </w:footnote>
  <w:footnote w:id="5">
    <w:p w:rsidR="009F57D3" w:rsidRPr="00D34AB4" w:rsidRDefault="009F57D3" w:rsidP="009F57D3">
      <w:pPr>
        <w:pStyle w:val="FootnoteText1"/>
        <w:rPr>
          <w:spacing w:val="6"/>
          <w:rtl/>
        </w:rPr>
      </w:pPr>
      <w:r w:rsidRPr="00D34AB4">
        <w:rPr>
          <w:rFonts w:hint="cs"/>
          <w:spacing w:val="6"/>
          <w:rtl/>
        </w:rPr>
        <w:t>(</w:t>
      </w:r>
      <w:r w:rsidRPr="00D34AB4">
        <w:rPr>
          <w:b/>
          <w:spacing w:val="6"/>
        </w:rPr>
        <w:footnoteRef/>
      </w:r>
      <w:r w:rsidRPr="00D34AB4">
        <w:rPr>
          <w:rFonts w:hint="cs"/>
          <w:spacing w:val="6"/>
          <w:rtl/>
        </w:rPr>
        <w:t>)</w:t>
      </w:r>
      <w:r w:rsidRPr="00D34AB4">
        <w:rPr>
          <w:rFonts w:hint="cs"/>
          <w:spacing w:val="6"/>
          <w:rtl/>
        </w:rPr>
        <w:tab/>
      </w:r>
      <w:r w:rsidRPr="00D34AB4">
        <w:rPr>
          <w:spacing w:val="6"/>
          <w:sz w:val="26"/>
          <w:rtl/>
        </w:rPr>
        <w:t>انظر</w:t>
      </w:r>
      <w:r w:rsidRPr="00D34AB4">
        <w:rPr>
          <w:spacing w:val="6"/>
        </w:rPr>
        <w:t>IMF, Articles of Agreement, art. IV, sect. 3 (b); and IBRD, Articles of Agreement, art. IV, sect. 10</w:t>
      </w:r>
      <w:r w:rsidRPr="00D34AB4">
        <w:rPr>
          <w:rFonts w:hint="cs"/>
          <w:spacing w:val="6"/>
          <w:rtl/>
        </w:rPr>
        <w:t>.</w:t>
      </w:r>
    </w:p>
  </w:footnote>
  <w:footnote w:id="6">
    <w:p w:rsidR="009F57D3" w:rsidRPr="00D34AB4" w:rsidRDefault="009F57D3" w:rsidP="009F57D3">
      <w:pPr>
        <w:pStyle w:val="FootnoteText1"/>
        <w:rPr>
          <w:spacing w:val="6"/>
          <w:sz w:val="26"/>
          <w:rtl/>
        </w:rPr>
      </w:pPr>
      <w:r w:rsidRPr="00D34AB4">
        <w:rPr>
          <w:rFonts w:hint="cs"/>
          <w:spacing w:val="6"/>
          <w:rtl/>
        </w:rPr>
        <w:t>(</w:t>
      </w:r>
      <w:r w:rsidRPr="00D34AB4">
        <w:rPr>
          <w:spacing w:val="6"/>
        </w:rPr>
        <w:footnoteRef/>
      </w:r>
      <w:r w:rsidRPr="00D34AB4">
        <w:rPr>
          <w:rFonts w:hint="cs"/>
          <w:spacing w:val="6"/>
          <w:rtl/>
        </w:rPr>
        <w:t>)</w:t>
      </w:r>
      <w:r w:rsidRPr="00D34AB4">
        <w:rPr>
          <w:rFonts w:hint="cs"/>
          <w:spacing w:val="6"/>
          <w:rtl/>
        </w:rPr>
        <w:tab/>
      </w:r>
      <w:r w:rsidRPr="00D34AB4">
        <w:rPr>
          <w:spacing w:val="6"/>
          <w:rtl/>
        </w:rPr>
        <w:t>ميثاق الأمم المتحدة، المادتان 57</w:t>
      </w:r>
      <w:r w:rsidR="00C225B2">
        <w:rPr>
          <w:spacing w:val="6"/>
          <w:rtl/>
        </w:rPr>
        <w:t xml:space="preserve"> و</w:t>
      </w:r>
      <w:r w:rsidRPr="00D34AB4">
        <w:rPr>
          <w:spacing w:val="6"/>
          <w:rtl/>
        </w:rPr>
        <w:t>63؛ قرار الجمعية العامة 124 (ثانيا</w:t>
      </w:r>
      <w:r w:rsidRPr="00D34AB4">
        <w:rPr>
          <w:rFonts w:hint="cs"/>
          <w:spacing w:val="6"/>
          <w:rtl/>
        </w:rPr>
        <w:t>ً</w:t>
      </w:r>
      <w:r w:rsidRPr="00D34AB4">
        <w:rPr>
          <w:spacing w:val="6"/>
          <w:rtl/>
        </w:rPr>
        <w:t xml:space="preserve">) المؤرخ </w:t>
      </w:r>
      <w:r w:rsidRPr="00D34AB4">
        <w:rPr>
          <w:rFonts w:hint="cs"/>
          <w:spacing w:val="6"/>
          <w:rtl/>
        </w:rPr>
        <w:t xml:space="preserve">15 </w:t>
      </w:r>
      <w:r w:rsidRPr="00D34AB4">
        <w:rPr>
          <w:spacing w:val="6"/>
          <w:rtl/>
        </w:rPr>
        <w:t>تشرين الثاني/نوفمبر</w:t>
      </w:r>
      <w:r w:rsidRPr="00D34AB4">
        <w:rPr>
          <w:spacing w:val="6"/>
          <w:sz w:val="26"/>
          <w:rtl/>
        </w:rPr>
        <w:t xml:space="preserve"> 1947، الذي وافقت </w:t>
      </w:r>
      <w:r w:rsidRPr="00D34AB4">
        <w:rPr>
          <w:rFonts w:hint="cs"/>
          <w:spacing w:val="6"/>
          <w:sz w:val="26"/>
          <w:rtl/>
        </w:rPr>
        <w:t>بموجبه</w:t>
      </w:r>
      <w:r w:rsidRPr="00D34AB4">
        <w:rPr>
          <w:spacing w:val="6"/>
          <w:sz w:val="26"/>
          <w:rtl/>
        </w:rPr>
        <w:t xml:space="preserve"> على </w:t>
      </w:r>
      <w:r w:rsidRPr="00D34AB4">
        <w:rPr>
          <w:rFonts w:hint="cs"/>
          <w:spacing w:val="6"/>
          <w:sz w:val="26"/>
          <w:rtl/>
        </w:rPr>
        <w:t>ال</w:t>
      </w:r>
      <w:r w:rsidRPr="00D34AB4">
        <w:rPr>
          <w:spacing w:val="6"/>
          <w:sz w:val="26"/>
          <w:rtl/>
        </w:rPr>
        <w:t xml:space="preserve">اتفاقات </w:t>
      </w:r>
      <w:r w:rsidRPr="00D34AB4">
        <w:rPr>
          <w:rFonts w:hint="cs"/>
          <w:spacing w:val="6"/>
          <w:sz w:val="26"/>
          <w:rtl/>
        </w:rPr>
        <w:t xml:space="preserve">المبرمة مع </w:t>
      </w:r>
      <w:r w:rsidRPr="00D34AB4">
        <w:rPr>
          <w:spacing w:val="6"/>
          <w:sz w:val="26"/>
          <w:rtl/>
        </w:rPr>
        <w:t>البنك الدولي للإنشاء والتعمير وصندوق النقد الدولي</w:t>
      </w:r>
      <w:r w:rsidRPr="00D34AB4">
        <w:rPr>
          <w:rFonts w:hint="cs"/>
          <w:spacing w:val="6"/>
          <w:sz w:val="26"/>
          <w:rtl/>
        </w:rPr>
        <w:t>.</w:t>
      </w:r>
    </w:p>
  </w:footnote>
  <w:footnote w:id="7">
    <w:p w:rsidR="009F57D3" w:rsidRPr="00D34AB4" w:rsidRDefault="009F57D3" w:rsidP="009F57D3">
      <w:pPr>
        <w:pStyle w:val="FootnoteText1"/>
        <w:rPr>
          <w:spacing w:val="6"/>
        </w:rPr>
      </w:pPr>
      <w:r w:rsidRPr="00D34AB4">
        <w:rPr>
          <w:rFonts w:hint="cs"/>
          <w:spacing w:val="6"/>
          <w:rtl/>
        </w:rPr>
        <w:t>(</w:t>
      </w:r>
      <w:r w:rsidRPr="00D34AB4">
        <w:rPr>
          <w:b/>
          <w:spacing w:val="6"/>
        </w:rPr>
        <w:footnoteRef/>
      </w:r>
      <w:r w:rsidRPr="00D34AB4">
        <w:rPr>
          <w:rFonts w:hint="cs"/>
          <w:spacing w:val="6"/>
          <w:rtl/>
        </w:rPr>
        <w:t>)</w:t>
      </w:r>
      <w:r w:rsidRPr="00D34AB4">
        <w:rPr>
          <w:rFonts w:hint="cs"/>
          <w:spacing w:val="6"/>
          <w:rtl/>
        </w:rPr>
        <w:tab/>
      </w:r>
      <w:r w:rsidRPr="00D34AB4">
        <w:rPr>
          <w:spacing w:val="6"/>
          <w:rtl/>
        </w:rPr>
        <w:t>انظر ميثاق الأمم المتحدة، المادتان 1(3) و55(ج</w:t>
      </w:r>
      <w:r w:rsidRPr="00D34AB4">
        <w:rPr>
          <w:rFonts w:hint="cs"/>
          <w:spacing w:val="6"/>
          <w:rtl/>
        </w:rPr>
        <w:t>).</w:t>
      </w:r>
    </w:p>
  </w:footnote>
  <w:footnote w:id="8">
    <w:p w:rsidR="009F57D3" w:rsidRPr="00D34AB4" w:rsidRDefault="009F57D3" w:rsidP="009F57D3">
      <w:pPr>
        <w:pStyle w:val="FootnoteText1"/>
        <w:rPr>
          <w:spacing w:val="6"/>
        </w:rPr>
      </w:pPr>
      <w:r w:rsidRPr="00D34AB4">
        <w:rPr>
          <w:rFonts w:hint="cs"/>
          <w:spacing w:val="6"/>
          <w:rtl/>
        </w:rPr>
        <w:t>(</w:t>
      </w:r>
      <w:r w:rsidRPr="00D34AB4">
        <w:rPr>
          <w:b/>
          <w:spacing w:val="6"/>
        </w:rPr>
        <w:footnoteRef/>
      </w:r>
      <w:r w:rsidRPr="00D34AB4">
        <w:rPr>
          <w:rFonts w:hint="cs"/>
          <w:spacing w:val="6"/>
          <w:rtl/>
        </w:rPr>
        <w:t>)</w:t>
      </w:r>
      <w:r w:rsidRPr="00D34AB4">
        <w:rPr>
          <w:rFonts w:hint="cs"/>
          <w:spacing w:val="6"/>
          <w:rtl/>
        </w:rPr>
        <w:tab/>
      </w:r>
      <w:r w:rsidRPr="00D34AB4">
        <w:rPr>
          <w:spacing w:val="6"/>
          <w:rtl/>
        </w:rPr>
        <w:t>انظر التعليق العام رقم 2(1990) بشأن تدابير المساعدة التقنية الدولية، الفقرة 9</w:t>
      </w:r>
      <w:r w:rsidRPr="00D34AB4">
        <w:rPr>
          <w:rFonts w:hint="cs"/>
          <w:spacing w:val="6"/>
          <w:rtl/>
        </w:rPr>
        <w:t>.</w:t>
      </w:r>
    </w:p>
  </w:footnote>
  <w:footnote w:id="9">
    <w:p w:rsidR="009F57D3" w:rsidRPr="00D34AB4" w:rsidRDefault="009F57D3" w:rsidP="009F57D3">
      <w:pPr>
        <w:pStyle w:val="FootnoteText1"/>
        <w:rPr>
          <w:spacing w:val="6"/>
          <w:sz w:val="26"/>
        </w:rPr>
      </w:pPr>
      <w:r w:rsidRPr="00D34AB4">
        <w:rPr>
          <w:rFonts w:hint="cs"/>
          <w:spacing w:val="6"/>
          <w:sz w:val="26"/>
          <w:rtl/>
        </w:rPr>
        <w:t>(</w:t>
      </w:r>
      <w:r w:rsidRPr="00D34AB4">
        <w:rPr>
          <w:rStyle w:val="FootnoteReference"/>
          <w:spacing w:val="6"/>
          <w:sz w:val="26"/>
          <w:szCs w:val="26"/>
          <w:vertAlign w:val="baseline"/>
        </w:rPr>
        <w:footnoteRef/>
      </w:r>
      <w:r w:rsidRPr="00D34AB4">
        <w:rPr>
          <w:rFonts w:hint="cs"/>
          <w:spacing w:val="6"/>
          <w:sz w:val="26"/>
          <w:rtl/>
        </w:rPr>
        <w:t>)</w:t>
      </w:r>
      <w:r w:rsidRPr="00D34AB4">
        <w:rPr>
          <w:rFonts w:hint="cs"/>
          <w:spacing w:val="6"/>
          <w:sz w:val="26"/>
          <w:rtl/>
        </w:rPr>
        <w:tab/>
      </w:r>
      <w:r w:rsidRPr="00D34AB4">
        <w:rPr>
          <w:spacing w:val="6"/>
          <w:sz w:val="26"/>
          <w:rtl/>
        </w:rPr>
        <w:t>انظر</w:t>
      </w:r>
      <w:r w:rsidRPr="00D34AB4">
        <w:rPr>
          <w:rFonts w:hint="cs"/>
          <w:spacing w:val="6"/>
          <w:sz w:val="26"/>
          <w:rtl/>
        </w:rPr>
        <w:t xml:space="preserve"> </w:t>
      </w:r>
      <w:r w:rsidRPr="00D34AB4">
        <w:rPr>
          <w:spacing w:val="6"/>
          <w:sz w:val="26"/>
          <w:rtl/>
        </w:rPr>
        <w:t>على سبيل المثال التعليق العام رقم 14(2000) بشأن الحق في التمتع بأعلى مستوى من الصحة يمكن بلوغه، الفقرة 39</w:t>
      </w:r>
      <w:r w:rsidRPr="00D34AB4">
        <w:rPr>
          <w:rFonts w:hint="cs"/>
          <w:spacing w:val="6"/>
          <w:sz w:val="26"/>
          <w:rtl/>
        </w:rPr>
        <w:t>.</w:t>
      </w:r>
    </w:p>
  </w:footnote>
  <w:footnote w:id="10">
    <w:p w:rsidR="009F57D3" w:rsidRPr="00D34AB4" w:rsidRDefault="00D34AB4" w:rsidP="00D34AB4">
      <w:pPr>
        <w:pStyle w:val="FootnoteText1"/>
        <w:rPr>
          <w:spacing w:val="6"/>
          <w:rtl/>
        </w:rPr>
      </w:pPr>
      <w:r w:rsidRPr="00FC050F">
        <w:rPr>
          <w:rFonts w:hint="cs"/>
          <w:rtl/>
        </w:rPr>
        <w:t>(</w:t>
      </w:r>
      <w:r w:rsidR="009F57D3" w:rsidRPr="00FC050F">
        <w:rPr>
          <w:b/>
        </w:rPr>
        <w:footnoteRef/>
      </w:r>
      <w:r w:rsidRPr="00FC050F">
        <w:rPr>
          <w:rFonts w:hint="cs"/>
          <w:rtl/>
        </w:rPr>
        <w:t>)</w:t>
      </w:r>
      <w:r w:rsidRPr="00FC050F">
        <w:rPr>
          <w:rFonts w:hint="cs"/>
          <w:rtl/>
        </w:rPr>
        <w:tab/>
      </w:r>
      <w:r w:rsidR="009F57D3" w:rsidRPr="00FC050F">
        <w:rPr>
          <w:rtl/>
        </w:rPr>
        <w:t>انظر لجنة القانون الدولي، مشاريع المواد المتعلقة بمسؤولية المنظمات الدولية مع التعليقات، المادة</w:t>
      </w:r>
      <w:r w:rsidR="009F57D3" w:rsidRPr="00D34AB4">
        <w:rPr>
          <w:spacing w:val="6"/>
          <w:rtl/>
        </w:rPr>
        <w:t xml:space="preserve"> 58(2)، والتعليق 5 (الفقرة 88 من الوثيقة</w:t>
      </w:r>
      <w:r w:rsidR="009F57D3" w:rsidRPr="00D34AB4">
        <w:rPr>
          <w:spacing w:val="6"/>
        </w:rPr>
        <w:t>A/66/10 </w:t>
      </w:r>
      <w:r w:rsidR="009F57D3" w:rsidRPr="00D34AB4">
        <w:rPr>
          <w:rFonts w:hint="cs"/>
          <w:spacing w:val="6"/>
          <w:rtl/>
        </w:rPr>
        <w:t>).</w:t>
      </w:r>
    </w:p>
  </w:footnote>
  <w:footnote w:id="11">
    <w:p w:rsidR="009F57D3" w:rsidRPr="00D34AB4" w:rsidRDefault="00D34AB4" w:rsidP="00D34AB4">
      <w:pPr>
        <w:pStyle w:val="FootnoteText1"/>
        <w:rPr>
          <w:spacing w:val="6"/>
        </w:rPr>
      </w:pPr>
      <w:r w:rsidRPr="00D34AB4">
        <w:rPr>
          <w:rFonts w:hint="cs"/>
          <w:spacing w:val="6"/>
          <w:rtl/>
        </w:rPr>
        <w:t>(</w:t>
      </w:r>
      <w:r w:rsidR="009F57D3" w:rsidRPr="00D34AB4">
        <w:rPr>
          <w:b/>
          <w:spacing w:val="6"/>
        </w:rPr>
        <w:footnoteRef/>
      </w:r>
      <w:r w:rsidRPr="00D34AB4">
        <w:rPr>
          <w:rFonts w:hint="cs"/>
          <w:spacing w:val="6"/>
          <w:rtl/>
        </w:rPr>
        <w:t>)</w:t>
      </w:r>
      <w:r w:rsidRPr="00D34AB4">
        <w:rPr>
          <w:rFonts w:hint="cs"/>
          <w:spacing w:val="6"/>
          <w:rtl/>
        </w:rPr>
        <w:tab/>
      </w:r>
      <w:r w:rsidR="009F57D3" w:rsidRPr="00D34AB4">
        <w:rPr>
          <w:spacing w:val="6"/>
          <w:rtl/>
        </w:rPr>
        <w:t>انظر لجنة القانون الدولي، مشاريع المواد المتعلقة بمسؤولية الدول عن الأفعال غير المشروعة دولي</w:t>
      </w:r>
      <w:r w:rsidR="00E174BF">
        <w:rPr>
          <w:spacing w:val="6"/>
          <w:rtl/>
        </w:rPr>
        <w:t xml:space="preserve">اً، </w:t>
      </w:r>
      <w:r w:rsidR="009F57D3" w:rsidRPr="00D34AB4">
        <w:rPr>
          <w:rFonts w:hint="cs"/>
          <w:spacing w:val="6"/>
          <w:rtl/>
        </w:rPr>
        <w:t>المادة</w:t>
      </w:r>
      <w:r w:rsidRPr="00D34AB4">
        <w:rPr>
          <w:rFonts w:hint="eastAsia"/>
          <w:spacing w:val="6"/>
          <w:rtl/>
        </w:rPr>
        <w:t> </w:t>
      </w:r>
      <w:r w:rsidR="009F57D3" w:rsidRPr="00D34AB4">
        <w:rPr>
          <w:rFonts w:hint="cs"/>
          <w:spacing w:val="6"/>
          <w:rtl/>
        </w:rPr>
        <w:t>18</w:t>
      </w:r>
      <w:r w:rsidRPr="00D34AB4">
        <w:rPr>
          <w:rFonts w:hint="eastAsia"/>
          <w:spacing w:val="6"/>
          <w:rtl/>
        </w:rPr>
        <w:t> </w:t>
      </w:r>
      <w:r w:rsidRPr="00D34AB4">
        <w:rPr>
          <w:rFonts w:hint="cs"/>
          <w:spacing w:val="6"/>
          <w:rtl/>
        </w:rPr>
        <w:t>(</w:t>
      </w:r>
      <w:r w:rsidR="009F57D3" w:rsidRPr="00D34AB4">
        <w:rPr>
          <w:spacing w:val="6"/>
        </w:rPr>
        <w:t>A/56/10</w:t>
      </w:r>
      <w:r w:rsidRPr="00D34AB4">
        <w:rPr>
          <w:rFonts w:hint="cs"/>
          <w:spacing w:val="6"/>
          <w:rtl/>
        </w:rPr>
        <w:t>، الفقرة 76)</w:t>
      </w:r>
      <w:r w:rsidR="009F57D3" w:rsidRPr="00D34AB4">
        <w:rPr>
          <w:rFonts w:hint="cs"/>
          <w:spacing w:val="6"/>
          <w:rtl/>
        </w:rPr>
        <w:t xml:space="preserve">، </w:t>
      </w:r>
      <w:r w:rsidR="009F57D3" w:rsidRPr="00D34AB4">
        <w:rPr>
          <w:spacing w:val="6"/>
          <w:rtl/>
        </w:rPr>
        <w:t>التي أحاطت علما</w:t>
      </w:r>
      <w:r w:rsidR="007D18DD">
        <w:rPr>
          <w:rFonts w:hint="cs"/>
          <w:spacing w:val="6"/>
          <w:rtl/>
        </w:rPr>
        <w:t>ً</w:t>
      </w:r>
      <w:r w:rsidR="009F57D3" w:rsidRPr="00D34AB4">
        <w:rPr>
          <w:spacing w:val="6"/>
          <w:rtl/>
        </w:rPr>
        <w:t xml:space="preserve"> بقرار الجمعية العامة 56/83 (انظر المرفق)؛ وانظر أيضا</w:t>
      </w:r>
      <w:r w:rsidR="007D18DD">
        <w:rPr>
          <w:rFonts w:hint="cs"/>
          <w:spacing w:val="6"/>
          <w:rtl/>
        </w:rPr>
        <w:t>ً</w:t>
      </w:r>
      <w:r w:rsidR="009F57D3" w:rsidRPr="00D34AB4">
        <w:rPr>
          <w:spacing w:val="6"/>
          <w:rtl/>
        </w:rPr>
        <w:t xml:space="preserve"> التعليق العام رقم </w:t>
      </w:r>
      <w:r w:rsidR="009F57D3" w:rsidRPr="00D34AB4">
        <w:rPr>
          <w:rFonts w:hint="cs"/>
          <w:spacing w:val="6"/>
          <w:rtl/>
        </w:rPr>
        <w:t>8(1997) ب</w:t>
      </w:r>
      <w:r w:rsidR="009F57D3" w:rsidRPr="00D34AB4">
        <w:rPr>
          <w:spacing w:val="6"/>
          <w:rtl/>
        </w:rPr>
        <w:t>شأن العلاقة بين العقوبات الاقتصادية واحترام الحقوق الاقتصادية والاجتماعية والثقافية</w:t>
      </w:r>
      <w:r w:rsidR="009F57D3" w:rsidRPr="00D34AB4">
        <w:rPr>
          <w:rFonts w:hint="cs"/>
          <w:spacing w:val="6"/>
          <w:rtl/>
        </w:rPr>
        <w:t>.</w:t>
      </w:r>
    </w:p>
  </w:footnote>
  <w:footnote w:id="12">
    <w:p w:rsidR="009F57D3" w:rsidRPr="00D34AB4" w:rsidRDefault="00D34AB4" w:rsidP="00D34AB4">
      <w:pPr>
        <w:pStyle w:val="FootnoteText1"/>
        <w:rPr>
          <w:spacing w:val="6"/>
        </w:rPr>
      </w:pPr>
      <w:r w:rsidRPr="00D34AB4">
        <w:rPr>
          <w:rFonts w:hint="cs"/>
          <w:spacing w:val="6"/>
          <w:rtl/>
        </w:rPr>
        <w:t>(</w:t>
      </w:r>
      <w:r w:rsidR="009F57D3" w:rsidRPr="00D34AB4">
        <w:rPr>
          <w:b/>
          <w:spacing w:val="6"/>
        </w:rPr>
        <w:footnoteRef/>
      </w:r>
      <w:r w:rsidRPr="00D34AB4">
        <w:rPr>
          <w:rFonts w:hint="cs"/>
          <w:spacing w:val="6"/>
          <w:rtl/>
        </w:rPr>
        <w:t>)</w:t>
      </w:r>
      <w:r w:rsidRPr="00D34AB4">
        <w:rPr>
          <w:rFonts w:hint="cs"/>
          <w:spacing w:val="6"/>
          <w:rtl/>
        </w:rPr>
        <w:tab/>
      </w:r>
      <w:r w:rsidR="009F57D3" w:rsidRPr="00D34AB4">
        <w:rPr>
          <w:spacing w:val="6"/>
          <w:rtl/>
        </w:rPr>
        <w:t>انظر الوثيقتين</w:t>
      </w:r>
      <w:r w:rsidR="009F57D3" w:rsidRPr="00D34AB4">
        <w:rPr>
          <w:spacing w:val="6"/>
        </w:rPr>
        <w:t xml:space="preserve"> A/HRC/20/23 </w:t>
      </w:r>
      <w:r w:rsidR="009F57D3" w:rsidRPr="00D34AB4">
        <w:rPr>
          <w:spacing w:val="6"/>
          <w:rtl/>
        </w:rPr>
        <w:t>و</w:t>
      </w:r>
      <w:r w:rsidR="009F57D3" w:rsidRPr="00D34AB4">
        <w:rPr>
          <w:spacing w:val="6"/>
        </w:rPr>
        <w:t>A/HRC/21/39</w:t>
      </w:r>
      <w:r w:rsidRPr="00D34AB4">
        <w:rPr>
          <w:rFonts w:hint="cs"/>
          <w:spacing w:val="6"/>
          <w:rtl/>
        </w:rPr>
        <w:t xml:space="preserve">، </w:t>
      </w:r>
      <w:r w:rsidR="009F57D3" w:rsidRPr="00D34AB4">
        <w:rPr>
          <w:spacing w:val="6"/>
          <w:rtl/>
        </w:rPr>
        <w:t>على التوالي</w:t>
      </w:r>
      <w:r w:rsidR="009F57D3" w:rsidRPr="00D34AB4">
        <w:rPr>
          <w:rFonts w:hint="cs"/>
          <w:spacing w:val="6"/>
          <w:rtl/>
        </w:rPr>
        <w:t>.</w:t>
      </w:r>
    </w:p>
  </w:footnote>
  <w:footnote w:id="13">
    <w:p w:rsidR="009F57D3" w:rsidRPr="00C225B2" w:rsidRDefault="00C225B2" w:rsidP="00C225B2">
      <w:pPr>
        <w:pStyle w:val="FootnoteText1"/>
        <w:rPr>
          <w:spacing w:val="6"/>
          <w:sz w:val="26"/>
          <w:rtl/>
          <w:lang w:val="fr-FR"/>
        </w:rPr>
      </w:pPr>
      <w:r w:rsidRPr="00C225B2">
        <w:rPr>
          <w:rFonts w:hint="cs"/>
          <w:spacing w:val="6"/>
          <w:sz w:val="26"/>
          <w:rtl/>
        </w:rPr>
        <w:t>(</w:t>
      </w:r>
      <w:r w:rsidR="009F57D3" w:rsidRPr="00C225B2">
        <w:rPr>
          <w:rStyle w:val="FootnoteReference"/>
          <w:spacing w:val="6"/>
          <w:sz w:val="26"/>
          <w:szCs w:val="26"/>
          <w:vertAlign w:val="baseline"/>
        </w:rPr>
        <w:footnoteRef/>
      </w:r>
      <w:r w:rsidRPr="00C225B2">
        <w:rPr>
          <w:rFonts w:hint="cs"/>
          <w:spacing w:val="6"/>
          <w:sz w:val="26"/>
          <w:rtl/>
        </w:rPr>
        <w:t>)</w:t>
      </w:r>
      <w:r w:rsidRPr="00C225B2">
        <w:rPr>
          <w:rFonts w:hint="cs"/>
          <w:spacing w:val="6"/>
          <w:sz w:val="26"/>
          <w:rtl/>
        </w:rPr>
        <w:tab/>
      </w:r>
      <w:r w:rsidR="009F57D3" w:rsidRPr="00C225B2">
        <w:rPr>
          <w:spacing w:val="6"/>
          <w:sz w:val="26"/>
          <w:rtl/>
        </w:rPr>
        <w:t>انظر</w:t>
      </w:r>
      <w:r w:rsidR="009F57D3" w:rsidRPr="00C225B2">
        <w:rPr>
          <w:rFonts w:hint="cs"/>
          <w:spacing w:val="6"/>
          <w:sz w:val="26"/>
          <w:rtl/>
        </w:rPr>
        <w:t xml:space="preserve"> الفقرة 40 من</w:t>
      </w:r>
      <w:r w:rsidR="009F57D3" w:rsidRPr="00C225B2">
        <w:rPr>
          <w:spacing w:val="6"/>
          <w:sz w:val="26"/>
          <w:rtl/>
        </w:rPr>
        <w:t xml:space="preserve"> الوثيقة</w:t>
      </w:r>
      <w:r w:rsidR="009F57D3" w:rsidRPr="00C225B2">
        <w:rPr>
          <w:spacing w:val="6"/>
        </w:rPr>
        <w:t>A/HRC/20/23</w:t>
      </w:r>
      <w:r w:rsidR="009F57D3" w:rsidRPr="00C225B2">
        <w:rPr>
          <w:spacing w:val="6"/>
          <w:sz w:val="26"/>
        </w:rPr>
        <w:t xml:space="preserve"> </w:t>
      </w:r>
      <w:r w:rsidR="009F57D3" w:rsidRPr="00C225B2">
        <w:rPr>
          <w:rFonts w:hint="cs"/>
          <w:spacing w:val="6"/>
          <w:sz w:val="26"/>
          <w:rtl/>
        </w:rPr>
        <w:t>؛ و</w:t>
      </w:r>
      <w:r w:rsidR="009F57D3" w:rsidRPr="00C225B2">
        <w:rPr>
          <w:spacing w:val="6"/>
          <w:sz w:val="26"/>
          <w:rtl/>
        </w:rPr>
        <w:t>الفقرة 92</w:t>
      </w:r>
      <w:r w:rsidR="009F57D3" w:rsidRPr="00C225B2">
        <w:rPr>
          <w:rFonts w:hint="cs"/>
          <w:spacing w:val="6"/>
          <w:sz w:val="26"/>
          <w:rtl/>
        </w:rPr>
        <w:t xml:space="preserve"> من </w:t>
      </w:r>
      <w:r w:rsidR="009F57D3" w:rsidRPr="00C225B2">
        <w:rPr>
          <w:rFonts w:hint="cs"/>
          <w:spacing w:val="6"/>
          <w:rtl/>
        </w:rPr>
        <w:t>الوثيقة</w:t>
      </w:r>
      <w:r w:rsidR="0085545B" w:rsidRPr="00C225B2">
        <w:rPr>
          <w:rFonts w:hint="cs"/>
          <w:spacing w:val="6"/>
          <w:sz w:val="26"/>
          <w:rtl/>
        </w:rPr>
        <w:t xml:space="preserve"> </w:t>
      </w:r>
      <w:r w:rsidR="009F57D3" w:rsidRPr="00C225B2">
        <w:rPr>
          <w:spacing w:val="6"/>
        </w:rPr>
        <w:t>A/HRC/21/39</w:t>
      </w:r>
      <w:r w:rsidR="009F57D3" w:rsidRPr="00C225B2">
        <w:rPr>
          <w:rFonts w:hint="cs"/>
          <w:spacing w:val="6"/>
          <w:rtl/>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7D3" w:rsidRPr="009F57D3" w:rsidRDefault="009F57D3" w:rsidP="009F57D3">
    <w:pPr>
      <w:pStyle w:val="Header"/>
      <w:jc w:val="right"/>
    </w:pPr>
    <w:r w:rsidRPr="009F57D3">
      <w:t>E/C.12/2016/1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7D3" w:rsidRPr="009F57D3" w:rsidRDefault="009F57D3" w:rsidP="009F57D3">
    <w:pPr>
      <w:pStyle w:val="Header"/>
      <w:jc w:val="left"/>
    </w:pPr>
    <w:r w:rsidRPr="009F57D3">
      <w:t>E/C.12/2016/1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F617E"/>
    <w:rsid w:val="000076D5"/>
    <w:rsid w:val="00037284"/>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845C2"/>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4742"/>
    <w:rsid w:val="00656392"/>
    <w:rsid w:val="0068781D"/>
    <w:rsid w:val="006959B0"/>
    <w:rsid w:val="006B3E27"/>
    <w:rsid w:val="006B6507"/>
    <w:rsid w:val="006C104C"/>
    <w:rsid w:val="00733704"/>
    <w:rsid w:val="00740188"/>
    <w:rsid w:val="0078071A"/>
    <w:rsid w:val="007A70BB"/>
    <w:rsid w:val="007D18DD"/>
    <w:rsid w:val="00852A9A"/>
    <w:rsid w:val="0085545B"/>
    <w:rsid w:val="00883F77"/>
    <w:rsid w:val="008930DB"/>
    <w:rsid w:val="00895D16"/>
    <w:rsid w:val="008F49E1"/>
    <w:rsid w:val="0090370F"/>
    <w:rsid w:val="009269D2"/>
    <w:rsid w:val="00942135"/>
    <w:rsid w:val="009521B0"/>
    <w:rsid w:val="009A7E9F"/>
    <w:rsid w:val="009E5018"/>
    <w:rsid w:val="009F57D3"/>
    <w:rsid w:val="00A12B37"/>
    <w:rsid w:val="00A50EC0"/>
    <w:rsid w:val="00A74331"/>
    <w:rsid w:val="00AB6758"/>
    <w:rsid w:val="00B13763"/>
    <w:rsid w:val="00B477A4"/>
    <w:rsid w:val="00B54045"/>
    <w:rsid w:val="00C022F5"/>
    <w:rsid w:val="00C225B2"/>
    <w:rsid w:val="00C438D7"/>
    <w:rsid w:val="00C53FE8"/>
    <w:rsid w:val="00C81B50"/>
    <w:rsid w:val="00CA655B"/>
    <w:rsid w:val="00CB3C3C"/>
    <w:rsid w:val="00CD1801"/>
    <w:rsid w:val="00D10EF1"/>
    <w:rsid w:val="00D34AB4"/>
    <w:rsid w:val="00D42810"/>
    <w:rsid w:val="00D914A7"/>
    <w:rsid w:val="00DD13C3"/>
    <w:rsid w:val="00DD596E"/>
    <w:rsid w:val="00DD621E"/>
    <w:rsid w:val="00DF0575"/>
    <w:rsid w:val="00DF617E"/>
    <w:rsid w:val="00E174BF"/>
    <w:rsid w:val="00E70E04"/>
    <w:rsid w:val="00EC05A7"/>
    <w:rsid w:val="00EC4B6B"/>
    <w:rsid w:val="00ED7442"/>
    <w:rsid w:val="00EE0B18"/>
    <w:rsid w:val="00EF1EE5"/>
    <w:rsid w:val="00F763B4"/>
    <w:rsid w:val="00F900C3"/>
    <w:rsid w:val="00FC050F"/>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callout,Footnote Refernece,Footnote Reference Number,Fußnotenzeichen_Raxen,BVI fnr,Fago Fußnotenzeichen,Appel note de bas de p.,ftref,referencia nota al pie,4_Footnote text,Footnote text,Footnotes refss,Texto de nota al pie,f"/>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9F57D3"/>
    <w:pPr>
      <w:bidi w:val="0"/>
      <w:spacing w:after="160" w:line="240" w:lineRule="exact"/>
      <w:jc w:val="left"/>
    </w:pPr>
    <w:rPr>
      <w:b/>
      <w:sz w:val="1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callout,Footnote Refernece,Footnote Reference Number,Fußnotenzeichen_Raxen,BVI fnr,Fago Fußnotenzeichen,Appel note de bas de p.,ftref,referencia nota al pie,4_Footnote text,Footnote text,Footnotes refss,Texto de nota al pie,f"/>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9F57D3"/>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2E9F2-E1B3-4A69-8831-5C434FACC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1413</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E/C.12/2016/1</vt:lpstr>
    </vt:vector>
  </TitlesOfParts>
  <Company>DCM</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E/C.12/2016/1</dc:title>
  <dc:subject>GE.1612655A</dc:subject>
  <dc:creator>MBUH42</dc:creator>
  <cp:keywords>ODS No.1616379</cp:keywords>
  <dc:description>Original: English _x000d_
Distribution: General_x000d_
Date:_x000d_
ben hamidane</dc:description>
  <cp:lastModifiedBy>Tpsara</cp:lastModifiedBy>
  <cp:revision>2</cp:revision>
  <cp:lastPrinted>2016-09-28T07:42:00Z</cp:lastPrinted>
  <dcterms:created xsi:type="dcterms:W3CDTF">2016-10-10T14:04:00Z</dcterms:created>
  <dcterms:modified xsi:type="dcterms:W3CDTF">2016-10-10T14:04:00Z</dcterms:modified>
  <cp:category>Final</cp:category>
</cp:coreProperties>
</file>