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2E0D40" w:rsidRPr="00DB58B5" w:rsidTr="0078670C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2E0D40" w:rsidRPr="00DB58B5" w:rsidRDefault="002E0D40" w:rsidP="00504AC0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2E0D40" w:rsidRPr="00DB58B5" w:rsidRDefault="002E0D40" w:rsidP="00593658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2E0D40" w:rsidRPr="00DB58B5" w:rsidRDefault="003539DB" w:rsidP="003539DB">
            <w:pPr>
              <w:jc w:val="right"/>
            </w:pPr>
            <w:r w:rsidRPr="003539DB">
              <w:rPr>
                <w:sz w:val="40"/>
              </w:rPr>
              <w:t>CERD</w:t>
            </w:r>
            <w:r>
              <w:t>/C/SVK/Q/9-10</w:t>
            </w:r>
          </w:p>
        </w:tc>
      </w:tr>
      <w:tr w:rsidR="002E0D40" w:rsidRPr="00DB58B5" w:rsidTr="00593658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2E0D40" w:rsidRPr="00DB58B5" w:rsidRDefault="002E0D40" w:rsidP="00593658">
            <w:pPr>
              <w:spacing w:before="120"/>
              <w:jc w:val="center"/>
            </w:pPr>
            <w:r w:rsidRPr="00DB58B5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E0D40" w:rsidRPr="00740562" w:rsidRDefault="002E0D40" w:rsidP="00593658">
            <w:pPr>
              <w:spacing w:before="120" w:line="380" w:lineRule="exact"/>
              <w:rPr>
                <w:b/>
                <w:sz w:val="40"/>
                <w:szCs w:val="40"/>
              </w:rPr>
            </w:pPr>
            <w:r>
              <w:rPr>
                <w:b/>
                <w:sz w:val="34"/>
                <w:szCs w:val="34"/>
              </w:rPr>
              <w:t>Convention internationale sur</w:t>
            </w:r>
            <w:r>
              <w:rPr>
                <w:b/>
                <w:sz w:val="34"/>
                <w:szCs w:val="34"/>
              </w:rPr>
              <w:br/>
              <w:t>l</w:t>
            </w:r>
            <w:r w:rsidR="00504AC0">
              <w:rPr>
                <w:b/>
                <w:sz w:val="34"/>
                <w:szCs w:val="34"/>
              </w:rPr>
              <w:t>’</w:t>
            </w:r>
            <w:r>
              <w:rPr>
                <w:b/>
                <w:sz w:val="34"/>
                <w:szCs w:val="34"/>
              </w:rPr>
              <w:t>élimination de toutes les formes</w:t>
            </w:r>
            <w:r>
              <w:rPr>
                <w:b/>
                <w:sz w:val="34"/>
                <w:szCs w:val="34"/>
              </w:rPr>
              <w:br/>
              <w:t>de discrimination raciale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3539DB" w:rsidRDefault="003539DB" w:rsidP="00593658">
            <w:pPr>
              <w:spacing w:before="240"/>
            </w:pPr>
            <w:r>
              <w:t>Distr. générale</w:t>
            </w:r>
          </w:p>
          <w:p w:rsidR="003539DB" w:rsidRDefault="003539DB" w:rsidP="003539DB">
            <w:pPr>
              <w:spacing w:line="240" w:lineRule="exact"/>
            </w:pPr>
            <w:r>
              <w:t>7 janvier 2013</w:t>
            </w:r>
          </w:p>
          <w:p w:rsidR="003539DB" w:rsidRDefault="003539DB" w:rsidP="003539DB">
            <w:pPr>
              <w:spacing w:line="240" w:lineRule="exact"/>
            </w:pPr>
            <w:r>
              <w:t>Français</w:t>
            </w:r>
          </w:p>
          <w:p w:rsidR="002E0D40" w:rsidRPr="00DB58B5" w:rsidRDefault="003539DB" w:rsidP="003539DB">
            <w:pPr>
              <w:spacing w:line="240" w:lineRule="exact"/>
            </w:pPr>
            <w:r>
              <w:t>Original: anglais</w:t>
            </w:r>
          </w:p>
        </w:tc>
      </w:tr>
    </w:tbl>
    <w:p w:rsidR="00FF1DBD" w:rsidRDefault="0078670C" w:rsidP="003539DB">
      <w:pPr>
        <w:spacing w:before="120"/>
        <w:rPr>
          <w:b/>
          <w:sz w:val="24"/>
          <w:szCs w:val="24"/>
        </w:rPr>
      </w:pPr>
      <w:r w:rsidRPr="00C56102">
        <w:rPr>
          <w:b/>
          <w:sz w:val="24"/>
          <w:szCs w:val="24"/>
        </w:rPr>
        <w:t>Comité pour l</w:t>
      </w:r>
      <w:r w:rsidR="00504AC0">
        <w:rPr>
          <w:b/>
          <w:sz w:val="24"/>
          <w:szCs w:val="24"/>
        </w:rPr>
        <w:t>’</w:t>
      </w:r>
      <w:r w:rsidRPr="00C56102">
        <w:rPr>
          <w:b/>
          <w:sz w:val="24"/>
          <w:szCs w:val="24"/>
        </w:rPr>
        <w:t>éliminati</w:t>
      </w:r>
      <w:r w:rsidR="003539DB">
        <w:rPr>
          <w:b/>
          <w:sz w:val="24"/>
          <w:szCs w:val="24"/>
        </w:rPr>
        <w:t>on de la discrimination raciale</w:t>
      </w:r>
    </w:p>
    <w:p w:rsidR="003539DB" w:rsidRPr="0089196E" w:rsidRDefault="003539DB" w:rsidP="003539DB">
      <w:pPr>
        <w:rPr>
          <w:b/>
        </w:rPr>
      </w:pPr>
      <w:r w:rsidRPr="0089196E">
        <w:rPr>
          <w:b/>
        </w:rPr>
        <w:t>Quatre-vingt-deuxième session</w:t>
      </w:r>
    </w:p>
    <w:p w:rsidR="003539DB" w:rsidRPr="0089196E" w:rsidRDefault="003539DB" w:rsidP="003539DB">
      <w:r w:rsidRPr="0089196E">
        <w:t>11 février-1</w:t>
      </w:r>
      <w:r w:rsidRPr="0089196E">
        <w:rPr>
          <w:vertAlign w:val="superscript"/>
        </w:rPr>
        <w:t>er</w:t>
      </w:r>
      <w:r>
        <w:t> </w:t>
      </w:r>
      <w:r w:rsidRPr="0089196E">
        <w:t>mars 2013</w:t>
      </w:r>
    </w:p>
    <w:p w:rsidR="003539DB" w:rsidRPr="0089196E" w:rsidRDefault="003539DB" w:rsidP="003539DB">
      <w:r w:rsidRPr="0089196E">
        <w:t>Point 4 de l</w:t>
      </w:r>
      <w:r w:rsidR="00504AC0">
        <w:t>’</w:t>
      </w:r>
      <w:r w:rsidRPr="0089196E">
        <w:t>ordre du jour provisoire</w:t>
      </w:r>
    </w:p>
    <w:p w:rsidR="003539DB" w:rsidRPr="0089196E" w:rsidRDefault="003539DB" w:rsidP="003539DB">
      <w:r w:rsidRPr="0089196E">
        <w:rPr>
          <w:b/>
          <w:bCs/>
        </w:rPr>
        <w:t>Examen des rapports, observations et renseignements soumis</w:t>
      </w:r>
      <w:r>
        <w:rPr>
          <w:b/>
          <w:bCs/>
        </w:rPr>
        <w:br/>
      </w:r>
      <w:r w:rsidRPr="0089196E">
        <w:rPr>
          <w:b/>
          <w:bCs/>
        </w:rPr>
        <w:t>par les États parties en application de l</w:t>
      </w:r>
      <w:r w:rsidR="00504AC0">
        <w:rPr>
          <w:b/>
          <w:bCs/>
        </w:rPr>
        <w:t>’</w:t>
      </w:r>
      <w:r w:rsidRPr="0089196E">
        <w:rPr>
          <w:b/>
          <w:bCs/>
        </w:rPr>
        <w:t>article 9 de la Convention</w:t>
      </w:r>
    </w:p>
    <w:p w:rsidR="003539DB" w:rsidRPr="002D0E77" w:rsidRDefault="003539DB" w:rsidP="003539DB">
      <w:pPr>
        <w:pStyle w:val="HChG"/>
        <w:rPr>
          <w:b w:val="0"/>
          <w:lang w:val="fr-FR"/>
        </w:rPr>
      </w:pPr>
      <w:r>
        <w:tab/>
      </w:r>
      <w:r>
        <w:tab/>
      </w:r>
      <w:r w:rsidRPr="003539DB">
        <w:t>Liste</w:t>
      </w:r>
      <w:r>
        <w:t xml:space="preserve"> de thèmes à traiter à l</w:t>
      </w:r>
      <w:r w:rsidR="00504AC0">
        <w:t>’</w:t>
      </w:r>
      <w:r>
        <w:t>occasion de l</w:t>
      </w:r>
      <w:r w:rsidR="00504AC0">
        <w:t>’</w:t>
      </w:r>
      <w:r>
        <w:t>examen</w:t>
      </w:r>
      <w:r w:rsidR="009F1B36">
        <w:br/>
      </w:r>
      <w:r>
        <w:t>des neuvième et dixième rapports périodiques</w:t>
      </w:r>
      <w:r w:rsidR="009F1B36">
        <w:br/>
      </w:r>
      <w:r>
        <w:t>de la Slovaquie (</w:t>
      </w:r>
      <w:r w:rsidRPr="0089196E">
        <w:t>CERD/C/SVK/9-10</w:t>
      </w:r>
      <w:r>
        <w:t>)</w:t>
      </w:r>
    </w:p>
    <w:p w:rsidR="003539DB" w:rsidRDefault="003539DB" w:rsidP="005F40B5">
      <w:pPr>
        <w:pStyle w:val="H1G"/>
        <w:rPr>
          <w:b w:val="0"/>
          <w:sz w:val="20"/>
        </w:rPr>
      </w:pPr>
      <w:r w:rsidRPr="00C81A78">
        <w:tab/>
      </w:r>
      <w:r w:rsidRPr="00C81A78">
        <w:tab/>
        <w:t xml:space="preserve">Note du </w:t>
      </w:r>
      <w:r w:rsidR="00EE3050">
        <w:t>r</w:t>
      </w:r>
      <w:r>
        <w:t>apporteur de pays</w:t>
      </w:r>
      <w:r w:rsidR="005F40B5" w:rsidRPr="005F40B5">
        <w:rPr>
          <w:rStyle w:val="FootnoteReference"/>
          <w:b w:val="0"/>
          <w:sz w:val="20"/>
          <w:vertAlign w:val="baseline"/>
        </w:rPr>
        <w:footnoteReference w:customMarkFollows="1" w:id="2"/>
        <w:t>*</w:t>
      </w:r>
    </w:p>
    <w:tbl>
      <w:tblPr>
        <w:tblStyle w:val="TableGrid"/>
        <w:tblW w:w="0" w:type="auto"/>
        <w:jc w:val="center"/>
        <w:tblBorders>
          <w:insideH w:val="none" w:sz="0" w:space="0" w:color="auto"/>
        </w:tblBorders>
        <w:tblLook w:val="01E0" w:firstRow="1" w:lastRow="1" w:firstColumn="1" w:lastColumn="1" w:noHBand="0" w:noVBand="0"/>
      </w:tblPr>
      <w:tblGrid>
        <w:gridCol w:w="9637"/>
      </w:tblGrid>
      <w:tr w:rsidR="005F40B5" w:rsidTr="005F40B5">
        <w:trPr>
          <w:jc w:val="center"/>
        </w:trPr>
        <w:tc>
          <w:tcPr>
            <w:tcW w:w="9637" w:type="dxa"/>
            <w:shd w:val="clear" w:color="auto" w:fill="auto"/>
          </w:tcPr>
          <w:p w:rsidR="005F40B5" w:rsidRPr="005F40B5" w:rsidRDefault="005F40B5" w:rsidP="005F40B5">
            <w:pPr>
              <w:spacing w:before="240" w:after="120"/>
              <w:ind w:left="255"/>
              <w:rPr>
                <w:i/>
                <w:sz w:val="24"/>
              </w:rPr>
            </w:pPr>
            <w:r w:rsidRPr="005F40B5">
              <w:rPr>
                <w:i/>
                <w:sz w:val="24"/>
              </w:rPr>
              <w:t>Résumé</w:t>
            </w:r>
          </w:p>
        </w:tc>
      </w:tr>
      <w:tr w:rsidR="005F40B5" w:rsidTr="005F40B5">
        <w:trPr>
          <w:jc w:val="center"/>
        </w:trPr>
        <w:tc>
          <w:tcPr>
            <w:tcW w:w="9637" w:type="dxa"/>
            <w:shd w:val="clear" w:color="auto" w:fill="auto"/>
          </w:tcPr>
          <w:p w:rsidR="005F40B5" w:rsidRDefault="00353EA1" w:rsidP="005F40B5">
            <w:pPr>
              <w:pStyle w:val="SingleTxtG"/>
              <w:ind w:firstLine="567"/>
            </w:pPr>
            <w:r>
              <w:t>À sa soixante-seizième session, l</w:t>
            </w:r>
            <w:r w:rsidR="005F40B5">
              <w:t>e Comité pour l</w:t>
            </w:r>
            <w:r w:rsidR="00504AC0">
              <w:t>’</w:t>
            </w:r>
            <w:r w:rsidR="005F40B5">
              <w:t>élimination de la d</w:t>
            </w:r>
            <w:r w:rsidR="005F40B5" w:rsidRPr="007E549E">
              <w:t xml:space="preserve">iscrimination </w:t>
            </w:r>
            <w:r w:rsidR="005F40B5">
              <w:t xml:space="preserve">raciale a </w:t>
            </w:r>
            <w:r w:rsidR="005F40B5" w:rsidRPr="0089196E">
              <w:t>décidé (A/65/18, par.</w:t>
            </w:r>
            <w:r w:rsidR="00D82B9F">
              <w:t> </w:t>
            </w:r>
            <w:r w:rsidR="005F40B5" w:rsidRPr="0089196E">
              <w:t xml:space="preserve">85) que le </w:t>
            </w:r>
            <w:r w:rsidR="00EE3050">
              <w:t>r</w:t>
            </w:r>
            <w:r w:rsidR="005F40B5" w:rsidRPr="0089196E">
              <w:t>apporteur de pays fera</w:t>
            </w:r>
            <w:r>
              <w:t>it</w:t>
            </w:r>
            <w:r w:rsidR="005F40B5" w:rsidRPr="0089196E">
              <w:t xml:space="preserve"> parvenir à l</w:t>
            </w:r>
            <w:r w:rsidR="00504AC0">
              <w:t>’</w:t>
            </w:r>
            <w:r w:rsidR="005F40B5" w:rsidRPr="0089196E">
              <w:t>État partie concerné une courte liste de thèmes en vue de guider et de structurer le dialogue entre la délégation de l</w:t>
            </w:r>
            <w:r w:rsidR="00504AC0">
              <w:t>’</w:t>
            </w:r>
            <w:r w:rsidR="005F40B5" w:rsidRPr="0089196E">
              <w:t>État partie et le Comité lors de l</w:t>
            </w:r>
            <w:r w:rsidR="00504AC0">
              <w:t>’</w:t>
            </w:r>
            <w:r w:rsidR="005F40B5" w:rsidRPr="0089196E">
              <w:t>examen du rapport de l</w:t>
            </w:r>
            <w:r w:rsidR="00504AC0">
              <w:t>’</w:t>
            </w:r>
            <w:r w:rsidR="005F40B5" w:rsidRPr="0089196E">
              <w:t xml:space="preserve">État partie. </w:t>
            </w:r>
            <w:r w:rsidR="005F40B5">
              <w:t xml:space="preserve">On trouvera ci-après une liste de thèmes </w:t>
            </w:r>
            <w:r>
              <w:t xml:space="preserve">ayant trait </w:t>
            </w:r>
            <w:r w:rsidR="005F40B5">
              <w:t>à l</w:t>
            </w:r>
            <w:r w:rsidR="00504AC0">
              <w:t>’</w:t>
            </w:r>
            <w:r w:rsidR="005F40B5">
              <w:t xml:space="preserve">examen des rapports périodiques </w:t>
            </w:r>
            <w:r w:rsidR="000522F3">
              <w:t>susmentionnés</w:t>
            </w:r>
            <w:r w:rsidR="005F40B5">
              <w:t>. Elle n</w:t>
            </w:r>
            <w:r w:rsidR="00504AC0">
              <w:t>’</w:t>
            </w:r>
            <w:r>
              <w:t xml:space="preserve">appelle </w:t>
            </w:r>
            <w:r w:rsidR="005F40B5">
              <w:t xml:space="preserve">pas </w:t>
            </w:r>
            <w:r>
              <w:t>de réponses écrites et n</w:t>
            </w:r>
            <w:r w:rsidR="00504AC0">
              <w:t>’</w:t>
            </w:r>
            <w:r>
              <w:t xml:space="preserve">est pas </w:t>
            </w:r>
            <w:r w:rsidR="005F40B5">
              <w:t>exhaustive; d</w:t>
            </w:r>
            <w:r w:rsidR="00504AC0">
              <w:t>’</w:t>
            </w:r>
            <w:r w:rsidR="005F40B5">
              <w:t>autres questions pourront être abordées au cours du dialogue.</w:t>
            </w:r>
          </w:p>
        </w:tc>
      </w:tr>
      <w:tr w:rsidR="005F40B5" w:rsidTr="005F40B5">
        <w:trPr>
          <w:jc w:val="center"/>
        </w:trPr>
        <w:tc>
          <w:tcPr>
            <w:tcW w:w="9637" w:type="dxa"/>
            <w:shd w:val="clear" w:color="auto" w:fill="auto"/>
          </w:tcPr>
          <w:p w:rsidR="005F40B5" w:rsidRDefault="005F40B5" w:rsidP="005F40B5"/>
        </w:tc>
      </w:tr>
    </w:tbl>
    <w:p w:rsidR="003539DB" w:rsidRDefault="00353EA1" w:rsidP="00353EA1">
      <w:pPr>
        <w:pStyle w:val="H23G"/>
      </w:pPr>
      <w:r>
        <w:br w:type="page"/>
      </w:r>
      <w:r>
        <w:tab/>
      </w:r>
      <w:r w:rsidR="003539DB" w:rsidRPr="0089196E">
        <w:t>1.</w:t>
      </w:r>
      <w:r>
        <w:rPr>
          <w:b w:val="0"/>
        </w:rPr>
        <w:tab/>
      </w:r>
      <w:r w:rsidR="003539DB">
        <w:t>La Convention dans le droit interne; cadre institutionnel et politique de sa mise en</w:t>
      </w:r>
      <w:r>
        <w:t> </w:t>
      </w:r>
      <w:r w:rsidR="003539DB">
        <w:t>œuvre (art.</w:t>
      </w:r>
      <w:r>
        <w:t> </w:t>
      </w:r>
      <w:r w:rsidR="003539DB">
        <w:t xml:space="preserve">2, 4, 6 et </w:t>
      </w:r>
      <w:bookmarkStart w:id="0" w:name="hit18"/>
      <w:bookmarkEnd w:id="0"/>
      <w:r w:rsidR="003539DB">
        <w:t>7)</w:t>
      </w:r>
    </w:p>
    <w:p w:rsidR="003539DB" w:rsidRDefault="003539DB" w:rsidP="00353EA1">
      <w:pPr>
        <w:pStyle w:val="SingleTxtG"/>
        <w:ind w:firstLine="567"/>
      </w:pPr>
      <w:r>
        <w:t>a)</w:t>
      </w:r>
      <w:r>
        <w:tab/>
        <w:t>Efforts faits pour adopter une approche large et globale d</w:t>
      </w:r>
      <w:r w:rsidR="00353EA1">
        <w:t>e</w:t>
      </w:r>
      <w:r>
        <w:t xml:space="preserve"> l</w:t>
      </w:r>
      <w:r w:rsidR="00504AC0">
        <w:t>’</w:t>
      </w:r>
      <w:r>
        <w:t xml:space="preserve">application </w:t>
      </w:r>
      <w:r w:rsidR="00353EA1">
        <w:t xml:space="preserve">de la </w:t>
      </w:r>
      <w:r>
        <w:t>législation et de</w:t>
      </w:r>
      <w:r w:rsidR="00353EA1">
        <w:t>s politiques anti</w:t>
      </w:r>
      <w:r>
        <w:t xml:space="preserve">discrimination, </w:t>
      </w:r>
      <w:r w:rsidR="00353EA1">
        <w:t xml:space="preserve">afin de tenir compte </w:t>
      </w:r>
      <w:r>
        <w:t>de la discrimination raciale sous toutes ses formes et</w:t>
      </w:r>
      <w:r w:rsidR="00353EA1">
        <w:t xml:space="preserve"> </w:t>
      </w:r>
      <w:r>
        <w:t>dans toutes ses manifestations (</w:t>
      </w:r>
      <w:r w:rsidRPr="0089196E">
        <w:t>CERD/C/SVK/CO/6-8</w:t>
      </w:r>
      <w:r>
        <w:t>,</w:t>
      </w:r>
      <w:r w:rsidRPr="00EB60ED">
        <w:t xml:space="preserve"> par.</w:t>
      </w:r>
      <w:r w:rsidR="004C6D67">
        <w:t> </w:t>
      </w:r>
      <w:r>
        <w:t>8</w:t>
      </w:r>
      <w:r w:rsidRPr="00EB60ED">
        <w:t xml:space="preserve">; </w:t>
      </w:r>
      <w:r>
        <w:tab/>
      </w:r>
      <w:r w:rsidRPr="00EB60ED">
        <w:t>CERD/C</w:t>
      </w:r>
      <w:r>
        <w:t>/SVK/9-10, par.</w:t>
      </w:r>
      <w:r w:rsidR="004C6D67">
        <w:t> </w:t>
      </w:r>
      <w:r>
        <w:t>57</w:t>
      </w:r>
      <w:r w:rsidR="004C6D67">
        <w:t xml:space="preserve"> à </w:t>
      </w:r>
      <w:r>
        <w:t>78);</w:t>
      </w:r>
    </w:p>
    <w:p w:rsidR="003539DB" w:rsidRDefault="003539DB" w:rsidP="004C6D67">
      <w:pPr>
        <w:pStyle w:val="SingleTxtG"/>
        <w:ind w:firstLine="567"/>
      </w:pPr>
      <w:r>
        <w:t>b)</w:t>
      </w:r>
      <w:r>
        <w:tab/>
        <w:t>Exemples d</w:t>
      </w:r>
      <w:r w:rsidR="00504AC0">
        <w:t>’</w:t>
      </w:r>
      <w:r>
        <w:t>applicabilité directe de la Convention dans l</w:t>
      </w:r>
      <w:r w:rsidR="00504AC0">
        <w:t>’</w:t>
      </w:r>
      <w:r>
        <w:t>ordre juridique interne; renseignements concernant les plaintes pour discrimination raciale et l</w:t>
      </w:r>
      <w:r w:rsidR="00504AC0">
        <w:t>’</w:t>
      </w:r>
      <w:r>
        <w:t>invocation de la loi antidiscrimination devant les tribunaux (</w:t>
      </w:r>
      <w:r w:rsidRPr="00EB60ED">
        <w:t>CERD/C/SVK/CO/6-8, par</w:t>
      </w:r>
      <w:r>
        <w:t>.</w:t>
      </w:r>
      <w:r w:rsidR="004C6D67">
        <w:t> </w:t>
      </w:r>
      <w:r w:rsidRPr="00EB60ED">
        <w:t>10</w:t>
      </w:r>
      <w:r>
        <w:t xml:space="preserve"> et 19; CERD/C/SVK/9-10, par</w:t>
      </w:r>
      <w:r w:rsidRPr="00EB60ED">
        <w:t>.</w:t>
      </w:r>
      <w:r w:rsidR="004C6D67">
        <w:t> </w:t>
      </w:r>
      <w:r w:rsidRPr="00EB60ED">
        <w:t>140</w:t>
      </w:r>
      <w:r w:rsidR="004C6D67">
        <w:t xml:space="preserve"> à </w:t>
      </w:r>
      <w:r w:rsidRPr="00EB60ED">
        <w:t>143</w:t>
      </w:r>
      <w:r>
        <w:t xml:space="preserve"> et 189</w:t>
      </w:r>
      <w:r w:rsidR="004C6D67">
        <w:t xml:space="preserve"> à </w:t>
      </w:r>
      <w:r>
        <w:t>195</w:t>
      </w:r>
      <w:r w:rsidRPr="00EB60ED">
        <w:t>)</w:t>
      </w:r>
      <w:r>
        <w:t>;</w:t>
      </w:r>
    </w:p>
    <w:p w:rsidR="003539DB" w:rsidRDefault="003539DB" w:rsidP="00BF6242">
      <w:pPr>
        <w:pStyle w:val="SingleTxtG"/>
        <w:ind w:firstLine="567"/>
      </w:pPr>
      <w:r w:rsidRPr="0089196E">
        <w:t>c)</w:t>
      </w:r>
      <w:r>
        <w:tab/>
        <w:t>Renseignements actualisés concernant les peines infligées et les recours offerts aux victimes de discrimination raciale; renseignements sur l</w:t>
      </w:r>
      <w:r w:rsidR="00504AC0">
        <w:t>’</w:t>
      </w:r>
      <w:r>
        <w:t>utilisation de l</w:t>
      </w:r>
      <w:r w:rsidR="00504AC0">
        <w:t>’</w:t>
      </w:r>
      <w:r>
        <w:t>article</w:t>
      </w:r>
      <w:r w:rsidR="00BF6242">
        <w:t> </w:t>
      </w:r>
      <w:r>
        <w:t>149</w:t>
      </w:r>
      <w:r w:rsidR="00BF6242">
        <w:t> </w:t>
      </w:r>
      <w:r>
        <w:t xml:space="preserve">d) du Code pénal relatif aux circonstances aggravantes </w:t>
      </w:r>
      <w:r w:rsidR="00BF6242">
        <w:t>applicables en cas de motivation raciale d</w:t>
      </w:r>
      <w:r w:rsidR="00504AC0">
        <w:t>’</w:t>
      </w:r>
      <w:r w:rsidR="00BF6242">
        <w:t xml:space="preserve">une infraction </w:t>
      </w:r>
      <w:r>
        <w:t>(</w:t>
      </w:r>
      <w:r w:rsidRPr="00EB60ED">
        <w:t>CERD/C</w:t>
      </w:r>
      <w:r>
        <w:t>/SVK/9-10, par.</w:t>
      </w:r>
      <w:r w:rsidR="00BF6242">
        <w:t> </w:t>
      </w:r>
      <w:r>
        <w:t>196</w:t>
      </w:r>
      <w:r w:rsidR="00BF6242">
        <w:t xml:space="preserve"> à </w:t>
      </w:r>
      <w:r>
        <w:t>198);</w:t>
      </w:r>
    </w:p>
    <w:p w:rsidR="003539DB" w:rsidRDefault="003539DB" w:rsidP="00BF6242">
      <w:pPr>
        <w:pStyle w:val="SingleTxtG"/>
        <w:ind w:firstLine="567"/>
      </w:pPr>
      <w:r>
        <w:t>d)</w:t>
      </w:r>
      <w:r>
        <w:tab/>
        <w:t xml:space="preserve">Informations complémentaires sur les ressources humaines et financières allouées au </w:t>
      </w:r>
      <w:r w:rsidRPr="0089196E">
        <w:t>Centre national slovaque des droits de l</w:t>
      </w:r>
      <w:r w:rsidR="00504AC0">
        <w:t>’</w:t>
      </w:r>
      <w:r w:rsidRPr="0089196E">
        <w:t xml:space="preserve">homme </w:t>
      </w:r>
      <w:r>
        <w:t xml:space="preserve">et sur ses </w:t>
      </w:r>
      <w:r w:rsidR="00BF6242">
        <w:t>activités liées à la non-</w:t>
      </w:r>
      <w:r>
        <w:t xml:space="preserve">discrimination; résultats obtenus grâce au </w:t>
      </w:r>
      <w:r w:rsidRPr="0089196E">
        <w:t>Plan d</w:t>
      </w:r>
      <w:r w:rsidR="00504AC0">
        <w:t>’</w:t>
      </w:r>
      <w:r w:rsidRPr="0089196E">
        <w:t xml:space="preserve">action </w:t>
      </w:r>
      <w:r w:rsidR="00BF6242" w:rsidRPr="0089196E">
        <w:t>2009-2011</w:t>
      </w:r>
      <w:r w:rsidR="00BF6242">
        <w:t xml:space="preserve"> </w:t>
      </w:r>
      <w:r w:rsidRPr="0089196E">
        <w:t>pour la prévention de toutes les formes de discrimination, de racisme, de xénophobie, d</w:t>
      </w:r>
      <w:r w:rsidR="00504AC0">
        <w:t>’</w:t>
      </w:r>
      <w:r w:rsidRPr="0089196E">
        <w:t>antisémitisme et autres manifestations d</w:t>
      </w:r>
      <w:r w:rsidR="00504AC0">
        <w:t>’</w:t>
      </w:r>
      <w:r w:rsidRPr="0089196E">
        <w:t>intolérance</w:t>
      </w:r>
      <w:r>
        <w:t>; informations supplémentaires sur les travaux et l</w:t>
      </w:r>
      <w:r w:rsidR="00504AC0">
        <w:t>’</w:t>
      </w:r>
      <w:r w:rsidR="00BF6242">
        <w:t>efficacité de l</w:t>
      </w:r>
      <w:r w:rsidR="00504AC0">
        <w:t>’</w:t>
      </w:r>
      <w:r w:rsidR="00BF6242">
        <w:t xml:space="preserve">action </w:t>
      </w:r>
      <w:r w:rsidRPr="0089196E">
        <w:t>du Comité chargé de la prévention et de l</w:t>
      </w:r>
      <w:r w:rsidR="00504AC0">
        <w:t>’</w:t>
      </w:r>
      <w:r w:rsidRPr="0089196E">
        <w:t>élimination du racisme, de la xénophobie, de l</w:t>
      </w:r>
      <w:r w:rsidR="00504AC0">
        <w:t>’</w:t>
      </w:r>
      <w:r w:rsidRPr="0089196E">
        <w:t>antisémitisme et autres formes d</w:t>
      </w:r>
      <w:r w:rsidR="00504AC0">
        <w:t>’</w:t>
      </w:r>
      <w:r w:rsidRPr="0089196E">
        <w:t xml:space="preserve">intolérance </w:t>
      </w:r>
      <w:r>
        <w:t>établi en 2011 (</w:t>
      </w:r>
      <w:r w:rsidRPr="00EB60ED">
        <w:t>CERD/C/SVK/9-10, par.</w:t>
      </w:r>
      <w:r w:rsidR="00BF6242">
        <w:t> </w:t>
      </w:r>
      <w:r>
        <w:t>32</w:t>
      </w:r>
      <w:r w:rsidR="00BF6242">
        <w:t xml:space="preserve"> à </w:t>
      </w:r>
      <w:r>
        <w:t xml:space="preserve">38, </w:t>
      </w:r>
      <w:r w:rsidRPr="004624F7">
        <w:t>49</w:t>
      </w:r>
      <w:r w:rsidR="00BF6242">
        <w:t xml:space="preserve"> et </w:t>
      </w:r>
      <w:r w:rsidRPr="004624F7">
        <w:t>50</w:t>
      </w:r>
      <w:r w:rsidR="0072213C">
        <w:t>,</w:t>
      </w:r>
      <w:r>
        <w:t xml:space="preserve"> et</w:t>
      </w:r>
      <w:r w:rsidRPr="004624F7">
        <w:t xml:space="preserve"> 53</w:t>
      </w:r>
      <w:r w:rsidR="00BF6242">
        <w:t xml:space="preserve"> et </w:t>
      </w:r>
      <w:r w:rsidRPr="004624F7">
        <w:t>54)</w:t>
      </w:r>
      <w:r>
        <w:t>;</w:t>
      </w:r>
    </w:p>
    <w:p w:rsidR="003539DB" w:rsidRDefault="003539DB" w:rsidP="00BF6242">
      <w:pPr>
        <w:pStyle w:val="SingleTxtG"/>
        <w:ind w:firstLine="567"/>
      </w:pPr>
      <w:r w:rsidRPr="0089196E">
        <w:t>e)</w:t>
      </w:r>
      <w:r>
        <w:tab/>
        <w:t>Informations sur les efforts entrepris pour former des responsables de l</w:t>
      </w:r>
      <w:r w:rsidR="00504AC0">
        <w:t>’</w:t>
      </w:r>
      <w:r>
        <w:t>application des lois afin qu</w:t>
      </w:r>
      <w:r w:rsidR="00504AC0">
        <w:t>’</w:t>
      </w:r>
      <w:r>
        <w:t xml:space="preserve">ils enquêtent de manière </w:t>
      </w:r>
      <w:r w:rsidR="00817DB0">
        <w:t>approfondie</w:t>
      </w:r>
      <w:r>
        <w:t xml:space="preserve"> sur les crimes racistes; autres mesures prises, notamment la création d</w:t>
      </w:r>
      <w:r w:rsidR="00504AC0">
        <w:t>’</w:t>
      </w:r>
      <w:r>
        <w:t>un organe de surveillance indépendant chargé de poursuivre les brutalités policières à l</w:t>
      </w:r>
      <w:r w:rsidR="00504AC0">
        <w:t>’</w:t>
      </w:r>
      <w:r>
        <w:t>égard des minorités (</w:t>
      </w:r>
      <w:r w:rsidRPr="004C5AE3">
        <w:t>CERD/C/SVK/CO/6</w:t>
      </w:r>
      <w:r w:rsidR="00817DB0">
        <w:noBreakHyphen/>
      </w:r>
      <w:r w:rsidRPr="004C5AE3">
        <w:t>8, par.</w:t>
      </w:r>
      <w:r w:rsidR="00817DB0">
        <w:t> </w:t>
      </w:r>
      <w:r>
        <w:t>14</w:t>
      </w:r>
      <w:r w:rsidRPr="004C5AE3">
        <w:t>; CERD/C/SVK/9-10, par</w:t>
      </w:r>
      <w:r>
        <w:t>.</w:t>
      </w:r>
      <w:r w:rsidR="00817DB0">
        <w:t> </w:t>
      </w:r>
      <w:r>
        <w:t>148</w:t>
      </w:r>
      <w:r w:rsidR="00817DB0">
        <w:t xml:space="preserve"> à </w:t>
      </w:r>
      <w:r>
        <w:t>150);</w:t>
      </w:r>
    </w:p>
    <w:p w:rsidR="003539DB" w:rsidRDefault="003539DB" w:rsidP="00817DB0">
      <w:pPr>
        <w:pStyle w:val="SingleTxtG"/>
        <w:ind w:firstLine="567"/>
      </w:pPr>
      <w:r>
        <w:t>f)</w:t>
      </w:r>
      <w:r>
        <w:tab/>
        <w:t xml:space="preserve">Autres mesures pour lutter contre les propos racistes dans les médias, notamment sur </w:t>
      </w:r>
      <w:r w:rsidR="00817DB0">
        <w:t>I</w:t>
      </w:r>
      <w:r>
        <w:t>nternet.</w:t>
      </w:r>
    </w:p>
    <w:p w:rsidR="003539DB" w:rsidRDefault="00867A43" w:rsidP="00867A43">
      <w:pPr>
        <w:pStyle w:val="H23G"/>
      </w:pPr>
      <w:r>
        <w:tab/>
      </w:r>
      <w:r w:rsidR="003539DB">
        <w:t>2.</w:t>
      </w:r>
      <w:r w:rsidR="003539DB">
        <w:tab/>
        <w:t>Application de la Convention aux minorités nationales et ethniques (art</w:t>
      </w:r>
      <w:r w:rsidR="003539DB" w:rsidRPr="00885037">
        <w:t>.</w:t>
      </w:r>
      <w:r>
        <w:t> </w:t>
      </w:r>
      <w:r w:rsidR="003539DB" w:rsidRPr="00885037">
        <w:t>2</w:t>
      </w:r>
      <w:r w:rsidR="003539DB">
        <w:t>, 4, 5 et</w:t>
      </w:r>
      <w:r w:rsidR="003539DB" w:rsidRPr="00885037">
        <w:t xml:space="preserve"> 7)</w:t>
      </w:r>
    </w:p>
    <w:p w:rsidR="003539DB" w:rsidRDefault="003539DB" w:rsidP="00867A43">
      <w:pPr>
        <w:pStyle w:val="SingleTxtG"/>
        <w:ind w:firstLine="567"/>
      </w:pPr>
      <w:r w:rsidRPr="00D35176">
        <w:t>a</w:t>
      </w:r>
      <w:r w:rsidRPr="001877D1">
        <w:t>)</w:t>
      </w:r>
      <w:r w:rsidRPr="001877D1">
        <w:tab/>
      </w:r>
      <w:r>
        <w:t xml:space="preserve">Données ventilées sur la situation socioéconomique des minorités; résultats du </w:t>
      </w:r>
      <w:r w:rsidRPr="0089196E">
        <w:t xml:space="preserve">projet de suivi statistique des conditions de vie de certains groupes cibles </w:t>
      </w:r>
      <w:r>
        <w:t>concernant la collecte de données sur les conditions de vie des minorités, en particulier les Roms (</w:t>
      </w:r>
      <w:r w:rsidRPr="00EB60ED">
        <w:t>CERD/C/SVK/CO/6-8, par.</w:t>
      </w:r>
      <w:r w:rsidR="00867A43">
        <w:t> </w:t>
      </w:r>
      <w:r w:rsidRPr="004C5AE3">
        <w:t>7; CERD/C/SVK/9-10, par.</w:t>
      </w:r>
      <w:r w:rsidR="00867A43">
        <w:t> </w:t>
      </w:r>
      <w:r>
        <w:t>5</w:t>
      </w:r>
      <w:r w:rsidR="00867A43">
        <w:t xml:space="preserve"> à </w:t>
      </w:r>
      <w:r w:rsidRPr="004C5AE3">
        <w:t>11</w:t>
      </w:r>
      <w:r>
        <w:t xml:space="preserve"> et</w:t>
      </w:r>
      <w:r w:rsidRPr="004C5AE3">
        <w:t xml:space="preserve"> 135</w:t>
      </w:r>
      <w:r w:rsidR="00867A43">
        <w:t xml:space="preserve"> à </w:t>
      </w:r>
      <w:r w:rsidRPr="004C5AE3">
        <w:t>137)</w:t>
      </w:r>
      <w:r>
        <w:t>;</w:t>
      </w:r>
    </w:p>
    <w:p w:rsidR="003539DB" w:rsidRPr="000D5AFF" w:rsidRDefault="003539DB" w:rsidP="00DE74A3">
      <w:pPr>
        <w:pStyle w:val="SingleTxtG"/>
        <w:ind w:firstLine="567"/>
      </w:pPr>
      <w:r w:rsidRPr="0089196E">
        <w:t>b)</w:t>
      </w:r>
      <w:r>
        <w:tab/>
        <w:t xml:space="preserve">Mesures complémentaires prises pour </w:t>
      </w:r>
      <w:r w:rsidR="00DE74A3">
        <w:t>combattre</w:t>
      </w:r>
      <w:r>
        <w:t xml:space="preserve"> la violence à caractère raciste contre les minorités; données sur les crimes </w:t>
      </w:r>
      <w:r w:rsidR="00DE74A3">
        <w:t xml:space="preserve">de haine </w:t>
      </w:r>
      <w:r>
        <w:t>ventilées par âge, sexe et origine nationale ou ethnique de la victime (</w:t>
      </w:r>
      <w:r w:rsidRPr="004C5AE3">
        <w:t>CERD/C/SVK/CO/6-8, par.</w:t>
      </w:r>
      <w:r w:rsidR="00DE74A3">
        <w:t> </w:t>
      </w:r>
      <w:r>
        <w:t>12</w:t>
      </w:r>
      <w:r w:rsidRPr="004C5AE3">
        <w:t>; CERD/C/SVK/9-10, par</w:t>
      </w:r>
      <w:r>
        <w:t>.</w:t>
      </w:r>
      <w:r w:rsidR="00DE74A3">
        <w:t> </w:t>
      </w:r>
      <w:r>
        <w:t>52</w:t>
      </w:r>
      <w:r w:rsidR="00DE74A3">
        <w:t xml:space="preserve"> à </w:t>
      </w:r>
      <w:r>
        <w:t>78</w:t>
      </w:r>
      <w:r w:rsidR="00EE3050">
        <w:t>,</w:t>
      </w:r>
      <w:r>
        <w:t xml:space="preserve"> et </w:t>
      </w:r>
      <w:r w:rsidRPr="0089196E">
        <w:t>CERD/C/SVK/9-10/Add.1</w:t>
      </w:r>
      <w:r>
        <w:t>, par.</w:t>
      </w:r>
      <w:r w:rsidR="00DE74A3">
        <w:t> </w:t>
      </w:r>
      <w:r>
        <w:t>1</w:t>
      </w:r>
      <w:r w:rsidR="00DE74A3">
        <w:t xml:space="preserve"> à </w:t>
      </w:r>
      <w:r>
        <w:t xml:space="preserve">18; lettre de suivi </w:t>
      </w:r>
      <w:r w:rsidR="00DE74A3">
        <w:t>adressée par le Comité pour l</w:t>
      </w:r>
      <w:r w:rsidR="00504AC0">
        <w:t>’</w:t>
      </w:r>
      <w:r w:rsidR="00DE74A3">
        <w:t>élimination de la discrimination raciale e</w:t>
      </w:r>
      <w:r>
        <w:t>n date du 2</w:t>
      </w:r>
      <w:r w:rsidR="00DE74A3">
        <w:t> </w:t>
      </w:r>
      <w:r>
        <w:t>septembre 2011);</w:t>
      </w:r>
    </w:p>
    <w:p w:rsidR="003539DB" w:rsidRPr="000D5AFF" w:rsidRDefault="003539DB" w:rsidP="000D5AFF">
      <w:pPr>
        <w:pStyle w:val="SingleTxtG"/>
        <w:ind w:firstLine="567"/>
      </w:pPr>
      <w:r w:rsidRPr="0089196E">
        <w:t>c)</w:t>
      </w:r>
      <w:r>
        <w:tab/>
        <w:t>Activités de sensibilisation aux droits de l</w:t>
      </w:r>
      <w:r w:rsidR="00504AC0">
        <w:t>’</w:t>
      </w:r>
      <w:r>
        <w:t>homme et à la Convention pour lutter contre les stéréotypes et la discrimination à l</w:t>
      </w:r>
      <w:r w:rsidR="00504AC0">
        <w:t>’</w:t>
      </w:r>
      <w:r>
        <w:t xml:space="preserve">égard des minorités et améliorer le dialogue interculturel et la tolérance </w:t>
      </w:r>
      <w:r w:rsidRPr="00D0612A">
        <w:t>(CERD/C/SVK/9-10, par</w:t>
      </w:r>
      <w:r>
        <w:t>.</w:t>
      </w:r>
      <w:r w:rsidR="000D5AFF">
        <w:t> </w:t>
      </w:r>
      <w:r>
        <w:t>34 9) et 160</w:t>
      </w:r>
      <w:r w:rsidRPr="00D0612A">
        <w:t>)</w:t>
      </w:r>
      <w:r>
        <w:t>;</w:t>
      </w:r>
    </w:p>
    <w:p w:rsidR="003539DB" w:rsidRDefault="003539DB" w:rsidP="000D5AFF">
      <w:pPr>
        <w:pStyle w:val="SingleTxtG"/>
        <w:ind w:firstLine="567"/>
      </w:pPr>
      <w:r w:rsidRPr="0089196E">
        <w:t>d)</w:t>
      </w:r>
      <w:r>
        <w:tab/>
        <w:t xml:space="preserve">Efforts </w:t>
      </w:r>
      <w:r w:rsidR="000D5AFF">
        <w:t>visant à</w:t>
      </w:r>
      <w:r>
        <w:t xml:space="preserve"> promouvoir les activités culturelles des minorités, notamment le droit d</w:t>
      </w:r>
      <w:r w:rsidR="00504AC0">
        <w:t>’</w:t>
      </w:r>
      <w:r>
        <w:t>utiliser des langues minoritaires dans les sphères privée et publique (CERD/C/SVK/9-10, par.</w:t>
      </w:r>
      <w:r w:rsidR="000D5AFF">
        <w:t> </w:t>
      </w:r>
      <w:r>
        <w:t>116, 132</w:t>
      </w:r>
      <w:r w:rsidR="000D5AFF">
        <w:t xml:space="preserve"> à </w:t>
      </w:r>
      <w:r>
        <w:t>134).</w:t>
      </w:r>
    </w:p>
    <w:p w:rsidR="003539DB" w:rsidRDefault="000D5AFF" w:rsidP="000D5AFF">
      <w:pPr>
        <w:pStyle w:val="H23G"/>
      </w:pPr>
      <w:r>
        <w:tab/>
      </w:r>
      <w:r w:rsidR="003539DB">
        <w:t>3.</w:t>
      </w:r>
      <w:r w:rsidR="003539DB">
        <w:tab/>
        <w:t>Situation de la communauté rom</w:t>
      </w:r>
      <w:r w:rsidR="003539DB" w:rsidRPr="00AF6023">
        <w:t xml:space="preserve"> </w:t>
      </w:r>
      <w:r w:rsidR="003539DB">
        <w:t>(art. 2 à 7)</w:t>
      </w:r>
    </w:p>
    <w:p w:rsidR="003539DB" w:rsidRPr="004D25D3" w:rsidRDefault="003539DB" w:rsidP="004D25D3">
      <w:pPr>
        <w:pStyle w:val="SingleTxtG"/>
        <w:ind w:firstLine="567"/>
      </w:pPr>
      <w:r w:rsidRPr="0089196E">
        <w:t>a)</w:t>
      </w:r>
      <w:r>
        <w:tab/>
      </w:r>
      <w:r w:rsidR="004D25D3">
        <w:t>M</w:t>
      </w:r>
      <w:r>
        <w:t>ise en œuvre de mesures spéciales pour remédier aux inégalités existantes et promouvoir l</w:t>
      </w:r>
      <w:r w:rsidR="00504AC0">
        <w:t>’</w:t>
      </w:r>
      <w:r>
        <w:t>égalité pour les membres de la communauté rom</w:t>
      </w:r>
      <w:r w:rsidR="00504AC0">
        <w:t xml:space="preserve"> </w:t>
      </w:r>
      <w:r>
        <w:t>(</w:t>
      </w:r>
      <w:r w:rsidRPr="004C5AE3">
        <w:t>CERD/C/SVK/9-10, par</w:t>
      </w:r>
      <w:r>
        <w:t>.</w:t>
      </w:r>
      <w:r w:rsidR="004D25D3">
        <w:t> </w:t>
      </w:r>
      <w:r>
        <w:t>149</w:t>
      </w:r>
      <w:r w:rsidR="004D25D3">
        <w:t xml:space="preserve"> et </w:t>
      </w:r>
      <w:r>
        <w:t>150);</w:t>
      </w:r>
    </w:p>
    <w:p w:rsidR="003539DB" w:rsidRDefault="003539DB" w:rsidP="004D25D3">
      <w:pPr>
        <w:pStyle w:val="SingleTxtG"/>
        <w:ind w:firstLine="567"/>
      </w:pPr>
      <w:r>
        <w:t>b)</w:t>
      </w:r>
      <w:r>
        <w:tab/>
        <w:t xml:space="preserve">Informations actualisées sur les résultats </w:t>
      </w:r>
      <w:r w:rsidR="004D25D3">
        <w:t>obtenus</w:t>
      </w:r>
      <w:r>
        <w:t xml:space="preserve"> jusqu</w:t>
      </w:r>
      <w:r w:rsidR="00504AC0">
        <w:t>’</w:t>
      </w:r>
      <w:r>
        <w:t>à présent au moyen de la Stratégie pour l</w:t>
      </w:r>
      <w:r w:rsidR="00504AC0">
        <w:t>’</w:t>
      </w:r>
      <w:r>
        <w:t xml:space="preserve">intégration des Roms </w:t>
      </w:r>
      <w:r w:rsidR="004D25D3">
        <w:t>d</w:t>
      </w:r>
      <w:r w:rsidR="00504AC0">
        <w:t>’</w:t>
      </w:r>
      <w:r w:rsidR="004D25D3">
        <w:t>ici à</w:t>
      </w:r>
      <w:r>
        <w:t xml:space="preserve"> 2020; ressources allouées au </w:t>
      </w:r>
      <w:r w:rsidRPr="0089196E">
        <w:t>Bureau du Plénipotentiaire du Gouvernement pour les communautés roms</w:t>
      </w:r>
      <w:r>
        <w:t xml:space="preserve"> (</w:t>
      </w:r>
      <w:r w:rsidRPr="004C5AE3">
        <w:t>CERD/C/SVK/CO/6-8, par.</w:t>
      </w:r>
      <w:r w:rsidR="004D25D3">
        <w:t> </w:t>
      </w:r>
      <w:r>
        <w:t>11</w:t>
      </w:r>
      <w:r w:rsidRPr="004C5AE3">
        <w:t>; CERD/C/SVK/9-10, par</w:t>
      </w:r>
      <w:r>
        <w:t>.</w:t>
      </w:r>
      <w:r w:rsidR="004D25D3">
        <w:t> </w:t>
      </w:r>
      <w:r>
        <w:t>96</w:t>
      </w:r>
      <w:r w:rsidR="004D25D3">
        <w:t xml:space="preserve"> et </w:t>
      </w:r>
      <w:r>
        <w:t>97, 144</w:t>
      </w:r>
      <w:r w:rsidR="004D25D3">
        <w:t xml:space="preserve"> et </w:t>
      </w:r>
      <w:r>
        <w:t>145);</w:t>
      </w:r>
    </w:p>
    <w:p w:rsidR="003539DB" w:rsidRPr="004D25D3" w:rsidRDefault="003539DB" w:rsidP="004D25D3">
      <w:pPr>
        <w:pStyle w:val="SingleTxtG"/>
        <w:ind w:firstLine="567"/>
      </w:pPr>
      <w:r w:rsidRPr="0089196E">
        <w:t>c)</w:t>
      </w:r>
      <w:r w:rsidR="004D25D3">
        <w:tab/>
      </w:r>
      <w:r>
        <w:t xml:space="preserve">Efforts faits pour combattre la stigmatisation des Roms et la discrimination à leur endroit, notamment par des personnalités publiques et politiques; autres mesures prises pour remédier </w:t>
      </w:r>
      <w:r w:rsidR="004D25D3">
        <w:t>au</w:t>
      </w:r>
      <w:r>
        <w:t xml:space="preserve"> faible taux de participation </w:t>
      </w:r>
      <w:r w:rsidR="004D25D3">
        <w:t xml:space="preserve">des Roms </w:t>
      </w:r>
      <w:r>
        <w:t>à la vie publique et à leur faible représentation dans la police (CERD/C/SVK/CO/6-8, par.</w:t>
      </w:r>
      <w:r w:rsidR="004D25D3">
        <w:t> </w:t>
      </w:r>
      <w:r>
        <w:t xml:space="preserve">13 et 14; </w:t>
      </w:r>
      <w:r w:rsidRPr="004C5AE3">
        <w:t>CERD/C/SVK/9-10, par</w:t>
      </w:r>
      <w:r>
        <w:t>.</w:t>
      </w:r>
      <w:r w:rsidR="004D25D3">
        <w:t> </w:t>
      </w:r>
      <w:r>
        <w:t>121</w:t>
      </w:r>
      <w:r w:rsidR="004D25D3">
        <w:t xml:space="preserve"> à </w:t>
      </w:r>
      <w:r>
        <w:t>125, 149</w:t>
      </w:r>
      <w:r w:rsidR="004D25D3">
        <w:t xml:space="preserve"> et </w:t>
      </w:r>
      <w:r>
        <w:t>150);</w:t>
      </w:r>
    </w:p>
    <w:p w:rsidR="003539DB" w:rsidRDefault="003539DB" w:rsidP="004D25D3">
      <w:pPr>
        <w:pStyle w:val="SingleTxtG"/>
        <w:ind w:firstLine="567"/>
      </w:pPr>
      <w:r w:rsidRPr="0089196E">
        <w:t>d)</w:t>
      </w:r>
      <w:r w:rsidRPr="0089196E">
        <w:tab/>
      </w:r>
      <w:r>
        <w:t>Informations mises à jour sur les efforts faits pour remédier à la ségrégation de facto dans le système éducatif et au placement des enfants roms dans des écoles spéciales (</w:t>
      </w:r>
      <w:r w:rsidRPr="004C5AE3">
        <w:t>CERD/C/SVK/CO/6-8, par.</w:t>
      </w:r>
      <w:r w:rsidR="00E16F50">
        <w:t> </w:t>
      </w:r>
      <w:r>
        <w:t>16</w:t>
      </w:r>
      <w:r w:rsidRPr="004C5AE3">
        <w:t>; CERD/C/SVK/9-10, par</w:t>
      </w:r>
      <w:r>
        <w:t>.</w:t>
      </w:r>
      <w:r w:rsidR="00E16F50">
        <w:t> </w:t>
      </w:r>
      <w:r>
        <w:t>113</w:t>
      </w:r>
      <w:r w:rsidR="00E16F50">
        <w:t xml:space="preserve"> à </w:t>
      </w:r>
      <w:r>
        <w:t xml:space="preserve">115 </w:t>
      </w:r>
      <w:r w:rsidR="00E16F50">
        <w:t>et</w:t>
      </w:r>
      <w:r>
        <w:t xml:space="preserve"> 152</w:t>
      </w:r>
      <w:r w:rsidR="00E16F50">
        <w:t xml:space="preserve"> à </w:t>
      </w:r>
      <w:r>
        <w:t>161);</w:t>
      </w:r>
    </w:p>
    <w:p w:rsidR="003539DB" w:rsidRDefault="003539DB" w:rsidP="00E16F50">
      <w:pPr>
        <w:pStyle w:val="SingleTxtG"/>
        <w:ind w:firstLine="567"/>
      </w:pPr>
      <w:r w:rsidRPr="0089196E">
        <w:t>e)</w:t>
      </w:r>
      <w:r w:rsidRPr="0089196E">
        <w:tab/>
      </w:r>
      <w:r>
        <w:t>Nouvelles mesures prises pour promouvoir les droits des Roms à un logement convenable, à la santé et à l</w:t>
      </w:r>
      <w:r w:rsidR="00504AC0">
        <w:t>’</w:t>
      </w:r>
      <w:r>
        <w:t xml:space="preserve">emploi; informations actualisées sur la situation des Roms à </w:t>
      </w:r>
      <w:r w:rsidRPr="0089196E">
        <w:t>Plavecky Stvrtok</w:t>
      </w:r>
      <w:r>
        <w:t xml:space="preserve">; informations sur les efforts faits pour mettre fin à la dégradation des conditions de vie dans les campements de Slovaquie orientale et mesures prises en faveur de la déségrégation </w:t>
      </w:r>
      <w:r w:rsidR="00605C86">
        <w:t xml:space="preserve">dans le domaine </w:t>
      </w:r>
      <w:r>
        <w:t>du logement (CERD/C/SVK/CO/6-8, par</w:t>
      </w:r>
      <w:r w:rsidRPr="004C5AE3">
        <w:t>.</w:t>
      </w:r>
      <w:r w:rsidR="00605C86">
        <w:t> </w:t>
      </w:r>
      <w:r>
        <w:t>11,</w:t>
      </w:r>
      <w:r w:rsidR="00605C86">
        <w:t> </w:t>
      </w:r>
      <w:r>
        <w:t>17 et 20;</w:t>
      </w:r>
      <w:r w:rsidRPr="004C5AE3">
        <w:t xml:space="preserve"> </w:t>
      </w:r>
      <w:r w:rsidRPr="0089196E">
        <w:t>CERD/C/SVK/9-10</w:t>
      </w:r>
      <w:r>
        <w:t xml:space="preserve">, </w:t>
      </w:r>
      <w:r w:rsidRPr="004C5AE3">
        <w:t>par</w:t>
      </w:r>
      <w:r>
        <w:t>.</w:t>
      </w:r>
      <w:r w:rsidR="00605C86">
        <w:t> </w:t>
      </w:r>
      <w:r>
        <w:t>100</w:t>
      </w:r>
      <w:r w:rsidR="00605C86">
        <w:t xml:space="preserve"> à </w:t>
      </w:r>
      <w:r>
        <w:t>112, 162</w:t>
      </w:r>
      <w:r w:rsidR="00605C86">
        <w:t xml:space="preserve"> à </w:t>
      </w:r>
      <w:r>
        <w:t>167, 203; et CE</w:t>
      </w:r>
      <w:r w:rsidRPr="004C5AE3">
        <w:t>RD/C/SVK/</w:t>
      </w:r>
      <w:r>
        <w:t>CO/6</w:t>
      </w:r>
      <w:r w:rsidR="00605C86">
        <w:noBreakHyphen/>
      </w:r>
      <w:r>
        <w:t>8/Add.1, par.</w:t>
      </w:r>
      <w:r w:rsidR="00BF37D3">
        <w:t> </w:t>
      </w:r>
      <w:r>
        <w:t>19</w:t>
      </w:r>
      <w:r w:rsidR="00BF37D3">
        <w:t xml:space="preserve"> à </w:t>
      </w:r>
      <w:r>
        <w:t xml:space="preserve">22; </w:t>
      </w:r>
      <w:r w:rsidR="00BF37D3">
        <w:t xml:space="preserve">lettres </w:t>
      </w:r>
      <w:r>
        <w:t>du C</w:t>
      </w:r>
      <w:r w:rsidR="00BF37D3">
        <w:t>omité pour l</w:t>
      </w:r>
      <w:r w:rsidR="00504AC0">
        <w:t>’</w:t>
      </w:r>
      <w:r w:rsidR="00BF37D3">
        <w:t xml:space="preserve">élimination de la discrimination raciale </w:t>
      </w:r>
      <w:r>
        <w:t>adressé</w:t>
      </w:r>
      <w:r w:rsidR="00BF37D3">
        <w:t>e</w:t>
      </w:r>
      <w:r>
        <w:t xml:space="preserve">s </w:t>
      </w:r>
      <w:r w:rsidR="00BF37D3">
        <w:t>dans le cadre</w:t>
      </w:r>
      <w:r>
        <w:t xml:space="preserve"> des </w:t>
      </w:r>
      <w:r w:rsidRPr="0089196E">
        <w:t>procédures d</w:t>
      </w:r>
      <w:r w:rsidR="00504AC0">
        <w:t>’</w:t>
      </w:r>
      <w:r w:rsidRPr="0089196E">
        <w:t xml:space="preserve">alerte rapide et </w:t>
      </w:r>
      <w:r w:rsidR="00BF37D3">
        <w:t>d</w:t>
      </w:r>
      <w:r w:rsidR="00504AC0">
        <w:t>’</w:t>
      </w:r>
      <w:r w:rsidR="00BF37D3">
        <w:t>action urgente</w:t>
      </w:r>
      <w:r>
        <w:t>);</w:t>
      </w:r>
    </w:p>
    <w:p w:rsidR="003539DB" w:rsidRDefault="003539DB" w:rsidP="00BF37D3">
      <w:pPr>
        <w:pStyle w:val="SingleTxtG"/>
        <w:ind w:firstLine="567"/>
      </w:pPr>
      <w:r w:rsidRPr="0089196E">
        <w:t>f)</w:t>
      </w:r>
      <w:r>
        <w:tab/>
      </w:r>
      <w:r w:rsidR="0000629E">
        <w:t>I</w:t>
      </w:r>
      <w:r>
        <w:t xml:space="preserve">nformations </w:t>
      </w:r>
      <w:r w:rsidR="0000629E">
        <w:t xml:space="preserve">actualisées </w:t>
      </w:r>
      <w:r>
        <w:t xml:space="preserve">concernant les procédures judiciaires relatives à la stérilisation de femmes roms sans que celles-ci y aient consenti en pleine connaissance de cause; autres informations sur la mise en œuvre des décisions de la </w:t>
      </w:r>
      <w:r w:rsidRPr="0089196E">
        <w:t>Cour européenne des droits de l</w:t>
      </w:r>
      <w:r w:rsidR="00504AC0">
        <w:t>’</w:t>
      </w:r>
      <w:r w:rsidRPr="0089196E">
        <w:t xml:space="preserve">homme </w:t>
      </w:r>
      <w:r>
        <w:t>de novembre 2011 et juin 2012 (CERD/C/SVK/CO/6-8, par</w:t>
      </w:r>
      <w:r w:rsidRPr="004C5AE3">
        <w:t>.</w:t>
      </w:r>
      <w:r w:rsidR="0000629E">
        <w:t> </w:t>
      </w:r>
      <w:r>
        <w:t>18; CERD/C/SVK/9-10, par.</w:t>
      </w:r>
      <w:r w:rsidR="0000629E">
        <w:t> </w:t>
      </w:r>
      <w:r>
        <w:t>111</w:t>
      </w:r>
      <w:r w:rsidR="0000629E">
        <w:t xml:space="preserve"> et </w:t>
      </w:r>
      <w:r>
        <w:t>112, 168</w:t>
      </w:r>
      <w:r w:rsidR="0000629E">
        <w:t xml:space="preserve"> à </w:t>
      </w:r>
      <w:r>
        <w:t>188).</w:t>
      </w:r>
    </w:p>
    <w:p w:rsidR="003539DB" w:rsidRPr="0072213C" w:rsidRDefault="00A467F5" w:rsidP="0072213C">
      <w:pPr>
        <w:pStyle w:val="H23G"/>
      </w:pPr>
      <w:r w:rsidRPr="0072213C">
        <w:tab/>
      </w:r>
      <w:r w:rsidR="003539DB" w:rsidRPr="0072213C">
        <w:t>4.</w:t>
      </w:r>
      <w:r w:rsidR="003539DB" w:rsidRPr="0072213C">
        <w:tab/>
        <w:t>Discrimination à l</w:t>
      </w:r>
      <w:r w:rsidR="00504AC0" w:rsidRPr="0072213C">
        <w:t>’</w:t>
      </w:r>
      <w:r w:rsidR="003539DB" w:rsidRPr="0072213C">
        <w:t>égard des non-ressortissants, notamment des réfugiés</w:t>
      </w:r>
      <w:r w:rsidRPr="0072213C">
        <w:br/>
      </w:r>
      <w:r w:rsidR="003539DB" w:rsidRPr="0072213C">
        <w:t>et des demandeurs d</w:t>
      </w:r>
      <w:r w:rsidR="00504AC0" w:rsidRPr="0072213C">
        <w:t>’</w:t>
      </w:r>
      <w:r w:rsidR="003539DB" w:rsidRPr="0072213C">
        <w:t>asile (art</w:t>
      </w:r>
      <w:r w:rsidRPr="0072213C">
        <w:t>.</w:t>
      </w:r>
      <w:r w:rsidR="0072213C">
        <w:t> </w:t>
      </w:r>
      <w:r w:rsidR="003539DB" w:rsidRPr="0072213C">
        <w:t>5 et</w:t>
      </w:r>
      <w:r w:rsidR="00504AC0" w:rsidRPr="0072213C">
        <w:t xml:space="preserve"> </w:t>
      </w:r>
      <w:r w:rsidR="003539DB" w:rsidRPr="0072213C">
        <w:t>6)</w:t>
      </w:r>
    </w:p>
    <w:p w:rsidR="003539DB" w:rsidRDefault="003539DB" w:rsidP="00A467F5">
      <w:pPr>
        <w:pStyle w:val="SingleTxtG"/>
        <w:ind w:firstLine="567"/>
        <w:rPr>
          <w:szCs w:val="24"/>
        </w:rPr>
      </w:pPr>
      <w:r w:rsidRPr="0089196E">
        <w:rPr>
          <w:szCs w:val="24"/>
        </w:rPr>
        <w:t>a)</w:t>
      </w:r>
      <w:r w:rsidRPr="0089196E">
        <w:rPr>
          <w:szCs w:val="24"/>
        </w:rPr>
        <w:tab/>
        <w:t>Informations actualisées sur les mesures prises pour faciliter davantage l</w:t>
      </w:r>
      <w:r w:rsidR="00504AC0">
        <w:rPr>
          <w:szCs w:val="24"/>
        </w:rPr>
        <w:t>’</w:t>
      </w:r>
      <w:r w:rsidRPr="0089196E">
        <w:rPr>
          <w:szCs w:val="24"/>
        </w:rPr>
        <w:t>intégration des non-ressortissants, e</w:t>
      </w:r>
      <w:r w:rsidRPr="0089196E">
        <w:t>n particulier des demandeurs d</w:t>
      </w:r>
      <w:r w:rsidR="00504AC0">
        <w:rPr>
          <w:szCs w:val="24"/>
        </w:rPr>
        <w:t>’</w:t>
      </w:r>
      <w:r w:rsidRPr="0089196E">
        <w:rPr>
          <w:szCs w:val="24"/>
        </w:rPr>
        <w:t>asile et des réfugiés, notamment le «Concept de l</w:t>
      </w:r>
      <w:r w:rsidR="00504AC0">
        <w:rPr>
          <w:szCs w:val="24"/>
        </w:rPr>
        <w:t>’</w:t>
      </w:r>
      <w:r w:rsidRPr="0089196E">
        <w:rPr>
          <w:szCs w:val="24"/>
        </w:rPr>
        <w:t xml:space="preserve">intégration des étrangers en République slovaque» </w:t>
      </w:r>
      <w:r w:rsidRPr="00E549CE">
        <w:rPr>
          <w:szCs w:val="24"/>
        </w:rPr>
        <w:t>(CERD/C/SVK/9-10, par.</w:t>
      </w:r>
      <w:r w:rsidR="00A467F5">
        <w:rPr>
          <w:szCs w:val="24"/>
        </w:rPr>
        <w:t> </w:t>
      </w:r>
      <w:r w:rsidRPr="00E549CE">
        <w:rPr>
          <w:szCs w:val="24"/>
        </w:rPr>
        <w:t>19);</w:t>
      </w:r>
    </w:p>
    <w:p w:rsidR="003539DB" w:rsidRDefault="003539DB" w:rsidP="00A467F5">
      <w:pPr>
        <w:pStyle w:val="SingleTxtG"/>
        <w:ind w:firstLine="567"/>
      </w:pPr>
      <w:r w:rsidRPr="0089196E">
        <w:t>b)</w:t>
      </w:r>
      <w:r w:rsidRPr="0089196E">
        <w:tab/>
      </w:r>
      <w:r w:rsidRPr="004B0B6B">
        <w:t>Informations</w:t>
      </w:r>
      <w:r>
        <w:t xml:space="preserve"> sur les </w:t>
      </w:r>
      <w:r w:rsidR="00A467F5">
        <w:t xml:space="preserve">effets que le </w:t>
      </w:r>
      <w:r>
        <w:t>Plan d</w:t>
      </w:r>
      <w:r w:rsidR="00504AC0">
        <w:t>’</w:t>
      </w:r>
      <w:r>
        <w:t>action en matière de politique migratoire</w:t>
      </w:r>
      <w:r w:rsidR="00A467F5">
        <w:t xml:space="preserve">, récemment adopté, a eus </w:t>
      </w:r>
      <w:r>
        <w:t xml:space="preserve">sur les droits économiques et sociaux des non-ressortissants, notamment sur leur accès à un logement convenable, aux soins </w:t>
      </w:r>
      <w:r w:rsidR="00A467F5">
        <w:t>de santé et à l</w:t>
      </w:r>
      <w:r w:rsidR="00504AC0">
        <w:t>’</w:t>
      </w:r>
      <w:r w:rsidR="00A467F5">
        <w:t>éducation</w:t>
      </w:r>
      <w:r>
        <w:t xml:space="preserve"> </w:t>
      </w:r>
      <w:r w:rsidRPr="00D0612A">
        <w:t>(CERD/C/SVK/9-10, par</w:t>
      </w:r>
      <w:r>
        <w:t>.</w:t>
      </w:r>
      <w:r w:rsidR="00A467F5">
        <w:t> </w:t>
      </w:r>
      <w:r>
        <w:t>19</w:t>
      </w:r>
      <w:r w:rsidRPr="00D0612A">
        <w:t>)</w:t>
      </w:r>
      <w:r>
        <w:t>.</w:t>
      </w:r>
    </w:p>
    <w:p w:rsidR="00A467F5" w:rsidRPr="00A467F5" w:rsidRDefault="00A467F5" w:rsidP="00A467F5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A467F5" w:rsidRPr="00A467F5" w:rsidSect="003539D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1350" w:rsidRDefault="00C81350"/>
  </w:endnote>
  <w:endnote w:type="continuationSeparator" w:id="0">
    <w:p w:rsidR="00C81350" w:rsidRDefault="00C81350"/>
  </w:endnote>
  <w:endnote w:type="continuationNotice" w:id="1">
    <w:p w:rsidR="00C81350" w:rsidRPr="00201F68" w:rsidRDefault="00C81350" w:rsidP="00201F68">
      <w:pPr>
        <w:spacing w:line="240" w:lineRule="auto"/>
        <w:rPr>
          <w:sz w:val="2"/>
          <w:szCs w:val="2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350" w:rsidRPr="003539DB" w:rsidRDefault="00C81350" w:rsidP="003539DB">
    <w:pPr>
      <w:pStyle w:val="Footer"/>
      <w:tabs>
        <w:tab w:val="right" w:pos="9638"/>
      </w:tabs>
    </w:pPr>
    <w:r w:rsidRPr="003539DB">
      <w:rPr>
        <w:b/>
        <w:sz w:val="18"/>
      </w:rPr>
      <w:fldChar w:fldCharType="begin"/>
    </w:r>
    <w:r w:rsidRPr="003539DB">
      <w:rPr>
        <w:b/>
        <w:sz w:val="18"/>
      </w:rPr>
      <w:instrText xml:space="preserve"> PAGE  \* MERGEFORMAT </w:instrText>
    </w:r>
    <w:r w:rsidRPr="003539DB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3539DB">
      <w:rPr>
        <w:b/>
        <w:sz w:val="18"/>
      </w:rPr>
      <w:fldChar w:fldCharType="end"/>
    </w:r>
    <w:r>
      <w:rPr>
        <w:b/>
        <w:sz w:val="18"/>
      </w:rPr>
      <w:tab/>
    </w:r>
    <w:r>
      <w:t>GE.13-40086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350" w:rsidRPr="003539DB" w:rsidRDefault="00C81350" w:rsidP="003539DB">
    <w:pPr>
      <w:pStyle w:val="Footer"/>
      <w:tabs>
        <w:tab w:val="right" w:pos="9638"/>
      </w:tabs>
      <w:rPr>
        <w:b/>
        <w:sz w:val="18"/>
      </w:rPr>
    </w:pPr>
    <w:r>
      <w:t>GE.13-40086</w:t>
    </w:r>
    <w:r>
      <w:tab/>
    </w:r>
    <w:r w:rsidRPr="003539DB">
      <w:rPr>
        <w:b/>
        <w:sz w:val="18"/>
      </w:rPr>
      <w:fldChar w:fldCharType="begin"/>
    </w:r>
    <w:r w:rsidRPr="003539DB">
      <w:rPr>
        <w:b/>
        <w:sz w:val="18"/>
      </w:rPr>
      <w:instrText xml:space="preserve"> PAGE  \* MERGEFORMAT </w:instrText>
    </w:r>
    <w:r w:rsidRPr="003539DB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3539D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350" w:rsidRDefault="00C81350">
    <w:pPr>
      <w:pStyle w:val="Footer"/>
    </w:pPr>
    <w:r>
      <w:rPr>
        <w:sz w:val="20"/>
      </w:rPr>
      <w:t>GE.13-40086</w:t>
    </w:r>
    <w:r>
      <w:rPr>
        <w:noProof/>
        <w:lang w:val="fr-FR"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96.9pt;margin-top:-8.5pt;width:86.95pt;height:18.35pt;z-index:1;mso-position-horizontal-relative:text;mso-position-vertical-relative:text">
          <v:imagedata r:id="rId1" o:title="recycle_French"/>
        </v:shape>
      </w:pict>
    </w:r>
    <w:r>
      <w:rPr>
        <w:sz w:val="20"/>
      </w:rPr>
      <w:t xml:space="preserve">  (F)    290113    300113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1350" w:rsidRPr="00D27D5E" w:rsidRDefault="00C81350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C81350" w:rsidRPr="00AA7FE7" w:rsidRDefault="00C81350" w:rsidP="00AA7FE7">
      <w:pPr>
        <w:tabs>
          <w:tab w:val="right" w:pos="2155"/>
        </w:tabs>
        <w:spacing w:after="80"/>
        <w:ind w:left="680"/>
        <w:rPr>
          <w:u w:val="single"/>
        </w:rPr>
      </w:pPr>
      <w:r w:rsidRPr="00AA7FE7">
        <w:rPr>
          <w:u w:val="single"/>
        </w:rPr>
        <w:tab/>
      </w:r>
    </w:p>
  </w:footnote>
  <w:footnote w:type="continuationNotice" w:id="1">
    <w:p w:rsidR="00C81350" w:rsidRPr="00201F68" w:rsidRDefault="00C81350" w:rsidP="00201F68">
      <w:pPr>
        <w:spacing w:line="240" w:lineRule="auto"/>
        <w:rPr>
          <w:sz w:val="2"/>
          <w:szCs w:val="2"/>
        </w:rPr>
      </w:pPr>
    </w:p>
  </w:footnote>
  <w:footnote w:id="2">
    <w:p w:rsidR="00C81350" w:rsidRPr="005F40B5" w:rsidRDefault="00C81350">
      <w:pPr>
        <w:pStyle w:val="FootnoteText"/>
      </w:pPr>
      <w:r>
        <w:tab/>
      </w:r>
      <w:r w:rsidRPr="005F40B5">
        <w:rPr>
          <w:rStyle w:val="FootnoteReference"/>
          <w:sz w:val="20"/>
          <w:vertAlign w:val="baseline"/>
        </w:rPr>
        <w:t>*</w:t>
      </w:r>
      <w:r>
        <w:rPr>
          <w:sz w:val="20"/>
        </w:rPr>
        <w:tab/>
      </w:r>
      <w:r>
        <w:t>Soumission tardive.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350" w:rsidRPr="003539DB" w:rsidRDefault="00C81350">
    <w:pPr>
      <w:pStyle w:val="Header"/>
    </w:pPr>
    <w:r>
      <w:t>CERD/C/SVK/Q/9-10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350" w:rsidRPr="003539DB" w:rsidRDefault="00C81350" w:rsidP="003539DB">
    <w:pPr>
      <w:pStyle w:val="Header"/>
      <w:jc w:val="right"/>
    </w:pPr>
    <w:r>
      <w:t>CERD/C/SVK/Q/9-10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9B44AE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200550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6A0E21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292858A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487AE01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47143A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AA46F1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2FECF73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0AE9F2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E9EEFEF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C05691"/>
    <w:multiLevelType w:val="singleLevel"/>
    <w:tmpl w:val="36084DB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</w:lvl>
  </w:abstractNum>
  <w:abstractNum w:abstractNumId="11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0AC26C62"/>
    <w:multiLevelType w:val="singleLevel"/>
    <w:tmpl w:val="561E0F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3">
    <w:nsid w:val="0C2069F6"/>
    <w:multiLevelType w:val="hybridMultilevel"/>
    <w:tmpl w:val="AD0A083E"/>
    <w:lvl w:ilvl="0" w:tplc="50A07FE0">
      <w:start w:val="1"/>
      <w:numFmt w:val="bullet"/>
      <w:lvlText w:val="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170C549E"/>
    <w:multiLevelType w:val="singleLevel"/>
    <w:tmpl w:val="01325DD6"/>
    <w:lvl w:ilvl="0">
      <w:start w:val="1"/>
      <w:numFmt w:val="lowerLetter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15">
    <w:nsid w:val="1E4D3781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2A123C58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2B3F49C6"/>
    <w:multiLevelType w:val="singleLevel"/>
    <w:tmpl w:val="720CB540"/>
    <w:lvl w:ilvl="0">
      <w:start w:val="1"/>
      <w:numFmt w:val="lowerRoman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18">
    <w:nsid w:val="302A75A7"/>
    <w:multiLevelType w:val="singleLevel"/>
    <w:tmpl w:val="3496DD40"/>
    <w:lvl w:ilvl="0">
      <w:start w:val="1"/>
      <w:numFmt w:val="decimal"/>
      <w:lvlText w:val="(%1)"/>
      <w:lvlJc w:val="left"/>
      <w:pPr>
        <w:tabs>
          <w:tab w:val="num" w:pos="1440"/>
        </w:tabs>
        <w:ind w:left="1440" w:hanging="720"/>
      </w:pPr>
    </w:lvl>
  </w:abstractNum>
  <w:abstractNum w:abstractNumId="19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21">
    <w:nsid w:val="3CB061AB"/>
    <w:multiLevelType w:val="singleLevel"/>
    <w:tmpl w:val="11B83F58"/>
    <w:lvl w:ilvl="0">
      <w:start w:val="1"/>
      <w:numFmt w:val="decimal"/>
      <w:lvlText w:val="%1."/>
      <w:lvlJc w:val="left"/>
      <w:pPr>
        <w:tabs>
          <w:tab w:val="num" w:pos="1494"/>
        </w:tabs>
        <w:ind w:left="1133" w:firstLine="1"/>
      </w:pPr>
      <w:rPr>
        <w:rFonts w:hint="default"/>
      </w:rPr>
    </w:lvl>
  </w:abstractNum>
  <w:abstractNum w:abstractNumId="22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452D144C"/>
    <w:multiLevelType w:val="singleLevel"/>
    <w:tmpl w:val="7C4C0A7C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24">
    <w:nsid w:val="45AC29BB"/>
    <w:multiLevelType w:val="multilevel"/>
    <w:tmpl w:val="040C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5">
    <w:nsid w:val="475545F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7">
    <w:nsid w:val="4B2E67DA"/>
    <w:multiLevelType w:val="multilevel"/>
    <w:tmpl w:val="04090023"/>
    <w:lvl w:ilvl="0">
      <w:start w:val="1"/>
      <w:numFmt w:val="upperRoman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8">
    <w:nsid w:val="4DF4559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9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5B15788D"/>
    <w:multiLevelType w:val="singleLevel"/>
    <w:tmpl w:val="9ECEEF0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4"/>
      </w:rPr>
    </w:lvl>
  </w:abstractNum>
  <w:abstractNum w:abstractNumId="31">
    <w:nsid w:val="5E692026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2">
    <w:nsid w:val="626038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3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35">
    <w:nsid w:val="779C6EB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6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7C9538FD"/>
    <w:multiLevelType w:val="hybridMultilevel"/>
    <w:tmpl w:val="038A2DC0"/>
    <w:lvl w:ilvl="0" w:tplc="A5265396">
      <w:start w:val="1"/>
      <w:numFmt w:val="none"/>
      <w:lvlText w:val="%1"/>
      <w:lvlJc w:val="left"/>
      <w:pPr>
        <w:tabs>
          <w:tab w:val="num" w:pos="1134"/>
        </w:tabs>
        <w:ind w:left="1134" w:hanging="397"/>
      </w:pPr>
      <w:rPr>
        <w:rFonts w:hint="default"/>
        <w:b/>
        <w:i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CF349BD"/>
    <w:multiLevelType w:val="singleLevel"/>
    <w:tmpl w:val="51D4BF5A"/>
    <w:lvl w:ilvl="0">
      <w:start w:val="1"/>
      <w:numFmt w:val="lowerRoman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39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>
    <w:nsid w:val="7F3A3552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38"/>
  </w:num>
  <w:num w:numId="2">
    <w:abstractNumId w:val="17"/>
  </w:num>
  <w:num w:numId="3">
    <w:abstractNumId w:val="38"/>
  </w:num>
  <w:num w:numId="4">
    <w:abstractNumId w:val="17"/>
  </w:num>
  <w:num w:numId="5">
    <w:abstractNumId w:val="11"/>
  </w:num>
  <w:num w:numId="6">
    <w:abstractNumId w:val="19"/>
  </w:num>
  <w:num w:numId="7">
    <w:abstractNumId w:val="22"/>
  </w:num>
  <w:num w:numId="8">
    <w:abstractNumId w:val="36"/>
  </w:num>
  <w:num w:numId="9">
    <w:abstractNumId w:val="29"/>
  </w:num>
  <w:num w:numId="10">
    <w:abstractNumId w:val="39"/>
  </w:num>
  <w:num w:numId="11">
    <w:abstractNumId w:val="22"/>
  </w:num>
  <w:num w:numId="12">
    <w:abstractNumId w:val="26"/>
  </w:num>
  <w:num w:numId="13">
    <w:abstractNumId w:val="26"/>
  </w:num>
  <w:num w:numId="14">
    <w:abstractNumId w:val="33"/>
  </w:num>
  <w:num w:numId="15">
    <w:abstractNumId w:val="21"/>
  </w:num>
  <w:num w:numId="16">
    <w:abstractNumId w:val="21"/>
  </w:num>
  <w:num w:numId="17">
    <w:abstractNumId w:val="38"/>
  </w:num>
  <w:num w:numId="18">
    <w:abstractNumId w:val="17"/>
  </w:num>
  <w:num w:numId="19">
    <w:abstractNumId w:val="1"/>
  </w:num>
  <w:num w:numId="20">
    <w:abstractNumId w:val="0"/>
  </w:num>
  <w:num w:numId="21">
    <w:abstractNumId w:val="18"/>
  </w:num>
  <w:num w:numId="22">
    <w:abstractNumId w:val="10"/>
  </w:num>
  <w:num w:numId="23">
    <w:abstractNumId w:val="14"/>
  </w:num>
  <w:num w:numId="24">
    <w:abstractNumId w:val="12"/>
  </w:num>
  <w:num w:numId="25">
    <w:abstractNumId w:val="23"/>
  </w:num>
  <w:num w:numId="26">
    <w:abstractNumId w:val="30"/>
  </w:num>
  <w:num w:numId="27">
    <w:abstractNumId w:val="2"/>
  </w:num>
  <w:num w:numId="28">
    <w:abstractNumId w:val="3"/>
  </w:num>
  <w:num w:numId="29">
    <w:abstractNumId w:val="8"/>
  </w:num>
  <w:num w:numId="30">
    <w:abstractNumId w:val="9"/>
  </w:num>
  <w:num w:numId="31">
    <w:abstractNumId w:val="7"/>
  </w:num>
  <w:num w:numId="32">
    <w:abstractNumId w:val="6"/>
  </w:num>
  <w:num w:numId="33">
    <w:abstractNumId w:val="5"/>
  </w:num>
  <w:num w:numId="34">
    <w:abstractNumId w:val="4"/>
  </w:num>
  <w:num w:numId="35">
    <w:abstractNumId w:val="13"/>
  </w:num>
  <w:num w:numId="36">
    <w:abstractNumId w:val="37"/>
  </w:num>
  <w:num w:numId="37">
    <w:abstractNumId w:val="34"/>
  </w:num>
  <w:num w:numId="38">
    <w:abstractNumId w:val="20"/>
  </w:num>
  <w:num w:numId="39">
    <w:abstractNumId w:val="25"/>
  </w:num>
  <w:num w:numId="40">
    <w:abstractNumId w:val="35"/>
  </w:num>
  <w:num w:numId="41">
    <w:abstractNumId w:val="15"/>
  </w:num>
  <w:num w:numId="42">
    <w:abstractNumId w:val="31"/>
  </w:num>
  <w:num w:numId="43">
    <w:abstractNumId w:val="40"/>
  </w:num>
  <w:num w:numId="44">
    <w:abstractNumId w:val="27"/>
  </w:num>
  <w:num w:numId="45">
    <w:abstractNumId w:val="32"/>
  </w:num>
  <w:num w:numId="46">
    <w:abstractNumId w:val="28"/>
  </w:num>
  <w:num w:numId="47">
    <w:abstractNumId w:val="24"/>
  </w:num>
  <w:num w:numId="48">
    <w:abstractNumId w:val="16"/>
  </w:num>
  <w:num w:numId="49">
    <w:abstractNumId w:val="34"/>
  </w:num>
  <w:num w:numId="5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fr-CH" w:vendorID="64" w:dllVersion="131078" w:nlCheck="1" w:checkStyle="1"/>
  <w:proofState w:spelling="clean" w:grammar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567"/>
  <w:hyphenationZone w:val="357"/>
  <w:doNotHyphenateCaps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76598"/>
    <w:rsid w:val="0000629E"/>
    <w:rsid w:val="00016AC5"/>
    <w:rsid w:val="000522F3"/>
    <w:rsid w:val="00054609"/>
    <w:rsid w:val="000A6F55"/>
    <w:rsid w:val="000D5AFF"/>
    <w:rsid w:val="000E7579"/>
    <w:rsid w:val="000F41F2"/>
    <w:rsid w:val="001231AD"/>
    <w:rsid w:val="001450E6"/>
    <w:rsid w:val="00150465"/>
    <w:rsid w:val="00160540"/>
    <w:rsid w:val="00192EEB"/>
    <w:rsid w:val="00197832"/>
    <w:rsid w:val="001A20FB"/>
    <w:rsid w:val="001B3867"/>
    <w:rsid w:val="001D72C5"/>
    <w:rsid w:val="001D7F8A"/>
    <w:rsid w:val="001E3FEB"/>
    <w:rsid w:val="001E4A02"/>
    <w:rsid w:val="00201F68"/>
    <w:rsid w:val="00225A8C"/>
    <w:rsid w:val="002626D4"/>
    <w:rsid w:val="002659F1"/>
    <w:rsid w:val="00265CD7"/>
    <w:rsid w:val="00287E79"/>
    <w:rsid w:val="002928F9"/>
    <w:rsid w:val="002A5D07"/>
    <w:rsid w:val="002D3F03"/>
    <w:rsid w:val="002E0D40"/>
    <w:rsid w:val="002E5B0C"/>
    <w:rsid w:val="00300D06"/>
    <w:rsid w:val="003016B7"/>
    <w:rsid w:val="003515AA"/>
    <w:rsid w:val="003539DB"/>
    <w:rsid w:val="00353EA1"/>
    <w:rsid w:val="00374106"/>
    <w:rsid w:val="003976D5"/>
    <w:rsid w:val="003D6C68"/>
    <w:rsid w:val="004159D0"/>
    <w:rsid w:val="00472145"/>
    <w:rsid w:val="004C6D67"/>
    <w:rsid w:val="004D25D3"/>
    <w:rsid w:val="004E292A"/>
    <w:rsid w:val="00504AC0"/>
    <w:rsid w:val="00540389"/>
    <w:rsid w:val="00543D5E"/>
    <w:rsid w:val="00560E4A"/>
    <w:rsid w:val="00571F41"/>
    <w:rsid w:val="00593658"/>
    <w:rsid w:val="005E5D1F"/>
    <w:rsid w:val="005F40B5"/>
    <w:rsid w:val="006034FC"/>
    <w:rsid w:val="00605C86"/>
    <w:rsid w:val="00611D43"/>
    <w:rsid w:val="00612D48"/>
    <w:rsid w:val="00616B45"/>
    <w:rsid w:val="00630D9B"/>
    <w:rsid w:val="00631953"/>
    <w:rsid w:val="006439EC"/>
    <w:rsid w:val="0065167E"/>
    <w:rsid w:val="00657120"/>
    <w:rsid w:val="00676598"/>
    <w:rsid w:val="00693E16"/>
    <w:rsid w:val="006B4590"/>
    <w:rsid w:val="006C340C"/>
    <w:rsid w:val="006D7B0B"/>
    <w:rsid w:val="006E6AE5"/>
    <w:rsid w:val="006F39E4"/>
    <w:rsid w:val="0070347C"/>
    <w:rsid w:val="007176C1"/>
    <w:rsid w:val="0072213C"/>
    <w:rsid w:val="007231EF"/>
    <w:rsid w:val="0078670C"/>
    <w:rsid w:val="007E26E0"/>
    <w:rsid w:val="007F55CB"/>
    <w:rsid w:val="00817DB0"/>
    <w:rsid w:val="00844750"/>
    <w:rsid w:val="00867A43"/>
    <w:rsid w:val="008B44C4"/>
    <w:rsid w:val="008B67F8"/>
    <w:rsid w:val="008D2259"/>
    <w:rsid w:val="008E7FAE"/>
    <w:rsid w:val="00911BF7"/>
    <w:rsid w:val="00977EC8"/>
    <w:rsid w:val="009C17F5"/>
    <w:rsid w:val="009D3A8C"/>
    <w:rsid w:val="009E7956"/>
    <w:rsid w:val="009F1B36"/>
    <w:rsid w:val="00A2492E"/>
    <w:rsid w:val="00A467F5"/>
    <w:rsid w:val="00A82B6C"/>
    <w:rsid w:val="00AA7FE7"/>
    <w:rsid w:val="00AB3173"/>
    <w:rsid w:val="00AC01AA"/>
    <w:rsid w:val="00AC0A2F"/>
    <w:rsid w:val="00AC67A1"/>
    <w:rsid w:val="00AC7977"/>
    <w:rsid w:val="00AE352C"/>
    <w:rsid w:val="00B32E2D"/>
    <w:rsid w:val="00B61990"/>
    <w:rsid w:val="00B97172"/>
    <w:rsid w:val="00BF0556"/>
    <w:rsid w:val="00BF37D3"/>
    <w:rsid w:val="00BF6242"/>
    <w:rsid w:val="00C03431"/>
    <w:rsid w:val="00C21C93"/>
    <w:rsid w:val="00C261F8"/>
    <w:rsid w:val="00C33100"/>
    <w:rsid w:val="00C81350"/>
    <w:rsid w:val="00CD1A71"/>
    <w:rsid w:val="00CD1FBB"/>
    <w:rsid w:val="00D016B5"/>
    <w:rsid w:val="00D034F1"/>
    <w:rsid w:val="00D27D5E"/>
    <w:rsid w:val="00D37345"/>
    <w:rsid w:val="00D82B9F"/>
    <w:rsid w:val="00DC156C"/>
    <w:rsid w:val="00DE6D90"/>
    <w:rsid w:val="00DE74A3"/>
    <w:rsid w:val="00DF002F"/>
    <w:rsid w:val="00E0244D"/>
    <w:rsid w:val="00E16F50"/>
    <w:rsid w:val="00E27887"/>
    <w:rsid w:val="00E42D5E"/>
    <w:rsid w:val="00E81E94"/>
    <w:rsid w:val="00E82607"/>
    <w:rsid w:val="00EC5A42"/>
    <w:rsid w:val="00EE3050"/>
    <w:rsid w:val="00F63BC6"/>
    <w:rsid w:val="00FA5A79"/>
    <w:rsid w:val="00FB0BFE"/>
    <w:rsid w:val="00FB4C51"/>
    <w:rsid w:val="00FF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C17F5"/>
    <w:pPr>
      <w:suppressAutoHyphens/>
      <w:spacing w:line="240" w:lineRule="atLeast"/>
    </w:pPr>
    <w:rPr>
      <w:lang w:val="fr-CH"/>
    </w:rPr>
  </w:style>
  <w:style w:type="paragraph" w:styleId="Heading1">
    <w:name w:val="heading 1"/>
    <w:aliases w:val="Table_G"/>
    <w:basedOn w:val="SingleTxtG"/>
    <w:next w:val="SingleTxtG"/>
    <w:qFormat/>
    <w:rsid w:val="00D37345"/>
    <w:pPr>
      <w:keepNext/>
      <w:keepLines/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qFormat/>
    <w:rsid w:val="009C17F5"/>
    <w:pPr>
      <w:outlineLvl w:val="1"/>
    </w:pPr>
  </w:style>
  <w:style w:type="paragraph" w:styleId="Heading3">
    <w:name w:val="heading 3"/>
    <w:basedOn w:val="Normal"/>
    <w:next w:val="Normal"/>
    <w:qFormat/>
    <w:rsid w:val="009C17F5"/>
    <w:pPr>
      <w:outlineLvl w:val="2"/>
    </w:pPr>
  </w:style>
  <w:style w:type="paragraph" w:styleId="Heading4">
    <w:name w:val="heading 4"/>
    <w:basedOn w:val="Normal"/>
    <w:next w:val="Normal"/>
    <w:qFormat/>
    <w:rsid w:val="009C17F5"/>
    <w:pPr>
      <w:outlineLvl w:val="3"/>
    </w:pPr>
  </w:style>
  <w:style w:type="paragraph" w:styleId="Heading5">
    <w:name w:val="heading 5"/>
    <w:basedOn w:val="Normal"/>
    <w:next w:val="Normal"/>
    <w:qFormat/>
    <w:rsid w:val="009C17F5"/>
    <w:pPr>
      <w:outlineLvl w:val="4"/>
    </w:pPr>
  </w:style>
  <w:style w:type="paragraph" w:styleId="Heading6">
    <w:name w:val="heading 6"/>
    <w:basedOn w:val="Normal"/>
    <w:next w:val="Normal"/>
    <w:qFormat/>
    <w:rsid w:val="009C17F5"/>
    <w:pPr>
      <w:outlineLvl w:val="5"/>
    </w:pPr>
  </w:style>
  <w:style w:type="paragraph" w:styleId="Heading7">
    <w:name w:val="heading 7"/>
    <w:basedOn w:val="Normal"/>
    <w:next w:val="Normal"/>
    <w:qFormat/>
    <w:rsid w:val="009C17F5"/>
    <w:pPr>
      <w:outlineLvl w:val="6"/>
    </w:pPr>
  </w:style>
  <w:style w:type="paragraph" w:styleId="Heading8">
    <w:name w:val="heading 8"/>
    <w:basedOn w:val="Normal"/>
    <w:next w:val="Normal"/>
    <w:qFormat/>
    <w:rsid w:val="009C17F5"/>
    <w:pPr>
      <w:outlineLvl w:val="7"/>
    </w:pPr>
  </w:style>
  <w:style w:type="paragraph" w:styleId="Heading9">
    <w:name w:val="heading 9"/>
    <w:basedOn w:val="Normal"/>
    <w:next w:val="Normal"/>
    <w:qFormat/>
    <w:rsid w:val="009C17F5"/>
    <w:pPr>
      <w:outlineLvl w:val="8"/>
    </w:pPr>
  </w:style>
  <w:style w:type="character" w:default="1" w:styleId="DefaultParagraphFont">
    <w:name w:val="Default Paragraph Font"/>
    <w:semiHidden/>
    <w:rsid w:val="009C17F5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9C17F5"/>
  </w:style>
  <w:style w:type="paragraph" w:customStyle="1" w:styleId="HMG">
    <w:name w:val="_ H __M_G"/>
    <w:basedOn w:val="Normal"/>
    <w:next w:val="Normal"/>
    <w:rsid w:val="009C17F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9C17F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9C17F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9C17F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9C17F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9C17F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rsid w:val="009C17F5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9C17F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9C17F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9C17F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9C17F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9C17F5"/>
    <w:pPr>
      <w:numPr>
        <w:numId w:val="49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9C17F5"/>
    <w:pPr>
      <w:numPr>
        <w:numId w:val="50"/>
      </w:numPr>
      <w:spacing w:after="120"/>
      <w:ind w:right="1134"/>
      <w:jc w:val="both"/>
    </w:pPr>
  </w:style>
  <w:style w:type="character" w:styleId="FootnoteReference">
    <w:name w:val="footnote reference"/>
    <w:aliases w:val="4_G"/>
    <w:rsid w:val="009C17F5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rsid w:val="009C17F5"/>
    <w:rPr>
      <w:rFonts w:ascii="Times New Roman" w:hAnsi="Times New Roman"/>
      <w:sz w:val="18"/>
      <w:vertAlign w:val="superscript"/>
      <w:lang w:val="fr-CH"/>
    </w:rPr>
  </w:style>
  <w:style w:type="paragraph" w:styleId="Header">
    <w:name w:val="header"/>
    <w:aliases w:val="6_G"/>
    <w:basedOn w:val="Normal"/>
    <w:next w:val="Normal"/>
    <w:rsid w:val="009C17F5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FootnoteText">
    <w:name w:val="footnote text"/>
    <w:aliases w:val="5_G"/>
    <w:basedOn w:val="Normal"/>
    <w:rsid w:val="00054609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EndnoteText">
    <w:name w:val="endnote text"/>
    <w:aliases w:val="2_G"/>
    <w:basedOn w:val="FootnoteText"/>
    <w:rsid w:val="00054609"/>
  </w:style>
  <w:style w:type="character" w:styleId="PageNumber">
    <w:name w:val="page number"/>
    <w:aliases w:val="7_G"/>
    <w:rsid w:val="009C17F5"/>
    <w:rPr>
      <w:rFonts w:ascii="Times New Roman" w:hAnsi="Times New Roman"/>
      <w:b/>
      <w:sz w:val="18"/>
      <w:lang w:val="fr-CH"/>
    </w:rPr>
  </w:style>
  <w:style w:type="paragraph" w:styleId="Footer">
    <w:name w:val="footer"/>
    <w:aliases w:val="3_G"/>
    <w:basedOn w:val="Normal"/>
    <w:next w:val="Normal"/>
    <w:rsid w:val="009C17F5"/>
    <w:pPr>
      <w:spacing w:line="240" w:lineRule="auto"/>
    </w:pPr>
    <w:rPr>
      <w:sz w:val="16"/>
    </w:rPr>
  </w:style>
  <w:style w:type="character" w:styleId="Hyperlink">
    <w:name w:val="Hyperlink"/>
    <w:rsid w:val="00540389"/>
    <w:rPr>
      <w:color w:val="auto"/>
      <w:u w:val="none"/>
    </w:rPr>
  </w:style>
  <w:style w:type="character" w:styleId="FollowedHyperlink">
    <w:name w:val="FollowedHyperlink"/>
    <w:rsid w:val="00540389"/>
    <w:rPr>
      <w:color w:val="auto"/>
      <w:u w:val="none"/>
    </w:rPr>
  </w:style>
  <w:style w:type="table" w:styleId="TableGrid">
    <w:name w:val="Table Grid"/>
    <w:basedOn w:val="TableNormal"/>
    <w:semiHidden/>
    <w:rsid w:val="003539DB"/>
    <w:pPr>
      <w:suppressAutoHyphens/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3</Pages>
  <Words>1141</Words>
  <Characters>6441</Characters>
  <Application>Microsoft Office Word</Application>
  <DocSecurity>4</DocSecurity>
  <Lines>84</Lines>
  <Paragraphs>16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CERD/C/SVK/Q/9-10</vt:lpstr>
    </vt:vector>
  </TitlesOfParts>
  <Company>CSD</Company>
  <LinksUpToDate>false</LinksUpToDate>
  <CharactersWithSpaces>7566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CERD/C/SVK/Q/9-10</dc:title>
  <dc:subject>FINAL</dc:subject>
  <dc:creator>C. ROBERT</dc:creator>
  <cp:keywords/>
  <dc:description/>
  <cp:lastModifiedBy>Brèque</cp:lastModifiedBy>
  <cp:revision>2</cp:revision>
  <cp:lastPrinted>2013-01-29T16:16:00Z</cp:lastPrinted>
  <dcterms:created xsi:type="dcterms:W3CDTF">2013-01-30T10:09:00Z</dcterms:created>
  <dcterms:modified xsi:type="dcterms:W3CDTF">2013-01-30T10:09:00Z</dcterms:modified>
</cp:coreProperties>
</file>