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5E6B57" w:rsidRDefault="0075749B" w:rsidP="00B614C4">
            <w:pPr>
              <w:spacing w:line="240" w:lineRule="atLeast"/>
              <w:jc w:val="right"/>
              <w:rPr>
                <w:sz w:val="20"/>
                <w:szCs w:val="21"/>
              </w:rPr>
            </w:pPr>
            <w:proofErr w:type="spellStart"/>
            <w:r>
              <w:rPr>
                <w:sz w:val="40"/>
                <w:szCs w:val="21"/>
              </w:rPr>
              <w:t>CCPR</w:t>
            </w:r>
            <w:proofErr w:type="spellEnd"/>
            <w:r w:rsidR="005E6B57">
              <w:rPr>
                <w:sz w:val="20"/>
                <w:szCs w:val="21"/>
              </w:rPr>
              <w:t>/</w:t>
            </w:r>
            <w:r>
              <w:rPr>
                <w:sz w:val="20"/>
                <w:szCs w:val="21"/>
              </w:rPr>
              <w:t>C</w:t>
            </w:r>
            <w:r w:rsidR="005E6B57">
              <w:rPr>
                <w:sz w:val="20"/>
                <w:szCs w:val="21"/>
              </w:rPr>
              <w:t>/</w:t>
            </w:r>
            <w:r>
              <w:rPr>
                <w:sz w:val="20"/>
                <w:szCs w:val="21"/>
              </w:rPr>
              <w:t>125</w:t>
            </w:r>
            <w:r w:rsidR="005E6B57">
              <w:rPr>
                <w:sz w:val="20"/>
                <w:szCs w:val="21"/>
              </w:rPr>
              <w:t>/</w:t>
            </w:r>
            <w:r>
              <w:rPr>
                <w:sz w:val="20"/>
                <w:szCs w:val="21"/>
              </w:rPr>
              <w:t>2</w:t>
            </w:r>
            <w:r w:rsidR="005E6B57">
              <w:rPr>
                <w:sz w:val="20"/>
                <w:szCs w:val="21"/>
              </w:rPr>
              <w:t>/</w:t>
            </w:r>
            <w:proofErr w:type="spellStart"/>
            <w:r>
              <w:rPr>
                <w:sz w:val="20"/>
                <w:szCs w:val="21"/>
              </w:rPr>
              <w:t>Add</w:t>
            </w:r>
            <w:r w:rsidR="005E6B57">
              <w:rPr>
                <w:sz w:val="20"/>
                <w:szCs w:val="21"/>
              </w:rPr>
              <w:t>.</w:t>
            </w:r>
            <w:r>
              <w:rPr>
                <w:sz w:val="20"/>
                <w:szCs w:val="21"/>
              </w:rPr>
              <w:t>4</w:t>
            </w:r>
            <w:proofErr w:type="spellEnd"/>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CE1D1C" w:rsidRPr="0004600B" w:rsidRDefault="0075749B" w:rsidP="004A59ED">
            <w:pPr>
              <w:spacing w:before="240" w:line="240" w:lineRule="atLeast"/>
              <w:rPr>
                <w:sz w:val="20"/>
              </w:rPr>
            </w:pPr>
            <w:r>
              <w:rPr>
                <w:sz w:val="20"/>
              </w:rPr>
              <w:t xml:space="preserve">Distr.: </w:t>
            </w:r>
            <w:r w:rsidR="004A59ED" w:rsidRPr="004A59ED">
              <w:rPr>
                <w:sz w:val="20"/>
              </w:rPr>
              <w:t>General</w:t>
            </w:r>
          </w:p>
          <w:p w:rsidR="00CE1D1C" w:rsidRPr="00F124C6" w:rsidRDefault="004A59ED" w:rsidP="00B614C4">
            <w:pPr>
              <w:spacing w:line="240" w:lineRule="atLeast"/>
              <w:rPr>
                <w:sz w:val="20"/>
              </w:rPr>
            </w:pPr>
            <w:r>
              <w:rPr>
                <w:sz w:val="20"/>
              </w:rPr>
              <w:t xml:space="preserve">7 </w:t>
            </w:r>
            <w:r w:rsidRPr="004A59ED">
              <w:rPr>
                <w:sz w:val="20"/>
              </w:rPr>
              <w:t>May</w:t>
            </w:r>
            <w:r w:rsidR="00EA7E67">
              <w:rPr>
                <w:sz w:val="20"/>
              </w:rPr>
              <w:t xml:space="preserve"> </w:t>
            </w:r>
            <w:r w:rsidR="0075749B">
              <w:rPr>
                <w:sz w:val="20"/>
              </w:rPr>
              <w:t>2</w:t>
            </w:r>
            <w:r w:rsidR="00EA7E67">
              <w:rPr>
                <w:sz w:val="20"/>
              </w:rPr>
              <w:t>0</w:t>
            </w:r>
            <w:r w:rsidR="0075749B">
              <w:rPr>
                <w:sz w:val="20"/>
              </w:rPr>
              <w:t>19</w:t>
            </w:r>
          </w:p>
          <w:p w:rsidR="00CE1D1C" w:rsidRPr="00F124C6" w:rsidRDefault="0075749B" w:rsidP="00B614C4">
            <w:pPr>
              <w:spacing w:line="240" w:lineRule="atLeast"/>
              <w:rPr>
                <w:sz w:val="20"/>
              </w:rPr>
            </w:pPr>
            <w:r>
              <w:rPr>
                <w:sz w:val="20"/>
              </w:rPr>
              <w:t>Chinese</w:t>
            </w:r>
            <w:r w:rsidR="00CE1D1C" w:rsidRPr="00F124C6">
              <w:rPr>
                <w:sz w:val="20"/>
              </w:rPr>
              <w:t xml:space="preserve"> </w:t>
            </w:r>
          </w:p>
          <w:p w:rsidR="00CE1D1C" w:rsidRPr="00F124C6" w:rsidRDefault="0075749B" w:rsidP="00B614C4">
            <w:pPr>
              <w:spacing w:line="240" w:lineRule="atLeast"/>
            </w:pPr>
            <w:r>
              <w:rPr>
                <w:sz w:val="20"/>
              </w:rPr>
              <w:t>Original: English</w:t>
            </w:r>
          </w:p>
        </w:tc>
      </w:tr>
    </w:tbl>
    <w:p w:rsidR="00D141F3" w:rsidRDefault="00D141F3" w:rsidP="00D141F3">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rsidR="00D141F3" w:rsidRPr="00BE01D0" w:rsidRDefault="00D141F3" w:rsidP="00D141F3"/>
    <w:p w:rsidR="00D141F3" w:rsidRPr="00276B9B" w:rsidRDefault="00D141F3" w:rsidP="00D141F3">
      <w:pPr>
        <w:pStyle w:val="HChGC"/>
      </w:pPr>
      <w:r>
        <w:tab/>
      </w:r>
      <w:r>
        <w:tab/>
      </w:r>
      <w:r w:rsidRPr="00276B9B">
        <w:t>关于委员会结论性意见后续行动的报告</w:t>
      </w:r>
      <w:r w:rsidRPr="00276B9B">
        <w:footnoteReference w:customMarkFollows="1" w:id="2"/>
        <w:t>*</w:t>
      </w:r>
      <w:bookmarkStart w:id="0" w:name="_Toc506807534"/>
      <w:bookmarkEnd w:id="0"/>
    </w:p>
    <w:p w:rsidR="00D141F3" w:rsidRPr="00276B9B" w:rsidRDefault="00D141F3" w:rsidP="00D141F3">
      <w:pPr>
        <w:pStyle w:val="H23GC"/>
      </w:pPr>
      <w:r w:rsidRPr="00276B9B">
        <w:tab/>
      </w:r>
      <w:r w:rsidRPr="00276B9B">
        <w:tab/>
      </w:r>
      <w:r w:rsidRPr="00276B9B">
        <w:t>增编</w:t>
      </w:r>
    </w:p>
    <w:p w:rsidR="00D141F3" w:rsidRPr="00D141F3" w:rsidRDefault="00D141F3" w:rsidP="00BF3383">
      <w:pPr>
        <w:pStyle w:val="H1GC"/>
        <w:spacing w:after="360"/>
      </w:pPr>
      <w:r w:rsidRPr="00D141F3">
        <w:rPr>
          <w:lang w:val="zh-CN"/>
        </w:rPr>
        <w:tab/>
      </w:r>
      <w:r w:rsidRPr="00D141F3">
        <w:rPr>
          <w:lang w:val="zh-CN"/>
        </w:rPr>
        <w:tab/>
      </w:r>
      <w:r w:rsidRPr="00D141F3">
        <w:rPr>
          <w:lang w:val="zh-CN"/>
        </w:rPr>
        <w:t>评价关于丹麦的结论性意见的后续行动资料</w:t>
      </w:r>
      <w:r w:rsidRPr="00D141F3">
        <w:rPr>
          <w:lang w:val="zh-CN"/>
        </w:rPr>
        <w:footnoteReference w:customMarkFollows="1" w:id="3"/>
        <w:t>**</w:t>
      </w:r>
    </w:p>
    <w:tbl>
      <w:tblPr>
        <w:tblStyle w:val="af9"/>
        <w:tblW w:w="0" w:type="auto"/>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88"/>
        <w:gridCol w:w="4243"/>
      </w:tblGrid>
      <w:tr w:rsidR="00D141F3" w:rsidTr="001766F7">
        <w:trPr>
          <w:cantSplit/>
        </w:trPr>
        <w:tc>
          <w:tcPr>
            <w:tcW w:w="2688" w:type="dxa"/>
          </w:tcPr>
          <w:p w:rsidR="00D141F3" w:rsidRPr="00172E04" w:rsidRDefault="00D141F3" w:rsidP="000378AD">
            <w:pPr>
              <w:pStyle w:val="SingleTxtGC"/>
              <w:spacing w:after="160"/>
              <w:ind w:left="0" w:right="0"/>
              <w:rPr>
                <w:rFonts w:eastAsia="楷体"/>
              </w:rPr>
            </w:pPr>
            <w:r w:rsidRPr="00392C03">
              <w:rPr>
                <w:rFonts w:ascii="Time New Roman" w:eastAsia="楷体" w:hAnsi="Time New Roman" w:hint="eastAsia"/>
              </w:rPr>
              <w:t>结论性意见</w:t>
            </w:r>
            <w:r>
              <w:rPr>
                <w:rFonts w:eastAsia="楷体"/>
              </w:rPr>
              <w:br/>
            </w:r>
            <w:r>
              <w:rPr>
                <w:rFonts w:eastAsia="楷体" w:hint="eastAsia"/>
              </w:rPr>
              <w:t>(</w:t>
            </w:r>
            <w:r w:rsidRPr="00392C03">
              <w:rPr>
                <w:rFonts w:eastAsia="楷体" w:hint="eastAsia"/>
              </w:rPr>
              <w:t>第一一七届会议</w:t>
            </w:r>
            <w:r>
              <w:rPr>
                <w:rFonts w:eastAsia="楷体" w:hint="eastAsia"/>
              </w:rPr>
              <w:t>)</w:t>
            </w:r>
            <w:r>
              <w:rPr>
                <w:rFonts w:ascii="Time New Roman" w:eastAsia="楷体" w:hAnsi="Time New Roman" w:hint="eastAsia"/>
              </w:rPr>
              <w:t>：</w:t>
            </w:r>
          </w:p>
        </w:tc>
        <w:tc>
          <w:tcPr>
            <w:tcW w:w="4243" w:type="dxa"/>
          </w:tcPr>
          <w:p w:rsidR="00D141F3" w:rsidRPr="00C74FB6" w:rsidRDefault="0075749B" w:rsidP="000378AD">
            <w:pPr>
              <w:pStyle w:val="SingleTxtGC"/>
              <w:spacing w:after="160"/>
              <w:ind w:left="0" w:right="0"/>
            </w:pPr>
            <w:proofErr w:type="spellStart"/>
            <w:r>
              <w:rPr>
                <w:rFonts w:hint="eastAsia"/>
              </w:rPr>
              <w:t>CCPR</w:t>
            </w:r>
            <w:proofErr w:type="spellEnd"/>
            <w:r w:rsidR="00BF3383" w:rsidRPr="00BF3383">
              <w:rPr>
                <w:rFonts w:hint="eastAsia"/>
              </w:rPr>
              <w:t>/</w:t>
            </w:r>
            <w:r>
              <w:rPr>
                <w:rFonts w:hint="eastAsia"/>
              </w:rPr>
              <w:t>C</w:t>
            </w:r>
            <w:r w:rsidR="00BF3383" w:rsidRPr="00BF3383">
              <w:rPr>
                <w:rFonts w:hint="eastAsia"/>
              </w:rPr>
              <w:t>/</w:t>
            </w:r>
            <w:proofErr w:type="spellStart"/>
            <w:r>
              <w:rPr>
                <w:rFonts w:hint="eastAsia"/>
              </w:rPr>
              <w:t>DNK</w:t>
            </w:r>
            <w:proofErr w:type="spellEnd"/>
            <w:r w:rsidR="00BF3383" w:rsidRPr="00BF3383">
              <w:rPr>
                <w:rFonts w:hint="eastAsia"/>
              </w:rPr>
              <w:t>/</w:t>
            </w:r>
            <w:r>
              <w:rPr>
                <w:rFonts w:hint="eastAsia"/>
              </w:rPr>
              <w:t>CO</w:t>
            </w:r>
            <w:r w:rsidR="00BF3383" w:rsidRPr="00BF3383">
              <w:rPr>
                <w:rFonts w:hint="eastAsia"/>
              </w:rPr>
              <w:t>/</w:t>
            </w:r>
            <w:r>
              <w:rPr>
                <w:rFonts w:hint="eastAsia"/>
              </w:rPr>
              <w:t>6</w:t>
            </w:r>
            <w:r w:rsidR="00E841DD" w:rsidRPr="00F8200A">
              <w:rPr>
                <w:rFonts w:hint="eastAsia"/>
              </w:rPr>
              <w:t>，</w:t>
            </w:r>
            <w:r>
              <w:rPr>
                <w:rFonts w:hint="eastAsia"/>
              </w:rPr>
              <w:t>2</w:t>
            </w:r>
            <w:r w:rsidR="00BF3383" w:rsidRPr="00BF3383">
              <w:rPr>
                <w:rFonts w:hint="eastAsia"/>
              </w:rPr>
              <w:t>0</w:t>
            </w:r>
            <w:r>
              <w:rPr>
                <w:rFonts w:hint="eastAsia"/>
              </w:rPr>
              <w:t>16</w:t>
            </w:r>
            <w:r w:rsidR="00BF3383" w:rsidRPr="00BF3383">
              <w:rPr>
                <w:rFonts w:hint="eastAsia"/>
              </w:rPr>
              <w:t>年</w:t>
            </w:r>
            <w:r>
              <w:rPr>
                <w:rFonts w:hint="eastAsia"/>
              </w:rPr>
              <w:t>7</w:t>
            </w:r>
            <w:r w:rsidR="00BF3383" w:rsidRPr="00BF3383">
              <w:rPr>
                <w:rFonts w:hint="eastAsia"/>
              </w:rPr>
              <w:t>月</w:t>
            </w:r>
            <w:r>
              <w:rPr>
                <w:rFonts w:hint="eastAsia"/>
              </w:rPr>
              <w:t>7</w:t>
            </w:r>
            <w:r w:rsidR="00BF3383" w:rsidRPr="00BF3383">
              <w:rPr>
                <w:rFonts w:hint="eastAsia"/>
              </w:rPr>
              <w:t>日</w:t>
            </w:r>
          </w:p>
        </w:tc>
      </w:tr>
      <w:tr w:rsidR="00D141F3" w:rsidTr="001766F7">
        <w:trPr>
          <w:cantSplit/>
        </w:trPr>
        <w:tc>
          <w:tcPr>
            <w:tcW w:w="2688" w:type="dxa"/>
          </w:tcPr>
          <w:p w:rsidR="00D141F3" w:rsidRPr="00172E04" w:rsidRDefault="00D141F3" w:rsidP="000378AD">
            <w:pPr>
              <w:pStyle w:val="SingleTxtGC"/>
              <w:spacing w:after="160"/>
              <w:ind w:left="0" w:right="0"/>
              <w:jc w:val="left"/>
              <w:rPr>
                <w:rFonts w:eastAsia="楷体"/>
              </w:rPr>
            </w:pPr>
            <w:r w:rsidRPr="006A05D0">
              <w:rPr>
                <w:rFonts w:ascii="Time New Roman" w:eastAsia="楷体" w:hAnsi="Time New Roman" w:hint="eastAsia"/>
              </w:rPr>
              <w:t>关于后续行动的段落</w:t>
            </w:r>
            <w:r>
              <w:rPr>
                <w:rFonts w:ascii="Time New Roman" w:eastAsia="楷体" w:hAnsi="Time New Roman" w:hint="eastAsia"/>
              </w:rPr>
              <w:t>：</w:t>
            </w:r>
          </w:p>
        </w:tc>
        <w:tc>
          <w:tcPr>
            <w:tcW w:w="4243" w:type="dxa"/>
          </w:tcPr>
          <w:p w:rsidR="00D141F3" w:rsidRPr="00C74FB6" w:rsidRDefault="0075749B" w:rsidP="000378AD">
            <w:pPr>
              <w:pStyle w:val="SingleTxtGC"/>
              <w:spacing w:after="160"/>
              <w:ind w:left="0" w:right="0"/>
            </w:pPr>
            <w:r>
              <w:rPr>
                <w:lang w:val="zh-CN"/>
              </w:rPr>
              <w:t>2</w:t>
            </w:r>
            <w:r w:rsidR="00BF3383">
              <w:rPr>
                <w:lang w:val="zh-CN"/>
              </w:rPr>
              <w:t>0</w:t>
            </w:r>
            <w:r w:rsidR="00BF3383">
              <w:rPr>
                <w:lang w:val="zh-CN"/>
              </w:rPr>
              <w:t>、</w:t>
            </w:r>
            <w:r>
              <w:rPr>
                <w:lang w:val="zh-CN"/>
              </w:rPr>
              <w:t>24</w:t>
            </w:r>
            <w:r w:rsidR="00BF3383">
              <w:rPr>
                <w:lang w:val="zh-CN"/>
              </w:rPr>
              <w:t>和</w:t>
            </w:r>
            <w:r>
              <w:rPr>
                <w:lang w:val="zh-CN"/>
              </w:rPr>
              <w:t>32</w:t>
            </w:r>
          </w:p>
        </w:tc>
      </w:tr>
      <w:tr w:rsidR="00D141F3" w:rsidTr="001766F7">
        <w:trPr>
          <w:cantSplit/>
        </w:trPr>
        <w:tc>
          <w:tcPr>
            <w:tcW w:w="2688" w:type="dxa"/>
          </w:tcPr>
          <w:p w:rsidR="00D141F3" w:rsidRPr="00172E04" w:rsidRDefault="00D141F3" w:rsidP="000378AD">
            <w:pPr>
              <w:pStyle w:val="SingleTxtGC"/>
              <w:spacing w:after="160"/>
              <w:ind w:left="0" w:right="0"/>
              <w:rPr>
                <w:rFonts w:eastAsia="楷体"/>
              </w:rPr>
            </w:pPr>
            <w:r w:rsidRPr="006A05D0">
              <w:rPr>
                <w:rFonts w:ascii="Time New Roman" w:eastAsia="楷体" w:hAnsi="Time New Roman" w:hint="eastAsia"/>
              </w:rPr>
              <w:t>关于后续行动的答复</w:t>
            </w:r>
            <w:r>
              <w:rPr>
                <w:rFonts w:ascii="Time New Roman" w:eastAsia="楷体" w:hAnsi="Time New Roman" w:hint="eastAsia"/>
              </w:rPr>
              <w:t>：</w:t>
            </w:r>
          </w:p>
        </w:tc>
        <w:tc>
          <w:tcPr>
            <w:tcW w:w="4243" w:type="dxa"/>
          </w:tcPr>
          <w:p w:rsidR="00D141F3" w:rsidRPr="00C74FB6" w:rsidRDefault="0075749B" w:rsidP="000378AD">
            <w:pPr>
              <w:pStyle w:val="SingleTxtGC"/>
              <w:spacing w:after="160"/>
              <w:ind w:left="0" w:right="0"/>
            </w:pPr>
            <w:proofErr w:type="spellStart"/>
            <w:r>
              <w:t>CCPR</w:t>
            </w:r>
            <w:proofErr w:type="spellEnd"/>
            <w:r w:rsidR="00A24FB0" w:rsidRPr="00C304BE">
              <w:t>/</w:t>
            </w:r>
            <w:r>
              <w:t>C</w:t>
            </w:r>
            <w:r w:rsidR="00A24FB0" w:rsidRPr="00C304BE">
              <w:t>/</w:t>
            </w:r>
            <w:proofErr w:type="spellStart"/>
            <w:r>
              <w:t>DNK</w:t>
            </w:r>
            <w:proofErr w:type="spellEnd"/>
            <w:r w:rsidR="00A24FB0" w:rsidRPr="00C304BE">
              <w:t>/</w:t>
            </w:r>
            <w:r>
              <w:t>CO</w:t>
            </w:r>
            <w:r w:rsidR="00A24FB0" w:rsidRPr="00C304BE">
              <w:t>/</w:t>
            </w:r>
            <w:r>
              <w:t>6</w:t>
            </w:r>
            <w:r w:rsidR="00A24FB0" w:rsidRPr="00C304BE">
              <w:t>/</w:t>
            </w:r>
            <w:proofErr w:type="spellStart"/>
            <w:r>
              <w:t>Add</w:t>
            </w:r>
            <w:r w:rsidR="00A24FB0" w:rsidRPr="00C304BE">
              <w:t>.</w:t>
            </w:r>
            <w:r>
              <w:t>1</w:t>
            </w:r>
            <w:proofErr w:type="spellEnd"/>
            <w:r w:rsidR="00E841DD" w:rsidRPr="00F8200A">
              <w:rPr>
                <w:rFonts w:hint="eastAsia"/>
              </w:rPr>
              <w:t>，</w:t>
            </w:r>
            <w:r>
              <w:t>2</w:t>
            </w:r>
            <w:r w:rsidR="00A24FB0" w:rsidRPr="00C304BE">
              <w:t>0</w:t>
            </w:r>
            <w:r>
              <w:t>17</w:t>
            </w:r>
            <w:r w:rsidR="00A24FB0">
              <w:rPr>
                <w:lang w:val="zh-CN"/>
              </w:rPr>
              <w:t>年</w:t>
            </w:r>
            <w:r>
              <w:t>7</w:t>
            </w:r>
            <w:r w:rsidR="00A24FB0">
              <w:rPr>
                <w:lang w:val="zh-CN"/>
              </w:rPr>
              <w:t>月</w:t>
            </w:r>
            <w:r>
              <w:t>14</w:t>
            </w:r>
            <w:r w:rsidR="00A24FB0">
              <w:rPr>
                <w:lang w:val="zh-CN"/>
              </w:rPr>
              <w:t>日</w:t>
            </w:r>
          </w:p>
        </w:tc>
      </w:tr>
      <w:tr w:rsidR="00D141F3" w:rsidTr="001766F7">
        <w:trPr>
          <w:cantSplit/>
        </w:trPr>
        <w:tc>
          <w:tcPr>
            <w:tcW w:w="2688" w:type="dxa"/>
          </w:tcPr>
          <w:p w:rsidR="00D141F3" w:rsidRPr="00172E04" w:rsidRDefault="00D141F3" w:rsidP="000378AD">
            <w:pPr>
              <w:pStyle w:val="SingleTxtGC"/>
              <w:spacing w:after="160"/>
              <w:ind w:left="0" w:right="0"/>
              <w:rPr>
                <w:rFonts w:ascii="Time New Roman" w:eastAsia="楷体" w:hAnsi="Time New Roman" w:hint="eastAsia"/>
              </w:rPr>
            </w:pPr>
            <w:r w:rsidRPr="006A05D0">
              <w:rPr>
                <w:rFonts w:ascii="Time New Roman" w:eastAsia="楷体" w:hAnsi="Time New Roman" w:hint="eastAsia"/>
              </w:rPr>
              <w:t>委员会的评价</w:t>
            </w:r>
            <w:r>
              <w:rPr>
                <w:rFonts w:ascii="Time New Roman" w:eastAsia="楷体" w:hAnsi="Time New Roman" w:hint="eastAsia"/>
              </w:rPr>
              <w:t>：</w:t>
            </w:r>
          </w:p>
        </w:tc>
        <w:tc>
          <w:tcPr>
            <w:tcW w:w="4243" w:type="dxa"/>
          </w:tcPr>
          <w:p w:rsidR="00D141F3" w:rsidRPr="00F35257" w:rsidRDefault="00A24FB0" w:rsidP="000378AD">
            <w:pPr>
              <w:pStyle w:val="SingleTxtGC"/>
              <w:spacing w:after="160"/>
              <w:ind w:left="0" w:right="0"/>
              <w:jc w:val="left"/>
              <w:rPr>
                <w:spacing w:val="8"/>
              </w:rPr>
            </w:pPr>
            <w:r w:rsidRPr="00F35257">
              <w:rPr>
                <w:spacing w:val="18"/>
                <w:lang w:val="zh-CN"/>
              </w:rPr>
              <w:t>要求就以下段落提供补充资料</w:t>
            </w:r>
            <w:r w:rsidRPr="00F35257">
              <w:rPr>
                <w:spacing w:val="8"/>
              </w:rPr>
              <w:t>：</w:t>
            </w:r>
            <w:r w:rsidRPr="00F35257">
              <w:rPr>
                <w:spacing w:val="8"/>
              </w:rPr>
              <w:br/>
            </w:r>
            <w:r w:rsidR="0075749B">
              <w:rPr>
                <w:spacing w:val="8"/>
              </w:rPr>
              <w:t>2</w:t>
            </w:r>
            <w:r w:rsidRPr="00F35257">
              <w:rPr>
                <w:spacing w:val="8"/>
              </w:rPr>
              <w:t>0 [</w:t>
            </w:r>
            <w:r w:rsidR="0075749B">
              <w:rPr>
                <w:spacing w:val="8"/>
              </w:rPr>
              <w:t>A</w:t>
            </w:r>
            <w:r w:rsidRPr="00F35257">
              <w:rPr>
                <w:spacing w:val="8"/>
              </w:rPr>
              <w:t>]</w:t>
            </w:r>
            <w:r w:rsidRPr="00F35257">
              <w:rPr>
                <w:spacing w:val="8"/>
                <w:lang w:val="zh-CN"/>
              </w:rPr>
              <w:t>、</w:t>
            </w:r>
            <w:r w:rsidR="0075749B">
              <w:rPr>
                <w:spacing w:val="8"/>
              </w:rPr>
              <w:t>24</w:t>
            </w:r>
            <w:r w:rsidRPr="00F35257">
              <w:rPr>
                <w:spacing w:val="8"/>
              </w:rPr>
              <w:t xml:space="preserve"> [</w:t>
            </w:r>
            <w:r w:rsidR="0075749B">
              <w:rPr>
                <w:spacing w:val="8"/>
              </w:rPr>
              <w:t>C</w:t>
            </w:r>
            <w:r w:rsidRPr="00F35257">
              <w:rPr>
                <w:spacing w:val="8"/>
              </w:rPr>
              <w:t>]</w:t>
            </w:r>
            <w:r w:rsidRPr="00F35257">
              <w:rPr>
                <w:spacing w:val="8"/>
                <w:lang w:val="zh-CN"/>
              </w:rPr>
              <w:t>和</w:t>
            </w:r>
            <w:r w:rsidR="0075749B">
              <w:rPr>
                <w:spacing w:val="8"/>
              </w:rPr>
              <w:t>32</w:t>
            </w:r>
            <w:r w:rsidRPr="00F35257">
              <w:rPr>
                <w:spacing w:val="8"/>
              </w:rPr>
              <w:t xml:space="preserve"> [</w:t>
            </w:r>
            <w:r w:rsidR="0075749B">
              <w:rPr>
                <w:spacing w:val="8"/>
              </w:rPr>
              <w:t>B</w:t>
            </w:r>
            <w:r w:rsidRPr="00F35257">
              <w:rPr>
                <w:spacing w:val="8"/>
              </w:rPr>
              <w:t>] [</w:t>
            </w:r>
            <w:r w:rsidR="0075749B">
              <w:rPr>
                <w:spacing w:val="8"/>
              </w:rPr>
              <w:t>B</w:t>
            </w:r>
            <w:r w:rsidRPr="00F35257">
              <w:rPr>
                <w:spacing w:val="8"/>
              </w:rPr>
              <w:t>] [</w:t>
            </w:r>
            <w:r w:rsidR="0075749B">
              <w:rPr>
                <w:spacing w:val="8"/>
              </w:rPr>
              <w:t>C</w:t>
            </w:r>
            <w:r w:rsidRPr="00F35257">
              <w:rPr>
                <w:spacing w:val="8"/>
              </w:rPr>
              <w:t>] [</w:t>
            </w:r>
            <w:r w:rsidR="0075749B">
              <w:rPr>
                <w:spacing w:val="8"/>
              </w:rPr>
              <w:t>E</w:t>
            </w:r>
            <w:r w:rsidRPr="00F35257">
              <w:rPr>
                <w:spacing w:val="8"/>
              </w:rPr>
              <w:t>]</w:t>
            </w:r>
          </w:p>
        </w:tc>
      </w:tr>
      <w:tr w:rsidR="00F8200A" w:rsidTr="001766F7">
        <w:trPr>
          <w:cantSplit/>
        </w:trPr>
        <w:tc>
          <w:tcPr>
            <w:tcW w:w="2688" w:type="dxa"/>
          </w:tcPr>
          <w:p w:rsidR="00F8200A" w:rsidRPr="006A05D0" w:rsidRDefault="00F8200A" w:rsidP="000378AD">
            <w:pPr>
              <w:pStyle w:val="SingleTxtGC"/>
              <w:spacing w:after="160"/>
              <w:ind w:left="0" w:right="0"/>
              <w:rPr>
                <w:rFonts w:ascii="Time New Roman" w:eastAsia="楷体" w:hAnsi="Time New Roman" w:hint="eastAsia"/>
              </w:rPr>
            </w:pPr>
            <w:r w:rsidRPr="00F8200A">
              <w:rPr>
                <w:rFonts w:ascii="Time New Roman" w:eastAsia="楷体" w:hAnsi="Time New Roman" w:hint="eastAsia"/>
              </w:rPr>
              <w:t>国家人权机构提供的资料：</w:t>
            </w:r>
          </w:p>
        </w:tc>
        <w:tc>
          <w:tcPr>
            <w:tcW w:w="4243" w:type="dxa"/>
          </w:tcPr>
          <w:p w:rsidR="00F8200A" w:rsidRPr="00A24FB0" w:rsidRDefault="00F8200A" w:rsidP="000378AD">
            <w:pPr>
              <w:pStyle w:val="SingleTxtGC"/>
              <w:spacing w:after="160"/>
              <w:ind w:left="0" w:right="0"/>
              <w:jc w:val="left"/>
              <w:rPr>
                <w:spacing w:val="12"/>
                <w:lang w:val="zh-CN"/>
              </w:rPr>
            </w:pPr>
            <w:r w:rsidRPr="006D2C7B">
              <w:rPr>
                <w:rFonts w:hint="eastAsia"/>
              </w:rPr>
              <w:t>丹麦人权学会</w:t>
            </w:r>
            <w:r>
              <w:rPr>
                <w:rFonts w:hint="eastAsia"/>
              </w:rPr>
              <w:t>，</w:t>
            </w:r>
            <w:r w:rsidR="0075749B">
              <w:rPr>
                <w:rFonts w:hint="eastAsia"/>
              </w:rPr>
              <w:t>2</w:t>
            </w:r>
            <w:r>
              <w:rPr>
                <w:rFonts w:hint="eastAsia"/>
              </w:rPr>
              <w:t>0</w:t>
            </w:r>
            <w:r w:rsidR="0075749B">
              <w:rPr>
                <w:rFonts w:hint="eastAsia"/>
              </w:rPr>
              <w:t>17</w:t>
            </w:r>
            <w:r>
              <w:rPr>
                <w:rFonts w:hint="eastAsia"/>
              </w:rPr>
              <w:t>年</w:t>
            </w:r>
            <w:r w:rsidR="0075749B">
              <w:rPr>
                <w:rFonts w:hint="eastAsia"/>
              </w:rPr>
              <w:t>8</w:t>
            </w:r>
            <w:r>
              <w:rPr>
                <w:rFonts w:hint="eastAsia"/>
              </w:rPr>
              <w:t>月</w:t>
            </w:r>
            <w:r w:rsidR="0075749B">
              <w:rPr>
                <w:rFonts w:hint="eastAsia"/>
              </w:rPr>
              <w:t>21</w:t>
            </w:r>
            <w:r>
              <w:rPr>
                <w:rFonts w:hint="eastAsia"/>
              </w:rPr>
              <w:t>日</w:t>
            </w:r>
            <w:r w:rsidRPr="00D1083F">
              <w:rPr>
                <w:rStyle w:val="a8"/>
                <w:rFonts w:eastAsia="宋体"/>
                <w:lang w:val="zh-CN"/>
              </w:rPr>
              <w:footnoteReference w:id="4"/>
            </w:r>
          </w:p>
        </w:tc>
      </w:tr>
      <w:tr w:rsidR="00D141F3" w:rsidTr="001766F7">
        <w:trPr>
          <w:cantSplit/>
        </w:trPr>
        <w:tc>
          <w:tcPr>
            <w:tcW w:w="2688" w:type="dxa"/>
          </w:tcPr>
          <w:p w:rsidR="00D141F3" w:rsidRPr="00172E04" w:rsidRDefault="00D141F3" w:rsidP="000378AD">
            <w:pPr>
              <w:pStyle w:val="SingleTxtGC"/>
              <w:spacing w:after="160"/>
              <w:ind w:left="0" w:right="0"/>
              <w:rPr>
                <w:rFonts w:ascii="Time New Roman" w:eastAsia="楷体" w:hAnsi="Time New Roman" w:hint="eastAsia"/>
              </w:rPr>
            </w:pPr>
            <w:r w:rsidRPr="00D210B9">
              <w:rPr>
                <w:rFonts w:ascii="Time New Roman" w:eastAsia="楷体" w:hAnsi="Time New Roman" w:hint="eastAsia"/>
              </w:rPr>
              <w:t>非政府组织提供的资料</w:t>
            </w:r>
            <w:r>
              <w:rPr>
                <w:rFonts w:ascii="Time New Roman" w:eastAsia="楷体" w:hAnsi="Time New Roman" w:hint="eastAsia"/>
              </w:rPr>
              <w:t>：</w:t>
            </w:r>
          </w:p>
        </w:tc>
        <w:tc>
          <w:tcPr>
            <w:tcW w:w="4243" w:type="dxa"/>
          </w:tcPr>
          <w:p w:rsidR="00D141F3" w:rsidRPr="00F8200A" w:rsidRDefault="00F8200A" w:rsidP="000378AD">
            <w:pPr>
              <w:pStyle w:val="SingleTxtGC"/>
              <w:spacing w:after="160"/>
              <w:ind w:left="0" w:right="0"/>
            </w:pPr>
            <w:r w:rsidRPr="00F8200A">
              <w:rPr>
                <w:rFonts w:hint="eastAsia"/>
              </w:rPr>
              <w:t>尊严</w:t>
            </w:r>
            <w:r w:rsidR="00274FF2">
              <w:rPr>
                <w:rFonts w:hint="eastAsia"/>
                <w:spacing w:val="-50"/>
              </w:rPr>
              <w:t>―</w:t>
            </w:r>
            <w:r w:rsidR="00274FF2">
              <w:rPr>
                <w:rFonts w:hint="eastAsia"/>
              </w:rPr>
              <w:t>―</w:t>
            </w:r>
            <w:r w:rsidRPr="00F8200A">
              <w:rPr>
                <w:rFonts w:hint="eastAsia"/>
              </w:rPr>
              <w:t>丹麦禁止酷刑研究所等机构，</w:t>
            </w:r>
            <w:r w:rsidR="0075749B">
              <w:rPr>
                <w:rFonts w:hint="eastAsia"/>
              </w:rPr>
              <w:t>2</w:t>
            </w:r>
            <w:r w:rsidRPr="00F8200A">
              <w:rPr>
                <w:rFonts w:hint="eastAsia"/>
              </w:rPr>
              <w:t>0</w:t>
            </w:r>
            <w:r w:rsidR="0075749B">
              <w:rPr>
                <w:rFonts w:hint="eastAsia"/>
              </w:rPr>
              <w:t>17</w:t>
            </w:r>
            <w:r w:rsidRPr="00F8200A">
              <w:rPr>
                <w:rFonts w:hint="eastAsia"/>
              </w:rPr>
              <w:t>年</w:t>
            </w:r>
            <w:r w:rsidR="0075749B">
              <w:rPr>
                <w:rFonts w:hint="eastAsia"/>
              </w:rPr>
              <w:t>11</w:t>
            </w:r>
            <w:r w:rsidRPr="00F8200A">
              <w:rPr>
                <w:rFonts w:hint="eastAsia"/>
              </w:rPr>
              <w:t>月</w:t>
            </w:r>
            <w:r w:rsidR="0075749B">
              <w:rPr>
                <w:rFonts w:hint="eastAsia"/>
              </w:rPr>
              <w:t>1</w:t>
            </w:r>
            <w:r w:rsidRPr="00F8200A">
              <w:rPr>
                <w:rFonts w:hint="eastAsia"/>
              </w:rPr>
              <w:t>日</w:t>
            </w:r>
            <w:r w:rsidRPr="00F8200A">
              <w:rPr>
                <w:vertAlign w:val="superscript"/>
              </w:rPr>
              <w:footnoteReference w:id="5"/>
            </w:r>
          </w:p>
        </w:tc>
      </w:tr>
    </w:tbl>
    <w:p w:rsidR="0075749B" w:rsidRDefault="0075749B" w:rsidP="006D3757">
      <w:pPr>
        <w:pStyle w:val="a9"/>
      </w:pPr>
    </w:p>
    <w:p w:rsidR="0075749B" w:rsidRDefault="0075749B" w:rsidP="0075749B">
      <w:pPr>
        <w:rPr>
          <w:szCs w:val="21"/>
        </w:rPr>
      </w:pPr>
      <w:r>
        <w:br w:type="page"/>
      </w:r>
    </w:p>
    <w:p w:rsidR="0075749B" w:rsidRDefault="0075749B" w:rsidP="00223B38">
      <w:pPr>
        <w:pStyle w:val="H23GC"/>
        <w:spacing w:after="240"/>
      </w:pPr>
      <w:r>
        <w:rPr>
          <w:rFonts w:hint="eastAsia"/>
        </w:rPr>
        <w:lastRenderedPageBreak/>
        <w:tab/>
      </w:r>
      <w:r>
        <w:rPr>
          <w:rFonts w:hint="eastAsia"/>
        </w:rPr>
        <w:tab/>
      </w:r>
      <w:r>
        <w:rPr>
          <w:rFonts w:hint="eastAsia"/>
        </w:rPr>
        <w:t>第</w:t>
      </w:r>
      <w:r>
        <w:rPr>
          <w:rFonts w:hint="eastAsia"/>
        </w:rPr>
        <w:t>20</w:t>
      </w:r>
      <w:r>
        <w:rPr>
          <w:rFonts w:hint="eastAsia"/>
        </w:rPr>
        <w:t>段：家庭暴力</w:t>
      </w:r>
    </w:p>
    <w:p w:rsidR="0075749B" w:rsidRPr="00AF7E0F" w:rsidRDefault="0075749B" w:rsidP="0075749B">
      <w:pPr>
        <w:pStyle w:val="SingleTxtGC"/>
        <w:rPr>
          <w:rFonts w:ascii="Time New Roman" w:eastAsia="黑体" w:hAnsi="Time New Roman" w:hint="eastAsia"/>
        </w:rPr>
      </w:pPr>
      <w:r w:rsidRPr="00AF7E0F">
        <w:rPr>
          <w:rFonts w:ascii="Time New Roman" w:eastAsia="黑体" w:hAnsi="Time New Roman" w:hint="eastAsia"/>
        </w:rPr>
        <w:tab/>
      </w:r>
      <w:r w:rsidRPr="00AF7E0F">
        <w:rPr>
          <w:rFonts w:ascii="Time New Roman" w:eastAsia="黑体" w:hAnsi="Time New Roman" w:hint="eastAsia"/>
        </w:rPr>
        <w:t>缔约国应继续努力有效地打击家庭暴力，尤其是对妇女的暴力，这可通过确保有效报告家庭暴力行为以及调查、起诉和惩罚施暴者来实现。缔约国应确保所有警区统一执行其立法适用准则。缔约国应继续为所有参与防止和打击家庭暴力的专业人员提供培训。</w:t>
      </w:r>
    </w:p>
    <w:p w:rsidR="0075749B" w:rsidRDefault="0075749B" w:rsidP="00223B38">
      <w:pPr>
        <w:pStyle w:val="H23GC"/>
        <w:spacing w:after="240"/>
      </w:pPr>
      <w:r>
        <w:rPr>
          <w:rFonts w:hint="eastAsia"/>
        </w:rPr>
        <w:tab/>
      </w:r>
      <w:r>
        <w:rPr>
          <w:rFonts w:hint="eastAsia"/>
        </w:rPr>
        <w:tab/>
      </w:r>
      <w:r>
        <w:rPr>
          <w:rFonts w:hint="eastAsia"/>
        </w:rPr>
        <w:t>缔约国答复概要</w:t>
      </w:r>
    </w:p>
    <w:p w:rsidR="0075749B" w:rsidRDefault="0075749B" w:rsidP="0075749B">
      <w:pPr>
        <w:pStyle w:val="SingleTxtGC"/>
      </w:pPr>
      <w:r>
        <w:rPr>
          <w:rFonts w:hint="eastAsia"/>
        </w:rPr>
        <w:tab/>
      </w:r>
      <w:r>
        <w:rPr>
          <w:rFonts w:hint="eastAsia"/>
        </w:rPr>
        <w:t>警方在接到申诉后展开调查，或在有合理假设认为实施了犯罪时，依职权展开调查。发现犯罪证据后，检察机关依职权提起刑事诉讼。一个由政府资助、五个非政府组织管理的打击家庭暴力和亲密暴力的新国家单位自</w:t>
      </w:r>
      <w:r>
        <w:rPr>
          <w:rFonts w:hint="eastAsia"/>
        </w:rPr>
        <w:t>2017</w:t>
      </w:r>
      <w:r>
        <w:rPr>
          <w:rFonts w:hint="eastAsia"/>
        </w:rPr>
        <w:t>年</w:t>
      </w:r>
      <w:r>
        <w:rPr>
          <w:rFonts w:hint="eastAsia"/>
        </w:rPr>
        <w:t>10</w:t>
      </w:r>
      <w:r>
        <w:rPr>
          <w:rFonts w:hint="eastAsia"/>
        </w:rPr>
        <w:t>月</w:t>
      </w:r>
      <w:r>
        <w:rPr>
          <w:rFonts w:hint="eastAsia"/>
        </w:rPr>
        <w:t>1</w:t>
      </w:r>
      <w:r>
        <w:rPr>
          <w:rFonts w:hint="eastAsia"/>
        </w:rPr>
        <w:t>日起开始运作，开通了一条全国热线，提供法律咨询和收集数据。</w:t>
      </w:r>
    </w:p>
    <w:p w:rsidR="0075749B" w:rsidRDefault="0075749B" w:rsidP="0075749B">
      <w:pPr>
        <w:pStyle w:val="SingleTxtGC"/>
      </w:pPr>
      <w:r>
        <w:rPr>
          <w:rFonts w:hint="eastAsia"/>
        </w:rPr>
        <w:tab/>
      </w:r>
      <w:r>
        <w:rPr>
          <w:rFonts w:hint="eastAsia"/>
        </w:rPr>
        <w:t>总检察长针对警察和检察官发布了关于处理刑事案件、包括家庭暴力案件的具有约束力的准则</w:t>
      </w:r>
      <w:r w:rsidRPr="00AF7E0F">
        <w:rPr>
          <w:rFonts w:hint="eastAsia"/>
          <w:spacing w:val="-4"/>
        </w:rPr>
        <w:t>(</w:t>
      </w:r>
      <w:r w:rsidRPr="00AF7E0F">
        <w:rPr>
          <w:rFonts w:hint="eastAsia"/>
          <w:spacing w:val="-4"/>
        </w:rPr>
        <w:t>《关于亲密关系中暴力犯罪的准则》，</w:t>
      </w:r>
      <w:r w:rsidRPr="00AF7E0F">
        <w:rPr>
          <w:rFonts w:hint="eastAsia"/>
          <w:spacing w:val="-4"/>
        </w:rPr>
        <w:t>2016</w:t>
      </w:r>
      <w:r w:rsidRPr="00AF7E0F">
        <w:rPr>
          <w:rFonts w:hint="eastAsia"/>
          <w:spacing w:val="-4"/>
        </w:rPr>
        <w:t>年</w:t>
      </w:r>
      <w:r w:rsidRPr="00AF7E0F">
        <w:rPr>
          <w:rFonts w:hint="eastAsia"/>
          <w:spacing w:val="-4"/>
        </w:rPr>
        <w:t>7</w:t>
      </w:r>
      <w:r w:rsidRPr="00AF7E0F">
        <w:rPr>
          <w:rFonts w:hint="eastAsia"/>
          <w:spacing w:val="-4"/>
        </w:rPr>
        <w:t>月</w:t>
      </w:r>
      <w:r w:rsidRPr="00AF7E0F">
        <w:rPr>
          <w:rFonts w:hint="eastAsia"/>
          <w:spacing w:val="-4"/>
        </w:rPr>
        <w:t>1</w:t>
      </w:r>
      <w:r w:rsidRPr="00AF7E0F">
        <w:rPr>
          <w:rFonts w:hint="eastAsia"/>
          <w:spacing w:val="-4"/>
        </w:rPr>
        <w:t>日更新</w:t>
      </w:r>
      <w:r w:rsidRPr="00AF7E0F">
        <w:rPr>
          <w:rFonts w:hint="eastAsia"/>
          <w:spacing w:val="-4"/>
        </w:rPr>
        <w:t>)</w:t>
      </w:r>
      <w:r w:rsidRPr="00AF7E0F">
        <w:rPr>
          <w:rFonts w:hint="eastAsia"/>
          <w:spacing w:val="-4"/>
        </w:rPr>
        <w:t>；</w:t>
      </w:r>
      <w:r>
        <w:rPr>
          <w:rFonts w:hint="eastAsia"/>
        </w:rPr>
        <w:t>《司法法》也概述了检察官向受害者提供信息和指导的义务。总检察长还制定了关于禁止令、禁止靠近令和驱逐令的准则。</w:t>
      </w:r>
    </w:p>
    <w:p w:rsidR="0075749B" w:rsidRDefault="0075749B" w:rsidP="0075749B">
      <w:pPr>
        <w:pStyle w:val="SingleTxtGC"/>
      </w:pPr>
      <w:r>
        <w:rPr>
          <w:rFonts w:hint="eastAsia"/>
        </w:rPr>
        <w:tab/>
      </w:r>
      <w:r>
        <w:rPr>
          <w:rFonts w:hint="eastAsia"/>
        </w:rPr>
        <w:t>根据《打击亲密关系中暴力行为的国家行动计划》</w:t>
      </w:r>
      <w:r>
        <w:rPr>
          <w:rFonts w:hint="eastAsia"/>
        </w:rPr>
        <w:t>(2014-2017</w:t>
      </w:r>
      <w:r>
        <w:rPr>
          <w:rFonts w:hint="eastAsia"/>
        </w:rPr>
        <w:t>年</w:t>
      </w:r>
      <w:r>
        <w:rPr>
          <w:rFonts w:hint="eastAsia"/>
        </w:rPr>
        <w:t>)</w:t>
      </w:r>
      <w:r>
        <w:rPr>
          <w:rFonts w:hint="eastAsia"/>
        </w:rPr>
        <w:t>，实施了一些专业人员培训项目。检察机关所有新入职的法律工作人员都必须接受处理刑事案件、包括家庭暴力案件的基本培训。警校学生接受关于预防和发现暴力行为的培训。</w:t>
      </w:r>
      <w:r>
        <w:rPr>
          <w:rFonts w:hint="eastAsia"/>
        </w:rPr>
        <w:t>2012</w:t>
      </w:r>
      <w:r>
        <w:rPr>
          <w:rFonts w:hint="eastAsia"/>
        </w:rPr>
        <w:t>年成立的国家预防犯罪中心开设为期两天的循</w:t>
      </w:r>
      <w:proofErr w:type="gramStart"/>
      <w:r>
        <w:rPr>
          <w:rFonts w:hint="eastAsia"/>
        </w:rPr>
        <w:t>证风险</w:t>
      </w:r>
      <w:proofErr w:type="gramEnd"/>
      <w:r>
        <w:rPr>
          <w:rFonts w:hint="eastAsia"/>
        </w:rPr>
        <w:t>评估工具培训课程</w:t>
      </w:r>
      <w:r>
        <w:rPr>
          <w:rFonts w:hint="eastAsia"/>
        </w:rPr>
        <w:t>(</w:t>
      </w:r>
      <w:r>
        <w:rPr>
          <w:rFonts w:hint="eastAsia"/>
        </w:rPr>
        <w:t>自</w:t>
      </w:r>
      <w:r>
        <w:rPr>
          <w:rFonts w:hint="eastAsia"/>
        </w:rPr>
        <w:t>2015</w:t>
      </w:r>
      <w:r>
        <w:rPr>
          <w:rFonts w:hint="eastAsia"/>
        </w:rPr>
        <w:t>年以来，已有</w:t>
      </w:r>
      <w:r>
        <w:rPr>
          <w:rFonts w:hint="eastAsia"/>
        </w:rPr>
        <w:t>116</w:t>
      </w:r>
      <w:r>
        <w:rPr>
          <w:rFonts w:hint="eastAsia"/>
        </w:rPr>
        <w:t>名调查员和办案人员获得认证</w:t>
      </w:r>
      <w:r>
        <w:rPr>
          <w:rFonts w:hint="eastAsia"/>
        </w:rPr>
        <w:t>)</w:t>
      </w:r>
      <w:r>
        <w:rPr>
          <w:rFonts w:hint="eastAsia"/>
        </w:rPr>
        <w:t>。</w:t>
      </w:r>
    </w:p>
    <w:p w:rsidR="0075749B" w:rsidRDefault="00AF7E0F" w:rsidP="0075749B">
      <w:pPr>
        <w:pStyle w:val="SingleTxtGC"/>
      </w:pPr>
      <w:r>
        <w:tab/>
      </w:r>
      <w:r w:rsidR="0075749B">
        <w:rPr>
          <w:rFonts w:hint="eastAsia"/>
        </w:rPr>
        <w:t>缔约国重申其第六次定期报告中关于格陵兰实施的打击暴力战略和行动计划</w:t>
      </w:r>
      <w:r w:rsidR="0075749B">
        <w:rPr>
          <w:rFonts w:hint="eastAsia"/>
        </w:rPr>
        <w:t>(2014-2017</w:t>
      </w:r>
      <w:r w:rsidR="0075749B">
        <w:rPr>
          <w:rFonts w:hint="eastAsia"/>
        </w:rPr>
        <w:t>年</w:t>
      </w:r>
      <w:r w:rsidR="0075749B">
        <w:rPr>
          <w:rFonts w:hint="eastAsia"/>
        </w:rPr>
        <w:t>)</w:t>
      </w:r>
      <w:r w:rsidR="0075749B">
        <w:rPr>
          <w:rFonts w:hint="eastAsia"/>
        </w:rPr>
        <w:t>的资料</w:t>
      </w:r>
      <w:r w:rsidR="0075749B">
        <w:rPr>
          <w:rFonts w:hint="eastAsia"/>
        </w:rPr>
        <w:t>(</w:t>
      </w:r>
      <w:proofErr w:type="spellStart"/>
      <w:r w:rsidR="0075749B">
        <w:rPr>
          <w:rFonts w:hint="eastAsia"/>
        </w:rPr>
        <w:t>CCPR</w:t>
      </w:r>
      <w:proofErr w:type="spellEnd"/>
      <w:r w:rsidR="0075749B">
        <w:rPr>
          <w:rFonts w:hint="eastAsia"/>
        </w:rPr>
        <w:t>/C/</w:t>
      </w:r>
      <w:proofErr w:type="spellStart"/>
      <w:r w:rsidR="0075749B">
        <w:rPr>
          <w:rFonts w:hint="eastAsia"/>
        </w:rPr>
        <w:t>DNK</w:t>
      </w:r>
      <w:proofErr w:type="spellEnd"/>
      <w:r w:rsidR="0075749B">
        <w:rPr>
          <w:rFonts w:hint="eastAsia"/>
        </w:rPr>
        <w:t>/6,</w:t>
      </w:r>
      <w:r w:rsidR="004B34E7">
        <w:t xml:space="preserve"> </w:t>
      </w:r>
      <w:r w:rsidR="0075749B">
        <w:rPr>
          <w:rFonts w:hint="eastAsia"/>
        </w:rPr>
        <w:t>第</w:t>
      </w:r>
      <w:r w:rsidR="0075749B">
        <w:rPr>
          <w:rFonts w:hint="eastAsia"/>
        </w:rPr>
        <w:t>110</w:t>
      </w:r>
      <w:r w:rsidR="0075749B">
        <w:rPr>
          <w:rFonts w:hint="eastAsia"/>
        </w:rPr>
        <w:t>段</w:t>
      </w:r>
      <w:r w:rsidR="0075749B">
        <w:rPr>
          <w:rFonts w:hint="eastAsia"/>
        </w:rPr>
        <w:t>)</w:t>
      </w:r>
      <w:r w:rsidR="0075749B">
        <w:rPr>
          <w:rFonts w:hint="eastAsia"/>
        </w:rPr>
        <w:t>。《丹麦禁止令、禁止靠近令和驱逐令法》</w:t>
      </w:r>
      <w:r w:rsidR="0075749B">
        <w:rPr>
          <w:rFonts w:hint="eastAsia"/>
        </w:rPr>
        <w:t>(</w:t>
      </w:r>
      <w:r w:rsidR="0075749B">
        <w:rPr>
          <w:rFonts w:hint="eastAsia"/>
        </w:rPr>
        <w:t>条款有所调整</w:t>
      </w:r>
      <w:r w:rsidR="0075749B">
        <w:rPr>
          <w:rFonts w:hint="eastAsia"/>
        </w:rPr>
        <w:t>)</w:t>
      </w:r>
      <w:r w:rsidR="0075749B">
        <w:rPr>
          <w:rFonts w:hint="eastAsia"/>
        </w:rPr>
        <w:t>自</w:t>
      </w:r>
      <w:r w:rsidR="0075749B">
        <w:rPr>
          <w:rFonts w:hint="eastAsia"/>
        </w:rPr>
        <w:t>2017</w:t>
      </w:r>
      <w:r w:rsidR="0075749B">
        <w:rPr>
          <w:rFonts w:hint="eastAsia"/>
        </w:rPr>
        <w:t>年</w:t>
      </w:r>
      <w:r w:rsidR="0075749B">
        <w:rPr>
          <w:rFonts w:hint="eastAsia"/>
        </w:rPr>
        <w:t>4</w:t>
      </w:r>
      <w:r w:rsidR="0075749B">
        <w:rPr>
          <w:rFonts w:hint="eastAsia"/>
        </w:rPr>
        <w:t>月</w:t>
      </w:r>
      <w:r w:rsidR="0075749B">
        <w:rPr>
          <w:rFonts w:hint="eastAsia"/>
        </w:rPr>
        <w:t>1</w:t>
      </w:r>
      <w:r w:rsidR="0075749B">
        <w:rPr>
          <w:rFonts w:hint="eastAsia"/>
        </w:rPr>
        <w:t>日起对格陵兰生效。该法授权格陵兰的警察局长除其他外，可签发禁止令。</w:t>
      </w:r>
    </w:p>
    <w:p w:rsidR="0075749B" w:rsidRDefault="0075749B" w:rsidP="0075749B">
      <w:pPr>
        <w:pStyle w:val="SingleTxtGC"/>
      </w:pPr>
      <w:r>
        <w:rPr>
          <w:rFonts w:hint="eastAsia"/>
        </w:rPr>
        <w:tab/>
      </w:r>
      <w:r>
        <w:rPr>
          <w:rFonts w:hint="eastAsia"/>
        </w:rPr>
        <w:t>法罗群岛政府也采取了各项措施，包括分发关于保护和咨询途径的小册子；自</w:t>
      </w:r>
      <w:r>
        <w:rPr>
          <w:rFonts w:hint="eastAsia"/>
        </w:rPr>
        <w:t>2017</w:t>
      </w:r>
      <w:r>
        <w:rPr>
          <w:rFonts w:hint="eastAsia"/>
        </w:rPr>
        <w:t>年</w:t>
      </w:r>
      <w:r>
        <w:rPr>
          <w:rFonts w:hint="eastAsia"/>
        </w:rPr>
        <w:t>3</w:t>
      </w:r>
      <w:r>
        <w:rPr>
          <w:rFonts w:hint="eastAsia"/>
        </w:rPr>
        <w:t>月起生效的新立法，其中载有保护人们免遭暴力、攻击、骚扰和跟踪的条款，授权将施虐者临时驱逐出家门，并对禁止令</w:t>
      </w:r>
      <w:proofErr w:type="gramStart"/>
      <w:r>
        <w:rPr>
          <w:rFonts w:hint="eastAsia"/>
        </w:rPr>
        <w:t>作出</w:t>
      </w:r>
      <w:proofErr w:type="gramEnd"/>
      <w:r>
        <w:rPr>
          <w:rFonts w:hint="eastAsia"/>
        </w:rPr>
        <w:t>了明确规定；</w:t>
      </w:r>
      <w:r>
        <w:rPr>
          <w:rFonts w:hint="eastAsia"/>
        </w:rPr>
        <w:t>2017</w:t>
      </w:r>
      <w:r>
        <w:rPr>
          <w:rFonts w:hint="eastAsia"/>
        </w:rPr>
        <w:t>年</w:t>
      </w:r>
      <w:r>
        <w:rPr>
          <w:rFonts w:hint="eastAsia"/>
        </w:rPr>
        <w:t>3</w:t>
      </w:r>
      <w:r>
        <w:rPr>
          <w:rFonts w:hint="eastAsia"/>
        </w:rPr>
        <w:t>月生效的《刑法》修正案，除其他外，扩大了某些性犯罪的诉讼时效，扩大了强奸的定义，以包括胁迫和伤害处于无助状态</w:t>
      </w:r>
      <w:r>
        <w:rPr>
          <w:rFonts w:hint="eastAsia"/>
        </w:rPr>
        <w:t>/</w:t>
      </w:r>
      <w:r>
        <w:rPr>
          <w:rFonts w:hint="eastAsia"/>
        </w:rPr>
        <w:t>处境的人，并增加了婚内犯罪罪行。</w:t>
      </w:r>
    </w:p>
    <w:p w:rsidR="0075749B" w:rsidRDefault="0075749B" w:rsidP="00223B38">
      <w:pPr>
        <w:pStyle w:val="H23GC"/>
        <w:spacing w:after="240"/>
      </w:pPr>
      <w:r>
        <w:rPr>
          <w:rFonts w:hint="eastAsia"/>
        </w:rPr>
        <w:tab/>
      </w:r>
      <w:r>
        <w:rPr>
          <w:rFonts w:hint="eastAsia"/>
        </w:rPr>
        <w:tab/>
      </w:r>
      <w:r>
        <w:rPr>
          <w:rFonts w:hint="eastAsia"/>
        </w:rPr>
        <w:t>国家人权机构提供的资料</w:t>
      </w:r>
    </w:p>
    <w:p w:rsidR="0075749B" w:rsidRDefault="00A558C0" w:rsidP="00A558C0">
      <w:pPr>
        <w:pStyle w:val="SingleTxtGC"/>
      </w:pPr>
      <w:r>
        <w:tab/>
      </w:r>
      <w:r w:rsidR="0075749B">
        <w:rPr>
          <w:rFonts w:hint="eastAsia"/>
        </w:rPr>
        <w:t>心理暴力作为一项单独的罪行没有具体的定义或定罪。司法部认为，心理暴力可依据《刑法》第</w:t>
      </w:r>
      <w:r w:rsidR="0075749B">
        <w:rPr>
          <w:rFonts w:hint="eastAsia"/>
        </w:rPr>
        <w:t>245</w:t>
      </w:r>
      <w:r w:rsidR="0075749B">
        <w:rPr>
          <w:rFonts w:hint="eastAsia"/>
        </w:rPr>
        <w:t>条第</w:t>
      </w:r>
      <w:r w:rsidR="0075749B">
        <w:rPr>
          <w:rFonts w:hint="eastAsia"/>
        </w:rPr>
        <w:t>(2)</w:t>
      </w:r>
      <w:r w:rsidR="0075749B">
        <w:rPr>
          <w:rFonts w:hint="eastAsia"/>
        </w:rPr>
        <w:t>款、第</w:t>
      </w:r>
      <w:r w:rsidR="0075749B">
        <w:rPr>
          <w:rFonts w:hint="eastAsia"/>
        </w:rPr>
        <w:t>260</w:t>
      </w:r>
      <w:r w:rsidR="0075749B">
        <w:rPr>
          <w:rFonts w:hint="eastAsia"/>
        </w:rPr>
        <w:t>条和第</w:t>
      </w:r>
      <w:r w:rsidR="0075749B">
        <w:rPr>
          <w:rFonts w:hint="eastAsia"/>
        </w:rPr>
        <w:t>266</w:t>
      </w:r>
      <w:r w:rsidR="0075749B">
        <w:rPr>
          <w:rFonts w:hint="eastAsia"/>
        </w:rPr>
        <w:t>条</w:t>
      </w:r>
      <w:r>
        <w:rPr>
          <w:rFonts w:hint="eastAsia"/>
          <w:spacing w:val="-50"/>
        </w:rPr>
        <w:t>―</w:t>
      </w:r>
      <w:r>
        <w:rPr>
          <w:rFonts w:hint="eastAsia"/>
        </w:rPr>
        <w:t>―</w:t>
      </w:r>
      <w:r w:rsidR="0075749B">
        <w:rPr>
          <w:rFonts w:hint="eastAsia"/>
        </w:rPr>
        <w:t>关于通常与暴力或威胁造成的身体伤害和胁迫有关的罪行</w:t>
      </w:r>
      <w:r>
        <w:rPr>
          <w:rFonts w:hint="eastAsia"/>
          <w:spacing w:val="-50"/>
        </w:rPr>
        <w:t>―</w:t>
      </w:r>
      <w:r>
        <w:rPr>
          <w:rFonts w:hint="eastAsia"/>
        </w:rPr>
        <w:t>―</w:t>
      </w:r>
      <w:r w:rsidR="0075749B">
        <w:rPr>
          <w:rFonts w:hint="eastAsia"/>
        </w:rPr>
        <w:t>定为刑事犯罪。尽管有这些规定，判例法表明，司法机关不承认心理暴力是犯罪。丹麦的一项研究</w:t>
      </w:r>
      <w:r w:rsidR="0075749B">
        <w:rPr>
          <w:rFonts w:hint="eastAsia"/>
        </w:rPr>
        <w:t>(2016</w:t>
      </w:r>
      <w:r w:rsidR="0075749B">
        <w:rPr>
          <w:rFonts w:hint="eastAsia"/>
        </w:rPr>
        <w:t>年</w:t>
      </w:r>
      <w:r w:rsidR="0075749B">
        <w:rPr>
          <w:rFonts w:hint="eastAsia"/>
        </w:rPr>
        <w:t>)</w:t>
      </w:r>
      <w:r w:rsidR="0075749B">
        <w:rPr>
          <w:rFonts w:hint="eastAsia"/>
        </w:rPr>
        <w:t>发现，心理暴力与妇女遭亲密伴侣杀害之间存在特定联系。</w:t>
      </w:r>
    </w:p>
    <w:p w:rsidR="0075749B" w:rsidRDefault="0075749B" w:rsidP="0075749B">
      <w:pPr>
        <w:pStyle w:val="SingleTxtGC"/>
      </w:pPr>
      <w:r>
        <w:rPr>
          <w:rFonts w:hint="eastAsia"/>
        </w:rPr>
        <w:tab/>
      </w:r>
      <w:r>
        <w:rPr>
          <w:rFonts w:hint="eastAsia"/>
        </w:rPr>
        <w:t>缔约国提到的总检察长发布的准则中没有提到心理暴力。</w:t>
      </w:r>
    </w:p>
    <w:p w:rsidR="00223B38" w:rsidRDefault="00223B38">
      <w:pPr>
        <w:tabs>
          <w:tab w:val="clear" w:pos="431"/>
        </w:tabs>
        <w:overflowPunct/>
        <w:adjustRightInd/>
        <w:snapToGrid/>
        <w:spacing w:line="240" w:lineRule="auto"/>
        <w:jc w:val="left"/>
        <w:rPr>
          <w:rFonts w:eastAsia="黑体"/>
          <w:snapToGrid/>
          <w:sz w:val="22"/>
          <w:szCs w:val="22"/>
        </w:rPr>
      </w:pPr>
      <w:r>
        <w:br w:type="page"/>
      </w:r>
    </w:p>
    <w:p w:rsidR="0075749B" w:rsidRDefault="0075749B" w:rsidP="00A558C0">
      <w:pPr>
        <w:pStyle w:val="H23GC"/>
      </w:pPr>
      <w:r>
        <w:rPr>
          <w:rFonts w:hint="eastAsia"/>
        </w:rPr>
        <w:tab/>
      </w:r>
      <w:r>
        <w:rPr>
          <w:rFonts w:hint="eastAsia"/>
        </w:rPr>
        <w:tab/>
      </w:r>
      <w:r>
        <w:rPr>
          <w:rFonts w:hint="eastAsia"/>
        </w:rPr>
        <w:t>委员会的评价</w:t>
      </w:r>
    </w:p>
    <w:p w:rsidR="0075749B" w:rsidRDefault="00223B38" w:rsidP="00223B38">
      <w:pPr>
        <w:pStyle w:val="SingleTxtGC"/>
      </w:pPr>
      <w:r>
        <w:tab/>
      </w:r>
      <w:r w:rsidR="0075749B" w:rsidRPr="00223B38">
        <w:rPr>
          <w:rFonts w:hint="eastAsia"/>
          <w:b/>
          <w:bCs/>
        </w:rPr>
        <w:t>[A]</w:t>
      </w:r>
      <w:r w:rsidR="0075749B">
        <w:rPr>
          <w:rFonts w:hint="eastAsia"/>
        </w:rPr>
        <w:t>：委员会欢迎丹麦、格陵兰和法罗群岛为防止和打击家庭暴力采取的各项立法和政策措施，包括更新《关于亲密关系中暴力犯罪的准则》</w:t>
      </w:r>
      <w:r w:rsidR="0075749B">
        <w:rPr>
          <w:rFonts w:hint="eastAsia"/>
        </w:rPr>
        <w:t>(2016</w:t>
      </w:r>
      <w:r w:rsidR="0075749B">
        <w:rPr>
          <w:rFonts w:hint="eastAsia"/>
        </w:rPr>
        <w:t>年</w:t>
      </w:r>
      <w:r w:rsidR="0075749B">
        <w:rPr>
          <w:rFonts w:hint="eastAsia"/>
        </w:rPr>
        <w:t>7</w:t>
      </w:r>
      <w:r w:rsidR="0075749B">
        <w:rPr>
          <w:rFonts w:hint="eastAsia"/>
        </w:rPr>
        <w:t>月</w:t>
      </w:r>
      <w:r w:rsidR="0075749B">
        <w:rPr>
          <w:rFonts w:hint="eastAsia"/>
        </w:rPr>
        <w:t>1</w:t>
      </w:r>
      <w:r w:rsidR="0075749B">
        <w:rPr>
          <w:rFonts w:hint="eastAsia"/>
        </w:rPr>
        <w:t>日</w:t>
      </w:r>
      <w:r w:rsidR="0075749B">
        <w:rPr>
          <w:rFonts w:hint="eastAsia"/>
        </w:rPr>
        <w:t>)</w:t>
      </w:r>
      <w:r w:rsidR="0075749B">
        <w:rPr>
          <w:rFonts w:hint="eastAsia"/>
        </w:rPr>
        <w:t>；打击家庭暴力和亲密暴力国家单位投入运作</w:t>
      </w:r>
      <w:r w:rsidR="0075749B">
        <w:rPr>
          <w:rFonts w:hint="eastAsia"/>
        </w:rPr>
        <w:t>(2017</w:t>
      </w:r>
      <w:r w:rsidR="0075749B">
        <w:rPr>
          <w:rFonts w:hint="eastAsia"/>
        </w:rPr>
        <w:t>年</w:t>
      </w:r>
      <w:r w:rsidR="0075749B">
        <w:rPr>
          <w:rFonts w:hint="eastAsia"/>
        </w:rPr>
        <w:t>10</w:t>
      </w:r>
      <w:r w:rsidR="0075749B">
        <w:rPr>
          <w:rFonts w:hint="eastAsia"/>
        </w:rPr>
        <w:t>月</w:t>
      </w:r>
      <w:r w:rsidR="0075749B">
        <w:rPr>
          <w:rFonts w:hint="eastAsia"/>
        </w:rPr>
        <w:t>1</w:t>
      </w:r>
      <w:r w:rsidR="0075749B">
        <w:rPr>
          <w:rFonts w:hint="eastAsia"/>
        </w:rPr>
        <w:t>日</w:t>
      </w:r>
      <w:r w:rsidR="0075749B">
        <w:rPr>
          <w:rFonts w:hint="eastAsia"/>
        </w:rPr>
        <w:t>)</w:t>
      </w:r>
      <w:r w:rsidR="0075749B">
        <w:rPr>
          <w:rFonts w:hint="eastAsia"/>
        </w:rPr>
        <w:t>；将《丹麦禁止令、禁止靠近令和驱逐令法》扩展到格陵兰</w:t>
      </w:r>
      <w:r w:rsidR="0075749B">
        <w:rPr>
          <w:rFonts w:hint="eastAsia"/>
        </w:rPr>
        <w:t>(2017</w:t>
      </w:r>
      <w:r w:rsidR="0075749B">
        <w:rPr>
          <w:rFonts w:hint="eastAsia"/>
        </w:rPr>
        <w:t>年</w:t>
      </w:r>
      <w:r w:rsidR="0075749B">
        <w:rPr>
          <w:rFonts w:hint="eastAsia"/>
        </w:rPr>
        <w:t>4</w:t>
      </w:r>
      <w:r w:rsidR="0075749B">
        <w:rPr>
          <w:rFonts w:hint="eastAsia"/>
        </w:rPr>
        <w:t>月</w:t>
      </w:r>
      <w:r w:rsidR="0075749B">
        <w:rPr>
          <w:rFonts w:hint="eastAsia"/>
        </w:rPr>
        <w:t>1</w:t>
      </w:r>
      <w:r w:rsidR="0075749B">
        <w:rPr>
          <w:rFonts w:hint="eastAsia"/>
        </w:rPr>
        <w:t>日</w:t>
      </w:r>
      <w:r w:rsidR="0075749B">
        <w:rPr>
          <w:rFonts w:hint="eastAsia"/>
        </w:rPr>
        <w:t>)</w:t>
      </w:r>
      <w:r w:rsidR="0075749B">
        <w:rPr>
          <w:rFonts w:hint="eastAsia"/>
        </w:rPr>
        <w:t>；</w:t>
      </w:r>
      <w:r w:rsidR="0075749B">
        <w:rPr>
          <w:rFonts w:hint="eastAsia"/>
        </w:rPr>
        <w:t xml:space="preserve"> </w:t>
      </w:r>
      <w:r w:rsidR="0075749B">
        <w:rPr>
          <w:rFonts w:hint="eastAsia"/>
        </w:rPr>
        <w:t>法罗群岛</w:t>
      </w:r>
      <w:r w:rsidR="0075749B">
        <w:rPr>
          <w:rFonts w:hint="eastAsia"/>
        </w:rPr>
        <w:t>(2017</w:t>
      </w:r>
      <w:r w:rsidR="0075749B">
        <w:rPr>
          <w:rFonts w:hint="eastAsia"/>
        </w:rPr>
        <w:t>年</w:t>
      </w:r>
      <w:r w:rsidR="0075749B">
        <w:rPr>
          <w:rFonts w:hint="eastAsia"/>
        </w:rPr>
        <w:t>3</w:t>
      </w:r>
      <w:r w:rsidR="0075749B">
        <w:rPr>
          <w:rFonts w:hint="eastAsia"/>
        </w:rPr>
        <w:t>月</w:t>
      </w:r>
      <w:r w:rsidR="0075749B">
        <w:rPr>
          <w:rFonts w:hint="eastAsia"/>
        </w:rPr>
        <w:t>)</w:t>
      </w:r>
      <w:r w:rsidR="0075749B">
        <w:rPr>
          <w:rFonts w:hint="eastAsia"/>
        </w:rPr>
        <w:t>通过新立法和刑法修正案，除其他外，对禁止令</w:t>
      </w:r>
      <w:proofErr w:type="gramStart"/>
      <w:r w:rsidR="0075749B">
        <w:rPr>
          <w:rFonts w:hint="eastAsia"/>
        </w:rPr>
        <w:t>作出</w:t>
      </w:r>
      <w:proofErr w:type="gramEnd"/>
      <w:r w:rsidR="0075749B">
        <w:rPr>
          <w:rFonts w:hint="eastAsia"/>
        </w:rPr>
        <w:t>了明确规定，延长了某些性犯罪的诉讼时效，并扩大了强奸的定义。委员会要求提供以下方面的进一步资料：</w:t>
      </w:r>
      <w:r w:rsidR="0075749B">
        <w:rPr>
          <w:rFonts w:hint="eastAsia"/>
        </w:rPr>
        <w:t>(a)</w:t>
      </w:r>
      <w:r>
        <w:t xml:space="preserve"> </w:t>
      </w:r>
      <w:r w:rsidR="0075749B">
        <w:rPr>
          <w:rFonts w:hint="eastAsia"/>
        </w:rPr>
        <w:t>上述措施</w:t>
      </w:r>
      <w:r>
        <w:rPr>
          <w:rFonts w:hint="eastAsia"/>
          <w:spacing w:val="-50"/>
        </w:rPr>
        <w:t>―</w:t>
      </w:r>
      <w:r>
        <w:rPr>
          <w:rFonts w:hint="eastAsia"/>
        </w:rPr>
        <w:t>―</w:t>
      </w:r>
      <w:r w:rsidR="0075749B">
        <w:rPr>
          <w:rFonts w:hint="eastAsia"/>
        </w:rPr>
        <w:t>包括格陵兰的国家行动计划</w:t>
      </w:r>
      <w:r w:rsidR="0075749B">
        <w:rPr>
          <w:rFonts w:hint="eastAsia"/>
        </w:rPr>
        <w:t>(2014-2017</w:t>
      </w:r>
      <w:r w:rsidR="0075749B">
        <w:rPr>
          <w:rFonts w:hint="eastAsia"/>
        </w:rPr>
        <w:t>年</w:t>
      </w:r>
      <w:r w:rsidR="0075749B">
        <w:rPr>
          <w:rFonts w:hint="eastAsia"/>
        </w:rPr>
        <w:t>)</w:t>
      </w:r>
      <w:r w:rsidR="0075749B">
        <w:rPr>
          <w:rFonts w:hint="eastAsia"/>
        </w:rPr>
        <w:t>以及打击暴力战略和行动计划</w:t>
      </w:r>
      <w:r w:rsidR="0075749B">
        <w:rPr>
          <w:rFonts w:hint="eastAsia"/>
        </w:rPr>
        <w:t>(2014-2017</w:t>
      </w:r>
      <w:r w:rsidR="0075749B">
        <w:rPr>
          <w:rFonts w:hint="eastAsia"/>
        </w:rPr>
        <w:t>年</w:t>
      </w:r>
      <w:r w:rsidR="0075749B">
        <w:rPr>
          <w:rFonts w:hint="eastAsia"/>
        </w:rPr>
        <w:t>)</w:t>
      </w:r>
      <w:r>
        <w:rPr>
          <w:rFonts w:hint="eastAsia"/>
          <w:spacing w:val="-50"/>
        </w:rPr>
        <w:t>―</w:t>
      </w:r>
      <w:r>
        <w:rPr>
          <w:rFonts w:hint="eastAsia"/>
        </w:rPr>
        <w:t>―</w:t>
      </w:r>
      <w:r w:rsidR="0075749B">
        <w:rPr>
          <w:rFonts w:hint="eastAsia"/>
        </w:rPr>
        <w:t>对防止家庭暴力和促进举报家庭暴力的影响，以及对确保丹麦、格陵兰和法罗群岛调查、起诉和惩处犯罪者的影响</w:t>
      </w:r>
      <w:r w:rsidR="0075749B">
        <w:rPr>
          <w:rFonts w:hint="eastAsia"/>
        </w:rPr>
        <w:t>(</w:t>
      </w:r>
      <w:r w:rsidR="0075749B">
        <w:rPr>
          <w:rFonts w:hint="eastAsia"/>
        </w:rPr>
        <w:t>请提供</w:t>
      </w:r>
      <w:r w:rsidR="0075749B">
        <w:rPr>
          <w:rFonts w:hint="eastAsia"/>
        </w:rPr>
        <w:t>2016</w:t>
      </w:r>
      <w:r w:rsidR="0075749B">
        <w:rPr>
          <w:rFonts w:hint="eastAsia"/>
        </w:rPr>
        <w:t>年以来的相关统计数据</w:t>
      </w:r>
      <w:r w:rsidR="0075749B">
        <w:rPr>
          <w:rFonts w:hint="eastAsia"/>
        </w:rPr>
        <w:t>)</w:t>
      </w:r>
      <w:r w:rsidR="0075749B">
        <w:rPr>
          <w:rFonts w:hint="eastAsia"/>
        </w:rPr>
        <w:t>；</w:t>
      </w:r>
      <w:r w:rsidR="0075749B">
        <w:rPr>
          <w:rFonts w:hint="eastAsia"/>
        </w:rPr>
        <w:t>(b)</w:t>
      </w:r>
      <w:r w:rsidR="0075749B">
        <w:rPr>
          <w:rFonts w:hint="eastAsia"/>
        </w:rPr>
        <w:t>《关于亲密关系中暴力犯罪的准则</w:t>
      </w:r>
      <w:proofErr w:type="gramStart"/>
      <w:r w:rsidR="0075749B">
        <w:rPr>
          <w:rFonts w:hint="eastAsia"/>
        </w:rPr>
        <w:t>》</w:t>
      </w:r>
      <w:proofErr w:type="gramEnd"/>
      <w:r w:rsidR="0075749B">
        <w:rPr>
          <w:rFonts w:hint="eastAsia"/>
        </w:rPr>
        <w:t>的最新更新内容以及确保在实践中一致适用的任何措施；</w:t>
      </w:r>
      <w:r w:rsidR="0075749B">
        <w:rPr>
          <w:rFonts w:hint="eastAsia"/>
        </w:rPr>
        <w:t xml:space="preserve">(c) </w:t>
      </w:r>
      <w:r w:rsidR="0075749B">
        <w:rPr>
          <w:rFonts w:hint="eastAsia"/>
        </w:rPr>
        <w:t>法院审理的对现任或前任亲密伴侣实施心理暴力的案件数目及审判结果。</w:t>
      </w:r>
    </w:p>
    <w:p w:rsidR="0075749B" w:rsidRDefault="0075749B" w:rsidP="00E54A1E">
      <w:pPr>
        <w:pStyle w:val="SingleTxtGC"/>
      </w:pPr>
      <w:r>
        <w:rPr>
          <w:rFonts w:hint="eastAsia"/>
        </w:rPr>
        <w:tab/>
      </w:r>
      <w:r>
        <w:rPr>
          <w:rFonts w:hint="eastAsia"/>
        </w:rPr>
        <w:t>委员会赞赏缔约国提供了以下方面的资料：关于预防、发现和处理暴力行为的培训，以及国家预防犯罪中心继续提供的循</w:t>
      </w:r>
      <w:proofErr w:type="gramStart"/>
      <w:r>
        <w:rPr>
          <w:rFonts w:hint="eastAsia"/>
        </w:rPr>
        <w:t>证风险</w:t>
      </w:r>
      <w:proofErr w:type="gramEnd"/>
      <w:r>
        <w:rPr>
          <w:rFonts w:hint="eastAsia"/>
        </w:rPr>
        <w:t>评估工具认证培训。委员会要求提供以下方面的补充资料：</w:t>
      </w:r>
      <w:r>
        <w:rPr>
          <w:rFonts w:hint="eastAsia"/>
        </w:rPr>
        <w:t>(a)</w:t>
      </w:r>
      <w:r w:rsidR="00E54A1E">
        <w:t xml:space="preserve"> </w:t>
      </w:r>
      <w:r>
        <w:rPr>
          <w:rFonts w:hint="eastAsia"/>
        </w:rPr>
        <w:t>向警察</w:t>
      </w:r>
      <w:r>
        <w:rPr>
          <w:rFonts w:hint="eastAsia"/>
        </w:rPr>
        <w:t>(</w:t>
      </w:r>
      <w:r>
        <w:rPr>
          <w:rFonts w:hint="eastAsia"/>
        </w:rPr>
        <w:t>而不是警校学生</w:t>
      </w:r>
      <w:r>
        <w:rPr>
          <w:rFonts w:hint="eastAsia"/>
        </w:rPr>
        <w:t>)</w:t>
      </w:r>
      <w:r>
        <w:rPr>
          <w:rFonts w:hint="eastAsia"/>
        </w:rPr>
        <w:t>以及参与防止和打击家庭暴力的专业人员</w:t>
      </w:r>
      <w:r>
        <w:rPr>
          <w:rFonts w:hint="eastAsia"/>
        </w:rPr>
        <w:t>(</w:t>
      </w:r>
      <w:r>
        <w:rPr>
          <w:rFonts w:hint="eastAsia"/>
        </w:rPr>
        <w:t>除检察官外</w:t>
      </w:r>
      <w:r>
        <w:rPr>
          <w:rFonts w:hint="eastAsia"/>
        </w:rPr>
        <w:t>)</w:t>
      </w:r>
      <w:r>
        <w:rPr>
          <w:rFonts w:hint="eastAsia"/>
        </w:rPr>
        <w:t>提供的任何全面和强制性培训；</w:t>
      </w:r>
      <w:r>
        <w:rPr>
          <w:rFonts w:hint="eastAsia"/>
        </w:rPr>
        <w:t>(b)</w:t>
      </w:r>
      <w:r w:rsidR="00E54A1E">
        <w:t xml:space="preserve"> </w:t>
      </w:r>
      <w:r>
        <w:rPr>
          <w:rFonts w:hint="eastAsia"/>
        </w:rPr>
        <w:t>自</w:t>
      </w:r>
      <w:r>
        <w:rPr>
          <w:rFonts w:hint="eastAsia"/>
        </w:rPr>
        <w:t>2016</w:t>
      </w:r>
      <w:r>
        <w:rPr>
          <w:rFonts w:hint="eastAsia"/>
        </w:rPr>
        <w:t>年以来获得循</w:t>
      </w:r>
      <w:proofErr w:type="gramStart"/>
      <w:r>
        <w:rPr>
          <w:rFonts w:hint="eastAsia"/>
        </w:rPr>
        <w:t>证风险</w:t>
      </w:r>
      <w:proofErr w:type="gramEnd"/>
      <w:r>
        <w:rPr>
          <w:rFonts w:hint="eastAsia"/>
        </w:rPr>
        <w:t>评估工具认证的专业人员人数和培训结果。</w:t>
      </w:r>
    </w:p>
    <w:p w:rsidR="0075749B" w:rsidRDefault="0075749B" w:rsidP="00E54A1E">
      <w:pPr>
        <w:pStyle w:val="H23GC"/>
      </w:pPr>
      <w:r>
        <w:rPr>
          <w:rFonts w:hint="eastAsia"/>
        </w:rPr>
        <w:tab/>
      </w:r>
      <w:r>
        <w:rPr>
          <w:rFonts w:hint="eastAsia"/>
        </w:rPr>
        <w:tab/>
      </w:r>
      <w:r>
        <w:rPr>
          <w:rFonts w:hint="eastAsia"/>
        </w:rPr>
        <w:t>第</w:t>
      </w:r>
      <w:r>
        <w:rPr>
          <w:rFonts w:hint="eastAsia"/>
        </w:rPr>
        <w:t>24</w:t>
      </w:r>
      <w:r>
        <w:rPr>
          <w:rFonts w:hint="eastAsia"/>
        </w:rPr>
        <w:t>段：隔离监禁</w:t>
      </w:r>
    </w:p>
    <w:p w:rsidR="0075749B" w:rsidRPr="00986D81" w:rsidRDefault="0075749B" w:rsidP="0075749B">
      <w:pPr>
        <w:pStyle w:val="SingleTxtGC"/>
        <w:rPr>
          <w:rFonts w:ascii="Time New Roman" w:eastAsia="黑体" w:hAnsi="Time New Roman" w:hint="eastAsia"/>
        </w:rPr>
      </w:pPr>
      <w:r w:rsidRPr="00986D81">
        <w:rPr>
          <w:rFonts w:ascii="Time New Roman" w:eastAsia="黑体" w:hAnsi="Time New Roman" w:hint="eastAsia"/>
        </w:rPr>
        <w:tab/>
      </w:r>
      <w:r w:rsidRPr="00986D81">
        <w:rPr>
          <w:rFonts w:ascii="Time New Roman" w:eastAsia="黑体" w:hAnsi="Time New Roman" w:hint="eastAsia"/>
        </w:rPr>
        <w:t>缔约国应使其关于隔离监禁的立法和惯例符合国际标准，如《联合国囚犯待遇最低限度标准规则》</w:t>
      </w:r>
      <w:r w:rsidRPr="00986D81">
        <w:rPr>
          <w:rFonts w:ascii="Time New Roman" w:eastAsia="黑体" w:hAnsi="Time New Roman" w:hint="eastAsia"/>
        </w:rPr>
        <w:t>(</w:t>
      </w:r>
      <w:r w:rsidRPr="00986D81">
        <w:rPr>
          <w:rFonts w:ascii="Time New Roman" w:eastAsia="黑体" w:hAnsi="Time New Roman" w:hint="eastAsia"/>
        </w:rPr>
        <w:t>《纳尔逊</w:t>
      </w:r>
      <w:r w:rsidRPr="00986D81">
        <w:rPr>
          <w:rFonts w:ascii="Time New Roman" w:hAnsi="Time New Roman" w:hint="eastAsia"/>
        </w:rPr>
        <w:t>·</w:t>
      </w:r>
      <w:r w:rsidRPr="00986D81">
        <w:rPr>
          <w:rFonts w:ascii="Time New Roman" w:eastAsia="黑体" w:hAnsi="Time New Roman" w:hint="eastAsia"/>
        </w:rPr>
        <w:t>曼德拉规则》</w:t>
      </w:r>
      <w:r w:rsidRPr="00986D81">
        <w:rPr>
          <w:rFonts w:ascii="Time New Roman" w:eastAsia="黑体" w:hAnsi="Time New Roman" w:hint="eastAsia"/>
        </w:rPr>
        <w:t>)</w:t>
      </w:r>
      <w:r w:rsidRPr="00986D81">
        <w:rPr>
          <w:rFonts w:ascii="Time New Roman" w:eastAsia="黑体" w:hAnsi="Time New Roman" w:hint="eastAsia"/>
        </w:rPr>
        <w:t>，这可通过废除对未成年人的隔离监禁以及减少对还押候审者的可允许隔离</w:t>
      </w:r>
      <w:proofErr w:type="gramStart"/>
      <w:r w:rsidRPr="00986D81">
        <w:rPr>
          <w:rFonts w:ascii="Time New Roman" w:eastAsia="黑体" w:hAnsi="Time New Roman" w:hint="eastAsia"/>
        </w:rPr>
        <w:t>监禁总</w:t>
      </w:r>
      <w:proofErr w:type="gramEnd"/>
      <w:r w:rsidRPr="00986D81">
        <w:rPr>
          <w:rFonts w:ascii="Time New Roman" w:eastAsia="黑体" w:hAnsi="Time New Roman" w:hint="eastAsia"/>
        </w:rPr>
        <w:t>时长来实现，即使是在迫不得已的情况下实行隔离监禁。缔约国应定期评估隔离监禁的影响，以继续减少隔离监禁并在必要时制定替代措施。</w:t>
      </w:r>
    </w:p>
    <w:p w:rsidR="0075749B" w:rsidRDefault="0075749B" w:rsidP="00986D81">
      <w:pPr>
        <w:pStyle w:val="H23GC"/>
      </w:pPr>
      <w:r>
        <w:rPr>
          <w:rFonts w:hint="eastAsia"/>
        </w:rPr>
        <w:tab/>
      </w:r>
      <w:r>
        <w:rPr>
          <w:rFonts w:hint="eastAsia"/>
        </w:rPr>
        <w:tab/>
      </w:r>
      <w:r>
        <w:rPr>
          <w:rFonts w:hint="eastAsia"/>
        </w:rPr>
        <w:t>缔约国答复概要</w:t>
      </w:r>
    </w:p>
    <w:p w:rsidR="0075749B" w:rsidRDefault="0075749B" w:rsidP="0075749B">
      <w:pPr>
        <w:pStyle w:val="SingleTxtGC"/>
      </w:pPr>
      <w:r>
        <w:rPr>
          <w:rFonts w:hint="eastAsia"/>
        </w:rPr>
        <w:tab/>
      </w:r>
      <w:r>
        <w:rPr>
          <w:rFonts w:hint="eastAsia"/>
        </w:rPr>
        <w:t>《司法法》严格限制隔离监禁的使用，并要求遵守必要性和相称性原则。在出于罪行性质和可能干扰调查等因素而确有必要的特殊情况下，可对</w:t>
      </w:r>
      <w:r>
        <w:rPr>
          <w:rFonts w:hint="eastAsia"/>
        </w:rPr>
        <w:t>18</w:t>
      </w:r>
      <w:r>
        <w:rPr>
          <w:rFonts w:hint="eastAsia"/>
        </w:rPr>
        <w:t>岁以下人员实施长达四周的隔离监禁，对涉嫌犯有最严重罪行者可以延长至六个月以上。</w:t>
      </w:r>
      <w:r>
        <w:rPr>
          <w:rFonts w:hint="eastAsia"/>
        </w:rPr>
        <w:t>2016</w:t>
      </w:r>
      <w:r>
        <w:rPr>
          <w:rFonts w:hint="eastAsia"/>
        </w:rPr>
        <w:t>年，有两名未成年人在审前羁押期间被隔离监禁</w:t>
      </w:r>
      <w:r>
        <w:rPr>
          <w:rFonts w:hint="eastAsia"/>
        </w:rPr>
        <w:t>(</w:t>
      </w:r>
      <w:r>
        <w:rPr>
          <w:rFonts w:hint="eastAsia"/>
        </w:rPr>
        <w:t>他们被指控恐怖主义罪行和严重违反武器法</w:t>
      </w:r>
      <w:r>
        <w:rPr>
          <w:rFonts w:hint="eastAsia"/>
        </w:rPr>
        <w:t>)</w:t>
      </w:r>
      <w:r>
        <w:rPr>
          <w:rFonts w:hint="eastAsia"/>
        </w:rPr>
        <w:t>。审前羁押，包括隔离监禁，由地区法院下令实施，在某些情况下可以向高等法院和最高法院上诉。</w:t>
      </w:r>
    </w:p>
    <w:p w:rsidR="0075749B" w:rsidRDefault="0075749B" w:rsidP="00986D81">
      <w:pPr>
        <w:pStyle w:val="SingleTxtGC"/>
      </w:pPr>
      <w:r>
        <w:rPr>
          <w:rFonts w:hint="eastAsia"/>
        </w:rPr>
        <w:tab/>
      </w:r>
      <w:r>
        <w:rPr>
          <w:rFonts w:hint="eastAsia"/>
        </w:rPr>
        <w:t>也可以出于惩罚</w:t>
      </w:r>
      <w:r>
        <w:rPr>
          <w:rFonts w:hint="eastAsia"/>
        </w:rPr>
        <w:t>(</w:t>
      </w:r>
      <w:r>
        <w:rPr>
          <w:rFonts w:hint="eastAsia"/>
        </w:rPr>
        <w:t>惩戒室</w:t>
      </w:r>
      <w:r>
        <w:rPr>
          <w:rFonts w:hint="eastAsia"/>
        </w:rPr>
        <w:t>)</w:t>
      </w:r>
      <w:r>
        <w:rPr>
          <w:rFonts w:hint="eastAsia"/>
        </w:rPr>
        <w:t>或预防</w:t>
      </w:r>
      <w:r>
        <w:rPr>
          <w:rFonts w:hint="eastAsia"/>
        </w:rPr>
        <w:t>(</w:t>
      </w:r>
      <w:r>
        <w:rPr>
          <w:rFonts w:hint="eastAsia"/>
        </w:rPr>
        <w:t>禁止联系</w:t>
      </w:r>
      <w:r>
        <w:rPr>
          <w:rFonts w:hint="eastAsia"/>
        </w:rPr>
        <w:t>)</w:t>
      </w:r>
      <w:r>
        <w:rPr>
          <w:rFonts w:hint="eastAsia"/>
        </w:rPr>
        <w:t>目的，下达隔离监禁的行政命令。这种命令很少涉及未成年人</w:t>
      </w:r>
      <w:r>
        <w:rPr>
          <w:rFonts w:hint="eastAsia"/>
        </w:rPr>
        <w:t>(2016</w:t>
      </w:r>
      <w:r>
        <w:rPr>
          <w:rFonts w:hint="eastAsia"/>
        </w:rPr>
        <w:t>年为</w:t>
      </w:r>
      <w:r>
        <w:rPr>
          <w:rFonts w:hint="eastAsia"/>
        </w:rPr>
        <w:t>13</w:t>
      </w:r>
      <w:r>
        <w:rPr>
          <w:rFonts w:hint="eastAsia"/>
        </w:rPr>
        <w:t>人</w:t>
      </w:r>
      <w:r>
        <w:rPr>
          <w:rFonts w:hint="eastAsia"/>
        </w:rPr>
        <w:t>)</w:t>
      </w:r>
      <w:r>
        <w:rPr>
          <w:rFonts w:hint="eastAsia"/>
        </w:rPr>
        <w:t>，因为大多数未成年人被判缓刑</w:t>
      </w:r>
      <w:r>
        <w:rPr>
          <w:rFonts w:hint="eastAsia"/>
        </w:rPr>
        <w:t>/</w:t>
      </w:r>
      <w:r>
        <w:rPr>
          <w:rFonts w:hint="eastAsia"/>
        </w:rPr>
        <w:t>社区服务，或可以在监狱系统外服刑。隔离监禁的时间通常在普通牢房度过，可以看书、看电视和工作。司法部正考虑根据丹麦监狱和缓刑管理局下属的一个工作组</w:t>
      </w:r>
      <w:r>
        <w:rPr>
          <w:rFonts w:hint="eastAsia"/>
        </w:rPr>
        <w:t>2017</w:t>
      </w:r>
      <w:r>
        <w:rPr>
          <w:rFonts w:hint="eastAsia"/>
        </w:rPr>
        <w:t>年</w:t>
      </w:r>
      <w:r>
        <w:rPr>
          <w:rFonts w:hint="eastAsia"/>
        </w:rPr>
        <w:t>1</w:t>
      </w:r>
      <w:r>
        <w:rPr>
          <w:rFonts w:hint="eastAsia"/>
        </w:rPr>
        <w:t>月提出的建议</w:t>
      </w:r>
      <w:r w:rsidR="00986D81">
        <w:rPr>
          <w:rFonts w:hint="eastAsia"/>
          <w:spacing w:val="-50"/>
        </w:rPr>
        <w:t>―</w:t>
      </w:r>
      <w:r w:rsidR="00986D81">
        <w:rPr>
          <w:rFonts w:hint="eastAsia"/>
        </w:rPr>
        <w:t>―</w:t>
      </w:r>
      <w:r>
        <w:rPr>
          <w:rFonts w:hint="eastAsia"/>
        </w:rPr>
        <w:t>惩戒室的关押时间不得超过三天</w:t>
      </w:r>
      <w:r>
        <w:rPr>
          <w:rFonts w:hint="eastAsia"/>
        </w:rPr>
        <w:t>(</w:t>
      </w:r>
      <w:r>
        <w:rPr>
          <w:rFonts w:hint="eastAsia"/>
        </w:rPr>
        <w:t>特殊情况下不得超过七天</w:t>
      </w:r>
      <w:r>
        <w:rPr>
          <w:rFonts w:hint="eastAsia"/>
        </w:rPr>
        <w:t>)</w:t>
      </w:r>
      <w:r>
        <w:rPr>
          <w:rFonts w:hint="eastAsia"/>
        </w:rPr>
        <w:t>，应允许在工作或学习期间与其他人有几小时的接触</w:t>
      </w:r>
      <w:r>
        <w:rPr>
          <w:rFonts w:hint="eastAsia"/>
        </w:rPr>
        <w:t>(</w:t>
      </w:r>
      <w:r>
        <w:rPr>
          <w:rFonts w:hint="eastAsia"/>
        </w:rPr>
        <w:t>这不构成《纳尔逊·曼德拉规则》所定义的隔离监禁</w:t>
      </w:r>
      <w:r>
        <w:rPr>
          <w:rFonts w:hint="eastAsia"/>
        </w:rPr>
        <w:t>)</w:t>
      </w:r>
      <w:r w:rsidR="00986D81" w:rsidRPr="00986D81">
        <w:rPr>
          <w:rFonts w:hint="eastAsia"/>
          <w:spacing w:val="-50"/>
        </w:rPr>
        <w:t xml:space="preserve"> </w:t>
      </w:r>
      <w:r w:rsidR="00986D81">
        <w:rPr>
          <w:rFonts w:hint="eastAsia"/>
          <w:spacing w:val="-50"/>
        </w:rPr>
        <w:t>―</w:t>
      </w:r>
      <w:r w:rsidR="00986D81">
        <w:rPr>
          <w:rFonts w:hint="eastAsia"/>
        </w:rPr>
        <w:t>―</w:t>
      </w:r>
      <w:r>
        <w:rPr>
          <w:rFonts w:hint="eastAsia"/>
        </w:rPr>
        <w:t>对法律进行修正。</w:t>
      </w:r>
    </w:p>
    <w:p w:rsidR="0075749B" w:rsidRDefault="0075749B" w:rsidP="0075749B">
      <w:pPr>
        <w:pStyle w:val="SingleTxtGC"/>
      </w:pPr>
      <w:r>
        <w:rPr>
          <w:rFonts w:hint="eastAsia"/>
        </w:rPr>
        <w:tab/>
      </w:r>
      <w:r>
        <w:rPr>
          <w:rFonts w:hint="eastAsia"/>
        </w:rPr>
        <w:t>《司法法》规定，指控可能导致最高四年监禁的，审前羁押期间的隔离监禁不得超过两周；最高可判处六年监禁的，隔离监禁不得超过四周；最高可判处六年以上监禁的，隔离监禁不得超过八周。出于调查的重大考虑因素确有必要，且预计判处两年以上监禁的，隔离监禁可延长至八周以上</w:t>
      </w:r>
      <w:r>
        <w:rPr>
          <w:rFonts w:hint="eastAsia"/>
        </w:rPr>
        <w:t>(</w:t>
      </w:r>
      <w:r>
        <w:rPr>
          <w:rFonts w:hint="eastAsia"/>
        </w:rPr>
        <w:t>最高六个月</w:t>
      </w:r>
      <w:r>
        <w:rPr>
          <w:rFonts w:hint="eastAsia"/>
        </w:rPr>
        <w:t>)</w:t>
      </w:r>
      <w:r>
        <w:rPr>
          <w:rFonts w:hint="eastAsia"/>
        </w:rPr>
        <w:t>；涉及最严重形式犯罪的案件可延长至六个月以上。</w:t>
      </w:r>
    </w:p>
    <w:p w:rsidR="0075749B" w:rsidRDefault="0075749B" w:rsidP="0075749B">
      <w:pPr>
        <w:pStyle w:val="SingleTxtGC"/>
      </w:pPr>
      <w:r>
        <w:rPr>
          <w:rFonts w:hint="eastAsia"/>
        </w:rPr>
        <w:tab/>
      </w:r>
      <w:r>
        <w:rPr>
          <w:rFonts w:hint="eastAsia"/>
        </w:rPr>
        <w:t>隔离监禁的使用受到密切监督，警区</w:t>
      </w:r>
      <w:r>
        <w:rPr>
          <w:rFonts w:hint="eastAsia"/>
        </w:rPr>
        <w:t>(</w:t>
      </w:r>
      <w:r>
        <w:rPr>
          <w:rFonts w:hint="eastAsia"/>
        </w:rPr>
        <w:t>每季度</w:t>
      </w:r>
      <w:r>
        <w:rPr>
          <w:rFonts w:hint="eastAsia"/>
        </w:rPr>
        <w:t>)</w:t>
      </w:r>
      <w:r>
        <w:rPr>
          <w:rFonts w:hint="eastAsia"/>
        </w:rPr>
        <w:t>、国家检察官</w:t>
      </w:r>
      <w:r>
        <w:rPr>
          <w:rFonts w:hint="eastAsia"/>
        </w:rPr>
        <w:t>(</w:t>
      </w:r>
      <w:r>
        <w:rPr>
          <w:rFonts w:hint="eastAsia"/>
        </w:rPr>
        <w:t>每年</w:t>
      </w:r>
      <w:r>
        <w:rPr>
          <w:rFonts w:hint="eastAsia"/>
        </w:rPr>
        <w:t>)</w:t>
      </w:r>
      <w:r>
        <w:rPr>
          <w:rFonts w:hint="eastAsia"/>
        </w:rPr>
        <w:t>和总检察长</w:t>
      </w:r>
      <w:r>
        <w:rPr>
          <w:rFonts w:hint="eastAsia"/>
        </w:rPr>
        <w:t>(</w:t>
      </w:r>
      <w:r>
        <w:rPr>
          <w:rFonts w:hint="eastAsia"/>
        </w:rPr>
        <w:t>每年</w:t>
      </w:r>
      <w:r>
        <w:rPr>
          <w:rFonts w:hint="eastAsia"/>
        </w:rPr>
        <w:t>)</w:t>
      </w:r>
      <w:r>
        <w:rPr>
          <w:rFonts w:hint="eastAsia"/>
        </w:rPr>
        <w:t>都有报告义务。监狱和缓刑司每月监督对未成年人使用惩戒室的情况，以查明这种使用是否绝对必要。</w:t>
      </w:r>
    </w:p>
    <w:p w:rsidR="0075749B" w:rsidRDefault="0075749B" w:rsidP="00EA55F7">
      <w:pPr>
        <w:pStyle w:val="H23GC"/>
      </w:pPr>
      <w:r>
        <w:rPr>
          <w:rFonts w:hint="eastAsia"/>
        </w:rPr>
        <w:tab/>
      </w:r>
      <w:r>
        <w:rPr>
          <w:rFonts w:hint="eastAsia"/>
        </w:rPr>
        <w:tab/>
      </w:r>
      <w:r>
        <w:rPr>
          <w:rFonts w:hint="eastAsia"/>
        </w:rPr>
        <w:t>国家人权机构提供的资料</w:t>
      </w:r>
    </w:p>
    <w:p w:rsidR="0075749B" w:rsidRDefault="0075749B" w:rsidP="0075749B">
      <w:pPr>
        <w:pStyle w:val="SingleTxtGC"/>
      </w:pPr>
      <w:r>
        <w:rPr>
          <w:rFonts w:hint="eastAsia"/>
        </w:rPr>
        <w:tab/>
        <w:t>2016</w:t>
      </w:r>
      <w:r>
        <w:rPr>
          <w:rFonts w:hint="eastAsia"/>
        </w:rPr>
        <w:t>年，共有</w:t>
      </w:r>
      <w:r>
        <w:rPr>
          <w:rFonts w:hint="eastAsia"/>
        </w:rPr>
        <w:t>15</w:t>
      </w:r>
      <w:r>
        <w:rPr>
          <w:rFonts w:hint="eastAsia"/>
        </w:rPr>
        <w:t>名涉嫌犯罪的未成年人被隔离监禁；其中一例无任何法律依据，九例不符合《司法法》。</w:t>
      </w:r>
    </w:p>
    <w:p w:rsidR="0075749B" w:rsidRDefault="0075749B" w:rsidP="00EA55F7">
      <w:pPr>
        <w:pStyle w:val="H23GC"/>
      </w:pPr>
      <w:r>
        <w:rPr>
          <w:rFonts w:hint="eastAsia"/>
        </w:rPr>
        <w:tab/>
      </w:r>
      <w:r>
        <w:rPr>
          <w:rFonts w:hint="eastAsia"/>
        </w:rPr>
        <w:tab/>
      </w:r>
      <w:r>
        <w:rPr>
          <w:rFonts w:hint="eastAsia"/>
        </w:rPr>
        <w:t>非政府组织提供的资料</w:t>
      </w:r>
    </w:p>
    <w:p w:rsidR="0075749B" w:rsidRDefault="0075749B" w:rsidP="0075749B">
      <w:pPr>
        <w:pStyle w:val="SingleTxtGC"/>
      </w:pPr>
      <w:r>
        <w:rPr>
          <w:rFonts w:hint="eastAsia"/>
        </w:rPr>
        <w:tab/>
      </w:r>
      <w:r>
        <w:rPr>
          <w:rFonts w:hint="eastAsia"/>
        </w:rPr>
        <w:t>法律仍然允许隔离监禁。尽管对未成年人的使用有限</w:t>
      </w:r>
      <w:r>
        <w:rPr>
          <w:rFonts w:hint="eastAsia"/>
        </w:rPr>
        <w:t>(2016</w:t>
      </w:r>
      <w:r>
        <w:rPr>
          <w:rFonts w:hint="eastAsia"/>
        </w:rPr>
        <w:t>年为</w:t>
      </w:r>
      <w:r>
        <w:rPr>
          <w:rFonts w:hint="eastAsia"/>
        </w:rPr>
        <w:t>15</w:t>
      </w:r>
      <w:r>
        <w:rPr>
          <w:rFonts w:hint="eastAsia"/>
        </w:rPr>
        <w:t>起</w:t>
      </w:r>
      <w:r>
        <w:rPr>
          <w:rFonts w:hint="eastAsia"/>
        </w:rPr>
        <w:t>)</w:t>
      </w:r>
      <w:r>
        <w:rPr>
          <w:rFonts w:hint="eastAsia"/>
        </w:rPr>
        <w:t>，并努力限制长期隔离</w:t>
      </w:r>
      <w:r>
        <w:rPr>
          <w:rFonts w:hint="eastAsia"/>
        </w:rPr>
        <w:t>(15</w:t>
      </w:r>
      <w:r>
        <w:rPr>
          <w:rFonts w:hint="eastAsia"/>
        </w:rPr>
        <w:t>天以上</w:t>
      </w:r>
      <w:r>
        <w:rPr>
          <w:rFonts w:hint="eastAsia"/>
        </w:rPr>
        <w:t>)</w:t>
      </w:r>
      <w:r>
        <w:rPr>
          <w:rFonts w:hint="eastAsia"/>
        </w:rPr>
        <w:t>，但相关立法违反了国际标准。法庭对还押囚犯的长期隔离监禁仍然令人关切；在</w:t>
      </w:r>
      <w:r>
        <w:rPr>
          <w:rFonts w:hint="eastAsia"/>
        </w:rPr>
        <w:t>2016</w:t>
      </w:r>
      <w:r>
        <w:rPr>
          <w:rFonts w:hint="eastAsia"/>
        </w:rPr>
        <w:t>年的</w:t>
      </w:r>
      <w:r>
        <w:rPr>
          <w:rFonts w:hint="eastAsia"/>
        </w:rPr>
        <w:t>37</w:t>
      </w:r>
      <w:r>
        <w:rPr>
          <w:rFonts w:hint="eastAsia"/>
        </w:rPr>
        <w:t>例隔离监禁中，近</w:t>
      </w:r>
      <w:r>
        <w:rPr>
          <w:rFonts w:hint="eastAsia"/>
        </w:rPr>
        <w:t>60%</w:t>
      </w:r>
      <w:r>
        <w:rPr>
          <w:rFonts w:hint="eastAsia"/>
        </w:rPr>
        <w:t>超过两周。</w:t>
      </w:r>
    </w:p>
    <w:p w:rsidR="0075749B" w:rsidRDefault="0075749B" w:rsidP="0075749B">
      <w:pPr>
        <w:pStyle w:val="SingleTxtGC"/>
      </w:pPr>
      <w:r>
        <w:rPr>
          <w:rFonts w:hint="eastAsia"/>
        </w:rPr>
        <w:tab/>
      </w:r>
      <w:r>
        <w:rPr>
          <w:rFonts w:hint="eastAsia"/>
        </w:rPr>
        <w:t>除对儿童外，隔离监禁作为惩戒措施的使用率仍然很高。使用隔离监禁的案件数从</w:t>
      </w:r>
      <w:r>
        <w:rPr>
          <w:rFonts w:hint="eastAsia"/>
        </w:rPr>
        <w:t>2015</w:t>
      </w:r>
      <w:r>
        <w:rPr>
          <w:rFonts w:hint="eastAsia"/>
        </w:rPr>
        <w:t>年的</w:t>
      </w:r>
      <w:r>
        <w:rPr>
          <w:rFonts w:hint="eastAsia"/>
        </w:rPr>
        <w:t>2,579</w:t>
      </w:r>
      <w:r>
        <w:rPr>
          <w:rFonts w:hint="eastAsia"/>
        </w:rPr>
        <w:t>起增加到</w:t>
      </w:r>
      <w:r>
        <w:rPr>
          <w:rFonts w:hint="eastAsia"/>
        </w:rPr>
        <w:t>2016</w:t>
      </w:r>
      <w:r>
        <w:rPr>
          <w:rFonts w:hint="eastAsia"/>
        </w:rPr>
        <w:t>年的估计</w:t>
      </w:r>
      <w:r>
        <w:rPr>
          <w:rFonts w:hint="eastAsia"/>
        </w:rPr>
        <w:t>2,995</w:t>
      </w:r>
      <w:r>
        <w:rPr>
          <w:rFonts w:hint="eastAsia"/>
        </w:rPr>
        <w:t>起，其中一半涉及</w:t>
      </w:r>
      <w:r>
        <w:rPr>
          <w:rFonts w:hint="eastAsia"/>
        </w:rPr>
        <w:t>15</w:t>
      </w:r>
      <w:r>
        <w:rPr>
          <w:rFonts w:hint="eastAsia"/>
        </w:rPr>
        <w:t>天或更长时间的长期隔离监禁。这一增长是因为最近对非法拥有</w:t>
      </w:r>
      <w:r>
        <w:rPr>
          <w:rFonts w:hint="eastAsia"/>
        </w:rPr>
        <w:t>(</w:t>
      </w:r>
      <w:r>
        <w:rPr>
          <w:rFonts w:hint="eastAsia"/>
        </w:rPr>
        <w:t>和使用</w:t>
      </w:r>
      <w:r>
        <w:rPr>
          <w:rFonts w:hint="eastAsia"/>
        </w:rPr>
        <w:t>)</w:t>
      </w:r>
      <w:r>
        <w:rPr>
          <w:rFonts w:hint="eastAsia"/>
        </w:rPr>
        <w:t>移动电话的严格管制</w:t>
      </w:r>
      <w:r>
        <w:rPr>
          <w:rFonts w:hint="eastAsia"/>
        </w:rPr>
        <w:t>(</w:t>
      </w:r>
      <w:r>
        <w:rPr>
          <w:rFonts w:hint="eastAsia"/>
        </w:rPr>
        <w:t>在</w:t>
      </w:r>
      <w:r>
        <w:rPr>
          <w:rFonts w:hint="eastAsia"/>
        </w:rPr>
        <w:t>2016</w:t>
      </w:r>
      <w:r>
        <w:rPr>
          <w:rFonts w:hint="eastAsia"/>
        </w:rPr>
        <w:t>年</w:t>
      </w:r>
      <w:r>
        <w:rPr>
          <w:rFonts w:hint="eastAsia"/>
        </w:rPr>
        <w:t>222</w:t>
      </w:r>
      <w:r>
        <w:rPr>
          <w:rFonts w:hint="eastAsia"/>
        </w:rPr>
        <w:t>起</w:t>
      </w:r>
      <w:r>
        <w:rPr>
          <w:rFonts w:hint="eastAsia"/>
        </w:rPr>
        <w:t>15</w:t>
      </w:r>
      <w:r>
        <w:rPr>
          <w:rFonts w:hint="eastAsia"/>
        </w:rPr>
        <w:t>天或更长时间的隔离监禁中，有</w:t>
      </w:r>
      <w:r>
        <w:rPr>
          <w:rFonts w:hint="eastAsia"/>
        </w:rPr>
        <w:t>219</w:t>
      </w:r>
      <w:r>
        <w:rPr>
          <w:rFonts w:hint="eastAsia"/>
        </w:rPr>
        <w:t>起涉及这一情况</w:t>
      </w:r>
      <w:r>
        <w:rPr>
          <w:rFonts w:hint="eastAsia"/>
        </w:rPr>
        <w:t>)</w:t>
      </w:r>
      <w:r>
        <w:rPr>
          <w:rFonts w:hint="eastAsia"/>
        </w:rPr>
        <w:t>。</w:t>
      </w:r>
    </w:p>
    <w:p w:rsidR="0075749B" w:rsidRDefault="0075749B" w:rsidP="0075749B">
      <w:pPr>
        <w:pStyle w:val="SingleTxtGC"/>
      </w:pPr>
      <w:r>
        <w:rPr>
          <w:rFonts w:hint="eastAsia"/>
        </w:rPr>
        <w:tab/>
      </w:r>
      <w:r>
        <w:rPr>
          <w:rFonts w:hint="eastAsia"/>
        </w:rPr>
        <w:t>非政府组织还报告了健康研究报告中广泛记录的隔离监禁对健康的负面影响</w:t>
      </w:r>
      <w:r>
        <w:rPr>
          <w:rFonts w:hint="eastAsia"/>
        </w:rPr>
        <w:t>(</w:t>
      </w:r>
      <w:r>
        <w:rPr>
          <w:rFonts w:hint="eastAsia"/>
        </w:rPr>
        <w:t>见非政府组织的提交材料附件</w:t>
      </w:r>
      <w:r>
        <w:rPr>
          <w:rFonts w:hint="eastAsia"/>
        </w:rPr>
        <w:t>A)</w:t>
      </w:r>
      <w:r>
        <w:rPr>
          <w:rFonts w:hint="eastAsia"/>
        </w:rPr>
        <w:t>。</w:t>
      </w:r>
    </w:p>
    <w:p w:rsidR="0075749B" w:rsidRDefault="0075749B" w:rsidP="00EA55F7">
      <w:pPr>
        <w:pStyle w:val="H23GC"/>
      </w:pPr>
      <w:r>
        <w:rPr>
          <w:rFonts w:hint="eastAsia"/>
        </w:rPr>
        <w:tab/>
      </w:r>
      <w:r>
        <w:rPr>
          <w:rFonts w:hint="eastAsia"/>
        </w:rPr>
        <w:tab/>
      </w:r>
      <w:r>
        <w:rPr>
          <w:rFonts w:hint="eastAsia"/>
        </w:rPr>
        <w:t>委员会的评价</w:t>
      </w:r>
    </w:p>
    <w:p w:rsidR="0075749B" w:rsidRDefault="0038081D" w:rsidP="0075749B">
      <w:pPr>
        <w:pStyle w:val="SingleTxtGC"/>
      </w:pPr>
      <w:r>
        <w:tab/>
      </w:r>
      <w:r w:rsidR="0075749B" w:rsidRPr="0038081D">
        <w:rPr>
          <w:rFonts w:hint="eastAsia"/>
          <w:b/>
          <w:bCs/>
        </w:rPr>
        <w:t>[C]</w:t>
      </w:r>
      <w:r w:rsidR="0075749B">
        <w:rPr>
          <w:rFonts w:hint="eastAsia"/>
        </w:rPr>
        <w:t>：委员会注意到缔约国提供的关于隔离监禁以及努力监测和减少隔离监禁的使用、特别是长期使用的资料，但感到遗憾的是，缔约国既没有废除对未成年人的隔离监禁，也没有减少可允许隔离监禁还押候审者的总时长，即使是作为最后手段使用。委员会要求提供资料，说明在监狱和缓刑管理局下属工作组</w:t>
      </w:r>
      <w:r w:rsidR="0075749B">
        <w:rPr>
          <w:rFonts w:hint="eastAsia"/>
        </w:rPr>
        <w:t>2017</w:t>
      </w:r>
      <w:r w:rsidR="0075749B">
        <w:rPr>
          <w:rFonts w:hint="eastAsia"/>
        </w:rPr>
        <w:t>年</w:t>
      </w:r>
      <w:r w:rsidR="0075749B">
        <w:rPr>
          <w:rFonts w:hint="eastAsia"/>
        </w:rPr>
        <w:t>1</w:t>
      </w:r>
      <w:r w:rsidR="0075749B">
        <w:rPr>
          <w:rFonts w:hint="eastAsia"/>
        </w:rPr>
        <w:t>月就惩戒室关押提出建议后通过的法律修正案。委员会重申其建议。</w:t>
      </w:r>
    </w:p>
    <w:p w:rsidR="0075749B" w:rsidRDefault="0075749B" w:rsidP="00E80903">
      <w:pPr>
        <w:pStyle w:val="H23GC"/>
        <w:spacing w:after="180"/>
      </w:pPr>
      <w:r>
        <w:rPr>
          <w:rFonts w:hint="eastAsia"/>
        </w:rPr>
        <w:tab/>
      </w:r>
      <w:r>
        <w:rPr>
          <w:rFonts w:hint="eastAsia"/>
        </w:rPr>
        <w:tab/>
      </w:r>
      <w:r>
        <w:rPr>
          <w:rFonts w:hint="eastAsia"/>
        </w:rPr>
        <w:t>第</w:t>
      </w:r>
      <w:r>
        <w:rPr>
          <w:rFonts w:hint="eastAsia"/>
        </w:rPr>
        <w:t>32</w:t>
      </w:r>
      <w:r>
        <w:rPr>
          <w:rFonts w:hint="eastAsia"/>
        </w:rPr>
        <w:t>段：包括移民、难民和寻求庇</w:t>
      </w:r>
      <w:bookmarkStart w:id="1" w:name="_GoBack"/>
      <w:bookmarkEnd w:id="1"/>
      <w:r>
        <w:rPr>
          <w:rFonts w:hint="eastAsia"/>
        </w:rPr>
        <w:t>护者在内的外籍人士的权利</w:t>
      </w:r>
    </w:p>
    <w:p w:rsidR="0075749B" w:rsidRPr="00607FA0" w:rsidRDefault="0075749B" w:rsidP="0075749B">
      <w:pPr>
        <w:pStyle w:val="SingleTxtGC"/>
        <w:rPr>
          <w:rFonts w:ascii="Time New Roman" w:eastAsia="黑体" w:hAnsi="Time New Roman" w:hint="eastAsia"/>
        </w:rPr>
      </w:pPr>
      <w:r w:rsidRPr="00607FA0">
        <w:rPr>
          <w:rFonts w:ascii="Time New Roman" w:eastAsia="黑体" w:hAnsi="Time New Roman" w:hint="eastAsia"/>
        </w:rPr>
        <w:tab/>
      </w:r>
      <w:r w:rsidRPr="00607FA0">
        <w:rPr>
          <w:rFonts w:ascii="Time New Roman" w:eastAsia="黑体" w:hAnsi="Time New Roman" w:hint="eastAsia"/>
          <w:spacing w:val="-6"/>
        </w:rPr>
        <w:t>缔约国在采取措施控制移徙的同时，应确保这些措施充分符合移民受到《公约》</w:t>
      </w:r>
      <w:r w:rsidRPr="00607FA0">
        <w:rPr>
          <w:rFonts w:ascii="Time New Roman" w:eastAsia="黑体" w:hAnsi="Time New Roman" w:hint="eastAsia"/>
        </w:rPr>
        <w:t>保护的权利，包括寻求庇护者的权利。特别是，缔约国应当：</w:t>
      </w:r>
    </w:p>
    <w:p w:rsidR="0075749B" w:rsidRPr="00607FA0" w:rsidRDefault="0075749B" w:rsidP="00607FA0">
      <w:pPr>
        <w:pStyle w:val="SingleTxtGC"/>
        <w:numPr>
          <w:ilvl w:val="0"/>
          <w:numId w:val="8"/>
        </w:numPr>
        <w:rPr>
          <w:rFonts w:ascii="Time New Roman" w:eastAsia="黑体" w:hAnsi="Time New Roman" w:hint="eastAsia"/>
        </w:rPr>
      </w:pPr>
      <w:r w:rsidRPr="00607FA0">
        <w:rPr>
          <w:rFonts w:ascii="Time New Roman" w:eastAsia="黑体" w:hAnsi="Time New Roman" w:hint="eastAsia"/>
          <w:spacing w:val="-4"/>
        </w:rPr>
        <w:t>确保其与遣返和驱逐移民和寻求庇护者有关的政策和惯例为尊重《公约》</w:t>
      </w:r>
      <w:r w:rsidRPr="00607FA0">
        <w:rPr>
          <w:rFonts w:ascii="Time New Roman" w:eastAsia="黑体" w:hAnsi="Time New Roman" w:hint="eastAsia"/>
        </w:rPr>
        <w:t>规定的不驱回原则提供充分的保障；</w:t>
      </w:r>
    </w:p>
    <w:p w:rsidR="0075749B" w:rsidRPr="00607FA0" w:rsidRDefault="0075749B" w:rsidP="00607FA0">
      <w:pPr>
        <w:pStyle w:val="SingleTxtGC"/>
        <w:numPr>
          <w:ilvl w:val="0"/>
          <w:numId w:val="8"/>
        </w:numPr>
        <w:rPr>
          <w:rFonts w:ascii="Time New Roman" w:eastAsia="黑体" w:hAnsi="Time New Roman" w:hint="eastAsia"/>
        </w:rPr>
      </w:pPr>
      <w:r w:rsidRPr="00607FA0">
        <w:rPr>
          <w:rFonts w:ascii="Time New Roman" w:eastAsia="黑体" w:hAnsi="Time New Roman" w:hint="eastAsia"/>
        </w:rPr>
        <w:t>确保对移民和寻求庇护者的拘留在各种情况下都合理、必要和相称，并且符合委员会关于人身自由和安全权的第</w:t>
      </w:r>
      <w:r w:rsidRPr="00607FA0">
        <w:rPr>
          <w:rFonts w:ascii="Time New Roman" w:eastAsia="黑体" w:hAnsi="Time New Roman" w:hint="eastAsia"/>
        </w:rPr>
        <w:t>35</w:t>
      </w:r>
      <w:r w:rsidRPr="00607FA0">
        <w:rPr>
          <w:rFonts w:ascii="Time New Roman" w:eastAsia="黑体" w:hAnsi="Time New Roman" w:hint="eastAsia"/>
        </w:rPr>
        <w:t>号一般性意见</w:t>
      </w:r>
      <w:r w:rsidRPr="00607FA0">
        <w:rPr>
          <w:rFonts w:ascii="Time New Roman" w:eastAsia="黑体" w:hAnsi="Time New Roman" w:hint="eastAsia"/>
        </w:rPr>
        <w:t>(2014</w:t>
      </w:r>
      <w:r w:rsidRPr="00607FA0">
        <w:rPr>
          <w:rFonts w:ascii="Time New Roman" w:eastAsia="黑体" w:hAnsi="Time New Roman" w:hint="eastAsia"/>
        </w:rPr>
        <w:t>年</w:t>
      </w:r>
      <w:r w:rsidRPr="00607FA0">
        <w:rPr>
          <w:rFonts w:ascii="Time New Roman" w:eastAsia="黑体" w:hAnsi="Time New Roman" w:hint="eastAsia"/>
        </w:rPr>
        <w:t>)</w:t>
      </w:r>
      <w:r w:rsidRPr="00607FA0">
        <w:rPr>
          <w:rFonts w:ascii="Time New Roman" w:eastAsia="黑体" w:hAnsi="Time New Roman" w:hint="eastAsia"/>
        </w:rPr>
        <w:t>，并在实践中找到拘留措施的替代办法；</w:t>
      </w:r>
    </w:p>
    <w:p w:rsidR="0075749B" w:rsidRPr="00607FA0" w:rsidRDefault="0075749B" w:rsidP="00607FA0">
      <w:pPr>
        <w:pStyle w:val="SingleTxtGC"/>
        <w:numPr>
          <w:ilvl w:val="0"/>
          <w:numId w:val="8"/>
        </w:numPr>
        <w:rPr>
          <w:rFonts w:ascii="Time New Roman" w:eastAsia="黑体" w:hAnsi="Time New Roman" w:hint="eastAsia"/>
        </w:rPr>
      </w:pPr>
      <w:r w:rsidRPr="00607FA0">
        <w:rPr>
          <w:rFonts w:ascii="Time New Roman" w:eastAsia="黑体" w:hAnsi="Time New Roman" w:hint="eastAsia"/>
        </w:rPr>
        <w:t>考虑缩短对待驱逐移民和寻求庇护者的拘留期，并改善这些人的拘留条件，特别是在</w:t>
      </w:r>
      <w:proofErr w:type="spellStart"/>
      <w:r w:rsidRPr="00607FA0">
        <w:rPr>
          <w:rFonts w:ascii="Time New Roman" w:eastAsia="黑体" w:hAnsi="Time New Roman" w:hint="eastAsia"/>
        </w:rPr>
        <w:t>Vridsløselille</w:t>
      </w:r>
      <w:proofErr w:type="spellEnd"/>
      <w:r w:rsidRPr="00607FA0">
        <w:rPr>
          <w:rFonts w:ascii="Time New Roman" w:eastAsia="黑体" w:hAnsi="Time New Roman" w:hint="eastAsia"/>
        </w:rPr>
        <w:t>拘留所的条件；</w:t>
      </w:r>
    </w:p>
    <w:p w:rsidR="0075749B" w:rsidRPr="00607FA0" w:rsidRDefault="0075749B" w:rsidP="00607FA0">
      <w:pPr>
        <w:pStyle w:val="SingleTxtGC"/>
        <w:numPr>
          <w:ilvl w:val="0"/>
          <w:numId w:val="8"/>
        </w:numPr>
        <w:rPr>
          <w:rFonts w:ascii="Time New Roman" w:eastAsia="黑体" w:hAnsi="Time New Roman" w:hint="eastAsia"/>
        </w:rPr>
      </w:pPr>
      <w:r w:rsidRPr="00607FA0">
        <w:rPr>
          <w:rFonts w:ascii="Time New Roman" w:eastAsia="黑体" w:hAnsi="Time New Roman" w:hint="eastAsia"/>
        </w:rPr>
        <w:t>废除</w:t>
      </w:r>
      <w:r w:rsidRPr="00607FA0">
        <w:rPr>
          <w:rFonts w:ascii="Time New Roman" w:eastAsia="黑体" w:hAnsi="Time New Roman" w:hint="eastAsia"/>
        </w:rPr>
        <w:t>2015</w:t>
      </w:r>
      <w:r w:rsidRPr="00607FA0">
        <w:rPr>
          <w:rFonts w:ascii="Time New Roman" w:eastAsia="黑体" w:hAnsi="Time New Roman" w:hint="eastAsia"/>
        </w:rPr>
        <w:t>年</w:t>
      </w:r>
      <w:r w:rsidRPr="00607FA0">
        <w:rPr>
          <w:rFonts w:ascii="Time New Roman" w:eastAsia="黑体" w:hAnsi="Time New Roman" w:hint="eastAsia"/>
        </w:rPr>
        <w:t>11</w:t>
      </w:r>
      <w:r w:rsidRPr="00607FA0">
        <w:rPr>
          <w:rFonts w:ascii="Time New Roman" w:eastAsia="黑体" w:hAnsi="Time New Roman" w:hint="eastAsia"/>
        </w:rPr>
        <w:t>月对《外国人法》</w:t>
      </w:r>
      <w:proofErr w:type="gramStart"/>
      <w:r w:rsidRPr="00607FA0">
        <w:rPr>
          <w:rFonts w:ascii="Time New Roman" w:eastAsia="黑体" w:hAnsi="Time New Roman" w:hint="eastAsia"/>
        </w:rPr>
        <w:t>作出</w:t>
      </w:r>
      <w:proofErr w:type="gramEnd"/>
      <w:r w:rsidRPr="00607FA0">
        <w:rPr>
          <w:rFonts w:ascii="Time New Roman" w:eastAsia="黑体" w:hAnsi="Time New Roman" w:hint="eastAsia"/>
        </w:rPr>
        <w:t>的修正，以确保在所有情况下，被拘留的移民都能充分获得基本的法律保障，特别是对其拘留合法性进行司法审查；</w:t>
      </w:r>
    </w:p>
    <w:p w:rsidR="0075749B" w:rsidRPr="00607FA0" w:rsidRDefault="0075749B" w:rsidP="00607FA0">
      <w:pPr>
        <w:pStyle w:val="SingleTxtGC"/>
        <w:numPr>
          <w:ilvl w:val="0"/>
          <w:numId w:val="8"/>
        </w:numPr>
        <w:rPr>
          <w:rFonts w:ascii="Time New Roman" w:eastAsia="黑体" w:hAnsi="Time New Roman" w:hint="eastAsia"/>
        </w:rPr>
      </w:pPr>
      <w:r w:rsidRPr="00607FA0">
        <w:rPr>
          <w:rFonts w:ascii="Time New Roman" w:eastAsia="黑体" w:hAnsi="Time New Roman" w:hint="eastAsia"/>
        </w:rPr>
        <w:t>废除涉及没收寻求庇护者资产的《外国人法》修正案。</w:t>
      </w:r>
    </w:p>
    <w:p w:rsidR="0075749B" w:rsidRDefault="0075749B" w:rsidP="00607FA0">
      <w:pPr>
        <w:pStyle w:val="H23GC"/>
      </w:pPr>
      <w:r>
        <w:rPr>
          <w:rFonts w:hint="eastAsia"/>
        </w:rPr>
        <w:tab/>
      </w:r>
      <w:r>
        <w:rPr>
          <w:rFonts w:hint="eastAsia"/>
        </w:rPr>
        <w:tab/>
      </w:r>
      <w:r>
        <w:rPr>
          <w:rFonts w:hint="eastAsia"/>
        </w:rPr>
        <w:t>缔约国答复概要</w:t>
      </w:r>
    </w:p>
    <w:p w:rsidR="0075749B" w:rsidRDefault="0075749B" w:rsidP="00607FA0">
      <w:pPr>
        <w:pStyle w:val="H4GC"/>
      </w:pPr>
      <w:r>
        <w:rPr>
          <w:rFonts w:hint="eastAsia"/>
        </w:rPr>
        <w:tab/>
      </w:r>
      <w:r>
        <w:rPr>
          <w:rFonts w:hint="eastAsia"/>
        </w:rPr>
        <w:tab/>
      </w:r>
      <w:r>
        <w:rPr>
          <w:rFonts w:hint="eastAsia"/>
        </w:rPr>
        <w:t>对第</w:t>
      </w:r>
      <w:r>
        <w:rPr>
          <w:rFonts w:hint="eastAsia"/>
        </w:rPr>
        <w:t>32</w:t>
      </w:r>
      <w:r>
        <w:rPr>
          <w:rFonts w:hint="eastAsia"/>
        </w:rPr>
        <w:t>段</w:t>
      </w:r>
      <w:r>
        <w:rPr>
          <w:rFonts w:hint="eastAsia"/>
        </w:rPr>
        <w:t>(a)</w:t>
      </w:r>
      <w:r>
        <w:rPr>
          <w:rFonts w:hint="eastAsia"/>
        </w:rPr>
        <w:t>项的答复</w:t>
      </w:r>
    </w:p>
    <w:p w:rsidR="0075749B" w:rsidRDefault="0075749B" w:rsidP="0075749B">
      <w:pPr>
        <w:pStyle w:val="SingleTxtGC"/>
      </w:pPr>
      <w:r>
        <w:rPr>
          <w:rFonts w:hint="eastAsia"/>
        </w:rPr>
        <w:tab/>
      </w:r>
      <w:r>
        <w:rPr>
          <w:rFonts w:hint="eastAsia"/>
        </w:rPr>
        <w:t>缔约国详细阐述了《外国人法》规定的庇护程序，包括自动就否定的庇护决定向难民上诉委员会上诉。如果一名外国人根据《外国人法》第</w:t>
      </w:r>
      <w:r>
        <w:rPr>
          <w:rFonts w:hint="eastAsia"/>
        </w:rPr>
        <w:t>7</w:t>
      </w:r>
      <w:r>
        <w:rPr>
          <w:rFonts w:hint="eastAsia"/>
        </w:rPr>
        <w:t>条原则上享有庇护权，但根据《外国人法》第</w:t>
      </w:r>
      <w:r>
        <w:rPr>
          <w:rFonts w:hint="eastAsia"/>
        </w:rPr>
        <w:t>10</w:t>
      </w:r>
      <w:r>
        <w:rPr>
          <w:rFonts w:hint="eastAsia"/>
        </w:rPr>
        <w:t>条或《关于难民地位的公约》第一条第</w:t>
      </w:r>
      <w:r>
        <w:rPr>
          <w:rFonts w:hint="eastAsia"/>
        </w:rPr>
        <w:t>(</w:t>
      </w:r>
      <w:r>
        <w:rPr>
          <w:rFonts w:hint="eastAsia"/>
        </w:rPr>
        <w:t>六</w:t>
      </w:r>
      <w:r>
        <w:rPr>
          <w:rFonts w:hint="eastAsia"/>
        </w:rPr>
        <w:t>)</w:t>
      </w:r>
      <w:r>
        <w:rPr>
          <w:rFonts w:hint="eastAsia"/>
        </w:rPr>
        <w:t>款无权获得居留证，且属于不驱回原则的适用范围，则遣返决定不予执行。这类人员可以凭“容许居留”许可留在丹麦，直到难民上诉委员会认定不再存在任何与驱回有关的危险。遵守不驱回原则的一个例子是，该委员会于</w:t>
      </w:r>
      <w:r>
        <w:rPr>
          <w:rFonts w:hint="eastAsia"/>
        </w:rPr>
        <w:t>2017</w:t>
      </w:r>
      <w:r>
        <w:rPr>
          <w:rFonts w:hint="eastAsia"/>
        </w:rPr>
        <w:t>年</w:t>
      </w:r>
      <w:r>
        <w:rPr>
          <w:rFonts w:hint="eastAsia"/>
        </w:rPr>
        <w:t>5</w:t>
      </w:r>
      <w:r>
        <w:rPr>
          <w:rFonts w:hint="eastAsia"/>
        </w:rPr>
        <w:t>月</w:t>
      </w:r>
      <w:r>
        <w:rPr>
          <w:rFonts w:hint="eastAsia"/>
        </w:rPr>
        <w:t>3</w:t>
      </w:r>
      <w:r>
        <w:rPr>
          <w:rFonts w:hint="eastAsia"/>
        </w:rPr>
        <w:t>日决定，因匈牙利庇护制度的系统性缺陷，暂停根据《都柏林条例》向匈牙利转移寻求庇护者。</w:t>
      </w:r>
    </w:p>
    <w:p w:rsidR="0075749B" w:rsidRDefault="0075749B" w:rsidP="00DB5BAA">
      <w:pPr>
        <w:pStyle w:val="H4GC"/>
      </w:pPr>
      <w:r>
        <w:rPr>
          <w:rFonts w:hint="eastAsia"/>
        </w:rPr>
        <w:tab/>
      </w:r>
      <w:r>
        <w:rPr>
          <w:rFonts w:hint="eastAsia"/>
        </w:rPr>
        <w:tab/>
      </w:r>
      <w:r>
        <w:rPr>
          <w:rFonts w:hint="eastAsia"/>
        </w:rPr>
        <w:t>对第</w:t>
      </w:r>
      <w:r>
        <w:rPr>
          <w:rFonts w:hint="eastAsia"/>
        </w:rPr>
        <w:t>32</w:t>
      </w:r>
      <w:r>
        <w:rPr>
          <w:rFonts w:hint="eastAsia"/>
        </w:rPr>
        <w:t>段</w:t>
      </w:r>
      <w:r>
        <w:rPr>
          <w:rFonts w:hint="eastAsia"/>
        </w:rPr>
        <w:t>(b)</w:t>
      </w:r>
      <w:r>
        <w:rPr>
          <w:rFonts w:hint="eastAsia"/>
        </w:rPr>
        <w:t>项的答复</w:t>
      </w:r>
    </w:p>
    <w:p w:rsidR="0075749B" w:rsidRDefault="0075749B" w:rsidP="0075749B">
      <w:pPr>
        <w:pStyle w:val="SingleTxtGC"/>
      </w:pPr>
      <w:r>
        <w:rPr>
          <w:rFonts w:hint="eastAsia"/>
        </w:rPr>
        <w:tab/>
      </w:r>
      <w:r>
        <w:rPr>
          <w:rFonts w:hint="eastAsia"/>
        </w:rPr>
        <w:t>根据《外国人法》，拘留待驱逐的外国人必须始终满足必要性和相称性原则。此类案件需逐案审查，必须在三天内自动提交法院。可在法庭上就非法剥夺自由要求经济赔偿。</w:t>
      </w:r>
    </w:p>
    <w:p w:rsidR="0075749B" w:rsidRDefault="0075749B" w:rsidP="00DB5BAA">
      <w:pPr>
        <w:pStyle w:val="H4GC"/>
      </w:pPr>
      <w:r>
        <w:rPr>
          <w:rFonts w:hint="eastAsia"/>
        </w:rPr>
        <w:tab/>
      </w:r>
      <w:r>
        <w:rPr>
          <w:rFonts w:hint="eastAsia"/>
        </w:rPr>
        <w:tab/>
      </w:r>
      <w:r>
        <w:rPr>
          <w:rFonts w:hint="eastAsia"/>
        </w:rPr>
        <w:t>对第</w:t>
      </w:r>
      <w:r>
        <w:rPr>
          <w:rFonts w:hint="eastAsia"/>
        </w:rPr>
        <w:t>32</w:t>
      </w:r>
      <w:r>
        <w:rPr>
          <w:rFonts w:hint="eastAsia"/>
        </w:rPr>
        <w:t>段</w:t>
      </w:r>
      <w:r>
        <w:rPr>
          <w:rFonts w:hint="eastAsia"/>
        </w:rPr>
        <w:t>(c)</w:t>
      </w:r>
      <w:r w:rsidR="00DB5BAA">
        <w:rPr>
          <w:rFonts w:hint="eastAsia"/>
        </w:rPr>
        <w:t>项的答复</w:t>
      </w:r>
    </w:p>
    <w:p w:rsidR="0075749B" w:rsidRDefault="0075749B" w:rsidP="0075749B">
      <w:pPr>
        <w:pStyle w:val="SingleTxtGC"/>
      </w:pPr>
      <w:r>
        <w:rPr>
          <w:rFonts w:hint="eastAsia"/>
        </w:rPr>
        <w:tab/>
      </w:r>
      <w:r>
        <w:rPr>
          <w:rFonts w:hint="eastAsia"/>
        </w:rPr>
        <w:t>根据执行欧洲联盟遣返指令</w:t>
      </w:r>
      <w:r>
        <w:rPr>
          <w:rFonts w:hint="eastAsia"/>
        </w:rPr>
        <w:t>(2008/115/EC)</w:t>
      </w:r>
      <w:r>
        <w:rPr>
          <w:rFonts w:hint="eastAsia"/>
        </w:rPr>
        <w:t>的《外国人法》条款，拘留的最长期限为</w:t>
      </w:r>
      <w:r>
        <w:rPr>
          <w:rFonts w:hint="eastAsia"/>
        </w:rPr>
        <w:t>6</w:t>
      </w:r>
      <w:r>
        <w:rPr>
          <w:rFonts w:hint="eastAsia"/>
        </w:rPr>
        <w:t>个月，特殊情况下可延长至</w:t>
      </w:r>
      <w:r>
        <w:rPr>
          <w:rFonts w:hint="eastAsia"/>
        </w:rPr>
        <w:t>18</w:t>
      </w:r>
      <w:r>
        <w:rPr>
          <w:rFonts w:hint="eastAsia"/>
        </w:rPr>
        <w:t>个月。拘留作为最后手段，适用于外国人不愿意返回，且较轻的限制措施证明不够的情况。</w:t>
      </w:r>
    </w:p>
    <w:p w:rsidR="0075749B" w:rsidRDefault="0075749B" w:rsidP="0075749B">
      <w:pPr>
        <w:pStyle w:val="SingleTxtGC"/>
      </w:pPr>
      <w:r>
        <w:rPr>
          <w:rFonts w:hint="eastAsia"/>
        </w:rPr>
        <w:tab/>
        <w:t>2016</w:t>
      </w:r>
      <w:r>
        <w:rPr>
          <w:rFonts w:hint="eastAsia"/>
        </w:rPr>
        <w:t>年秋，被拘留在</w:t>
      </w:r>
      <w:proofErr w:type="spellStart"/>
      <w:r>
        <w:rPr>
          <w:rFonts w:hint="eastAsia"/>
        </w:rPr>
        <w:t>Vridsløselille</w:t>
      </w:r>
      <w:proofErr w:type="spellEnd"/>
      <w:r>
        <w:rPr>
          <w:rFonts w:hint="eastAsia"/>
        </w:rPr>
        <w:t>的被拒绝的寻求庇护者的生活条件明显</w:t>
      </w:r>
      <w:r w:rsidRPr="00360FDA">
        <w:rPr>
          <w:rFonts w:hint="eastAsia"/>
          <w:spacing w:val="4"/>
        </w:rPr>
        <w:t>改善。此前批评过</w:t>
      </w:r>
      <w:proofErr w:type="spellStart"/>
      <w:r w:rsidRPr="00360FDA">
        <w:rPr>
          <w:rFonts w:hint="eastAsia"/>
          <w:spacing w:val="4"/>
        </w:rPr>
        <w:t>Vridsløselille</w:t>
      </w:r>
      <w:proofErr w:type="spellEnd"/>
      <w:r w:rsidRPr="00360FDA">
        <w:rPr>
          <w:rFonts w:hint="eastAsia"/>
          <w:spacing w:val="4"/>
        </w:rPr>
        <w:t>拘留所条件的议会监察员</w:t>
      </w:r>
      <w:r w:rsidRPr="00360FDA">
        <w:rPr>
          <w:rFonts w:hint="eastAsia"/>
          <w:spacing w:val="4"/>
        </w:rPr>
        <w:t>(</w:t>
      </w:r>
      <w:r w:rsidRPr="00360FDA">
        <w:rPr>
          <w:rFonts w:hint="eastAsia"/>
          <w:spacing w:val="4"/>
        </w:rPr>
        <w:t>被指定为国家预防机</w:t>
      </w:r>
      <w:r>
        <w:rPr>
          <w:rFonts w:hint="eastAsia"/>
        </w:rPr>
        <w:t>制</w:t>
      </w:r>
      <w:r>
        <w:rPr>
          <w:rFonts w:hint="eastAsia"/>
        </w:rPr>
        <w:t>)</w:t>
      </w:r>
      <w:r>
        <w:rPr>
          <w:rFonts w:hint="eastAsia"/>
        </w:rPr>
        <w:t>于</w:t>
      </w:r>
      <w:r>
        <w:rPr>
          <w:rFonts w:hint="eastAsia"/>
        </w:rPr>
        <w:t>2016</w:t>
      </w:r>
      <w:r>
        <w:rPr>
          <w:rFonts w:hint="eastAsia"/>
        </w:rPr>
        <w:t>年</w:t>
      </w:r>
      <w:r>
        <w:rPr>
          <w:rFonts w:hint="eastAsia"/>
        </w:rPr>
        <w:t>12</w:t>
      </w:r>
      <w:r>
        <w:rPr>
          <w:rFonts w:hint="eastAsia"/>
        </w:rPr>
        <w:t>月</w:t>
      </w:r>
      <w:r>
        <w:rPr>
          <w:rFonts w:hint="eastAsia"/>
        </w:rPr>
        <w:t>19</w:t>
      </w:r>
      <w:r>
        <w:rPr>
          <w:rFonts w:hint="eastAsia"/>
        </w:rPr>
        <w:t>日通知司法部，不需要采取进一步行动。</w:t>
      </w:r>
    </w:p>
    <w:p w:rsidR="0075749B" w:rsidRDefault="0075749B" w:rsidP="00DD5EF6">
      <w:pPr>
        <w:pStyle w:val="H4GC"/>
      </w:pPr>
      <w:r>
        <w:rPr>
          <w:rFonts w:hint="eastAsia"/>
        </w:rPr>
        <w:tab/>
      </w:r>
      <w:r>
        <w:rPr>
          <w:rFonts w:hint="eastAsia"/>
        </w:rPr>
        <w:tab/>
      </w:r>
      <w:r>
        <w:rPr>
          <w:rFonts w:hint="eastAsia"/>
        </w:rPr>
        <w:t>对第</w:t>
      </w:r>
      <w:r>
        <w:rPr>
          <w:rFonts w:hint="eastAsia"/>
        </w:rPr>
        <w:t>32</w:t>
      </w:r>
      <w:r>
        <w:rPr>
          <w:rFonts w:hint="eastAsia"/>
        </w:rPr>
        <w:t>段</w:t>
      </w:r>
      <w:r>
        <w:rPr>
          <w:rFonts w:hint="eastAsia"/>
        </w:rPr>
        <w:t>(d)</w:t>
      </w:r>
      <w:r>
        <w:rPr>
          <w:rFonts w:hint="eastAsia"/>
        </w:rPr>
        <w:t>项的答复</w:t>
      </w:r>
    </w:p>
    <w:p w:rsidR="0075749B" w:rsidRDefault="0075749B" w:rsidP="0075749B">
      <w:pPr>
        <w:pStyle w:val="SingleTxtGC"/>
      </w:pPr>
      <w:r>
        <w:rPr>
          <w:rFonts w:hint="eastAsia"/>
        </w:rPr>
        <w:tab/>
        <w:t>2015</w:t>
      </w:r>
      <w:r>
        <w:rPr>
          <w:rFonts w:hint="eastAsia"/>
        </w:rPr>
        <w:t>年</w:t>
      </w:r>
      <w:r>
        <w:rPr>
          <w:rFonts w:hint="eastAsia"/>
        </w:rPr>
        <w:t>11</w:t>
      </w:r>
      <w:r>
        <w:rPr>
          <w:rFonts w:hint="eastAsia"/>
        </w:rPr>
        <w:t>月，在《外国人法》第</w:t>
      </w:r>
      <w:r>
        <w:rPr>
          <w:rFonts w:hint="eastAsia"/>
        </w:rPr>
        <w:t>37</w:t>
      </w:r>
      <w:r>
        <w:rPr>
          <w:rFonts w:hint="eastAsia"/>
        </w:rPr>
        <w:t>段下增加</w:t>
      </w:r>
      <w:r>
        <w:rPr>
          <w:rFonts w:hint="eastAsia"/>
        </w:rPr>
        <w:t>(k)</w:t>
      </w:r>
      <w:r>
        <w:rPr>
          <w:rFonts w:hint="eastAsia"/>
        </w:rPr>
        <w:t>分段，规定在寻求庇护者和移民人数短期大幅增加的紧急情况下，暂停在三天内自动对拘留进行司法审查的做法。如启用暂停条款</w:t>
      </w:r>
      <w:r>
        <w:rPr>
          <w:rFonts w:hint="eastAsia"/>
        </w:rPr>
        <w:t>(</w:t>
      </w:r>
      <w:r>
        <w:rPr>
          <w:rFonts w:hint="eastAsia"/>
        </w:rPr>
        <w:t>截至</w:t>
      </w:r>
      <w:r>
        <w:rPr>
          <w:rFonts w:hint="eastAsia"/>
        </w:rPr>
        <w:t>2017</w:t>
      </w:r>
      <w:r>
        <w:rPr>
          <w:rFonts w:hint="eastAsia"/>
        </w:rPr>
        <w:t>年</w:t>
      </w:r>
      <w:r>
        <w:rPr>
          <w:rFonts w:hint="eastAsia"/>
        </w:rPr>
        <w:t>7</w:t>
      </w:r>
      <w:r>
        <w:rPr>
          <w:rFonts w:hint="eastAsia"/>
        </w:rPr>
        <w:t>月</w:t>
      </w:r>
      <w:r>
        <w:rPr>
          <w:rFonts w:hint="eastAsia"/>
        </w:rPr>
        <w:t>14</w:t>
      </w:r>
      <w:r>
        <w:rPr>
          <w:rFonts w:hint="eastAsia"/>
        </w:rPr>
        <w:t>日未曾启用</w:t>
      </w:r>
      <w:r>
        <w:rPr>
          <w:rFonts w:hint="eastAsia"/>
        </w:rPr>
        <w:t>)</w:t>
      </w:r>
      <w:r>
        <w:rPr>
          <w:rFonts w:hint="eastAsia"/>
        </w:rPr>
        <w:t>，则不会自动启动对</w:t>
      </w:r>
      <w:r w:rsidRPr="00DD5EF6">
        <w:rPr>
          <w:rFonts w:hint="eastAsia"/>
          <w:spacing w:val="4"/>
        </w:rPr>
        <w:t>拘留的司法审查，但可以在外国人的要求下启动。因此，仍然可以获得这种审</w:t>
      </w:r>
      <w:r>
        <w:rPr>
          <w:rFonts w:hint="eastAsia"/>
        </w:rPr>
        <w:t>查。</w:t>
      </w:r>
    </w:p>
    <w:p w:rsidR="0075749B" w:rsidRDefault="0075749B" w:rsidP="00DD5EF6">
      <w:pPr>
        <w:pStyle w:val="H4GC"/>
      </w:pPr>
      <w:r>
        <w:rPr>
          <w:rFonts w:hint="eastAsia"/>
        </w:rPr>
        <w:tab/>
      </w:r>
      <w:r>
        <w:rPr>
          <w:rFonts w:hint="eastAsia"/>
        </w:rPr>
        <w:tab/>
      </w:r>
      <w:r>
        <w:rPr>
          <w:rFonts w:hint="eastAsia"/>
        </w:rPr>
        <w:t>对第</w:t>
      </w:r>
      <w:r>
        <w:rPr>
          <w:rFonts w:hint="eastAsia"/>
        </w:rPr>
        <w:t>32</w:t>
      </w:r>
      <w:r>
        <w:rPr>
          <w:rFonts w:hint="eastAsia"/>
        </w:rPr>
        <w:t>段</w:t>
      </w:r>
      <w:r>
        <w:rPr>
          <w:rFonts w:hint="eastAsia"/>
        </w:rPr>
        <w:t>(e)</w:t>
      </w:r>
      <w:r>
        <w:rPr>
          <w:rFonts w:hint="eastAsia"/>
        </w:rPr>
        <w:t>项的答复</w:t>
      </w:r>
    </w:p>
    <w:p w:rsidR="0075749B" w:rsidRDefault="0075749B" w:rsidP="0075749B">
      <w:pPr>
        <w:pStyle w:val="SingleTxtGC"/>
      </w:pPr>
      <w:r>
        <w:rPr>
          <w:rFonts w:hint="eastAsia"/>
        </w:rPr>
        <w:tab/>
      </w:r>
      <w:r>
        <w:rPr>
          <w:rFonts w:hint="eastAsia"/>
        </w:rPr>
        <w:t>寻求庇护者的资产可能会被没收，以支付庇护程序期间的维护费用。超过</w:t>
      </w:r>
      <w:r>
        <w:rPr>
          <w:rFonts w:hint="eastAsia"/>
        </w:rPr>
        <w:t>10,000</w:t>
      </w:r>
      <w:r>
        <w:rPr>
          <w:rFonts w:hint="eastAsia"/>
        </w:rPr>
        <w:t>丹麦克朗</w:t>
      </w:r>
      <w:r>
        <w:rPr>
          <w:rFonts w:hint="eastAsia"/>
        </w:rPr>
        <w:t>(1,300</w:t>
      </w:r>
      <w:r>
        <w:rPr>
          <w:rFonts w:hint="eastAsia"/>
        </w:rPr>
        <w:t>欧元</w:t>
      </w:r>
      <w:r>
        <w:rPr>
          <w:rFonts w:hint="eastAsia"/>
        </w:rPr>
        <w:t>)</w:t>
      </w:r>
      <w:r>
        <w:rPr>
          <w:rFonts w:hint="eastAsia"/>
        </w:rPr>
        <w:t>的现金将被没收。超过同等价值的资产，除具有情感价值的资产外，也可能被没收。这些规则已适用七次</w:t>
      </w:r>
      <w:r>
        <w:rPr>
          <w:rFonts w:hint="eastAsia"/>
        </w:rPr>
        <w:t>(</w:t>
      </w:r>
      <w:r>
        <w:rPr>
          <w:rFonts w:hint="eastAsia"/>
        </w:rPr>
        <w:t>没收金额约为</w:t>
      </w:r>
      <w:r>
        <w:rPr>
          <w:rFonts w:hint="eastAsia"/>
        </w:rPr>
        <w:t>174,000</w:t>
      </w:r>
      <w:r>
        <w:rPr>
          <w:rFonts w:hint="eastAsia"/>
        </w:rPr>
        <w:t>丹麦克朗</w:t>
      </w:r>
      <w:r>
        <w:rPr>
          <w:rFonts w:hint="eastAsia"/>
        </w:rPr>
        <w:t>(23,000</w:t>
      </w:r>
      <w:r>
        <w:rPr>
          <w:rFonts w:hint="eastAsia"/>
        </w:rPr>
        <w:t>欧元</w:t>
      </w:r>
      <w:r>
        <w:rPr>
          <w:rFonts w:hint="eastAsia"/>
        </w:rPr>
        <w:t>))</w:t>
      </w:r>
      <w:r>
        <w:rPr>
          <w:rFonts w:hint="eastAsia"/>
        </w:rPr>
        <w:t>，其适用符合国家基本原则，即如果一个人能够养活自己，就必须养活自己，这一原则也适用于寻求庇护者。没有废除这些规定的计划。</w:t>
      </w:r>
    </w:p>
    <w:p w:rsidR="0075749B" w:rsidRDefault="0075749B" w:rsidP="00C04AAE">
      <w:pPr>
        <w:pStyle w:val="H23GC"/>
      </w:pPr>
      <w:r>
        <w:rPr>
          <w:rFonts w:hint="eastAsia"/>
        </w:rPr>
        <w:tab/>
      </w:r>
      <w:r>
        <w:rPr>
          <w:rFonts w:hint="eastAsia"/>
        </w:rPr>
        <w:tab/>
      </w:r>
      <w:r>
        <w:rPr>
          <w:rFonts w:hint="eastAsia"/>
        </w:rPr>
        <w:t>国家人权机构提供的资料</w:t>
      </w:r>
    </w:p>
    <w:p w:rsidR="0075749B" w:rsidRDefault="0075749B" w:rsidP="0075749B">
      <w:pPr>
        <w:pStyle w:val="SingleTxtGC"/>
      </w:pPr>
      <w:r>
        <w:rPr>
          <w:rFonts w:hint="eastAsia"/>
        </w:rPr>
        <w:tab/>
      </w:r>
      <w:r>
        <w:rPr>
          <w:rFonts w:hint="eastAsia"/>
        </w:rPr>
        <w:t>根据《外国人法》，被认为太年幼而无法接受庇护程序的儿童，在足够成熟之前，其庇护申请不会得到处理。符合某些条件的，可作为孤身儿童获得居留证。据报告，有拒绝发放这种居留证的情况，儿童留在庇护中心，直到被认为足够成熟，可以接受庇护程序。</w:t>
      </w:r>
    </w:p>
    <w:p w:rsidR="0075749B" w:rsidRDefault="0075749B" w:rsidP="00C04AAE">
      <w:pPr>
        <w:pStyle w:val="H23GC"/>
      </w:pPr>
      <w:r>
        <w:rPr>
          <w:rFonts w:hint="eastAsia"/>
        </w:rPr>
        <w:tab/>
      </w:r>
      <w:r>
        <w:rPr>
          <w:rFonts w:hint="eastAsia"/>
        </w:rPr>
        <w:tab/>
      </w:r>
      <w:r>
        <w:rPr>
          <w:rFonts w:hint="eastAsia"/>
        </w:rPr>
        <w:t>非政府组织提供的资料</w:t>
      </w:r>
    </w:p>
    <w:p w:rsidR="0075749B" w:rsidRDefault="0075749B" w:rsidP="00C04AAE">
      <w:pPr>
        <w:pStyle w:val="H4GC"/>
      </w:pPr>
      <w:r>
        <w:rPr>
          <w:rFonts w:hint="eastAsia"/>
        </w:rPr>
        <w:tab/>
      </w:r>
      <w:r>
        <w:rPr>
          <w:rFonts w:hint="eastAsia"/>
        </w:rPr>
        <w:tab/>
      </w:r>
      <w:r>
        <w:rPr>
          <w:rFonts w:hint="eastAsia"/>
        </w:rPr>
        <w:t>就第</w:t>
      </w:r>
      <w:r>
        <w:rPr>
          <w:rFonts w:hint="eastAsia"/>
        </w:rPr>
        <w:t>32</w:t>
      </w:r>
      <w:r>
        <w:rPr>
          <w:rFonts w:hint="eastAsia"/>
        </w:rPr>
        <w:t>段</w:t>
      </w:r>
      <w:r>
        <w:rPr>
          <w:rFonts w:hint="eastAsia"/>
        </w:rPr>
        <w:t>(a)</w:t>
      </w:r>
      <w:r>
        <w:rPr>
          <w:rFonts w:hint="eastAsia"/>
        </w:rPr>
        <w:t>项提供的资料</w:t>
      </w:r>
    </w:p>
    <w:p w:rsidR="0075749B" w:rsidRDefault="0075749B" w:rsidP="00407606">
      <w:pPr>
        <w:pStyle w:val="SingleTxtGC"/>
      </w:pPr>
      <w:r>
        <w:rPr>
          <w:rFonts w:hint="eastAsia"/>
        </w:rPr>
        <w:tab/>
        <w:t>2017</w:t>
      </w:r>
      <w:r>
        <w:rPr>
          <w:rFonts w:hint="eastAsia"/>
        </w:rPr>
        <w:t>年</w:t>
      </w:r>
      <w:r>
        <w:rPr>
          <w:rFonts w:hint="eastAsia"/>
        </w:rPr>
        <w:t>2</w:t>
      </w:r>
      <w:r>
        <w:rPr>
          <w:rFonts w:hint="eastAsia"/>
        </w:rPr>
        <w:t>月</w:t>
      </w:r>
      <w:r>
        <w:rPr>
          <w:rFonts w:hint="eastAsia"/>
        </w:rPr>
        <w:t>28</w:t>
      </w:r>
      <w:r>
        <w:rPr>
          <w:rFonts w:hint="eastAsia"/>
        </w:rPr>
        <w:t>日第</w:t>
      </w:r>
      <w:r>
        <w:rPr>
          <w:rFonts w:hint="eastAsia"/>
        </w:rPr>
        <w:t>189</w:t>
      </w:r>
      <w:r>
        <w:rPr>
          <w:rFonts w:hint="eastAsia"/>
        </w:rPr>
        <w:t>号法对</w:t>
      </w:r>
      <w:r w:rsidR="00407606">
        <w:rPr>
          <w:rFonts w:hint="eastAsia"/>
        </w:rPr>
        <w:t>“</w:t>
      </w:r>
      <w:r>
        <w:rPr>
          <w:rFonts w:hint="eastAsia"/>
        </w:rPr>
        <w:t>容许居留</w:t>
      </w:r>
      <w:r w:rsidR="00407606">
        <w:rPr>
          <w:rFonts w:hint="eastAsia"/>
        </w:rPr>
        <w:t>”</w:t>
      </w:r>
      <w:r>
        <w:rPr>
          <w:rFonts w:hint="eastAsia"/>
        </w:rPr>
        <w:t>制度</w:t>
      </w:r>
      <w:proofErr w:type="gramStart"/>
      <w:r>
        <w:rPr>
          <w:rFonts w:hint="eastAsia"/>
        </w:rPr>
        <w:t>作出</w:t>
      </w:r>
      <w:proofErr w:type="gramEnd"/>
      <w:r>
        <w:rPr>
          <w:rFonts w:hint="eastAsia"/>
        </w:rPr>
        <w:t>了更加严格的规定，除其他外，规定凭“容许居留”许可留在丹麦的人在无法履行居留义务的情况下有通知义务，并将因未履行居留义务而面临的最高监禁提高到</w:t>
      </w:r>
      <w:r>
        <w:rPr>
          <w:rFonts w:hint="eastAsia"/>
        </w:rPr>
        <w:t>18</w:t>
      </w:r>
      <w:r>
        <w:rPr>
          <w:rFonts w:hint="eastAsia"/>
        </w:rPr>
        <w:t>个月。几周前，在</w:t>
      </w:r>
      <w:r>
        <w:rPr>
          <w:rFonts w:hint="eastAsia"/>
        </w:rPr>
        <w:t>2017</w:t>
      </w:r>
      <w:r>
        <w:rPr>
          <w:rFonts w:hint="eastAsia"/>
        </w:rPr>
        <w:t>年</w:t>
      </w:r>
      <w:r>
        <w:rPr>
          <w:rFonts w:hint="eastAsia"/>
        </w:rPr>
        <w:t>1</w:t>
      </w:r>
      <w:r>
        <w:rPr>
          <w:rFonts w:hint="eastAsia"/>
        </w:rPr>
        <w:t>月</w:t>
      </w:r>
      <w:r>
        <w:rPr>
          <w:rFonts w:hint="eastAsia"/>
        </w:rPr>
        <w:t>17</w:t>
      </w:r>
      <w:r>
        <w:rPr>
          <w:rFonts w:hint="eastAsia"/>
        </w:rPr>
        <w:t>日，最高法院在一个案件中判定，</w:t>
      </w:r>
      <w:r w:rsidR="00407606">
        <w:rPr>
          <w:rFonts w:hint="eastAsia"/>
        </w:rPr>
        <w:t>“</w:t>
      </w:r>
      <w:r>
        <w:rPr>
          <w:rFonts w:hint="eastAsia"/>
        </w:rPr>
        <w:t>容许居留</w:t>
      </w:r>
      <w:r w:rsidR="00407606">
        <w:rPr>
          <w:rFonts w:hint="eastAsia"/>
        </w:rPr>
        <w:t>”</w:t>
      </w:r>
      <w:r>
        <w:rPr>
          <w:rFonts w:hint="eastAsia"/>
        </w:rPr>
        <w:t>制度对个人权利施加了不相称的限制。</w:t>
      </w:r>
    </w:p>
    <w:p w:rsidR="0075749B" w:rsidRDefault="0075749B" w:rsidP="0075749B">
      <w:pPr>
        <w:pStyle w:val="SingleTxtGC"/>
      </w:pPr>
      <w:r>
        <w:rPr>
          <w:rFonts w:hint="eastAsia"/>
        </w:rPr>
        <w:tab/>
      </w:r>
      <w:r>
        <w:rPr>
          <w:rFonts w:hint="eastAsia"/>
        </w:rPr>
        <w:t>联合国条约机构继续发布裁定丹麦违反不驱回原则的决定，没有识别和检查寻求庇护者中的酷刑受害者可能导致违反该原则。在人权事务委员会和禁止酷刑委员会</w:t>
      </w:r>
      <w:r>
        <w:rPr>
          <w:rFonts w:hint="eastAsia"/>
        </w:rPr>
        <w:t>2017</w:t>
      </w:r>
      <w:r>
        <w:rPr>
          <w:rFonts w:hint="eastAsia"/>
        </w:rPr>
        <w:t>年通过决定后，难民上诉委员会重新审议了某些案件，但这并没有采纳它们的批评意见，而且在重新审议后，个人仍有被驱逐的风险。</w:t>
      </w:r>
    </w:p>
    <w:p w:rsidR="0075749B" w:rsidRDefault="0075749B" w:rsidP="00DA1CED">
      <w:pPr>
        <w:pStyle w:val="H4GC"/>
      </w:pPr>
      <w:r>
        <w:rPr>
          <w:rFonts w:hint="eastAsia"/>
        </w:rPr>
        <w:tab/>
      </w:r>
      <w:r>
        <w:rPr>
          <w:rFonts w:hint="eastAsia"/>
        </w:rPr>
        <w:tab/>
      </w:r>
      <w:r>
        <w:rPr>
          <w:rFonts w:hint="eastAsia"/>
        </w:rPr>
        <w:t>就第</w:t>
      </w:r>
      <w:r>
        <w:rPr>
          <w:rFonts w:hint="eastAsia"/>
        </w:rPr>
        <w:t>32</w:t>
      </w:r>
      <w:r>
        <w:rPr>
          <w:rFonts w:hint="eastAsia"/>
        </w:rPr>
        <w:t>段</w:t>
      </w:r>
      <w:r>
        <w:rPr>
          <w:rFonts w:hint="eastAsia"/>
        </w:rPr>
        <w:t>(b)</w:t>
      </w:r>
      <w:r>
        <w:rPr>
          <w:rFonts w:hint="eastAsia"/>
        </w:rPr>
        <w:t>项和</w:t>
      </w:r>
      <w:r>
        <w:rPr>
          <w:rFonts w:hint="eastAsia"/>
        </w:rPr>
        <w:t>(c)</w:t>
      </w:r>
      <w:r>
        <w:rPr>
          <w:rFonts w:hint="eastAsia"/>
        </w:rPr>
        <w:t>项提供的资料</w:t>
      </w:r>
    </w:p>
    <w:p w:rsidR="0075749B" w:rsidRDefault="0075749B" w:rsidP="0075749B">
      <w:pPr>
        <w:pStyle w:val="SingleTxtGC"/>
      </w:pPr>
      <w:r>
        <w:rPr>
          <w:rFonts w:hint="eastAsia"/>
        </w:rPr>
        <w:tab/>
      </w:r>
      <w:r>
        <w:rPr>
          <w:rFonts w:hint="eastAsia"/>
        </w:rPr>
        <w:t>《外国人法》的最新修正案旨在增加对移民和寻求庇护者的拘留。虽然可以就拘留被拒绝的寻求庇护者要求司法审查，但法官在大多数案件中都支持这种拘留。此外，初审法院在没有文件表明某人是否酷刑受害者或其总体健康状况的情况下做出裁决。</w:t>
      </w:r>
    </w:p>
    <w:p w:rsidR="0075749B" w:rsidRDefault="0075749B" w:rsidP="00DA1CED">
      <w:pPr>
        <w:pStyle w:val="H4GC"/>
      </w:pPr>
      <w:r>
        <w:rPr>
          <w:rFonts w:hint="eastAsia"/>
        </w:rPr>
        <w:tab/>
      </w:r>
      <w:r>
        <w:rPr>
          <w:rFonts w:hint="eastAsia"/>
        </w:rPr>
        <w:tab/>
      </w:r>
      <w:r>
        <w:rPr>
          <w:rFonts w:hint="eastAsia"/>
        </w:rPr>
        <w:t>就第</w:t>
      </w:r>
      <w:r>
        <w:rPr>
          <w:rFonts w:hint="eastAsia"/>
        </w:rPr>
        <w:t>32</w:t>
      </w:r>
      <w:r>
        <w:rPr>
          <w:rFonts w:hint="eastAsia"/>
        </w:rPr>
        <w:t>段</w:t>
      </w:r>
      <w:r>
        <w:rPr>
          <w:rFonts w:hint="eastAsia"/>
        </w:rPr>
        <w:t>(d)</w:t>
      </w:r>
      <w:r>
        <w:rPr>
          <w:rFonts w:hint="eastAsia"/>
        </w:rPr>
        <w:t>项提供的资料</w:t>
      </w:r>
    </w:p>
    <w:p w:rsidR="0075749B" w:rsidRDefault="0075749B" w:rsidP="0075749B">
      <w:pPr>
        <w:pStyle w:val="SingleTxtGC"/>
      </w:pPr>
      <w:r>
        <w:rPr>
          <w:rFonts w:hint="eastAsia"/>
        </w:rPr>
        <w:tab/>
      </w:r>
      <w:r>
        <w:rPr>
          <w:rFonts w:hint="eastAsia"/>
        </w:rPr>
        <w:t>应废除《外国人法》第</w:t>
      </w:r>
      <w:r w:rsidR="004A59ED">
        <w:rPr>
          <w:rFonts w:hint="eastAsia"/>
        </w:rPr>
        <w:t>37</w:t>
      </w:r>
      <w:r>
        <w:rPr>
          <w:rFonts w:hint="eastAsia"/>
        </w:rPr>
        <w:t>(k)</w:t>
      </w:r>
      <w:r>
        <w:rPr>
          <w:rFonts w:hint="eastAsia"/>
        </w:rPr>
        <w:t>段。</w:t>
      </w:r>
    </w:p>
    <w:p w:rsidR="0075749B" w:rsidRDefault="0075749B" w:rsidP="00DA1CED">
      <w:pPr>
        <w:pStyle w:val="H23GC"/>
      </w:pPr>
      <w:r>
        <w:rPr>
          <w:rFonts w:hint="eastAsia"/>
        </w:rPr>
        <w:tab/>
      </w:r>
      <w:r>
        <w:rPr>
          <w:rFonts w:hint="eastAsia"/>
        </w:rPr>
        <w:tab/>
      </w:r>
      <w:r>
        <w:rPr>
          <w:rFonts w:hint="eastAsia"/>
        </w:rPr>
        <w:t>委员会的评价</w:t>
      </w:r>
    </w:p>
    <w:p w:rsidR="0075749B" w:rsidRDefault="00DA1CED" w:rsidP="0075749B">
      <w:pPr>
        <w:pStyle w:val="SingleTxtGC"/>
      </w:pPr>
      <w:r>
        <w:tab/>
      </w:r>
      <w:r w:rsidR="0075749B" w:rsidRPr="000D587D">
        <w:rPr>
          <w:rFonts w:hint="eastAsia"/>
          <w:b/>
          <w:bCs/>
        </w:rPr>
        <w:t>[B]</w:t>
      </w:r>
      <w:r w:rsidR="0075749B">
        <w:rPr>
          <w:rFonts w:hint="eastAsia"/>
        </w:rPr>
        <w:t xml:space="preserve"> (a)</w:t>
      </w:r>
      <w:r w:rsidR="0075749B">
        <w:rPr>
          <w:rFonts w:hint="eastAsia"/>
        </w:rPr>
        <w:t>和</w:t>
      </w:r>
      <w:r w:rsidR="0075749B">
        <w:rPr>
          <w:rFonts w:hint="eastAsia"/>
        </w:rPr>
        <w:t>(b)</w:t>
      </w:r>
      <w:r w:rsidR="0075749B">
        <w:rPr>
          <w:rFonts w:hint="eastAsia"/>
        </w:rPr>
        <w:t>：委员会注意到关于庇护程序和遵守不驱回原则的资料。委员会要求提供以下方面的补充资料：</w:t>
      </w:r>
      <w:r w:rsidR="0075749B">
        <w:rPr>
          <w:rFonts w:hint="eastAsia"/>
        </w:rPr>
        <w:t>(a)</w:t>
      </w:r>
      <w:r w:rsidR="000D587D">
        <w:t xml:space="preserve"> </w:t>
      </w:r>
      <w:r w:rsidR="0075749B">
        <w:rPr>
          <w:rFonts w:hint="eastAsia"/>
        </w:rPr>
        <w:t>在实践中为加强遵守不驱回原则而采取的任何措施，包括为确保系统和有效地识别寻求庇护者中的酷刑受害者而制定的任何法律和程序标准，以及为支持不驱回申请而进行的有效法医评估；</w:t>
      </w:r>
      <w:r w:rsidR="0075749B">
        <w:rPr>
          <w:rFonts w:hint="eastAsia"/>
        </w:rPr>
        <w:t>(b)</w:t>
      </w:r>
      <w:r w:rsidR="000D587D">
        <w:t xml:space="preserve"> </w:t>
      </w:r>
      <w:r w:rsidR="0075749B">
        <w:rPr>
          <w:rFonts w:hint="eastAsia"/>
        </w:rPr>
        <w:t>第</w:t>
      </w:r>
      <w:r w:rsidR="0075749B">
        <w:rPr>
          <w:rFonts w:hint="eastAsia"/>
        </w:rPr>
        <w:t>189</w:t>
      </w:r>
      <w:r w:rsidR="0075749B">
        <w:rPr>
          <w:rFonts w:hint="eastAsia"/>
        </w:rPr>
        <w:t>号法对</w:t>
      </w:r>
      <w:r w:rsidR="000D587D">
        <w:rPr>
          <w:rFonts w:hint="eastAsia"/>
        </w:rPr>
        <w:t>“</w:t>
      </w:r>
      <w:r w:rsidR="0075749B">
        <w:rPr>
          <w:rFonts w:hint="eastAsia"/>
        </w:rPr>
        <w:t>容许居留</w:t>
      </w:r>
      <w:r w:rsidR="000D587D">
        <w:rPr>
          <w:rFonts w:hint="eastAsia"/>
        </w:rPr>
        <w:t>”</w:t>
      </w:r>
      <w:r w:rsidR="0075749B">
        <w:rPr>
          <w:rFonts w:hint="eastAsia"/>
        </w:rPr>
        <w:t>的限制，以及随后可能通过的影响</w:t>
      </w:r>
      <w:r w:rsidR="000D587D">
        <w:rPr>
          <w:rFonts w:hint="eastAsia"/>
        </w:rPr>
        <w:t>“</w:t>
      </w:r>
      <w:r w:rsidR="0075749B">
        <w:rPr>
          <w:rFonts w:hint="eastAsia"/>
        </w:rPr>
        <w:t>容许居留</w:t>
      </w:r>
      <w:r w:rsidR="000D587D">
        <w:rPr>
          <w:rFonts w:hint="eastAsia"/>
        </w:rPr>
        <w:t>”</w:t>
      </w:r>
      <w:r w:rsidR="0075749B">
        <w:rPr>
          <w:rFonts w:hint="eastAsia"/>
        </w:rPr>
        <w:t>制度下个人权利的任何修正案，包括这些修正案是否符合《公约》；</w:t>
      </w:r>
      <w:r w:rsidR="0075749B">
        <w:rPr>
          <w:rFonts w:hint="eastAsia"/>
        </w:rPr>
        <w:t>(c)</w:t>
      </w:r>
      <w:r w:rsidR="000D587D">
        <w:t xml:space="preserve"> </w:t>
      </w:r>
      <w:r w:rsidR="0075749B">
        <w:rPr>
          <w:rFonts w:hint="eastAsia"/>
        </w:rPr>
        <w:t>说明与</w:t>
      </w:r>
      <w:r w:rsidR="000D587D">
        <w:rPr>
          <w:rFonts w:hint="eastAsia"/>
        </w:rPr>
        <w:t>“</w:t>
      </w:r>
      <w:r w:rsidR="0075749B">
        <w:rPr>
          <w:rFonts w:hint="eastAsia"/>
        </w:rPr>
        <w:t>容许居留</w:t>
      </w:r>
      <w:r w:rsidR="000D587D">
        <w:rPr>
          <w:rFonts w:hint="eastAsia"/>
        </w:rPr>
        <w:t>”</w:t>
      </w:r>
      <w:r w:rsidR="0075749B">
        <w:rPr>
          <w:rFonts w:hint="eastAsia"/>
        </w:rPr>
        <w:t>制度下个人居留义务有关的判决是否可以上诉，以及在个别情况下是否可以取消这种义务。</w:t>
      </w:r>
    </w:p>
    <w:p w:rsidR="0075749B" w:rsidRDefault="0075749B" w:rsidP="0075749B">
      <w:pPr>
        <w:pStyle w:val="SingleTxtGC"/>
      </w:pPr>
      <w:r>
        <w:rPr>
          <w:rFonts w:hint="eastAsia"/>
        </w:rPr>
        <w:tab/>
      </w:r>
      <w:r>
        <w:rPr>
          <w:rFonts w:hint="eastAsia"/>
        </w:rPr>
        <w:t>委员会欢迎缔约国答复称，拘留待驱逐的外国人必须始终满足必要性和相称性原则，并且在逐案审查后进行。然而，委员会注意到，关于拘留替代办法的资料有限。委员会要求提供以下方面的补充资料：</w:t>
      </w:r>
      <w:r>
        <w:rPr>
          <w:rFonts w:hint="eastAsia"/>
        </w:rPr>
        <w:t>(a)</w:t>
      </w:r>
      <w:r w:rsidR="00CC577D">
        <w:t xml:space="preserve"> </w:t>
      </w:r>
      <w:r>
        <w:rPr>
          <w:rFonts w:hint="eastAsia"/>
        </w:rPr>
        <w:t>为确保在当时情况下，拘留移民和寻求庇护者在实践中是合理、必要和相称的而采取的措施；</w:t>
      </w:r>
      <w:r>
        <w:rPr>
          <w:rFonts w:hint="eastAsia"/>
        </w:rPr>
        <w:t>(b)</w:t>
      </w:r>
      <w:r w:rsidR="00CC577D">
        <w:t xml:space="preserve"> </w:t>
      </w:r>
      <w:r>
        <w:rPr>
          <w:rFonts w:hint="eastAsia"/>
        </w:rPr>
        <w:t>实践中可用的拘留替代办法，包括替代办法使用情况的数据。委员会还请缔约国就《外国人法》的最新修正案旨在增加对移民和寻求庇护者的拘留这一说法发表评论，并说明修正案的效果。</w:t>
      </w:r>
    </w:p>
    <w:p w:rsidR="0075749B" w:rsidRDefault="00DA1CED" w:rsidP="0075749B">
      <w:pPr>
        <w:pStyle w:val="SingleTxtGC"/>
      </w:pPr>
      <w:r>
        <w:tab/>
      </w:r>
      <w:r w:rsidR="0075749B" w:rsidRPr="00CC577D">
        <w:rPr>
          <w:rFonts w:hint="eastAsia"/>
          <w:b/>
          <w:bCs/>
        </w:rPr>
        <w:t>[B]</w:t>
      </w:r>
      <w:r w:rsidR="0075749B">
        <w:rPr>
          <w:rFonts w:hint="eastAsia"/>
        </w:rPr>
        <w:t xml:space="preserve"> (c)</w:t>
      </w:r>
      <w:r w:rsidR="0075749B">
        <w:rPr>
          <w:rFonts w:hint="eastAsia"/>
        </w:rPr>
        <w:t>：委员会注意到，拘留待驱逐移民和寻求庇护者的最长期限保持不变。委员会要求提供关于考虑缩短这一拘留期限的资料。</w:t>
      </w:r>
    </w:p>
    <w:p w:rsidR="0075749B" w:rsidRDefault="0075749B" w:rsidP="0075749B">
      <w:pPr>
        <w:pStyle w:val="SingleTxtGC"/>
      </w:pPr>
      <w:r>
        <w:rPr>
          <w:rFonts w:hint="eastAsia"/>
        </w:rPr>
        <w:tab/>
      </w:r>
      <w:r>
        <w:rPr>
          <w:rFonts w:hint="eastAsia"/>
        </w:rPr>
        <w:t>委员会赞赏地注意到，自</w:t>
      </w:r>
      <w:r>
        <w:rPr>
          <w:rFonts w:hint="eastAsia"/>
        </w:rPr>
        <w:t>2016</w:t>
      </w:r>
      <w:r>
        <w:rPr>
          <w:rFonts w:hint="eastAsia"/>
        </w:rPr>
        <w:t>年秋以来，被拘留在</w:t>
      </w:r>
      <w:proofErr w:type="spellStart"/>
      <w:r>
        <w:rPr>
          <w:rFonts w:hint="eastAsia"/>
        </w:rPr>
        <w:t>Vridsløselille</w:t>
      </w:r>
      <w:proofErr w:type="spellEnd"/>
      <w:r>
        <w:rPr>
          <w:rFonts w:hint="eastAsia"/>
        </w:rPr>
        <w:t>的被拒绝的寻求庇护者的条件有所改善，要求在下次定期报告中说明这方面的最新情况。</w:t>
      </w:r>
    </w:p>
    <w:p w:rsidR="0075749B" w:rsidRDefault="00DA1CED" w:rsidP="0075749B">
      <w:pPr>
        <w:pStyle w:val="SingleTxtGC"/>
      </w:pPr>
      <w:r>
        <w:tab/>
      </w:r>
      <w:r w:rsidR="0075749B" w:rsidRPr="00CC577D">
        <w:rPr>
          <w:rFonts w:hint="eastAsia"/>
          <w:b/>
          <w:bCs/>
        </w:rPr>
        <w:t>[C]</w:t>
      </w:r>
      <w:r w:rsidR="0075749B">
        <w:rPr>
          <w:rFonts w:hint="eastAsia"/>
        </w:rPr>
        <w:t xml:space="preserve"> (d)</w:t>
      </w:r>
      <w:r w:rsidR="0075749B">
        <w:rPr>
          <w:rFonts w:hint="eastAsia"/>
        </w:rPr>
        <w:t>：委员会注意到所提供的资料，但感到遗憾的是，《外国人法》第</w:t>
      </w:r>
      <w:r w:rsidR="002B7497">
        <w:rPr>
          <w:rFonts w:hint="eastAsia"/>
        </w:rPr>
        <w:t>37</w:t>
      </w:r>
      <w:r w:rsidR="0075749B">
        <w:rPr>
          <w:rFonts w:hint="eastAsia"/>
        </w:rPr>
        <w:t>(k)</w:t>
      </w:r>
      <w:r w:rsidR="0075749B">
        <w:rPr>
          <w:rFonts w:hint="eastAsia"/>
        </w:rPr>
        <w:t>段没有被废除。委员会要求缔约国</w:t>
      </w:r>
      <w:proofErr w:type="gramStart"/>
      <w:r w:rsidR="0075749B">
        <w:rPr>
          <w:rFonts w:hint="eastAsia"/>
        </w:rPr>
        <w:t>说明自</w:t>
      </w:r>
      <w:proofErr w:type="gramEnd"/>
      <w:r w:rsidR="0075749B">
        <w:rPr>
          <w:rFonts w:hint="eastAsia"/>
        </w:rPr>
        <w:t>结论性意见通过以来，是否启用过这一条款，如果是，在所有被拘留的外国人中，有多少人行使了要求对其拘留进行司法审查的权利，以及赋予他们的程序权利，包括说明这一过程中是否提供免费法律代理。委员会重申其建议。</w:t>
      </w:r>
    </w:p>
    <w:p w:rsidR="0075749B" w:rsidRDefault="00DA1CED" w:rsidP="00DA1CED">
      <w:pPr>
        <w:pStyle w:val="SingleTxtGC"/>
      </w:pPr>
      <w:r>
        <w:tab/>
      </w:r>
      <w:r w:rsidR="0075749B" w:rsidRPr="00DA1CED">
        <w:rPr>
          <w:rFonts w:hint="eastAsia"/>
          <w:b/>
          <w:bCs/>
        </w:rPr>
        <w:t>[E]</w:t>
      </w:r>
      <w:r w:rsidR="0075749B">
        <w:rPr>
          <w:rFonts w:hint="eastAsia"/>
        </w:rPr>
        <w:t xml:space="preserve"> (e)</w:t>
      </w:r>
      <w:r w:rsidR="0075749B">
        <w:rPr>
          <w:rFonts w:hint="eastAsia"/>
        </w:rPr>
        <w:t>：委员会感到遗憾的是，缔约国没有执行关于废除涉及没收寻求庇护者资产的《外国人法》修正案的建议。委员会重申其建议。</w:t>
      </w:r>
    </w:p>
    <w:p w:rsidR="0075749B" w:rsidRDefault="00DA1CED" w:rsidP="0075749B">
      <w:pPr>
        <w:pStyle w:val="SingleTxtGC"/>
      </w:pPr>
      <w:r>
        <w:tab/>
      </w:r>
      <w:r w:rsidR="0075749B" w:rsidRPr="00DA1CED">
        <w:rPr>
          <w:rFonts w:ascii="Time New Roman" w:eastAsia="黑体" w:hAnsi="Time New Roman" w:hint="eastAsia"/>
        </w:rPr>
        <w:t>建议采取的行动</w:t>
      </w:r>
      <w:r w:rsidR="0075749B">
        <w:rPr>
          <w:rFonts w:hint="eastAsia"/>
        </w:rPr>
        <w:t>：发函通知缔约国后续程序至此中止。酌情将所要求的补充资料列入丹麦第七次定期报告提交前的问题清单。</w:t>
      </w:r>
    </w:p>
    <w:p w:rsidR="0075749B" w:rsidRDefault="00DA1CED" w:rsidP="0075749B">
      <w:pPr>
        <w:pStyle w:val="SingleTxtGC"/>
      </w:pPr>
      <w:r>
        <w:tab/>
      </w:r>
      <w:r w:rsidR="0075749B" w:rsidRPr="00DA1CED">
        <w:rPr>
          <w:rFonts w:ascii="Time New Roman" w:eastAsia="黑体" w:hAnsi="Time New Roman" w:hint="eastAsia"/>
        </w:rPr>
        <w:t>下次定期报告</w:t>
      </w:r>
      <w:r w:rsidR="0075749B">
        <w:rPr>
          <w:rFonts w:hint="eastAsia"/>
        </w:rPr>
        <w:t>：</w:t>
      </w:r>
      <w:r w:rsidR="0075749B">
        <w:rPr>
          <w:rFonts w:hint="eastAsia"/>
        </w:rPr>
        <w:t>2022</w:t>
      </w:r>
      <w:r w:rsidR="0075749B">
        <w:rPr>
          <w:rFonts w:hint="eastAsia"/>
        </w:rPr>
        <w:t>年</w:t>
      </w:r>
      <w:r w:rsidR="0075749B">
        <w:rPr>
          <w:rFonts w:hint="eastAsia"/>
        </w:rPr>
        <w:t>7</w:t>
      </w:r>
      <w:r w:rsidR="0075749B">
        <w:rPr>
          <w:rFonts w:hint="eastAsia"/>
        </w:rPr>
        <w:t>月</w:t>
      </w:r>
      <w:r w:rsidR="0075749B">
        <w:rPr>
          <w:rFonts w:hint="eastAsia"/>
        </w:rPr>
        <w:t>15</w:t>
      </w:r>
      <w:r w:rsidR="0075749B">
        <w:rPr>
          <w:rFonts w:hint="eastAsia"/>
        </w:rPr>
        <w:t>日。</w:t>
      </w:r>
    </w:p>
    <w:p w:rsidR="0075749B" w:rsidRPr="002D6A9C" w:rsidRDefault="0075749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75749B" w:rsidRPr="002D6A9C"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1CED" w:rsidRPr="000D319F" w:rsidRDefault="00DA1CED" w:rsidP="000D319F">
      <w:pPr>
        <w:pStyle w:val="af0"/>
        <w:spacing w:after="240"/>
        <w:ind w:left="907"/>
        <w:rPr>
          <w:rFonts w:asciiTheme="majorBidi" w:eastAsia="宋体" w:hAnsiTheme="majorBidi" w:cstheme="majorBidi"/>
          <w:sz w:val="21"/>
          <w:szCs w:val="21"/>
          <w:lang w:val="en-US"/>
        </w:rPr>
      </w:pPr>
    </w:p>
    <w:p w:rsidR="00DA1CED" w:rsidRPr="000D319F" w:rsidRDefault="00DA1CE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DA1CED" w:rsidRPr="000D319F" w:rsidRDefault="00DA1CED" w:rsidP="000D319F">
      <w:pPr>
        <w:pStyle w:val="af0"/>
      </w:pPr>
    </w:p>
  </w:endnote>
  <w:endnote w:type="continuationNotice" w:id="1">
    <w:p w:rsidR="00DA1CED" w:rsidRDefault="00DA1CE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1CED" w:rsidRPr="005E6B57" w:rsidRDefault="00DA1CED" w:rsidP="005E6B57">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0244AB">
      <w:rPr>
        <w:rStyle w:val="af2"/>
        <w:noProof/>
      </w:rPr>
      <w:t>6</w:t>
    </w:r>
    <w:r>
      <w:rPr>
        <w:rStyle w:val="af2"/>
      </w:rPr>
      <w:fldChar w:fldCharType="end"/>
    </w:r>
    <w:r>
      <w:rPr>
        <w:rStyle w:val="af2"/>
      </w:rPr>
      <w:tab/>
    </w:r>
    <w:proofErr w:type="spellStart"/>
    <w:r w:rsidRPr="005E6B57">
      <w:rPr>
        <w:rStyle w:val="af2"/>
        <w:b w:val="0"/>
        <w:snapToGrid w:val="0"/>
        <w:sz w:val="16"/>
      </w:rPr>
      <w:t>GE.19</w:t>
    </w:r>
    <w:proofErr w:type="spellEnd"/>
    <w:r w:rsidRPr="005E6B57">
      <w:rPr>
        <w:rStyle w:val="af2"/>
        <w:b w:val="0"/>
        <w:snapToGrid w:val="0"/>
        <w:sz w:val="16"/>
      </w:rPr>
      <w:t>-07495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1CED" w:rsidRPr="005E6B57" w:rsidRDefault="00DA1CED" w:rsidP="005E6B57">
    <w:pPr>
      <w:pStyle w:val="af0"/>
      <w:tabs>
        <w:tab w:val="clear" w:pos="431"/>
        <w:tab w:val="right" w:pos="9638"/>
      </w:tabs>
      <w:rPr>
        <w:rStyle w:val="af2"/>
      </w:rPr>
    </w:pPr>
    <w:proofErr w:type="spellStart"/>
    <w:r>
      <w:t>GE.19</w:t>
    </w:r>
    <w:proofErr w:type="spellEnd"/>
    <w:r>
      <w:t>-07495</w:t>
    </w:r>
    <w:r>
      <w:tab/>
    </w:r>
    <w:r>
      <w:rPr>
        <w:rStyle w:val="af2"/>
      </w:rPr>
      <w:fldChar w:fldCharType="begin"/>
    </w:r>
    <w:r>
      <w:rPr>
        <w:rStyle w:val="af2"/>
      </w:rPr>
      <w:instrText xml:space="preserve"> PAGE  \* MERGEFORMAT </w:instrText>
    </w:r>
    <w:r>
      <w:rPr>
        <w:rStyle w:val="af2"/>
      </w:rPr>
      <w:fldChar w:fldCharType="separate"/>
    </w:r>
    <w:r w:rsidR="000244AB">
      <w:rPr>
        <w:rStyle w:val="af2"/>
        <w:noProof/>
      </w:rPr>
      <w:t>7</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1CED" w:rsidRPr="00EA7E67" w:rsidRDefault="00DA1CED" w:rsidP="005E6B57">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-07495</w:t>
    </w:r>
    <w:r w:rsidRPr="00EE277A">
      <w:rPr>
        <w:sz w:val="20"/>
        <w:lang w:eastAsia="zh-CN"/>
      </w:rPr>
      <w:t xml:space="preserve"> (C)</w:t>
    </w:r>
    <w:r>
      <w:rPr>
        <w:sz w:val="20"/>
        <w:lang w:eastAsia="zh-CN"/>
      </w:rPr>
      <w:tab/>
      <w:t>20051</w:t>
    </w:r>
    <w:r>
      <w:rPr>
        <w:rFonts w:eastAsiaTheme="minorEastAsia"/>
        <w:sz w:val="20"/>
        <w:lang w:eastAsia="zh-CN"/>
      </w:rPr>
      <w:t>9</w:t>
    </w:r>
    <w:r>
      <w:rPr>
        <w:sz w:val="20"/>
        <w:lang w:eastAsia="zh-CN"/>
      </w:rPr>
      <w:tab/>
      <w:t>20061</w:t>
    </w:r>
    <w:r>
      <w:rPr>
        <w:rFonts w:eastAsiaTheme="minorEastAsia"/>
        <w:sz w:val="20"/>
        <w:lang w:eastAsia="zh-CN"/>
      </w:rPr>
      <w:t>9</w:t>
    </w:r>
  </w:p>
  <w:p w:rsidR="00DA1CED" w:rsidRPr="00487939" w:rsidRDefault="00DA1CED" w:rsidP="00DA1CED">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CPR/C/125/2/Add.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5/2/Add.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1CED" w:rsidRPr="000157B1" w:rsidRDefault="00DA1CE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DA1CED" w:rsidRPr="000157B1" w:rsidRDefault="00DA1CE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DA1CED" w:rsidRDefault="00DA1CED"/>
  </w:footnote>
  <w:footnote w:id="2">
    <w:p w:rsidR="00DA1CED" w:rsidRDefault="00DA1CED" w:rsidP="00D141F3">
      <w:pPr>
        <w:pStyle w:val="a6"/>
      </w:pPr>
      <w:r>
        <w:rPr>
          <w:lang w:val="zh-CN"/>
        </w:rPr>
        <w:tab/>
      </w:r>
      <w:r w:rsidRPr="000D4345">
        <w:rPr>
          <w:sz w:val="21"/>
          <w:szCs w:val="21"/>
          <w:lang w:val="zh-CN"/>
        </w:rPr>
        <w:t>*</w:t>
      </w:r>
      <w:r>
        <w:rPr>
          <w:lang w:val="zh-CN"/>
        </w:rPr>
        <w:tab/>
      </w:r>
      <w:r>
        <w:rPr>
          <w:lang w:val="zh-CN"/>
        </w:rPr>
        <w:t>委员会第一二五届会议</w:t>
      </w:r>
      <w:r w:rsidR="00A47C4F">
        <w:rPr>
          <w:lang w:val="zh-CN"/>
        </w:rPr>
        <w:t>(2019</w:t>
      </w:r>
      <w:r>
        <w:rPr>
          <w:lang w:val="zh-CN"/>
        </w:rPr>
        <w:t>年</w:t>
      </w:r>
      <w:r w:rsidR="00A47C4F">
        <w:rPr>
          <w:lang w:val="zh-CN"/>
        </w:rPr>
        <w:t>3</w:t>
      </w:r>
      <w:r>
        <w:rPr>
          <w:lang w:val="zh-CN"/>
        </w:rPr>
        <w:t>月</w:t>
      </w:r>
      <w:r w:rsidR="00A47C4F">
        <w:rPr>
          <w:lang w:val="zh-CN"/>
        </w:rPr>
        <w:t>4</w:t>
      </w:r>
      <w:r>
        <w:rPr>
          <w:lang w:val="zh-CN"/>
        </w:rPr>
        <w:t>日至</w:t>
      </w:r>
      <w:r w:rsidR="00A47C4F">
        <w:rPr>
          <w:lang w:val="zh-CN"/>
        </w:rPr>
        <w:t>29</w:t>
      </w:r>
      <w:r>
        <w:rPr>
          <w:lang w:val="zh-CN"/>
        </w:rPr>
        <w:t>日</w:t>
      </w:r>
      <w:r w:rsidR="00A47C4F">
        <w:rPr>
          <w:lang w:val="zh-CN"/>
        </w:rPr>
        <w:t>)</w:t>
      </w:r>
      <w:r>
        <w:rPr>
          <w:lang w:val="zh-CN"/>
        </w:rPr>
        <w:t>通过。</w:t>
      </w:r>
    </w:p>
  </w:footnote>
  <w:footnote w:id="3">
    <w:p w:rsidR="00DA1CED" w:rsidRDefault="00DA1CED" w:rsidP="0075749B">
      <w:pPr>
        <w:pStyle w:val="a6"/>
        <w:jc w:val="left"/>
      </w:pPr>
      <w:r>
        <w:rPr>
          <w:lang w:val="zh-CN"/>
        </w:rPr>
        <w:tab/>
      </w:r>
      <w:r w:rsidRPr="000641BA">
        <w:t>**</w:t>
      </w:r>
      <w:r>
        <w:tab/>
      </w:r>
      <w:r>
        <w:rPr>
          <w:lang w:val="zh-CN"/>
        </w:rPr>
        <w:t>评价标准见</w:t>
      </w:r>
      <w:r w:rsidR="00A47C4F">
        <w:t>http://</w:t>
      </w:r>
      <w:proofErr w:type="spellStart"/>
      <w:r w:rsidR="00A47C4F">
        <w:t>tbinternet</w:t>
      </w:r>
      <w:r w:rsidRPr="000641BA">
        <w:t>.</w:t>
      </w:r>
      <w:r w:rsidR="00A47C4F">
        <w:t>ohchr</w:t>
      </w:r>
      <w:r w:rsidRPr="000641BA">
        <w:t>.</w:t>
      </w:r>
      <w:r w:rsidR="00A47C4F">
        <w:t>org</w:t>
      </w:r>
      <w:proofErr w:type="spellEnd"/>
      <w:r w:rsidR="00A47C4F">
        <w:t>/Treaties/</w:t>
      </w:r>
      <w:proofErr w:type="spellStart"/>
      <w:r w:rsidR="00A47C4F">
        <w:t>CCPR</w:t>
      </w:r>
      <w:proofErr w:type="spellEnd"/>
      <w:r w:rsidR="00A47C4F">
        <w:t>/</w:t>
      </w:r>
      <w:r w:rsidRPr="000641BA">
        <w:t xml:space="preserve"> </w:t>
      </w:r>
      <w:proofErr w:type="spellStart"/>
      <w:r w:rsidR="00A47C4F">
        <w:t>Shared%20Documents</w:t>
      </w:r>
      <w:proofErr w:type="spellEnd"/>
      <w:r w:rsidR="00A47C4F">
        <w:t>/</w:t>
      </w:r>
      <w:proofErr w:type="spellStart"/>
      <w:r w:rsidR="00A47C4F">
        <w:t>1</w:t>
      </w:r>
      <w:r w:rsidRPr="000641BA">
        <w:t>_</w:t>
      </w:r>
      <w:r w:rsidR="00A47C4F">
        <w:t>Global</w:t>
      </w:r>
      <w:proofErr w:type="spellEnd"/>
      <w:r w:rsidR="00A47C4F">
        <w:t>/</w:t>
      </w:r>
      <w:proofErr w:type="spellStart"/>
      <w:r w:rsidR="00A47C4F">
        <w:t>INT</w:t>
      </w:r>
      <w:r w:rsidRPr="000641BA">
        <w:t>_</w:t>
      </w:r>
      <w:r w:rsidR="00A47C4F">
        <w:t>CCPR</w:t>
      </w:r>
      <w:r w:rsidRPr="000641BA">
        <w:t>_</w:t>
      </w:r>
      <w:r w:rsidR="00A47C4F">
        <w:t>FGD</w:t>
      </w:r>
      <w:r w:rsidRPr="000641BA">
        <w:t>_</w:t>
      </w:r>
      <w:r w:rsidR="00A47C4F">
        <w:t>8108</w:t>
      </w:r>
      <w:r w:rsidRPr="000641BA">
        <w:t>_</w:t>
      </w:r>
      <w:r w:rsidR="00A47C4F">
        <w:t>E</w:t>
      </w:r>
      <w:r w:rsidRPr="000641BA">
        <w:t>.</w:t>
      </w:r>
      <w:r w:rsidR="00A47C4F">
        <w:t>pdf</w:t>
      </w:r>
      <w:proofErr w:type="spellEnd"/>
      <w:r w:rsidR="00A47C4F">
        <w:t xml:space="preserve"> (</w:t>
      </w:r>
      <w:r>
        <w:rPr>
          <w:lang w:val="zh-CN"/>
        </w:rPr>
        <w:t>英文</w:t>
      </w:r>
      <w:r w:rsidR="00A47C4F">
        <w:t>)</w:t>
      </w:r>
      <w:r>
        <w:rPr>
          <w:lang w:val="zh-CN"/>
        </w:rPr>
        <w:t>。</w:t>
      </w:r>
    </w:p>
  </w:footnote>
  <w:footnote w:id="4">
    <w:p w:rsidR="00DA1CED" w:rsidRPr="006150D6" w:rsidRDefault="00DA1CED" w:rsidP="00F8200A">
      <w:pPr>
        <w:pStyle w:val="a6"/>
      </w:pPr>
      <w:r>
        <w:tab/>
      </w:r>
      <w:r w:rsidRPr="000271AC">
        <w:rPr>
          <w:rStyle w:val="a8"/>
          <w:rFonts w:eastAsia="宋体"/>
        </w:rPr>
        <w:footnoteRef/>
      </w:r>
      <w:r>
        <w:tab/>
      </w:r>
      <w:r>
        <w:rPr>
          <w:rFonts w:hint="eastAsia"/>
        </w:rPr>
        <w:t>提交材料见</w:t>
      </w:r>
      <w:r w:rsidR="00A47C4F">
        <w:t>https://tbinternet</w:t>
      </w:r>
      <w:r w:rsidRPr="007866B5">
        <w:t>.</w:t>
      </w:r>
      <w:r w:rsidR="00A47C4F">
        <w:t>ohchr</w:t>
      </w:r>
      <w:r w:rsidRPr="007866B5">
        <w:t>.</w:t>
      </w:r>
      <w:r w:rsidR="00A47C4F">
        <w:t>org/</w:t>
      </w:r>
      <w:r w:rsidRPr="007866B5">
        <w:t>_</w:t>
      </w:r>
      <w:r w:rsidR="00A47C4F">
        <w:t>layouts/TreatyBodyExternal/FollowUp</w:t>
      </w:r>
      <w:r w:rsidRPr="007866B5">
        <w:t>.</w:t>
      </w:r>
      <w:r w:rsidR="00A47C4F">
        <w:t>aspx</w:t>
      </w:r>
      <w:r w:rsidR="00A47C4F">
        <w:t>？</w:t>
      </w:r>
      <w:r w:rsidRPr="007866B5">
        <w:br/>
      </w:r>
      <w:r w:rsidR="00A47C4F">
        <w:t>Treaty</w:t>
      </w:r>
      <w:r w:rsidRPr="007866B5">
        <w:t>=</w:t>
      </w:r>
      <w:proofErr w:type="spellStart"/>
      <w:r w:rsidR="00A47C4F">
        <w:t>CCPR</w:t>
      </w:r>
      <w:r w:rsidRPr="007866B5">
        <w:t>&amp;</w:t>
      </w:r>
      <w:r w:rsidR="00A47C4F">
        <w:t>Lang</w:t>
      </w:r>
      <w:proofErr w:type="spellEnd"/>
      <w:r w:rsidRPr="007866B5">
        <w:t>=</w:t>
      </w:r>
      <w:proofErr w:type="spellStart"/>
      <w:r w:rsidR="00A47C4F">
        <w:t>en</w:t>
      </w:r>
      <w:proofErr w:type="spellEnd"/>
      <w:r>
        <w:t xml:space="preserve"> </w:t>
      </w:r>
      <w:r w:rsidR="00A47C4F">
        <w:t>(</w:t>
      </w:r>
      <w:r>
        <w:rPr>
          <w:rFonts w:hint="eastAsia"/>
        </w:rPr>
        <w:t>英文</w:t>
      </w:r>
      <w:r w:rsidR="00A47C4F">
        <w:t>)</w:t>
      </w:r>
      <w:r>
        <w:rPr>
          <w:rFonts w:hint="eastAsia"/>
          <w:color w:val="0000FF"/>
        </w:rPr>
        <w:t>。</w:t>
      </w:r>
    </w:p>
  </w:footnote>
  <w:footnote w:id="5">
    <w:p w:rsidR="00DA1CED" w:rsidRPr="000B1F34" w:rsidRDefault="00DA1CED" w:rsidP="00F8200A">
      <w:pPr>
        <w:pStyle w:val="a6"/>
      </w:pPr>
      <w:r>
        <w:tab/>
      </w:r>
      <w:r w:rsidRPr="000271AC">
        <w:rPr>
          <w:rStyle w:val="a8"/>
          <w:rFonts w:eastAsia="宋体"/>
        </w:rPr>
        <w:footnoteRef/>
      </w:r>
      <w:r>
        <w:tab/>
      </w:r>
      <w:r>
        <w:rPr>
          <w:rFonts w:hint="eastAsia"/>
        </w:rPr>
        <w:t>提交材料见</w:t>
      </w:r>
      <w:r w:rsidR="00A47C4F">
        <w:t>https://tbinternet</w:t>
      </w:r>
      <w:r w:rsidRPr="007866B5">
        <w:t>.</w:t>
      </w:r>
      <w:r w:rsidR="00A47C4F">
        <w:t>ohchr</w:t>
      </w:r>
      <w:r w:rsidRPr="007866B5">
        <w:t>.</w:t>
      </w:r>
      <w:r w:rsidR="00A47C4F">
        <w:t>org/</w:t>
      </w:r>
      <w:r w:rsidRPr="007866B5">
        <w:t>_</w:t>
      </w:r>
      <w:r w:rsidR="00A47C4F">
        <w:t>layouts/TreatyBodyExternal/FollowUp</w:t>
      </w:r>
      <w:r w:rsidRPr="007866B5">
        <w:t>.</w:t>
      </w:r>
      <w:r w:rsidR="00A47C4F">
        <w:t>aspx</w:t>
      </w:r>
      <w:r w:rsidR="00A47C4F">
        <w:t>？</w:t>
      </w:r>
      <w:r w:rsidRPr="007866B5">
        <w:br/>
      </w:r>
      <w:r w:rsidR="00A47C4F">
        <w:t>Treaty</w:t>
      </w:r>
      <w:r w:rsidRPr="007866B5">
        <w:t>=</w:t>
      </w:r>
      <w:proofErr w:type="spellStart"/>
      <w:r w:rsidR="00A47C4F">
        <w:t>CCPR</w:t>
      </w:r>
      <w:r w:rsidRPr="007866B5">
        <w:t>&amp;</w:t>
      </w:r>
      <w:r w:rsidR="00A47C4F">
        <w:t>Lang</w:t>
      </w:r>
      <w:proofErr w:type="spellEnd"/>
      <w:r w:rsidRPr="007866B5">
        <w:t>=</w:t>
      </w:r>
      <w:proofErr w:type="spellStart"/>
      <w:r w:rsidR="00A47C4F">
        <w:t>en</w:t>
      </w:r>
      <w:proofErr w:type="spellEnd"/>
      <w:r>
        <w:t xml:space="preserve"> </w:t>
      </w:r>
      <w:r w:rsidR="00A47C4F">
        <w:t>(</w:t>
      </w:r>
      <w:r>
        <w:rPr>
          <w:rFonts w:hint="eastAsia"/>
        </w:rPr>
        <w:t>英文</w:t>
      </w:r>
      <w:r w:rsidR="00A47C4F">
        <w:t>)</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1CED" w:rsidRDefault="00DA1CED" w:rsidP="005E6B57">
    <w:pPr>
      <w:pStyle w:val="af3"/>
    </w:pPr>
    <w:proofErr w:type="spellStart"/>
    <w:r>
      <w:t>CCPR</w:t>
    </w:r>
    <w:proofErr w:type="spellEnd"/>
    <w:r>
      <w:t>/C/125/2/</w:t>
    </w:r>
    <w:proofErr w:type="spellStart"/>
    <w:r>
      <w:t>Add.4</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1CED" w:rsidRPr="00202A30" w:rsidRDefault="00DA1CED" w:rsidP="005E6B57">
    <w:pPr>
      <w:pStyle w:val="af3"/>
      <w:jc w:val="right"/>
    </w:pPr>
    <w:proofErr w:type="spellStart"/>
    <w:r>
      <w:t>CCPR</w:t>
    </w:r>
    <w:proofErr w:type="spellEnd"/>
    <w:r>
      <w:t>/C/125/2/</w:t>
    </w:r>
    <w:proofErr w:type="spellStart"/>
    <w:r>
      <w:t>Add.4</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D90203B"/>
    <w:multiLevelType w:val="hybridMultilevel"/>
    <w:tmpl w:val="563E189C"/>
    <w:lvl w:ilvl="0" w:tplc="8398F37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486A59D5"/>
    <w:multiLevelType w:val="hybridMultilevel"/>
    <w:tmpl w:val="DB98F7E2"/>
    <w:lvl w:ilvl="0" w:tplc="309C170E">
      <w:start w:val="1"/>
      <w:numFmt w:val="lowerLetter"/>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6"/>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4C4B"/>
    <w:rsid w:val="00011483"/>
    <w:rsid w:val="000244AB"/>
    <w:rsid w:val="000378AD"/>
    <w:rsid w:val="0004554F"/>
    <w:rsid w:val="000D319F"/>
    <w:rsid w:val="000D587D"/>
    <w:rsid w:val="000E4D0E"/>
    <w:rsid w:val="000F5EB8"/>
    <w:rsid w:val="00144B69"/>
    <w:rsid w:val="00153E86"/>
    <w:rsid w:val="00172E04"/>
    <w:rsid w:val="001766F7"/>
    <w:rsid w:val="001B1BD1"/>
    <w:rsid w:val="001C3EF2"/>
    <w:rsid w:val="001D17F6"/>
    <w:rsid w:val="00204B42"/>
    <w:rsid w:val="0021265F"/>
    <w:rsid w:val="002231C3"/>
    <w:rsid w:val="00223B38"/>
    <w:rsid w:val="0024417F"/>
    <w:rsid w:val="00250F8D"/>
    <w:rsid w:val="00274FF2"/>
    <w:rsid w:val="002B7497"/>
    <w:rsid w:val="002E1C97"/>
    <w:rsid w:val="002F5834"/>
    <w:rsid w:val="003006AB"/>
    <w:rsid w:val="00326EBF"/>
    <w:rsid w:val="00327FE4"/>
    <w:rsid w:val="003333CC"/>
    <w:rsid w:val="00360FDA"/>
    <w:rsid w:val="0038081D"/>
    <w:rsid w:val="00407606"/>
    <w:rsid w:val="00427F63"/>
    <w:rsid w:val="00434D38"/>
    <w:rsid w:val="00494EB8"/>
    <w:rsid w:val="004A59ED"/>
    <w:rsid w:val="004B34E7"/>
    <w:rsid w:val="004C4A0A"/>
    <w:rsid w:val="004D0A00"/>
    <w:rsid w:val="004E473D"/>
    <w:rsid w:val="004F348E"/>
    <w:rsid w:val="00501220"/>
    <w:rsid w:val="00597FFD"/>
    <w:rsid w:val="005E403A"/>
    <w:rsid w:val="005E4086"/>
    <w:rsid w:val="005E6B57"/>
    <w:rsid w:val="00604D91"/>
    <w:rsid w:val="00607FA0"/>
    <w:rsid w:val="006257FE"/>
    <w:rsid w:val="00654C4B"/>
    <w:rsid w:val="00670DEE"/>
    <w:rsid w:val="00680656"/>
    <w:rsid w:val="006B1119"/>
    <w:rsid w:val="006D3757"/>
    <w:rsid w:val="006D37EB"/>
    <w:rsid w:val="006E3E46"/>
    <w:rsid w:val="006E4C8A"/>
    <w:rsid w:val="006E71B1"/>
    <w:rsid w:val="006F1404"/>
    <w:rsid w:val="0070593B"/>
    <w:rsid w:val="00705D89"/>
    <w:rsid w:val="00731A42"/>
    <w:rsid w:val="00755487"/>
    <w:rsid w:val="0075749B"/>
    <w:rsid w:val="00767E69"/>
    <w:rsid w:val="0077079A"/>
    <w:rsid w:val="00771504"/>
    <w:rsid w:val="007A5599"/>
    <w:rsid w:val="00856233"/>
    <w:rsid w:val="0086017C"/>
    <w:rsid w:val="00860F27"/>
    <w:rsid w:val="008B0560"/>
    <w:rsid w:val="008B2BFA"/>
    <w:rsid w:val="008D31F4"/>
    <w:rsid w:val="008E6A3F"/>
    <w:rsid w:val="00923557"/>
    <w:rsid w:val="00936F03"/>
    <w:rsid w:val="00943B69"/>
    <w:rsid w:val="00944CB3"/>
    <w:rsid w:val="0096722F"/>
    <w:rsid w:val="00986624"/>
    <w:rsid w:val="00986D81"/>
    <w:rsid w:val="009B09D7"/>
    <w:rsid w:val="009D35ED"/>
    <w:rsid w:val="00A03CB6"/>
    <w:rsid w:val="00A1364C"/>
    <w:rsid w:val="00A21076"/>
    <w:rsid w:val="00A24FB0"/>
    <w:rsid w:val="00A31BA8"/>
    <w:rsid w:val="00A3739A"/>
    <w:rsid w:val="00A47C4F"/>
    <w:rsid w:val="00A52DAF"/>
    <w:rsid w:val="00A558C0"/>
    <w:rsid w:val="00A84072"/>
    <w:rsid w:val="00AF7E0F"/>
    <w:rsid w:val="00B16570"/>
    <w:rsid w:val="00B23B03"/>
    <w:rsid w:val="00B43EB7"/>
    <w:rsid w:val="00B53320"/>
    <w:rsid w:val="00B614C4"/>
    <w:rsid w:val="00BC6522"/>
    <w:rsid w:val="00BF3383"/>
    <w:rsid w:val="00C04AAE"/>
    <w:rsid w:val="00C121D5"/>
    <w:rsid w:val="00C17349"/>
    <w:rsid w:val="00C351AA"/>
    <w:rsid w:val="00C70852"/>
    <w:rsid w:val="00C7253F"/>
    <w:rsid w:val="00C90707"/>
    <w:rsid w:val="00CC577D"/>
    <w:rsid w:val="00CE1D1C"/>
    <w:rsid w:val="00D141F3"/>
    <w:rsid w:val="00D26A05"/>
    <w:rsid w:val="00D9309B"/>
    <w:rsid w:val="00D97B98"/>
    <w:rsid w:val="00DA1CED"/>
    <w:rsid w:val="00DB5BAA"/>
    <w:rsid w:val="00DC671F"/>
    <w:rsid w:val="00DD5EF6"/>
    <w:rsid w:val="00DE4DA7"/>
    <w:rsid w:val="00E02C13"/>
    <w:rsid w:val="00E33B38"/>
    <w:rsid w:val="00E442A1"/>
    <w:rsid w:val="00E47FE5"/>
    <w:rsid w:val="00E54A1E"/>
    <w:rsid w:val="00E574AF"/>
    <w:rsid w:val="00E80903"/>
    <w:rsid w:val="00E841DD"/>
    <w:rsid w:val="00EA55F7"/>
    <w:rsid w:val="00EA7E67"/>
    <w:rsid w:val="00F24E6D"/>
    <w:rsid w:val="00F35257"/>
    <w:rsid w:val="00F714DA"/>
    <w:rsid w:val="00F8200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693FC502-B59A-4D8A-AC9B-2F5E34521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670DE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E8B0A0-9E59-4BCA-A0D3-C4C8E1FA30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5775</Words>
  <Characters>6297</Characters>
  <Application>Microsoft Office Word</Application>
  <DocSecurity>0</DocSecurity>
  <Lines>237</Lines>
  <Paragraphs>90</Paragraphs>
  <ScaleCrop>false</ScaleCrop>
  <Company>DCM</Company>
  <LinksUpToDate>false</LinksUpToDate>
  <CharactersWithSpaces>6428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CCPR/C/125/2/Add.4</dc:title>
  <dc:subject>1907495</dc:subject>
  <dc:creator>tian</dc:creator>
  <cp:keywords/>
  <dc:description/>
  <cp:lastModifiedBy>Hui Tian</cp:lastModifiedBy>
  <cp:revision>2</cp:revision>
  <cp:lastPrinted>2014-05-09T11:28:00Z</cp:lastPrinted>
  <dcterms:created xsi:type="dcterms:W3CDTF">2019-06-20T12:41:00Z</dcterms:created>
  <dcterms:modified xsi:type="dcterms:W3CDTF">2019-06-20T12:41:00Z</dcterms:modified>
</cp:coreProperties>
</file>