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C9C" w:rsidRPr="007C5A80" w:rsidRDefault="00FC3C9C" w:rsidP="00FC3C9C">
      <w:pPr>
        <w:spacing w:line="60" w:lineRule="exact"/>
        <w:rPr>
          <w:color w:val="010000"/>
          <w:sz w:val="6"/>
        </w:rPr>
        <w:sectPr w:rsidR="00FC3C9C" w:rsidRPr="007C5A80" w:rsidSect="00FC3C9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 w:rsidRPr="007C5A80">
        <w:rPr>
          <w:rStyle w:val="CommentReference"/>
        </w:rPr>
        <w:commentReference w:id="0"/>
      </w:r>
      <w:bookmarkStart w:id="1" w:name="_GoBack"/>
      <w:bookmarkEnd w:id="1"/>
    </w:p>
    <w:p w:rsidR="007C5A80" w:rsidRPr="00B06FCD" w:rsidRDefault="007C5A80" w:rsidP="007C5A80">
      <w:pPr>
        <w:pStyle w:val="H1"/>
        <w:ind w:right="1260"/>
      </w:pPr>
      <w:r w:rsidRPr="00651071">
        <w:lastRenderedPageBreak/>
        <w:t>Комит</w:t>
      </w:r>
      <w:r>
        <w:t>ет по ликвидации дискриминации</w:t>
      </w:r>
      <w:r w:rsidR="004F3B29">
        <w:br/>
      </w:r>
      <w:r w:rsidRPr="00651071">
        <w:t>в отношении женщин</w:t>
      </w:r>
    </w:p>
    <w:p w:rsidR="007C5A80" w:rsidRPr="00B06FCD" w:rsidRDefault="007C5A80" w:rsidP="007C5A80">
      <w:pPr>
        <w:pStyle w:val="SingleTxt"/>
        <w:spacing w:after="0" w:line="100" w:lineRule="exact"/>
        <w:rPr>
          <w:sz w:val="10"/>
        </w:rPr>
      </w:pPr>
    </w:p>
    <w:p w:rsidR="007C5A80" w:rsidRPr="00B06FCD" w:rsidRDefault="007C5A80" w:rsidP="007C5A80">
      <w:pPr>
        <w:pStyle w:val="SingleTxt"/>
        <w:spacing w:after="0" w:line="100" w:lineRule="exact"/>
        <w:rPr>
          <w:sz w:val="10"/>
        </w:rPr>
      </w:pPr>
    </w:p>
    <w:p w:rsidR="007C5A80" w:rsidRPr="00B06FCD" w:rsidRDefault="007C5A80" w:rsidP="007C5A80">
      <w:pPr>
        <w:pStyle w:val="SingleTxt"/>
        <w:spacing w:after="0" w:line="100" w:lineRule="exact"/>
        <w:rPr>
          <w:sz w:val="10"/>
        </w:rPr>
      </w:pPr>
    </w:p>
    <w:p w:rsidR="007C5A80" w:rsidRPr="007C5A80" w:rsidRDefault="007C5A80" w:rsidP="007C5A8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00" w:lineRule="exact"/>
        <w:ind w:left="1267" w:right="1267" w:hanging="576"/>
        <w:rPr>
          <w:spacing w:val="5"/>
          <w:w w:val="102"/>
          <w:sz w:val="17"/>
          <w:szCs w:val="20"/>
        </w:rPr>
      </w:pPr>
      <w:r w:rsidRPr="007C5A80">
        <w:rPr>
          <w:noProof/>
          <w:w w:val="100"/>
          <w:sz w:val="17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79D5BB" wp14:editId="4409189C">
                <wp:simplePos x="0" y="0"/>
                <wp:positionH relativeFrom="page">
                  <wp:posOffset>1371600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108pt,-1pt" to="180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K6xErjeAAAACQEAAA8AAAAAAAAAAAAAAAAAMwQAAGRycy9kb3ducmV2LnhtbFBLBQYAAAAABAAE&#10;APMAAAA+BQAAAAA=&#10;" strokecolor="#010000" strokeweight=".25pt">
                <w10:wrap anchorx="page"/>
              </v:line>
            </w:pict>
          </mc:Fallback>
        </mc:AlternateContent>
      </w:r>
      <w:r>
        <w:rPr>
          <w:spacing w:val="5"/>
          <w:w w:val="104"/>
          <w:sz w:val="17"/>
          <w:szCs w:val="20"/>
        </w:rPr>
        <w:tab/>
      </w:r>
      <w:r w:rsidRPr="007C5A80">
        <w:rPr>
          <w:spacing w:val="5"/>
          <w:w w:val="104"/>
          <w:sz w:val="17"/>
          <w:szCs w:val="20"/>
        </w:rPr>
        <w:t>*</w:t>
      </w:r>
      <w:r>
        <w:rPr>
          <w:spacing w:val="5"/>
          <w:w w:val="104"/>
          <w:sz w:val="17"/>
          <w:szCs w:val="20"/>
        </w:rPr>
        <w:tab/>
      </w:r>
      <w:r w:rsidRPr="007C5A80">
        <w:rPr>
          <w:bCs/>
          <w:spacing w:val="5"/>
          <w:w w:val="102"/>
          <w:sz w:val="17"/>
        </w:rPr>
        <w:t>Международный пакт об экономических, социальных и культурных правах</w:t>
      </w:r>
      <w:r w:rsidRPr="007C5A80">
        <w:rPr>
          <w:spacing w:val="5"/>
          <w:w w:val="102"/>
          <w:sz w:val="17"/>
        </w:rPr>
        <w:t xml:space="preserve">; </w:t>
      </w:r>
      <w:r w:rsidRPr="007C5A80">
        <w:rPr>
          <w:bCs/>
          <w:spacing w:val="5"/>
          <w:w w:val="102"/>
          <w:sz w:val="17"/>
        </w:rPr>
        <w:t>Международный пакт о гражданских и политических правах</w:t>
      </w:r>
      <w:r w:rsidRPr="007C5A80">
        <w:rPr>
          <w:spacing w:val="5"/>
          <w:w w:val="102"/>
          <w:sz w:val="17"/>
        </w:rPr>
        <w:t xml:space="preserve">; </w:t>
      </w:r>
      <w:r w:rsidRPr="007C5A80">
        <w:rPr>
          <w:bCs/>
          <w:spacing w:val="5"/>
          <w:w w:val="102"/>
          <w:sz w:val="17"/>
        </w:rPr>
        <w:t>Международная конвенция о ликвидации всех форм расовой дискриминации</w:t>
      </w:r>
      <w:r w:rsidRPr="007C5A80">
        <w:rPr>
          <w:spacing w:val="5"/>
          <w:w w:val="102"/>
          <w:sz w:val="17"/>
        </w:rPr>
        <w:t xml:space="preserve">; </w:t>
      </w:r>
      <w:r w:rsidRPr="007C5A80">
        <w:rPr>
          <w:bCs/>
          <w:spacing w:val="5"/>
          <w:w w:val="102"/>
          <w:sz w:val="17"/>
        </w:rPr>
        <w:t>Конвенция о ликвидации всех форм дискриминации в отношении женщин</w:t>
      </w:r>
      <w:r w:rsidRPr="007C5A80">
        <w:rPr>
          <w:spacing w:val="5"/>
          <w:w w:val="102"/>
          <w:sz w:val="17"/>
        </w:rPr>
        <w:t xml:space="preserve">; </w:t>
      </w:r>
      <w:r w:rsidRPr="007C5A80">
        <w:rPr>
          <w:bCs/>
          <w:spacing w:val="5"/>
          <w:w w:val="102"/>
          <w:sz w:val="17"/>
        </w:rPr>
        <w:t>Конвенция против пыток и других жестоких, бесчеловечных или унижающих достоинство видов обращения и наказания</w:t>
      </w:r>
      <w:r w:rsidRPr="007C5A80">
        <w:rPr>
          <w:spacing w:val="5"/>
          <w:w w:val="102"/>
          <w:sz w:val="17"/>
        </w:rPr>
        <w:t xml:space="preserve">; </w:t>
      </w:r>
      <w:r w:rsidRPr="007C5A80">
        <w:rPr>
          <w:bCs/>
          <w:spacing w:val="5"/>
          <w:w w:val="102"/>
          <w:sz w:val="17"/>
        </w:rPr>
        <w:t>Конвенция о правах ребенка</w:t>
      </w:r>
      <w:r w:rsidRPr="007C5A80">
        <w:rPr>
          <w:spacing w:val="5"/>
          <w:w w:val="102"/>
          <w:sz w:val="17"/>
        </w:rPr>
        <w:t xml:space="preserve">; </w:t>
      </w:r>
      <w:r w:rsidRPr="007C5A80">
        <w:rPr>
          <w:bCs/>
          <w:spacing w:val="5"/>
          <w:w w:val="102"/>
          <w:sz w:val="17"/>
        </w:rPr>
        <w:t>Международная конвенция о защите прав всех трудящихся-мигрантов и членов их семей</w:t>
      </w:r>
      <w:r w:rsidRPr="007C5A80">
        <w:rPr>
          <w:spacing w:val="5"/>
          <w:w w:val="102"/>
          <w:sz w:val="17"/>
        </w:rPr>
        <w:t xml:space="preserve">; </w:t>
      </w:r>
      <w:r w:rsidRPr="007C5A80">
        <w:rPr>
          <w:bCs/>
          <w:spacing w:val="5"/>
          <w:w w:val="102"/>
          <w:sz w:val="17"/>
        </w:rPr>
        <w:t>Международная конвенция для защиты всех лиц от насильственных исчезновений</w:t>
      </w:r>
      <w:r w:rsidRPr="007C5A80">
        <w:rPr>
          <w:spacing w:val="5"/>
          <w:w w:val="102"/>
          <w:sz w:val="17"/>
        </w:rPr>
        <w:t xml:space="preserve">; </w:t>
      </w:r>
      <w:r w:rsidRPr="007C5A80">
        <w:rPr>
          <w:bCs/>
          <w:spacing w:val="5"/>
          <w:w w:val="102"/>
          <w:sz w:val="17"/>
        </w:rPr>
        <w:t>Конвенция о правах инвалидов</w:t>
      </w:r>
      <w:r w:rsidRPr="007C5A80">
        <w:rPr>
          <w:spacing w:val="5"/>
          <w:w w:val="102"/>
          <w:sz w:val="17"/>
        </w:rPr>
        <w:t>.</w:t>
      </w:r>
    </w:p>
    <w:p w:rsidR="007C5A80" w:rsidRPr="007C5A80" w:rsidRDefault="007C5A80" w:rsidP="007C5A8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6FCD">
        <w:tab/>
      </w:r>
      <w:r w:rsidRPr="00B06FCD">
        <w:tab/>
        <w:t>Заключительные замечания по седьмому периодическому докладу Малави</w:t>
      </w:r>
      <w:r w:rsidRPr="007C5A80">
        <w:t>*</w:t>
      </w:r>
    </w:p>
    <w:p w:rsidR="00FC3C9C" w:rsidRPr="007C5A80" w:rsidRDefault="00FC3C9C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1.</w:t>
      </w:r>
      <w:r w:rsidRPr="007C5A80">
        <w:tab/>
        <w:t>Комитет рассмотрел седьмой периодический доклад Малави (</w:t>
      </w:r>
      <w:hyperlink r:id="rId16" w:history="1">
        <w:r w:rsidRPr="007C5A80">
          <w:rPr>
            <w:rStyle w:val="Hyperlink"/>
            <w:lang w:val="en-GB"/>
          </w:rPr>
          <w:t>CEDAW</w:t>
        </w:r>
        <w:r w:rsidRPr="007C5A80">
          <w:rPr>
            <w:rStyle w:val="Hyperlink"/>
          </w:rPr>
          <w:t>/</w:t>
        </w:r>
        <w:r w:rsidRPr="007C5A80">
          <w:rPr>
            <w:rStyle w:val="Hyperlink"/>
            <w:lang w:val="en-GB"/>
          </w:rPr>
          <w:t>C</w:t>
        </w:r>
        <w:r w:rsidRPr="007C5A80">
          <w:rPr>
            <w:rStyle w:val="Hyperlink"/>
          </w:rPr>
          <w:t>/</w:t>
        </w:r>
        <w:r w:rsidRPr="007C5A80">
          <w:rPr>
            <w:rStyle w:val="Hyperlink"/>
            <w:lang w:val="en-GB"/>
          </w:rPr>
          <w:t>MWI</w:t>
        </w:r>
        <w:r w:rsidRPr="007C5A80">
          <w:rPr>
            <w:rStyle w:val="Hyperlink"/>
          </w:rPr>
          <w:t>/7</w:t>
        </w:r>
      </w:hyperlink>
      <w:r w:rsidRPr="007C5A80">
        <w:t xml:space="preserve">) на своих 1351-м и 1352-м заседаниях 6 ноября 2015 года (см. </w:t>
      </w:r>
      <w:hyperlink r:id="rId17" w:history="1">
        <w:r w:rsidRPr="007C5A80">
          <w:rPr>
            <w:rStyle w:val="Hyperlink"/>
            <w:lang w:val="en-GB"/>
          </w:rPr>
          <w:t>CEDAW</w:t>
        </w:r>
        <w:r w:rsidRPr="007C5A80">
          <w:rPr>
            <w:rStyle w:val="Hyperlink"/>
          </w:rPr>
          <w:t>/</w:t>
        </w:r>
        <w:r w:rsidRPr="007C5A80">
          <w:rPr>
            <w:rStyle w:val="Hyperlink"/>
            <w:lang w:val="en-GB"/>
          </w:rPr>
          <w:t>C</w:t>
        </w:r>
        <w:r w:rsidRPr="007C5A80">
          <w:rPr>
            <w:rStyle w:val="Hyperlink"/>
          </w:rPr>
          <w:t>/</w:t>
        </w:r>
        <w:r w:rsidRPr="007C5A80">
          <w:rPr>
            <w:rStyle w:val="Hyperlink"/>
            <w:lang w:val="en-GB"/>
          </w:rPr>
          <w:t>SR</w:t>
        </w:r>
        <w:r w:rsidRPr="007C5A80">
          <w:rPr>
            <w:rStyle w:val="Hyperlink"/>
          </w:rPr>
          <w:t>.1351</w:t>
        </w:r>
      </w:hyperlink>
      <w:r w:rsidRPr="007C5A80">
        <w:t xml:space="preserve"> и 1352). Перечень тем и вопросов Комитета содержи</w:t>
      </w:r>
      <w:r w:rsidRPr="007C5A80">
        <w:t>т</w:t>
      </w:r>
      <w:r w:rsidRPr="007C5A80">
        <w:t xml:space="preserve">ся в документе </w:t>
      </w:r>
      <w:hyperlink r:id="rId18" w:history="1">
        <w:r w:rsidRPr="007C5A80">
          <w:rPr>
            <w:rStyle w:val="Hyperlink"/>
            <w:lang w:val="en-GB"/>
          </w:rPr>
          <w:t>CEDAW</w:t>
        </w:r>
        <w:r w:rsidRPr="007C5A80">
          <w:rPr>
            <w:rStyle w:val="Hyperlink"/>
          </w:rPr>
          <w:t>/</w:t>
        </w:r>
        <w:r w:rsidRPr="007C5A80">
          <w:rPr>
            <w:rStyle w:val="Hyperlink"/>
            <w:lang w:val="en-GB"/>
          </w:rPr>
          <w:t>C</w:t>
        </w:r>
        <w:r w:rsidRPr="007C5A80">
          <w:rPr>
            <w:rStyle w:val="Hyperlink"/>
          </w:rPr>
          <w:t>/</w:t>
        </w:r>
        <w:r w:rsidRPr="007C5A80">
          <w:rPr>
            <w:rStyle w:val="Hyperlink"/>
            <w:lang w:val="en-GB"/>
          </w:rPr>
          <w:t>MWI</w:t>
        </w:r>
        <w:r w:rsidRPr="007C5A80">
          <w:rPr>
            <w:rStyle w:val="Hyperlink"/>
          </w:rPr>
          <w:t>/</w:t>
        </w:r>
        <w:r w:rsidRPr="007C5A80">
          <w:rPr>
            <w:rStyle w:val="Hyperlink"/>
            <w:lang w:val="en-GB"/>
          </w:rPr>
          <w:t>Q</w:t>
        </w:r>
        <w:r w:rsidRPr="007C5A80">
          <w:rPr>
            <w:rStyle w:val="Hyperlink"/>
          </w:rPr>
          <w:t>/7</w:t>
        </w:r>
      </w:hyperlink>
      <w:r w:rsidRPr="007C5A80">
        <w:t>, а ответы Малави</w:t>
      </w:r>
      <w:r w:rsidR="00C34808">
        <w:t xml:space="preserve"> — </w:t>
      </w:r>
      <w:r w:rsidRPr="007C5A80">
        <w:t xml:space="preserve">в документе </w:t>
      </w:r>
      <w:hyperlink r:id="rId19" w:history="1">
        <w:r w:rsidRPr="007C5A80">
          <w:rPr>
            <w:rStyle w:val="Hyperlink"/>
            <w:lang w:val="en-GB"/>
          </w:rPr>
          <w:t>CEDAW</w:t>
        </w:r>
        <w:r w:rsidRPr="007C5A80">
          <w:rPr>
            <w:rStyle w:val="Hyperlink"/>
          </w:rPr>
          <w:t>/</w:t>
        </w:r>
        <w:r w:rsidRPr="007C5A80">
          <w:rPr>
            <w:rStyle w:val="Hyperlink"/>
            <w:lang w:val="en-GB"/>
          </w:rPr>
          <w:t>C</w:t>
        </w:r>
        <w:r w:rsidRPr="007C5A80">
          <w:rPr>
            <w:rStyle w:val="Hyperlink"/>
          </w:rPr>
          <w:t>/</w:t>
        </w:r>
        <w:r w:rsidRPr="007C5A80">
          <w:rPr>
            <w:rStyle w:val="Hyperlink"/>
            <w:lang w:val="en-GB"/>
          </w:rPr>
          <w:t>MWI</w:t>
        </w:r>
        <w:r w:rsidRPr="007C5A80">
          <w:rPr>
            <w:rStyle w:val="Hyperlink"/>
          </w:rPr>
          <w:t>/</w:t>
        </w:r>
        <w:r w:rsidRPr="007C5A80">
          <w:rPr>
            <w:rStyle w:val="Hyperlink"/>
            <w:lang w:val="en-GB"/>
          </w:rPr>
          <w:t>Q</w:t>
        </w:r>
        <w:r w:rsidRPr="007C5A80">
          <w:rPr>
            <w:rStyle w:val="Hyperlink"/>
          </w:rPr>
          <w:t>/7/</w:t>
        </w:r>
        <w:r w:rsidRPr="007C5A80">
          <w:rPr>
            <w:rStyle w:val="Hyperlink"/>
            <w:lang w:val="en-GB"/>
          </w:rPr>
          <w:t>Add</w:t>
        </w:r>
        <w:r w:rsidRPr="007C5A80">
          <w:rPr>
            <w:rStyle w:val="Hyperlink"/>
          </w:rPr>
          <w:t>.1</w:t>
        </w:r>
      </w:hyperlink>
      <w:r w:rsidRPr="007C5A80">
        <w:t>.</w:t>
      </w: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rPr>
          <w:lang w:val="en-GB"/>
        </w:rPr>
        <w:t>A</w:t>
      </w:r>
      <w:r w:rsidRPr="007C5A80">
        <w:t>.</w:t>
      </w:r>
      <w:r w:rsidRPr="007C5A80">
        <w:tab/>
        <w:t>Введение</w:t>
      </w: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2.</w:t>
      </w:r>
      <w:r w:rsidRPr="007C5A80">
        <w:tab/>
        <w:t>Комитет выражает свою признательность государству-участнику за пре</w:t>
      </w:r>
      <w:r w:rsidRPr="007C5A80">
        <w:t>д</w:t>
      </w:r>
      <w:r w:rsidRPr="007C5A80">
        <w:t>ставление седьмого периодического доклада. Он также с удовлетворением принимает письменные ответы государства-участника на перечень тем и в</w:t>
      </w:r>
      <w:r w:rsidRPr="007C5A80">
        <w:t>о</w:t>
      </w:r>
      <w:r w:rsidRPr="007C5A80">
        <w:t>просов, сформулированных предсессионной рабочей группой, и приветствует устный доклад делегации и дальнейшие уточнения, которые были представл</w:t>
      </w:r>
      <w:r w:rsidRPr="007C5A80">
        <w:t>е</w:t>
      </w:r>
      <w:r w:rsidRPr="007C5A80">
        <w:t>ны в ответ на вопросы, сформулированные в устной форме Комитетом в пр</w:t>
      </w:r>
      <w:r w:rsidRPr="007C5A80">
        <w:t>о</w:t>
      </w:r>
      <w:r w:rsidRPr="007C5A80">
        <w:t xml:space="preserve">цессе диалога. </w:t>
      </w:r>
    </w:p>
    <w:p w:rsidR="007C5A80" w:rsidRPr="007C5A80" w:rsidRDefault="007C5A80" w:rsidP="007C5A80">
      <w:pPr>
        <w:pStyle w:val="SingleTxt"/>
      </w:pPr>
      <w:r w:rsidRPr="007C5A80">
        <w:t>3.</w:t>
      </w:r>
      <w:r w:rsidRPr="007C5A80">
        <w:tab/>
        <w:t>Комитет с удовлетворением отмечает, что государство-участник было представлено делегацией высокого уровня во главе с Патрисией Калиати, м</w:t>
      </w:r>
      <w:r w:rsidRPr="007C5A80">
        <w:t>и</w:t>
      </w:r>
      <w:r w:rsidRPr="007C5A80">
        <w:t>нистром по вопросам гендерного равенства, детей, инвалидов и социального обеспечения, включавшей в себя представителей министерства юстиции и ко</w:t>
      </w:r>
      <w:r w:rsidRPr="007C5A80">
        <w:t>н</w:t>
      </w:r>
      <w:r w:rsidRPr="007C5A80">
        <w:t>ституционных дел, Комиссии по правам человека Малави, Правовой комиссии, Полицейской службы Малави и парламента.</w:t>
      </w: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7C5A80">
        <w:lastRenderedPageBreak/>
        <w:tab/>
      </w:r>
      <w:r w:rsidRPr="007C5A80">
        <w:rPr>
          <w:lang w:val="en-GB"/>
        </w:rPr>
        <w:t>B</w:t>
      </w:r>
      <w:r w:rsidRPr="007C5A80">
        <w:t>.</w:t>
      </w:r>
      <w:r w:rsidRPr="007C5A80">
        <w:tab/>
        <w:t>Позитивные аспекты</w:t>
      </w: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  <w:spacing w:line="240" w:lineRule="auto"/>
      </w:pPr>
      <w:r w:rsidRPr="007C5A80">
        <w:t>4.</w:t>
      </w:r>
      <w:r w:rsidRPr="007C5A80">
        <w:tab/>
        <w:t>Комитет приветствует прогресс в проведении законодательных реформ, достигнутый после рассмотрения шестого периодического доклада госуда</w:t>
      </w:r>
      <w:r w:rsidRPr="007C5A80">
        <w:t>р</w:t>
      </w:r>
      <w:r w:rsidRPr="007C5A80">
        <w:rPr>
          <w:sz w:val="10"/>
        </w:rPr>
        <w:t>с</w:t>
      </w:r>
      <w:r w:rsidRPr="007C5A80">
        <w:t>тва-участника в 2010 году (</w:t>
      </w:r>
      <w:hyperlink r:id="rId20" w:history="1">
        <w:r w:rsidRPr="007C5A80">
          <w:rPr>
            <w:rStyle w:val="Hyperlink"/>
            <w:lang w:val="en-GB"/>
          </w:rPr>
          <w:t>CEDAW</w:t>
        </w:r>
        <w:r w:rsidRPr="007C5A80">
          <w:rPr>
            <w:rStyle w:val="Hyperlink"/>
          </w:rPr>
          <w:t>/</w:t>
        </w:r>
        <w:r w:rsidRPr="007C5A80">
          <w:rPr>
            <w:rStyle w:val="Hyperlink"/>
            <w:lang w:val="en-GB"/>
          </w:rPr>
          <w:t>C</w:t>
        </w:r>
        <w:r w:rsidRPr="007C5A80">
          <w:rPr>
            <w:rStyle w:val="Hyperlink"/>
          </w:rPr>
          <w:t>/</w:t>
        </w:r>
        <w:r w:rsidRPr="007C5A80">
          <w:rPr>
            <w:rStyle w:val="Hyperlink"/>
            <w:lang w:val="en-GB"/>
          </w:rPr>
          <w:t>MWI</w:t>
        </w:r>
        <w:r w:rsidRPr="007C5A80">
          <w:rPr>
            <w:rStyle w:val="Hyperlink"/>
          </w:rPr>
          <w:t>/6</w:t>
        </w:r>
      </w:hyperlink>
      <w:r w:rsidRPr="007C5A80">
        <w:t>), и отмечает принятие ряда н</w:t>
      </w:r>
      <w:r w:rsidRPr="007C5A80">
        <w:t>о</w:t>
      </w:r>
      <w:r w:rsidRPr="007C5A80">
        <w:rPr>
          <w:sz w:val="17"/>
        </w:rPr>
        <w:t>в</w:t>
      </w:r>
      <w:r w:rsidRPr="007C5A80">
        <w:t xml:space="preserve">ых законов, включая: 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a</w:t>
      </w:r>
      <w:r w:rsidRPr="007C5A80">
        <w:t>)</w:t>
      </w:r>
      <w:r w:rsidRPr="007C5A80">
        <w:tab/>
        <w:t>Закон о браках, разводах и семейных отношениях (в 2015 году);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b</w:t>
      </w:r>
      <w:r w:rsidRPr="007C5A80">
        <w:t>)</w:t>
      </w:r>
      <w:r w:rsidRPr="007C5A80">
        <w:tab/>
      </w:r>
      <w:r w:rsidRPr="007C5A80">
        <w:rPr>
          <w:bCs/>
        </w:rPr>
        <w:t>Закон о борьбе с торговлей людьми</w:t>
      </w:r>
      <w:r w:rsidRPr="007C5A80">
        <w:t xml:space="preserve"> (в 2015 году); 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c</w:t>
      </w:r>
      <w:r w:rsidRPr="007C5A80">
        <w:t>)</w:t>
      </w:r>
      <w:r w:rsidRPr="007C5A80">
        <w:tab/>
        <w:t>Закон о гендерном равенстве (в 2013 году).</w:t>
      </w:r>
    </w:p>
    <w:p w:rsidR="007C5A80" w:rsidRPr="007C5A80" w:rsidRDefault="007C5A80" w:rsidP="007C5A80">
      <w:pPr>
        <w:pStyle w:val="SingleTxt"/>
      </w:pPr>
      <w:r w:rsidRPr="007C5A80">
        <w:t>5.</w:t>
      </w:r>
      <w:r w:rsidRPr="007C5A80">
        <w:tab/>
        <w:t>Комитет приветствует усилия государства-участника по совершенствов</w:t>
      </w:r>
      <w:r w:rsidRPr="007C5A80">
        <w:t>а</w:t>
      </w:r>
      <w:r w:rsidRPr="007C5A80">
        <w:t>нию своей институционально-политической рамочной программы, направле</w:t>
      </w:r>
      <w:r w:rsidRPr="007C5A80">
        <w:t>н</w:t>
      </w:r>
      <w:r w:rsidRPr="007C5A80">
        <w:t>ной на скорейшую ликвидацию дискриминации в отношении женщин и поо</w:t>
      </w:r>
      <w:r w:rsidRPr="007C5A80">
        <w:t>щ</w:t>
      </w:r>
      <w:r w:rsidRPr="007C5A80">
        <w:t>рение гендерного равенства, в частности принятие или утверждение следу</w:t>
      </w:r>
      <w:r w:rsidRPr="007C5A80">
        <w:t>ю</w:t>
      </w:r>
      <w:r w:rsidRPr="007C5A80">
        <w:t>щих документов: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a</w:t>
      </w:r>
      <w:r w:rsidRPr="007C5A80">
        <w:t>)</w:t>
      </w:r>
      <w:r w:rsidRPr="007C5A80">
        <w:tab/>
        <w:t xml:space="preserve">Национальная гендерная политика (в 2015 году); 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b</w:t>
      </w:r>
      <w:r w:rsidRPr="007C5A80">
        <w:t>)</w:t>
      </w:r>
      <w:r w:rsidRPr="007C5A80">
        <w:tab/>
        <w:t>Национальная стратегия по вопросам образования девочек (2014</w:t>
      </w:r>
      <w:r w:rsidR="00C34808">
        <w:t>–</w:t>
      </w:r>
      <w:r w:rsidRPr="007C5A80">
        <w:t>2018 годы).</w:t>
      </w:r>
    </w:p>
    <w:p w:rsidR="007C5A80" w:rsidRPr="007C5A80" w:rsidRDefault="007C5A80" w:rsidP="007C5A80">
      <w:pPr>
        <w:pStyle w:val="SingleTxt"/>
      </w:pPr>
      <w:r w:rsidRPr="007C5A80">
        <w:t>6.</w:t>
      </w:r>
      <w:r w:rsidRPr="007C5A80">
        <w:tab/>
        <w:t>Комитет приветствует тот факт, что за время, прошедшее со времени ра</w:t>
      </w:r>
      <w:r w:rsidRPr="007C5A80">
        <w:t>с</w:t>
      </w:r>
      <w:r w:rsidRPr="007C5A80">
        <w:t>смотрения предыдущего периодического доклада государства-участника в 2010</w:t>
      </w:r>
      <w:r w:rsidR="00C34808">
        <w:t> </w:t>
      </w:r>
      <w:r w:rsidRPr="007C5A80">
        <w:t>году, государство-участник ратифицировало или присоединилось к сл</w:t>
      </w:r>
      <w:r w:rsidRPr="007C5A80">
        <w:t>е</w:t>
      </w:r>
      <w:r w:rsidRPr="007C5A80">
        <w:t>дующим международным и региональным документам: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a</w:t>
      </w:r>
      <w:r w:rsidRPr="007C5A80">
        <w:t>)</w:t>
      </w:r>
      <w:r w:rsidRPr="007C5A80">
        <w:tab/>
      </w:r>
      <w:r w:rsidRPr="007C5A80">
        <w:rPr>
          <w:bCs/>
        </w:rPr>
        <w:t>Факультативный протокол к Конвенции о правах ребенка, каса</w:t>
      </w:r>
      <w:r w:rsidRPr="007C5A80">
        <w:rPr>
          <w:bCs/>
        </w:rPr>
        <w:t>ю</w:t>
      </w:r>
      <w:r w:rsidRPr="007C5A80">
        <w:rPr>
          <w:bCs/>
        </w:rPr>
        <w:t>щийся участия детей в вооруженных конфликтах</w:t>
      </w:r>
      <w:r w:rsidRPr="007C5A80">
        <w:rPr>
          <w:bCs/>
          <w:lang w:val="en-GB"/>
        </w:rPr>
        <w:t> </w:t>
      </w:r>
      <w:r w:rsidRPr="007C5A80">
        <w:rPr>
          <w:bCs/>
        </w:rPr>
        <w:t>(в</w:t>
      </w:r>
      <w:r w:rsidRPr="007C5A80">
        <w:t xml:space="preserve"> 2010 году);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b</w:t>
      </w:r>
      <w:r w:rsidRPr="007C5A80">
        <w:t>)</w:t>
      </w:r>
      <w:r w:rsidRPr="007C5A80">
        <w:tab/>
        <w:t xml:space="preserve">Протокол по гендерным вопросам и развитию </w:t>
      </w:r>
      <w:r w:rsidRPr="007C5A80">
        <w:rPr>
          <w:bCs/>
        </w:rPr>
        <w:t>Сообщества по вопр</w:t>
      </w:r>
      <w:r w:rsidRPr="007C5A80">
        <w:rPr>
          <w:bCs/>
        </w:rPr>
        <w:t>о</w:t>
      </w:r>
      <w:r w:rsidRPr="007C5A80">
        <w:rPr>
          <w:bCs/>
        </w:rPr>
        <w:t>сам развития стран юга Африки</w:t>
      </w:r>
      <w:r w:rsidRPr="007C5A80">
        <w:t xml:space="preserve"> (в 2013 году).</w:t>
      </w: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rPr>
          <w:lang w:val="en-GB"/>
        </w:rPr>
        <w:t>C</w:t>
      </w:r>
      <w:r w:rsidRPr="007C5A80">
        <w:t>.</w:t>
      </w:r>
      <w:r w:rsidRPr="007C5A80">
        <w:tab/>
        <w:t>Основные проблемные области и рекомендации</w:t>
      </w: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Парламент</w:t>
      </w: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7.</w:t>
      </w:r>
      <w:r w:rsidRPr="007C5A80">
        <w:tab/>
      </w:r>
      <w:r w:rsidRPr="007C5A80">
        <w:rPr>
          <w:b/>
        </w:rPr>
        <w:t>Комитет подчеркивает чрезвычайно важную роль законодательной власти в обеспечении полного осуществления Конвенции (см. заявление Комитета о его взаимоотношениях с парламентариями, принятое на сорок пятой сессии в 2010 году). Комитет предлагает парламенту в соответствии с его мандатом принять необходимые меры для выполнения данных з</w:t>
      </w:r>
      <w:r w:rsidRPr="007C5A80">
        <w:rPr>
          <w:b/>
        </w:rPr>
        <w:t>а</w:t>
      </w:r>
      <w:r w:rsidRPr="007C5A80">
        <w:rPr>
          <w:b/>
        </w:rPr>
        <w:t>ключительных замечаний до начала следующего периода представления доклада согласно Конвенции.</w:t>
      </w: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Сбор и анализ данных</w:t>
      </w: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8.</w:t>
      </w:r>
      <w:r w:rsidRPr="007C5A80">
        <w:tab/>
        <w:t>Комитет высоко оценивает текущие усилия Национального статистич</w:t>
      </w:r>
      <w:r w:rsidRPr="007C5A80">
        <w:t>е</w:t>
      </w:r>
      <w:r w:rsidRPr="007C5A80">
        <w:t xml:space="preserve">ского бюро государства-участника по подготовке данных в разбивке по полу в качестве стандартной практики, но в то же время сожалеет о недостаточности этих данных, которые необходимы для оценки воздействия и эффективности программ, охватывающих все сферы Конвенции, особенно в том, что касается вредной практики и гендерных стереотипов, насилия в отношении женщин, </w:t>
      </w:r>
      <w:r w:rsidRPr="007C5A80">
        <w:lastRenderedPageBreak/>
        <w:t>образования, занятости, расширения экономических прав и возможностей и здравоохранения.</w:t>
      </w:r>
    </w:p>
    <w:p w:rsidR="007C5A80" w:rsidRPr="007C5A80" w:rsidRDefault="007C5A80" w:rsidP="007C5A80">
      <w:pPr>
        <w:pStyle w:val="SingleTxt"/>
      </w:pPr>
      <w:r w:rsidRPr="007C5A80">
        <w:t>9.</w:t>
      </w:r>
      <w:r w:rsidRPr="007C5A80">
        <w:tab/>
      </w:r>
      <w:r w:rsidRPr="007C5A80">
        <w:rPr>
          <w:b/>
        </w:rPr>
        <w:t>Еще раз ссылаясь на свою прошлую рекомендацию (см. </w:t>
      </w:r>
      <w:hyperlink r:id="rId21" w:history="1">
        <w:r w:rsidRPr="007C5A80">
          <w:rPr>
            <w:rStyle w:val="Hyperlink"/>
            <w:b/>
            <w:lang w:val="en-GB"/>
          </w:rPr>
          <w:t>CEDAW</w:t>
        </w:r>
        <w:r w:rsidRPr="007C5A80">
          <w:rPr>
            <w:rStyle w:val="Hyperlink"/>
            <w:b/>
          </w:rPr>
          <w:t>/</w:t>
        </w:r>
        <w:r w:rsidRPr="007C5A80">
          <w:rPr>
            <w:rStyle w:val="Hyperlink"/>
            <w:b/>
            <w:lang w:val="en-GB"/>
          </w:rPr>
          <w:t>C</w:t>
        </w:r>
        <w:r w:rsidRPr="007C5A80">
          <w:rPr>
            <w:rStyle w:val="Hyperlink"/>
            <w:b/>
          </w:rPr>
          <w:t>/</w:t>
        </w:r>
        <w:r w:rsidR="00A14ADF">
          <w:rPr>
            <w:rStyle w:val="Hyperlink"/>
            <w:b/>
          </w:rPr>
          <w:br/>
        </w:r>
        <w:r w:rsidRPr="007C5A80">
          <w:rPr>
            <w:rStyle w:val="Hyperlink"/>
            <w:b/>
            <w:lang w:val="en-GB"/>
          </w:rPr>
          <w:t>MWI</w:t>
        </w:r>
        <w:r w:rsidRPr="007C5A80">
          <w:rPr>
            <w:rStyle w:val="Hyperlink"/>
            <w:b/>
          </w:rPr>
          <w:t>/</w:t>
        </w:r>
        <w:r w:rsidRPr="007C5A80">
          <w:rPr>
            <w:rStyle w:val="Hyperlink"/>
            <w:b/>
            <w:lang w:val="en-GB"/>
          </w:rPr>
          <w:t>CO</w:t>
        </w:r>
        <w:r w:rsidRPr="007C5A80">
          <w:rPr>
            <w:rStyle w:val="Hyperlink"/>
            <w:b/>
          </w:rPr>
          <w:t>/6</w:t>
        </w:r>
      </w:hyperlink>
      <w:r w:rsidRPr="007C5A80">
        <w:rPr>
          <w:b/>
        </w:rPr>
        <w:t>, пункт 45), Комитет рекомендует государству-участнику как можно скорее создать комплексную систему по сбору данных во всех сферах, на которые распространяется действие Конвенции, в разбивке по возрасту, полу, географическим регионам и социально-экономическому статусу, с проведением их систематического анализа. Государство-участник должно использовать эти данные в качестве основы для разработки программ по осуществлению Конвенции и оценки прогресса выполнения этой задачи.</w:t>
      </w: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Определение дискриминации и законодательная основа</w:t>
      </w: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10.</w:t>
      </w:r>
      <w:r w:rsidRPr="007C5A80">
        <w:tab/>
        <w:t>Комитет приветствует принятие Закона о гендерном равенстве, запрещающего дискриминацию по признаку пола. Вместе с тем Комитет обеспокоен тем, что: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a</w:t>
      </w:r>
      <w:r w:rsidRPr="007C5A80">
        <w:t>)</w:t>
      </w:r>
      <w:r w:rsidRPr="007C5A80">
        <w:tab/>
        <w:t>некоторые нормы статутного и обычного права и нормативно-правовые акты, такие как Закон о колдовстве, Закон о гражданстве, Уголовный кодекс и Регламент № 31 о полицейской службе, по-прежнему содержат дискриминационные положения, противоречащие Конвенции</w:t>
      </w:r>
      <w:r w:rsidR="00C34808">
        <w:t>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b</w:t>
      </w:r>
      <w:r w:rsidRPr="007C5A80">
        <w:t>)</w:t>
      </w:r>
      <w:r w:rsidRPr="007C5A80">
        <w:tab/>
        <w:t>положения Конвенции до сих пор в полном объеме не включены во внутреннюю правовую систему государства-участника, что препятствует их непосредственному применению в национальных судах;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c</w:t>
      </w:r>
      <w:r w:rsidRPr="007C5A80">
        <w:t>)</w:t>
      </w:r>
      <w:r w:rsidRPr="007C5A80">
        <w:tab/>
        <w:t>принятая в 2011 году поправка к Уголовному кодексу предусматривает уголовную ответственность за гомосексуальные отношения между женщинами;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d</w:t>
      </w:r>
      <w:r w:rsidRPr="007C5A80">
        <w:t>)</w:t>
      </w:r>
      <w:r w:rsidRPr="007C5A80">
        <w:tab/>
        <w:t>в целом сохраняется низкий уровень информированности о гендерном равенстве и правах женщин, предусмотренных Конвенцией</w:t>
      </w:r>
      <w:r w:rsidR="00C34808">
        <w:t>.</w:t>
      </w:r>
    </w:p>
    <w:p w:rsidR="007C5A80" w:rsidRPr="007C5A80" w:rsidRDefault="007C5A80" w:rsidP="007C5A80">
      <w:pPr>
        <w:pStyle w:val="SingleTxt"/>
      </w:pPr>
      <w:r w:rsidRPr="007C5A80">
        <w:t>11.</w:t>
      </w:r>
      <w:r w:rsidRPr="007C5A80">
        <w:tab/>
      </w:r>
      <w:r w:rsidRPr="007C5A80">
        <w:rPr>
          <w:b/>
          <w:bCs/>
        </w:rPr>
        <w:t>Комитет рекомендует государству-участнику</w:t>
      </w:r>
      <w:r w:rsidRPr="007C5A80">
        <w:rPr>
          <w:b/>
        </w:rPr>
        <w:t>: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a</w:t>
      </w:r>
      <w:r w:rsidRPr="007C5A80">
        <w:t>)</w:t>
      </w:r>
      <w:r w:rsidRPr="007C5A80">
        <w:tab/>
      </w:r>
      <w:r w:rsidRPr="007C5A80">
        <w:rPr>
          <w:b/>
          <w:bCs/>
        </w:rPr>
        <w:t>провести анализ гендерного воздействия национального законодательства и внести изменения во все законы и нормативно-правовые акты, которые по-прежнему дискриминируют женщин, в частности Закон о колдовстве, Закон о гражданстве, Уголовный кодекс и Регламент № 31 о полицейской службе</w:t>
      </w:r>
      <w:r w:rsidRPr="007C5A80">
        <w:rPr>
          <w:b/>
        </w:rPr>
        <w:t>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b</w:t>
      </w:r>
      <w:r w:rsidRPr="007C5A80">
        <w:t>)</w:t>
      </w:r>
      <w:r w:rsidRPr="007C5A80">
        <w:tab/>
      </w:r>
      <w:r w:rsidRPr="007C5A80">
        <w:rPr>
          <w:b/>
          <w:bCs/>
        </w:rPr>
        <w:t>принять меры для включения положений Конвенции должным образом в национальную правовую систему и их непосредственного применения в национальных судах</w:t>
      </w:r>
      <w:r w:rsidRPr="007C5A80">
        <w:rPr>
          <w:b/>
        </w:rPr>
        <w:t>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c</w:t>
      </w:r>
      <w:r w:rsidRPr="007C5A80">
        <w:t>)</w:t>
      </w:r>
      <w:r w:rsidRPr="007C5A80">
        <w:tab/>
      </w:r>
      <w:r w:rsidRPr="007C5A80">
        <w:rPr>
          <w:b/>
          <w:bCs/>
        </w:rPr>
        <w:t>ввести прямой запрет на все формы дискриминации в отношении женщин во всех областях, подпадающих под действие Конвенции</w:t>
      </w:r>
      <w:r w:rsidRPr="007C5A80">
        <w:rPr>
          <w:b/>
        </w:rPr>
        <w:t>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d</w:t>
      </w:r>
      <w:r w:rsidRPr="007C5A80">
        <w:t>)</w:t>
      </w:r>
      <w:r w:rsidRPr="007C5A80">
        <w:tab/>
      </w:r>
      <w:r w:rsidRPr="007C5A80">
        <w:rPr>
          <w:b/>
          <w:bCs/>
        </w:rPr>
        <w:t>рассмотреть возможность отмены уголовной ответственности за гомосексуальные связи между взрослыми женщинами</w:t>
      </w:r>
      <w:r w:rsidRPr="007C5A80">
        <w:rPr>
          <w:b/>
        </w:rPr>
        <w:t>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e</w:t>
      </w:r>
      <w:r w:rsidRPr="007C5A80">
        <w:t>)</w:t>
      </w:r>
      <w:r w:rsidRPr="007C5A80">
        <w:tab/>
      </w:r>
      <w:r w:rsidRPr="007C5A80">
        <w:rPr>
          <w:b/>
          <w:bCs/>
        </w:rPr>
        <w:t>активизировать свои усилия по улучшению понимания концепции фактического равенства женщин и мужчин путем проведения информационно-пропагандистских кампаний среди юристов, сотрудников правоохранительных органов и населения в целом</w:t>
      </w:r>
      <w:r w:rsidRPr="007C5A80">
        <w:rPr>
          <w:b/>
        </w:rPr>
        <w:t>.</w:t>
      </w: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Правовая помощь и доступ к правосудию</w:t>
      </w: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12.</w:t>
      </w:r>
      <w:r w:rsidRPr="007C5A80">
        <w:tab/>
        <w:t>Комитет отмечает принятие в 2010 году Закона о правовой помощи. Вместе с тем он обеспокоен тем, что женщины по-прежнему сталкиваются с многочисленными трудностями, не позволяющими им получать доступ к правосудию, такими как расходы на юридическую помощь, правовая неграмотность женщин и отсутствие судов, в первую очередь в отдаленных сельских районах. Он особенно обеспокоен тем, что традиционные судебные механизмы, к которым вынуждены обращаться женщины, не учитывают гендерные аспекты и по-прежнему применяют дискриминационные положения. Комитет с обеспокоенностью отмечает, что Управление правовой помощи не получает достаточных кадровых, технических и финансовых ресурсов и что его услуги предоставляются еще не во всех районах государства-участника.</w:t>
      </w:r>
    </w:p>
    <w:p w:rsidR="007C5A80" w:rsidRPr="007C5A80" w:rsidRDefault="007C5A80" w:rsidP="007C5A80">
      <w:pPr>
        <w:pStyle w:val="SingleTxt"/>
      </w:pPr>
      <w:r w:rsidRPr="007C5A80">
        <w:t>13.</w:t>
      </w:r>
      <w:r w:rsidRPr="007C5A80">
        <w:tab/>
      </w:r>
      <w:r w:rsidRPr="007C5A80">
        <w:rPr>
          <w:b/>
          <w:bCs/>
        </w:rPr>
        <w:t>Ссылаясь на свою общую рекомендацию № 33 (2015 год) о доступе женщин к правосудию, Комитет рекомендует государству-участнику</w:t>
      </w:r>
      <w:r w:rsidRPr="007C5A80">
        <w:rPr>
          <w:b/>
        </w:rPr>
        <w:t>: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a</w:t>
      </w:r>
      <w:r w:rsidRPr="007C5A80">
        <w:t>)</w:t>
      </w:r>
      <w:r w:rsidRPr="007C5A80">
        <w:tab/>
      </w:r>
      <w:r w:rsidRPr="007C5A80">
        <w:rPr>
          <w:b/>
          <w:bCs/>
        </w:rPr>
        <w:t>обеспечить практический доступ женщин к правосудию на всей территории государства-участника путем учреждения судов, включая мобильные суды, а также путем повышения уровня правовой грамотности женщин и их осведомленности о своих правах, и снижения размера оплаты для женщин с низкими доходами и полной отмены оплаты для женщин, живущих в нищете</w:t>
      </w:r>
      <w:r w:rsidRPr="007C5A80">
        <w:rPr>
          <w:b/>
        </w:rPr>
        <w:t>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b</w:t>
      </w:r>
      <w:r w:rsidRPr="007C5A80">
        <w:t>)</w:t>
      </w:r>
      <w:r w:rsidRPr="007C5A80">
        <w:tab/>
      </w:r>
      <w:r w:rsidRPr="007C5A80">
        <w:rPr>
          <w:b/>
          <w:bCs/>
        </w:rPr>
        <w:t>принять закон, регулирующий взаимоотношения между официальными и традиционными судебными механизмами, и укрепить меры для обеспечения соответствия традиционных судебных механизмов положениям Конвенции, в том числе проводить профессиональную подготовку по гендерной проблематике для сотрудников традиционных судебных органов и укреплять их потенциал</w:t>
      </w:r>
      <w:r w:rsidRPr="007C5A80">
        <w:rPr>
          <w:b/>
        </w:rPr>
        <w:t>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c</w:t>
      </w:r>
      <w:r w:rsidRPr="007C5A80">
        <w:t>)</w:t>
      </w:r>
      <w:r w:rsidRPr="007C5A80">
        <w:tab/>
      </w:r>
      <w:r w:rsidRPr="007C5A80">
        <w:rPr>
          <w:b/>
          <w:bCs/>
        </w:rPr>
        <w:t>предоставить надлежащие кадровые, технические и финансовые ресурсы Бюро правовой помощи для обеспечения его эффективного функционирования и расширить возможности всех женщин по пользованию его услугами, прежде всего в отдаленных районах</w:t>
      </w:r>
      <w:r w:rsidRPr="007C5A80">
        <w:rPr>
          <w:b/>
        </w:rPr>
        <w:t>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d</w:t>
      </w:r>
      <w:r w:rsidRPr="007C5A80">
        <w:t>)</w:t>
      </w:r>
      <w:r w:rsidRPr="007C5A80">
        <w:tab/>
      </w:r>
      <w:r w:rsidRPr="007C5A80">
        <w:rPr>
          <w:b/>
          <w:bCs/>
        </w:rPr>
        <w:t>контролировать и оценивать влияние на женщин усилий по улучшению их доступа к правосудию, в том числе к традиционным судебным механизмам, учитывающим гендерные аспекты</w:t>
      </w:r>
      <w:r w:rsidRPr="007C5A80">
        <w:rPr>
          <w:b/>
        </w:rPr>
        <w:t>.</w:t>
      </w: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 xml:space="preserve">Национальные механизмы по улучшению положения женщин </w:t>
      </w:r>
      <w:r w:rsidRPr="007C5A80">
        <w:br/>
        <w:t>и актуализация гендерной проблематики</w:t>
      </w: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14.</w:t>
      </w:r>
      <w:r w:rsidRPr="007C5A80">
        <w:tab/>
        <w:t>Комитет приветствует утверждение Кабинетом в сентябре 2015 года пересмотренного варианта Национальной гендерной политики. Вместе с тем он обеспокоен тем, что министерство по вопросам гендерного равенства, детей, инвалидов и социального обеспечения все еще не обладает достаточными кадровыми, техническими и финансовыми ресурсами для эффективной координации деятельности по актуализации гендерной проблематики во всех областях и на всех уровнях, и тем, что ввиду его статуса отраслевого министерства оно может не обладать надлежащим авторитетом для оказания влияния на решения, принимаемые Кабинетом. Кроме того, он обеспокоен тем, что Закон о гендерном равенстве недостаточно эффективно применяется на практике, в том числе из-за задержки в окончательной доработке его плана по осуществлению и мониторингу и недостаточно широкого распространения этого документа среди ключевых заинтересованных сторон, в частности сотрудников судебных орга</w:t>
      </w:r>
      <w:r w:rsidR="00E83F1A">
        <w:t>нов и полиции.</w:t>
      </w:r>
    </w:p>
    <w:p w:rsidR="007C5A80" w:rsidRPr="007C5A80" w:rsidRDefault="007C5A80" w:rsidP="007C5A80">
      <w:pPr>
        <w:pStyle w:val="SingleTxt"/>
      </w:pPr>
      <w:r w:rsidRPr="007C5A80">
        <w:t>15.</w:t>
      </w:r>
      <w:r w:rsidRPr="007C5A80">
        <w:tab/>
      </w:r>
      <w:r w:rsidRPr="007C5A80">
        <w:rPr>
          <w:b/>
          <w:bCs/>
        </w:rPr>
        <w:t>Ссылаясь на свою предыдущую рекомендацию</w:t>
      </w:r>
      <w:r w:rsidRPr="007C5A80">
        <w:rPr>
          <w:b/>
        </w:rPr>
        <w:t xml:space="preserve"> (см.</w:t>
      </w:r>
      <w:r w:rsidRPr="007C5A80">
        <w:rPr>
          <w:b/>
          <w:lang w:val="de-DE"/>
        </w:rPr>
        <w:t> </w:t>
      </w:r>
      <w:hyperlink r:id="rId22" w:history="1">
        <w:r w:rsidRPr="007C5A80">
          <w:rPr>
            <w:rStyle w:val="Hyperlink"/>
            <w:b/>
            <w:lang w:val="en-GB"/>
          </w:rPr>
          <w:t>CEDAW</w:t>
        </w:r>
        <w:r w:rsidRPr="007C5A80">
          <w:rPr>
            <w:rStyle w:val="Hyperlink"/>
            <w:b/>
          </w:rPr>
          <w:t>/</w:t>
        </w:r>
        <w:r w:rsidRPr="007C5A80">
          <w:rPr>
            <w:rStyle w:val="Hyperlink"/>
            <w:b/>
            <w:lang w:val="en-GB"/>
          </w:rPr>
          <w:t>C</w:t>
        </w:r>
        <w:r w:rsidRPr="007C5A80">
          <w:rPr>
            <w:rStyle w:val="Hyperlink"/>
            <w:b/>
          </w:rPr>
          <w:t>/</w:t>
        </w:r>
        <w:r w:rsidR="00E83F1A">
          <w:rPr>
            <w:rStyle w:val="Hyperlink"/>
            <w:b/>
          </w:rPr>
          <w:br/>
        </w:r>
        <w:r w:rsidRPr="007C5A80">
          <w:rPr>
            <w:rStyle w:val="Hyperlink"/>
            <w:b/>
            <w:lang w:val="en-GB"/>
          </w:rPr>
          <w:t>MWI</w:t>
        </w:r>
        <w:r w:rsidRPr="007C5A80">
          <w:rPr>
            <w:rStyle w:val="Hyperlink"/>
            <w:b/>
          </w:rPr>
          <w:t>/</w:t>
        </w:r>
        <w:r w:rsidRPr="007C5A80">
          <w:rPr>
            <w:rStyle w:val="Hyperlink"/>
            <w:b/>
            <w:lang w:val="en-GB"/>
          </w:rPr>
          <w:t>CO</w:t>
        </w:r>
        <w:r w:rsidRPr="007C5A80">
          <w:rPr>
            <w:rStyle w:val="Hyperlink"/>
            <w:b/>
          </w:rPr>
          <w:t>/6</w:t>
        </w:r>
      </w:hyperlink>
      <w:r w:rsidRPr="007C5A80">
        <w:rPr>
          <w:b/>
        </w:rPr>
        <w:t xml:space="preserve">, пункт 19), </w:t>
      </w:r>
      <w:r w:rsidRPr="007C5A80">
        <w:rPr>
          <w:b/>
          <w:bCs/>
        </w:rPr>
        <w:t>Комитет призывает государство-участник</w:t>
      </w:r>
      <w:r w:rsidRPr="007C5A80">
        <w:rPr>
          <w:b/>
        </w:rPr>
        <w:t>: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a</w:t>
      </w:r>
      <w:r w:rsidRPr="007C5A80">
        <w:t>)</w:t>
      </w:r>
      <w:r w:rsidRPr="007C5A80">
        <w:tab/>
      </w:r>
      <w:r w:rsidRPr="007C5A80">
        <w:rPr>
          <w:b/>
          <w:bCs/>
        </w:rPr>
        <w:t>обеспечить оперативное принятие и практическое осуществление пересмотренной национальной гендерной политики</w:t>
      </w:r>
      <w:r w:rsidRPr="007C5A80">
        <w:rPr>
          <w:b/>
        </w:rPr>
        <w:t>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b</w:t>
      </w:r>
      <w:r w:rsidRPr="007C5A80">
        <w:t>)</w:t>
      </w:r>
      <w:r w:rsidRPr="007C5A80">
        <w:tab/>
      </w:r>
      <w:r w:rsidRPr="007C5A80">
        <w:rPr>
          <w:b/>
          <w:bCs/>
        </w:rPr>
        <w:t>продолжать укреплять свой национальный механизм по улучшению положения женщин путем присвоения ему статуса ведомства, входящего в состав Кабинета, четкого определения полномочий и обязанностей его различных компонентов, улучшения сотрудничества и координации действий между ними и с гражданским обществом, а также предоставления ему надлежащих кадровых и финансовых ресурсов, которые позволили бы ему эффективно заниматься поощрением прав женщин на всех уровнях</w:t>
      </w:r>
      <w:r w:rsidRPr="007C5A80">
        <w:rPr>
          <w:b/>
        </w:rPr>
        <w:t>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c</w:t>
      </w:r>
      <w:r w:rsidRPr="007C5A80">
        <w:t>)</w:t>
      </w:r>
      <w:r w:rsidRPr="007C5A80">
        <w:tab/>
      </w:r>
      <w:r w:rsidRPr="007C5A80">
        <w:rPr>
          <w:b/>
          <w:bCs/>
        </w:rPr>
        <w:t>обеспечить представленность национального механизма по улучшению положения женщин на местном уровне, в частности в отдаленных районах</w:t>
      </w:r>
      <w:r w:rsidRPr="007C5A80">
        <w:rPr>
          <w:b/>
        </w:rPr>
        <w:t>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d</w:t>
      </w:r>
      <w:r w:rsidRPr="007C5A80">
        <w:t>)</w:t>
      </w:r>
      <w:r w:rsidRPr="007C5A80">
        <w:tab/>
      </w:r>
      <w:r w:rsidRPr="007C5A80">
        <w:rPr>
          <w:b/>
          <w:bCs/>
        </w:rPr>
        <w:t>обеспечить эффективное осуществление Закона о гендерном равенстве на всей территории государства-участника, в том числе путем введения в действие его плана по осуществлению и мониторингу, широкого распространения информации о данном Законе среди сотрудников органов управления и судебных органов, а также укрепления их потенциала</w:t>
      </w:r>
      <w:r w:rsidRPr="007C5A80">
        <w:rPr>
          <w:b/>
        </w:rPr>
        <w:t>.</w:t>
      </w: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Национальное учреждение по правам человека</w:t>
      </w: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16.</w:t>
      </w:r>
      <w:r w:rsidRPr="007C5A80">
        <w:tab/>
        <w:t>Комитет обеспокоен тем, что Комиссия по правам человека Малави, отвечающая за осуществление Закона о гендерном равенстве, не обладает полной независимостью и надлежащими финансовыми, техническими и кадровыми ресурсами. Он обеспокоен также тем, что из семи назначенных в августе 2015</w:t>
      </w:r>
      <w:r w:rsidR="00E83F1A">
        <w:t> </w:t>
      </w:r>
      <w:r w:rsidRPr="007C5A80">
        <w:t>года членов Комиссии лишь один является женщиной и что в стране не создано надлежащего механизма для обстоятельного рассмотрения рекомендаций Комиссии.</w:t>
      </w:r>
    </w:p>
    <w:p w:rsidR="007C5A80" w:rsidRPr="007C5A80" w:rsidRDefault="007C5A80" w:rsidP="007C5A80">
      <w:pPr>
        <w:pStyle w:val="SingleTxt"/>
      </w:pPr>
      <w:r w:rsidRPr="007C5A80">
        <w:t>17.</w:t>
      </w:r>
      <w:r w:rsidRPr="007C5A80">
        <w:tab/>
      </w:r>
      <w:r w:rsidRPr="007C5A80">
        <w:rPr>
          <w:b/>
          <w:bCs/>
        </w:rPr>
        <w:t>Комитет призывает государство-участник обеспечить полную независимость Комиссии по правам человека Малави в соответствии с принципами, касающимися статуса национальных учреждений по поощрению и защите прав человека (Парижскими принципами), и предоставить ей надлежащие финансовые и кадровые ресурсы для эффективного выполнения ее мандата. Государству-участнику следует также обеспечить эффективное взаимодействие Комиссии с министерством по вопросам гендерного равенства, детей, инвалидов и социального обеспечения и принять необходимые меры для увеличения доли женщин среди членов Комиссии в соответствии с Законом о гендерном равенстве. Комитет также рекомендует государству-участнику создать действенный механизм рассмотрения и выполнения рекомендаций Комиссии</w:t>
      </w:r>
      <w:r w:rsidRPr="007C5A80">
        <w:rPr>
          <w:b/>
        </w:rPr>
        <w:t>.</w:t>
      </w:r>
    </w:p>
    <w:p w:rsidR="007C5A80" w:rsidRPr="007C5A80" w:rsidRDefault="007C5A80" w:rsidP="007C5A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Временные специальные меры</w:t>
      </w: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18.</w:t>
      </w:r>
      <w:r w:rsidRPr="007C5A80">
        <w:tab/>
        <w:t>Комитет отмечает, что Закон о гендерном равенстве предусматривает введение в некоторых секторах, в том числе на государственной службе и в сфере образования, нейтральных в гендерном отношении квот. Вместе с тем он обеспокоен тем, что предусмотренные в Законе временные специальные меры не охватывают все области Конвенции и не применяются последовательным образом, в частности при назначении членов Комиссии по правам человека и в случае Бюро правовой помощи.</w:t>
      </w:r>
    </w:p>
    <w:p w:rsidR="007C5A80" w:rsidRPr="007C5A80" w:rsidRDefault="007C5A80" w:rsidP="007C5A80">
      <w:pPr>
        <w:pStyle w:val="SingleTxt"/>
      </w:pPr>
      <w:r w:rsidRPr="007C5A80">
        <w:t>19.</w:t>
      </w:r>
      <w:r w:rsidRPr="007C5A80">
        <w:tab/>
      </w:r>
      <w:r w:rsidRPr="007C5A80">
        <w:rPr>
          <w:b/>
          <w:bCs/>
        </w:rPr>
        <w:t>Комитет рекомендует государству-участнику обеспечить практическое введение квот, предусмотренных Законом о гендерном равенстве. Кроме того, государству-участнику следует намного активнее использовать временные специальные меры, в том числе квоты, во всех охватываемых Конвенцией областях, где женщины недостаточно широко представлены или находятся в неблагоприятном положении. Такие меры должны включать в себя конкретные цели и сроки их выполнения в соответствии с пунктом 1 статьи</w:t>
      </w:r>
      <w:r w:rsidRPr="007C5A80">
        <w:rPr>
          <w:b/>
          <w:bCs/>
          <w:lang w:val="en-US"/>
        </w:rPr>
        <w:t> </w:t>
      </w:r>
      <w:r w:rsidRPr="007C5A80">
        <w:rPr>
          <w:b/>
          <w:bCs/>
        </w:rPr>
        <w:t>4 Конвенции и общей рекомендацией № 25 (2004 год) Комитета о временных специальных мерах для достижения фактического равенства женщин и мужчин</w:t>
      </w:r>
      <w:r w:rsidRPr="007C5A80">
        <w:rPr>
          <w:b/>
        </w:rPr>
        <w:t>.</w:t>
      </w: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Стереотипы и вредная практика</w:t>
      </w: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20.</w:t>
      </w:r>
      <w:r w:rsidRPr="007C5A80">
        <w:tab/>
        <w:t>Комитет с удовлетворением отмечает, что вредная практика запрещена в соответствии с Законом о гендерном равенстве и Законом об уходе за детьми, их защите и правосудии. Вместе с тем он выражает серьезную обеспокоенность в связи с сохранением дискриминационных стереотипов и глубоко укоренившихся патриархальных представлений о роли и обязанностях женщин и мужчин в семье и в обществе. Кроме того, он по-прежнему серьезно обеспокоен широким распространением таких видов вредной практики, как детские, ранние и принудительные браки, проведение калечащих операций на женских половых органах в ряде общин, полигамия, «обряд очищения вдов», ритуалы посвящения, церемонии с участием девочек, ведущие к жестокому обращению с ними, а также практика предписания совершения полового акта с девочками или женщинами, страдающими альбинизмом, для излечения от ВИЧ.</w:t>
      </w:r>
    </w:p>
    <w:p w:rsidR="007C5A80" w:rsidRPr="007C5A80" w:rsidRDefault="007C5A80" w:rsidP="007C5A80">
      <w:pPr>
        <w:pStyle w:val="SingleTxt"/>
      </w:pPr>
      <w:r w:rsidRPr="007C5A80">
        <w:t>21.</w:t>
      </w:r>
      <w:r w:rsidRPr="007C5A80">
        <w:tab/>
      </w:r>
      <w:r w:rsidRPr="007C5A80">
        <w:rPr>
          <w:b/>
        </w:rPr>
        <w:t>Комитет настоятельно призывает государство-участник применять на практике действующие законодательные положения о запрещении вредной практики, приняв меры для того, чтобы все случаи применения видов вредной практики, в том числе указанных выше в пункте 20, учитывались и расследовались, виновные получали надлежащее наказание, а жертвы имели доступ к эффективным средствам правовой защиты и действенным механизмам обеспечения их безопасности. В соответствии с предыдущей рекомендацией Комитета (</w:t>
      </w:r>
      <w:hyperlink r:id="rId23" w:history="1">
        <w:r w:rsidRPr="007C5A80">
          <w:rPr>
            <w:rStyle w:val="Hyperlink"/>
            <w:b/>
            <w:lang w:val="en-GB"/>
          </w:rPr>
          <w:t>CEDAW</w:t>
        </w:r>
        <w:r w:rsidRPr="007C5A80">
          <w:rPr>
            <w:rStyle w:val="Hyperlink"/>
            <w:b/>
          </w:rPr>
          <w:t>/</w:t>
        </w:r>
        <w:r w:rsidRPr="007C5A80">
          <w:rPr>
            <w:rStyle w:val="Hyperlink"/>
            <w:b/>
            <w:lang w:val="en-GB"/>
          </w:rPr>
          <w:t>C</w:t>
        </w:r>
        <w:r w:rsidRPr="007C5A80">
          <w:rPr>
            <w:rStyle w:val="Hyperlink"/>
            <w:b/>
          </w:rPr>
          <w:t>/</w:t>
        </w:r>
        <w:r w:rsidRPr="007C5A80">
          <w:rPr>
            <w:rStyle w:val="Hyperlink"/>
            <w:b/>
            <w:lang w:val="en-GB"/>
          </w:rPr>
          <w:t>MWI</w:t>
        </w:r>
        <w:r w:rsidRPr="007C5A80">
          <w:rPr>
            <w:rStyle w:val="Hyperlink"/>
            <w:b/>
          </w:rPr>
          <w:t>/</w:t>
        </w:r>
        <w:r w:rsidRPr="007C5A80">
          <w:rPr>
            <w:rStyle w:val="Hyperlink"/>
            <w:b/>
            <w:lang w:val="en-GB"/>
          </w:rPr>
          <w:t>CO</w:t>
        </w:r>
        <w:r w:rsidRPr="007C5A80">
          <w:rPr>
            <w:rStyle w:val="Hyperlink"/>
            <w:b/>
          </w:rPr>
          <w:t>/6</w:t>
        </w:r>
      </w:hyperlink>
      <w:r w:rsidRPr="007C5A80">
        <w:rPr>
          <w:b/>
          <w:bCs/>
        </w:rPr>
        <w:t>, пункт 21) и с пунктом (b) статьи 5 Конвенции государству-участнику следует оперативно принять комплексную стратегию искоренения дискриминационных стереотипов о роли и обязанностях женщин и мужчин в обществе и в семье и негативной практики, дискриминирующей женщин, а также создать благоприятные условия для реализации женщинами своих прав человека и оказывать им в этом поддержку. Эта стратегия должна включать в себя комплексные информационно-просветительские программы для всех слоев населения, адресованные в первую очередь традиционным лидерам. Государству-участнику следует также контролировать и регулярно оценивать эффективность принимаемых им мер</w:t>
      </w:r>
      <w:r w:rsidRPr="007C5A80">
        <w:rPr>
          <w:b/>
        </w:rPr>
        <w:t>.</w:t>
      </w:r>
    </w:p>
    <w:p w:rsidR="007C5A80" w:rsidRPr="007C5A80" w:rsidRDefault="007C5A80" w:rsidP="007C5A80">
      <w:pPr>
        <w:pStyle w:val="SingleTxt"/>
        <w:spacing w:after="0" w:line="120" w:lineRule="exact"/>
        <w:rPr>
          <w:b/>
          <w:sz w:val="10"/>
        </w:rPr>
      </w:pPr>
    </w:p>
    <w:p w:rsidR="007C5A80" w:rsidRPr="00B44C65" w:rsidRDefault="007C5A80" w:rsidP="007C5A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Насилие в отношении женщин</w:t>
      </w:r>
    </w:p>
    <w:p w:rsidR="007C5A80" w:rsidRPr="007C5A80" w:rsidRDefault="007C5A80" w:rsidP="007C5A80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22.</w:t>
      </w:r>
      <w:r w:rsidRPr="007C5A80">
        <w:tab/>
      </w:r>
      <w:r w:rsidRPr="007C5A80">
        <w:rPr>
          <w:bCs/>
        </w:rPr>
        <w:t>Комитет выражает серьезную обеспокоенность по поводу того, что в государстве-участнике по-прежнему широко распространено насилие в отношении женщин, в том числе бытовое насилие. Он особо обеспокоен тем, что за изнасилование супругом не предусмотрена уголовная ответственность, что суды используют правило «подтверждения показаний», в соответствии с которым для вынесения обвинительного приговора лицам, совершившим преступления на сексуальной почве, требуются показания свидетелей, и тем, что женщинам, ставшим жертвами насилия, не предоставляется надлежащий объем услуг по их защите, поддержке и реабилитации</w:t>
      </w:r>
      <w:r w:rsidR="00EA51C5">
        <w:t>.</w:t>
      </w:r>
    </w:p>
    <w:p w:rsidR="007C5A80" w:rsidRPr="007C5A80" w:rsidRDefault="007C5A80" w:rsidP="007C5A80">
      <w:pPr>
        <w:pStyle w:val="SingleTxt"/>
      </w:pPr>
      <w:r w:rsidRPr="007C5A80">
        <w:t>23.</w:t>
      </w:r>
      <w:r w:rsidRPr="007C5A80">
        <w:tab/>
      </w:r>
      <w:r w:rsidRPr="007C5A80">
        <w:rPr>
          <w:b/>
          <w:bCs/>
        </w:rPr>
        <w:t>Ссылаясь на свою общую рекомендацию № 19 (1992 год) о насилии в отношении женщин, Комитет настоятельно призывает государство-участник</w:t>
      </w:r>
      <w:r w:rsidRPr="007C5A80">
        <w:rPr>
          <w:b/>
        </w:rPr>
        <w:t>: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a</w:t>
      </w:r>
      <w:r w:rsidRPr="007C5A80">
        <w:t>)</w:t>
      </w:r>
      <w:r w:rsidRPr="007C5A80">
        <w:tab/>
      </w:r>
      <w:r w:rsidRPr="007C5A80">
        <w:rPr>
          <w:b/>
          <w:bCs/>
        </w:rPr>
        <w:t xml:space="preserve">ускорить пересмотр национального плана действий по борьбе с гендерным насилием </w:t>
      </w:r>
      <w:r w:rsidRPr="007C5A80">
        <w:rPr>
          <w:b/>
        </w:rPr>
        <w:t xml:space="preserve">(на 2014—2018 годы) и </w:t>
      </w:r>
      <w:r w:rsidRPr="007C5A80">
        <w:rPr>
          <w:b/>
          <w:bCs/>
        </w:rPr>
        <w:t>обеспечить его систематическое и практическое осуществление, в том числе за счет внедрения межминистерских координационных механизмов и осуществления всех законов, касающихся насилия в отношении женщин, а также отслеживать и оценивать их воздействие</w:t>
      </w:r>
      <w:r w:rsidRPr="007C5A80">
        <w:rPr>
          <w:b/>
        </w:rPr>
        <w:t>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b</w:t>
      </w:r>
      <w:r w:rsidRPr="007C5A80">
        <w:t>)</w:t>
      </w:r>
      <w:r w:rsidRPr="007C5A80">
        <w:tab/>
      </w:r>
      <w:r w:rsidRPr="007C5A80">
        <w:rPr>
          <w:b/>
          <w:bCs/>
        </w:rPr>
        <w:t>ввести четкую уголовную ответственность за изнасилование супругом и гарантировать в законодательном порядке и на практике, чтобы требования о предоставлении доказательств по уголовным делам, связанным с преступлениями на сексуальной почве, не приводили к безнаказанности виновных</w:t>
      </w:r>
      <w:r w:rsidRPr="007C5A80">
        <w:rPr>
          <w:b/>
        </w:rPr>
        <w:t>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c</w:t>
      </w:r>
      <w:r w:rsidRPr="007C5A80">
        <w:t>)</w:t>
      </w:r>
      <w:r w:rsidRPr="007C5A80">
        <w:tab/>
      </w:r>
      <w:r w:rsidRPr="007C5A80">
        <w:rPr>
          <w:b/>
          <w:bCs/>
        </w:rPr>
        <w:t>призывать женщин сообщать правоохранительным органам о случаях насилия, в том числе бытового насилия, путем дестигматизации жертв, проводить программы по укреплению потенциала судей, прокуроров, сотрудников полиции и других правоохранительных органов о необходимости строгого соблюдения положений уголовного законодательства о насилии в отношении женщин и информировать население в целом об уголовном характере таких деяний</w:t>
      </w:r>
      <w:r w:rsidRPr="007C5A80">
        <w:rPr>
          <w:b/>
        </w:rPr>
        <w:t>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d</w:t>
      </w:r>
      <w:r w:rsidRPr="007C5A80">
        <w:t>)</w:t>
      </w:r>
      <w:r w:rsidRPr="007C5A80">
        <w:tab/>
      </w:r>
      <w:r w:rsidRPr="007C5A80">
        <w:rPr>
          <w:b/>
          <w:bCs/>
        </w:rPr>
        <w:t xml:space="preserve">обеспечить тщательное и эффективное расследование всех случаев насилия в отношении женщин, в том числе за счет более активного использования современных методов и технологий судебно-медицинской экспертизы, а также преследование виновных </w:t>
      </w:r>
      <w:r w:rsidRPr="007C5A80">
        <w:rPr>
          <w:b/>
          <w:bCs/>
          <w:lang w:val="en-GB"/>
        </w:rPr>
        <w:t>ex officio</w:t>
      </w:r>
      <w:r w:rsidRPr="007C5A80">
        <w:rPr>
          <w:b/>
          <w:bCs/>
        </w:rPr>
        <w:t xml:space="preserve"> и назначение им надлежащих мер наказания</w:t>
      </w:r>
      <w:r w:rsidRPr="007C5A80">
        <w:rPr>
          <w:b/>
        </w:rPr>
        <w:t>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e</w:t>
      </w:r>
      <w:r w:rsidRPr="007C5A80">
        <w:t>)</w:t>
      </w:r>
      <w:r w:rsidRPr="007C5A80">
        <w:tab/>
      </w:r>
      <w:r w:rsidRPr="007C5A80">
        <w:rPr>
          <w:b/>
          <w:bCs/>
        </w:rPr>
        <w:t>повысить эффективность услуг по оказанию помощи женщинам, ставшим жертвами насилия, в том числе путем создания приютов на всей территории государства-участника и обеспечения доступных программ по психосоциальной реабилитации и реинтеграции</w:t>
      </w:r>
      <w:r w:rsidRPr="007C5A80">
        <w:rPr>
          <w:b/>
        </w:rPr>
        <w:t>.</w:t>
      </w:r>
    </w:p>
    <w:p w:rsidR="007C5A80" w:rsidRPr="00EA51C5" w:rsidRDefault="007C5A80" w:rsidP="00EA51C5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E83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Торговля людьми и эксплуатация проституции</w:t>
      </w:r>
    </w:p>
    <w:p w:rsidR="007C5A80" w:rsidRPr="00EA51C5" w:rsidRDefault="007C5A80" w:rsidP="00E83F1A">
      <w:pPr>
        <w:pStyle w:val="SingleTxt"/>
        <w:keepNext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24.</w:t>
      </w:r>
      <w:r w:rsidRPr="007C5A80">
        <w:tab/>
      </w:r>
      <w:r w:rsidRPr="007C5A80">
        <w:rPr>
          <w:bCs/>
        </w:rPr>
        <w:t>Комитет приветствует принятие Закона о борьбе с торговлей людьми. Вместе с тем он обеспокоен высоким и продолжающим расти числом случаев торговли женщинами и девочками, недостаточной осведомленностью о новом законе и ограниченными возможностями жертв получать защиту и помощь. Комитет также обеспокоен различными формами дискриминации и мерами уголовного наказания, которые применяются к женщинам, занимающимся проституцией, а также отсутствием достаточного количества программ помощи женщинам, желающим прекратить заниматься проституцией</w:t>
      </w:r>
      <w:r w:rsidR="00EA51C5">
        <w:t>.</w:t>
      </w:r>
    </w:p>
    <w:p w:rsidR="007C5A80" w:rsidRPr="007C5A80" w:rsidRDefault="007C5A80" w:rsidP="007C5A80">
      <w:pPr>
        <w:pStyle w:val="SingleTxt"/>
      </w:pPr>
      <w:r w:rsidRPr="007C5A80">
        <w:t>25.</w:t>
      </w:r>
      <w:r w:rsidRPr="007C5A80">
        <w:tab/>
      </w:r>
      <w:r w:rsidRPr="007C5A80">
        <w:rPr>
          <w:b/>
          <w:bCs/>
        </w:rPr>
        <w:t>Комитет рекомендует государству-участнику</w:t>
      </w:r>
      <w:r w:rsidRPr="007C5A80">
        <w:rPr>
          <w:b/>
        </w:rPr>
        <w:t>: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a</w:t>
      </w:r>
      <w:r w:rsidRPr="007C5A80">
        <w:t>)</w:t>
      </w:r>
      <w:r w:rsidRPr="007C5A80">
        <w:tab/>
      </w:r>
      <w:r w:rsidRPr="007C5A80">
        <w:rPr>
          <w:b/>
          <w:bCs/>
        </w:rPr>
        <w:t>обеспечить практическое применение Закона о борьбе с торговлей людьми, в том числе установить конкретные сроки его осуществления, обеспечить широкое распространение его положений, провести информационно-пропагандистские мероприятия и укрепить потенциал соответствующих профессиональных групп</w:t>
      </w:r>
      <w:r w:rsidRPr="007C5A80">
        <w:rPr>
          <w:b/>
        </w:rPr>
        <w:t>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b</w:t>
      </w:r>
      <w:r w:rsidRPr="007C5A80">
        <w:t>)</w:t>
      </w:r>
      <w:r w:rsidRPr="007C5A80">
        <w:tab/>
      </w:r>
      <w:r w:rsidRPr="007C5A80">
        <w:rPr>
          <w:b/>
          <w:bCs/>
        </w:rPr>
        <w:t>создать надлежащие механизмы раннего выявления жертв торговли людьми, оказания им специализированных услуг и поддержки, в том числе путем предоставления им доступа к приютам и возможности получения надлежащей правовой, медицинской, психологической и социальной помощи</w:t>
      </w:r>
      <w:r w:rsidRPr="007C5A80">
        <w:rPr>
          <w:b/>
        </w:rPr>
        <w:t>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c</w:t>
      </w:r>
      <w:r w:rsidRPr="007C5A80">
        <w:t>)</w:t>
      </w:r>
      <w:r w:rsidRPr="007C5A80">
        <w:tab/>
      </w:r>
      <w:r w:rsidRPr="007C5A80">
        <w:rPr>
          <w:b/>
          <w:bCs/>
        </w:rPr>
        <w:t>активизировать усилия по обеспечению двустороннего, регионального и международного сотрудничества, в том числе обмена информацией, для предупреждения торговли людьми и содействия преследованию лиц, занимающихся торговлей людьми</w:t>
      </w:r>
      <w:r w:rsidRPr="007C5A80">
        <w:rPr>
          <w:b/>
        </w:rPr>
        <w:t>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d</w:t>
      </w:r>
      <w:r w:rsidRPr="007C5A80">
        <w:t>)</w:t>
      </w:r>
      <w:r w:rsidRPr="007C5A80">
        <w:tab/>
      </w:r>
      <w:r w:rsidRPr="007C5A80">
        <w:rPr>
          <w:b/>
          <w:bCs/>
        </w:rPr>
        <w:t>изучить и устранить коренные причины торговли женщинами и девочками и эксплуатации проституции</w:t>
      </w:r>
      <w:r w:rsidRPr="007C5A80">
        <w:rPr>
          <w:b/>
        </w:rPr>
        <w:t>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e</w:t>
      </w:r>
      <w:r w:rsidRPr="007C5A80">
        <w:t>)</w:t>
      </w:r>
      <w:r w:rsidRPr="007C5A80">
        <w:tab/>
      </w:r>
      <w:r w:rsidRPr="007C5A80">
        <w:rPr>
          <w:b/>
          <w:bCs/>
        </w:rPr>
        <w:t>обеспечить судебное преследование и надлежащее наказание лиц, торгующих людьми, и лиц, причастных к эксплуатации проституции</w:t>
      </w:r>
      <w:r w:rsidRPr="007C5A80">
        <w:rPr>
          <w:b/>
        </w:rPr>
        <w:t>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f</w:t>
      </w:r>
      <w:r w:rsidRPr="007C5A80">
        <w:t>)</w:t>
      </w:r>
      <w:r w:rsidRPr="007C5A80">
        <w:tab/>
      </w:r>
      <w:r w:rsidRPr="007C5A80">
        <w:rPr>
          <w:b/>
          <w:bCs/>
        </w:rPr>
        <w:t>отменить дискриминационные положения, в частности статьи 180 и 184 Уголовного кодекса, и искоренить дискриминацию в отношении женщин, занимающихся проституцией, в том числе в том, что касается доступа к услугам здравоохранения</w:t>
      </w:r>
      <w:r w:rsidRPr="007C5A80">
        <w:rPr>
          <w:b/>
        </w:rPr>
        <w:t>;</w:t>
      </w:r>
      <w:r w:rsidRPr="007C5A80">
        <w:t xml:space="preserve"> 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g</w:t>
      </w:r>
      <w:r w:rsidRPr="007C5A80">
        <w:t>)</w:t>
      </w:r>
      <w:r w:rsidRPr="007C5A80">
        <w:tab/>
      </w:r>
      <w:r w:rsidRPr="007C5A80">
        <w:rPr>
          <w:b/>
          <w:bCs/>
        </w:rPr>
        <w:t>принять меры для снижения спроса на проституцию и разработать программы поддержки женщин, желающих прекратить заниматься проституцией, включая предоставление им альтернативных возможностей получения дохода</w:t>
      </w:r>
      <w:r w:rsidRPr="007C5A80">
        <w:rPr>
          <w:b/>
        </w:rPr>
        <w:t>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h</w:t>
      </w:r>
      <w:r w:rsidRPr="007C5A80">
        <w:t>)</w:t>
      </w:r>
      <w:r w:rsidRPr="007C5A80">
        <w:tab/>
      </w:r>
      <w:r w:rsidRPr="007C5A80">
        <w:rPr>
          <w:b/>
          <w:bCs/>
        </w:rPr>
        <w:t>обеспечить систематическое отслеживание, в том числе путем более эффективного использования своей базы данных, и оценку воздействия всех принимаемых мер</w:t>
      </w:r>
      <w:r w:rsidRPr="007C5A80">
        <w:rPr>
          <w:b/>
        </w:rPr>
        <w:t>.</w:t>
      </w:r>
    </w:p>
    <w:p w:rsidR="007C5A80" w:rsidRPr="00EA51C5" w:rsidRDefault="007C5A80" w:rsidP="00EA51C5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EA51C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Участие в политической и общественной жизни</w:t>
      </w:r>
    </w:p>
    <w:p w:rsidR="007C5A80" w:rsidRPr="00EA51C5" w:rsidRDefault="007C5A80" w:rsidP="00EA51C5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26.</w:t>
      </w:r>
      <w:r w:rsidRPr="007C5A80">
        <w:tab/>
      </w:r>
      <w:r w:rsidRPr="007C5A80">
        <w:rPr>
          <w:bCs/>
        </w:rPr>
        <w:t>Комитет отмечает принимаемые государством-участником меры, такие как кампания «50:50», которые направлены на расширение участия женщин в политической и общественной жизни. Вместе с тем он обеспокоен тем, что женщины по-прежнему недостаточно широко представлены на всех уровнях принятия решений, в том числе в Национальной ассамблее, исполнительной власти, политических партиях, на дипломатической и государственной службе и на местном уровне</w:t>
      </w:r>
      <w:r w:rsidRPr="007C5A80">
        <w:t xml:space="preserve">. </w:t>
      </w:r>
    </w:p>
    <w:p w:rsidR="007C5A80" w:rsidRPr="007C5A80" w:rsidRDefault="007C5A80" w:rsidP="007C5A80">
      <w:pPr>
        <w:pStyle w:val="SingleTxt"/>
      </w:pPr>
      <w:r w:rsidRPr="007C5A80">
        <w:t>27.</w:t>
      </w:r>
      <w:r w:rsidRPr="007C5A80">
        <w:tab/>
      </w:r>
      <w:r w:rsidRPr="007C5A80">
        <w:rPr>
          <w:b/>
          <w:bCs/>
        </w:rPr>
        <w:t xml:space="preserve">Ссылаясь на свою предыдущую рекомендацию </w:t>
      </w:r>
      <w:r w:rsidRPr="007C5A80">
        <w:rPr>
          <w:b/>
        </w:rPr>
        <w:t>(см. </w:t>
      </w:r>
      <w:hyperlink r:id="rId24" w:history="1">
        <w:r w:rsidRPr="007C5A80">
          <w:rPr>
            <w:rStyle w:val="Hyperlink"/>
            <w:b/>
            <w:lang w:val="en-GB"/>
          </w:rPr>
          <w:t>CEDAW</w:t>
        </w:r>
        <w:r w:rsidRPr="007C5A80">
          <w:rPr>
            <w:rStyle w:val="Hyperlink"/>
            <w:b/>
          </w:rPr>
          <w:t>/</w:t>
        </w:r>
        <w:r w:rsidRPr="007C5A80">
          <w:rPr>
            <w:rStyle w:val="Hyperlink"/>
            <w:b/>
            <w:lang w:val="en-GB"/>
          </w:rPr>
          <w:t>C</w:t>
        </w:r>
        <w:r w:rsidRPr="007C5A80">
          <w:rPr>
            <w:rStyle w:val="Hyperlink"/>
            <w:b/>
          </w:rPr>
          <w:t>/</w:t>
        </w:r>
        <w:r w:rsidR="00EA51C5">
          <w:rPr>
            <w:rStyle w:val="Hyperlink"/>
            <w:b/>
          </w:rPr>
          <w:br/>
        </w:r>
        <w:r w:rsidRPr="007C5A80">
          <w:rPr>
            <w:rStyle w:val="Hyperlink"/>
            <w:b/>
            <w:lang w:val="en-GB"/>
          </w:rPr>
          <w:t>MWI</w:t>
        </w:r>
        <w:r w:rsidRPr="007C5A80">
          <w:rPr>
            <w:rStyle w:val="Hyperlink"/>
            <w:b/>
          </w:rPr>
          <w:t>/</w:t>
        </w:r>
        <w:r w:rsidRPr="007C5A80">
          <w:rPr>
            <w:rStyle w:val="Hyperlink"/>
            <w:b/>
            <w:lang w:val="en-GB"/>
          </w:rPr>
          <w:t>CO</w:t>
        </w:r>
        <w:r w:rsidRPr="007C5A80">
          <w:rPr>
            <w:rStyle w:val="Hyperlink"/>
            <w:b/>
          </w:rPr>
          <w:t>/6</w:t>
        </w:r>
      </w:hyperlink>
      <w:r w:rsidRPr="007C5A80">
        <w:rPr>
          <w:b/>
        </w:rPr>
        <w:t>,</w:t>
      </w:r>
      <w:r w:rsidR="005C5138">
        <w:rPr>
          <w:b/>
        </w:rPr>
        <w:t xml:space="preserve"> </w:t>
      </w:r>
      <w:r w:rsidRPr="007C5A80">
        <w:rPr>
          <w:b/>
        </w:rPr>
        <w:t>пункт</w:t>
      </w:r>
      <w:r w:rsidRPr="007C5A80">
        <w:rPr>
          <w:b/>
          <w:lang w:val="en-GB"/>
        </w:rPr>
        <w:t> </w:t>
      </w:r>
      <w:r w:rsidRPr="007C5A80">
        <w:rPr>
          <w:b/>
        </w:rPr>
        <w:t xml:space="preserve">27), </w:t>
      </w:r>
      <w:r w:rsidRPr="007C5A80">
        <w:rPr>
          <w:b/>
          <w:bCs/>
        </w:rPr>
        <w:t>Комитет призывает государство-участник активизировать свои усилия по расширению участия женщин в политической и общественной жизни. В частности, он рекомендует государству-участнику</w:t>
      </w:r>
      <w:r w:rsidRPr="007C5A80">
        <w:rPr>
          <w:b/>
        </w:rPr>
        <w:t>: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a</w:t>
      </w:r>
      <w:r w:rsidRPr="007C5A80">
        <w:t>)</w:t>
      </w:r>
      <w:r w:rsidRPr="007C5A80">
        <w:tab/>
      </w:r>
      <w:r w:rsidRPr="007C5A80">
        <w:rPr>
          <w:b/>
          <w:bCs/>
        </w:rPr>
        <w:t>ускорить процесс внесения в соответствующие законы о выборах поправок, предусматривающих введение минимальных квот для женщин- кандидатов в избирательных списках политических партий и в исполнительных структурах политических партий, включая наказание за несоблюдение таких квот</w:t>
      </w:r>
      <w:r w:rsidRPr="007C5A80">
        <w:rPr>
          <w:b/>
        </w:rPr>
        <w:t>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b</w:t>
      </w:r>
      <w:r w:rsidRPr="007C5A80">
        <w:t>)</w:t>
      </w:r>
      <w:r w:rsidRPr="007C5A80">
        <w:tab/>
      </w:r>
      <w:r w:rsidRPr="007C5A80">
        <w:rPr>
          <w:b/>
          <w:bCs/>
        </w:rPr>
        <w:t>обеспечить практическое осуществление мер, предусмотренных Законом о гендерном равенстве</w:t>
      </w:r>
      <w:r w:rsidRPr="007C5A80">
        <w:rPr>
          <w:b/>
        </w:rPr>
        <w:t>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c</w:t>
      </w:r>
      <w:r w:rsidRPr="007C5A80">
        <w:t>)</w:t>
      </w:r>
      <w:r w:rsidRPr="007C5A80">
        <w:tab/>
      </w:r>
      <w:r w:rsidRPr="007C5A80">
        <w:rPr>
          <w:b/>
          <w:bCs/>
        </w:rPr>
        <w:t>устранить коренные причины ограниченного участия женщин в политической и общественной жизни, такие как негативное и дискриминационное отношение к женщинам</w:t>
      </w:r>
      <w:r w:rsidRPr="007C5A80">
        <w:rPr>
          <w:b/>
        </w:rPr>
        <w:t>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d</w:t>
      </w:r>
      <w:r w:rsidRPr="007C5A80">
        <w:t>)</w:t>
      </w:r>
      <w:r w:rsidRPr="007C5A80">
        <w:tab/>
      </w:r>
      <w:r w:rsidRPr="007C5A80">
        <w:rPr>
          <w:b/>
        </w:rPr>
        <w:t>предоставлять финансовую поддержку потенциальным кандидатам женского пола и проводить для них программы по развитию навыков и лидерских качеств;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e</w:t>
      </w:r>
      <w:r w:rsidRPr="007C5A80">
        <w:t>)</w:t>
      </w:r>
      <w:r w:rsidRPr="007C5A80">
        <w:tab/>
      </w:r>
      <w:r w:rsidRPr="007C5A80">
        <w:rPr>
          <w:b/>
        </w:rPr>
        <w:t>эффективно отслеживать и оценивать воздействие этих мер.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5C51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Гражданство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28.</w:t>
      </w:r>
      <w:r w:rsidRPr="007C5A80">
        <w:tab/>
        <w:t>Несмотря на существование административной практики, гарантирующей женщинам сохранение своего гражданства в случае вступления в брак с иностранными мужчинами, Комитет по-прежнему выражает обеспокоенность по поводу дискриминационных положений Закона о гражданстве, касающихся в частности способности малавийских женщин передавать свое гражданство иностранным супругам. Кроме того, он обеспокоен тем, что Закон о гражданстве не предусматривает достаточных гарантий получения малавийского гражданства детьми, которые в противном случае станут апатридами, в частности детьми малавийцев, эмигрировавших в Зимбабве, и детьми мозамбикцев, живущих в государстве-участнике. Комитет с обеспокоенностью отмечает, что родившиеся в Малави дети, родители которых не являются лицами африканского происхождения, полностью лишены права получать гражданство по принципу рождения.</w:t>
      </w:r>
    </w:p>
    <w:p w:rsidR="007C5A80" w:rsidRPr="007C5A80" w:rsidRDefault="007C5A80" w:rsidP="007C5A80">
      <w:pPr>
        <w:pStyle w:val="SingleTxt"/>
      </w:pPr>
      <w:r w:rsidRPr="007C5A80">
        <w:t>29.</w:t>
      </w:r>
      <w:r w:rsidRPr="007C5A80">
        <w:tab/>
      </w:r>
      <w:r w:rsidRPr="007C5A80">
        <w:rPr>
          <w:b/>
        </w:rPr>
        <w:t>Комитет настоятельно призывает государство-участник оперативно пересмотреть Закон о гражданстве для того, чтобы женщины и мужчины обладали равными правами приобретать, менять, передавать и сохранять гражданство, а также ввести гарантии предоставления гражданства родившимся на его территории детям, которые в противном случае станут апатридами. Кроме того, государству-участнику следует рассмотреть возможность присоединения к Конвенции 1961 года о сокращении безгражданства.</w:t>
      </w:r>
    </w:p>
    <w:p w:rsidR="007C5A80" w:rsidRPr="007C5A80" w:rsidRDefault="007C5A80" w:rsidP="007C5A80">
      <w:pPr>
        <w:pStyle w:val="SingleTxt"/>
      </w:pPr>
    </w:p>
    <w:p w:rsidR="007C5A80" w:rsidRPr="007C5A80" w:rsidRDefault="007C5A80" w:rsidP="005C51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Образование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30.</w:t>
      </w:r>
      <w:r w:rsidRPr="007C5A80">
        <w:tab/>
        <w:t>Комитет приветствует принятие Закона об образовании и национальной стратегии по вопросам образования девочек и с удовлетворением отмечает достижение государством-участником почти полного охвата всеобщим начальным образованием. Вместе с тем Комитет обеспокоен</w:t>
      </w:r>
      <w:r w:rsidR="005C5138">
        <w:t>: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a</w:t>
      </w:r>
      <w:r w:rsidRPr="007C5A80">
        <w:t>)</w:t>
      </w:r>
      <w:r w:rsidRPr="007C5A80">
        <w:tab/>
        <w:t>сохранением структурных и иных препятствий, ограничивающих доступ девочек к качественному, в первую очередь среднему образованию, в том числе по причине отсутствия в школах необходимой инфраструктуры, включая</w:t>
      </w:r>
      <w:r w:rsidR="005C5138">
        <w:t xml:space="preserve"> надлежащие санитарные условия;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b</w:t>
      </w:r>
      <w:r w:rsidRPr="007C5A80">
        <w:t>)</w:t>
      </w:r>
      <w:r w:rsidRPr="007C5A80">
        <w:tab/>
        <w:t>ассигнованием недостаточных средств на образование из государственного бюджета и отсутствием четкого плана по увеличению их объема с целью наращивания потенциала, в первую очередь девочек, в частности живу</w:t>
      </w:r>
      <w:r w:rsidR="005C5138">
        <w:t>щих в сельских районах;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c</w:t>
      </w:r>
      <w:r w:rsidRPr="007C5A80">
        <w:t>)</w:t>
      </w:r>
      <w:r w:rsidRPr="007C5A80">
        <w:tab/>
        <w:t>сохранением высокого уровня отсевов и низких показателей перехода в следующий класс и завершения обучения в начальной и средней школе среди девочек из-за детских, ранних и принудительных браков, беременности в подростковом возрасте и традиционных взглядов, несмотря на принятие программы повторного зачисления в учебные заведения;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d</w:t>
      </w:r>
      <w:r w:rsidRPr="007C5A80">
        <w:t>)</w:t>
      </w:r>
      <w:r w:rsidRPr="007C5A80">
        <w:tab/>
        <w:t>тем, что девочки по-прежнему подвергаются сексуальному насилию и домогательствам со стороны своих ровесников и преподавателей по пути в школу и из нее, а также отсутствием в кодексе поведения учителей четких процедур судебного преследования виновных в совершении уголовных преступлений, в результате чего они получают мягкое наказание, равносильное безнаказанности.</w:t>
      </w:r>
    </w:p>
    <w:p w:rsidR="007C5A80" w:rsidRPr="007C5A80" w:rsidRDefault="007C5A80" w:rsidP="007C5A80">
      <w:pPr>
        <w:pStyle w:val="SingleTxt"/>
      </w:pPr>
      <w:r w:rsidRPr="007C5A80">
        <w:t>31.</w:t>
      </w:r>
      <w:r w:rsidRPr="007C5A80">
        <w:tab/>
      </w:r>
      <w:r w:rsidRPr="007C5A80">
        <w:rPr>
          <w:b/>
        </w:rPr>
        <w:t>Комитет рекомендует государству-участнику: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a</w:t>
      </w:r>
      <w:r w:rsidRPr="007C5A80">
        <w:t>)</w:t>
      </w:r>
      <w:r w:rsidRPr="007C5A80">
        <w:tab/>
      </w:r>
      <w:r w:rsidRPr="007C5A80">
        <w:rPr>
          <w:b/>
        </w:rPr>
        <w:t>активизировать свои усилия по улучшению качества образования, в особенности в сельских районах, в том числе путем создания в школах необходимой инфраструктуры, в частности надлежащих санитарных условий, и увеличения числа квалифицированных преподавателей, уделяя особое внимание квалифицированным преподавателям женского пола;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b</w:t>
      </w:r>
      <w:r w:rsidRPr="007C5A80">
        <w:t>)</w:t>
      </w:r>
      <w:r w:rsidRPr="007C5A80">
        <w:tab/>
      </w:r>
      <w:r w:rsidRPr="007C5A80">
        <w:rPr>
          <w:b/>
        </w:rPr>
        <w:t>увеличить объем бюджетных ассигнований на образование для строительства новых школ, особенно в сельских районах;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c</w:t>
      </w:r>
      <w:r w:rsidRPr="007C5A80">
        <w:t>)</w:t>
      </w:r>
      <w:r w:rsidRPr="007C5A80">
        <w:tab/>
      </w:r>
      <w:r w:rsidRPr="007C5A80">
        <w:rPr>
          <w:b/>
        </w:rPr>
        <w:t>принять дополнительные меры для удержания девочек в школах, в том числе за счет укрепления своей политики по повторному зачислению в школу беременных девушек и молодых матерей, особенно в сельских районах, а также искоренения стигматизации, которой подвергаются эти девушки после возвращения в школу;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d</w:t>
      </w:r>
      <w:r w:rsidRPr="007C5A80">
        <w:t>)</w:t>
      </w:r>
      <w:r w:rsidRPr="007C5A80">
        <w:tab/>
      </w:r>
      <w:r w:rsidRPr="007C5A80">
        <w:rPr>
          <w:b/>
        </w:rPr>
        <w:t>решительно бороться с сексуальным насилием и домогательствами, которым подвергаются девочки по пути в школу и из нее, в том числе путем реализации политики абсолютной нетерпимости в соответствии с предыдущей рекомендацией Комитета (см. </w:t>
      </w:r>
      <w:hyperlink r:id="rId25" w:history="1">
        <w:r w:rsidRPr="007C5A80">
          <w:rPr>
            <w:rStyle w:val="Hyperlink"/>
            <w:b/>
            <w:lang w:val="en-GB"/>
          </w:rPr>
          <w:t>CEDAW</w:t>
        </w:r>
        <w:r w:rsidRPr="007C5A80">
          <w:rPr>
            <w:rStyle w:val="Hyperlink"/>
            <w:b/>
          </w:rPr>
          <w:t>/</w:t>
        </w:r>
        <w:r w:rsidRPr="007C5A80">
          <w:rPr>
            <w:rStyle w:val="Hyperlink"/>
            <w:b/>
            <w:lang w:val="en-GB"/>
          </w:rPr>
          <w:t>C</w:t>
        </w:r>
        <w:r w:rsidRPr="007C5A80">
          <w:rPr>
            <w:rStyle w:val="Hyperlink"/>
            <w:b/>
          </w:rPr>
          <w:t>/</w:t>
        </w:r>
        <w:r w:rsidRPr="007C5A80">
          <w:rPr>
            <w:rStyle w:val="Hyperlink"/>
            <w:b/>
            <w:lang w:val="en-GB"/>
          </w:rPr>
          <w:t>MWI</w:t>
        </w:r>
        <w:r w:rsidRPr="007C5A80">
          <w:rPr>
            <w:rStyle w:val="Hyperlink"/>
            <w:b/>
          </w:rPr>
          <w:t>/</w:t>
        </w:r>
        <w:r w:rsidRPr="007C5A80">
          <w:rPr>
            <w:rStyle w:val="Hyperlink"/>
            <w:b/>
            <w:lang w:val="en-GB"/>
          </w:rPr>
          <w:t>CO</w:t>
        </w:r>
        <w:r w:rsidRPr="007C5A80">
          <w:rPr>
            <w:rStyle w:val="Hyperlink"/>
            <w:b/>
          </w:rPr>
          <w:t>/6</w:t>
        </w:r>
      </w:hyperlink>
      <w:r w:rsidRPr="007C5A80">
        <w:rPr>
          <w:b/>
        </w:rPr>
        <w:t>, пункт 31), а также включения в нее превентивных, защитных и социально-образовательных мер, таких как консультирование, повышение уровня информированности и создание эффективных механизмов, позволяющих женщинам и девочкам сообщать о подобном насилии;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e</w:t>
      </w:r>
      <w:r w:rsidRPr="007C5A80">
        <w:t>)</w:t>
      </w:r>
      <w:r w:rsidRPr="007C5A80">
        <w:tab/>
      </w:r>
      <w:r w:rsidRPr="007C5A80">
        <w:rPr>
          <w:b/>
        </w:rPr>
        <w:t>пересмотреть кодекс поведения учителей для того, чтобы предусмотренные меры наказания за правонарушения были соразмерны их тяжести и чтобы учителя, совершившие уголовные преступления, не оставались безнаказанными.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5C51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Занятость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32.</w:t>
      </w:r>
      <w:r w:rsidRPr="007C5A80">
        <w:tab/>
        <w:t xml:space="preserve">Комитет по-прежнему обеспокоен сохранением дискриминации в отношении женщин на рынке труда. В частности, он обеспокоен сохраняющейся горизонтальной и вертикальной профессиональной сегрегацией и чрезмерной концентрацией женщин в низкооплачиваемых областях трудовой деятельности; несоблюдением принципа равной оплаты труда равной ценности, сохранением разрыва в заработной плате мужчин и женщин и отсутствием достаточных мер по охране материнства. Кроме того, он с сожалением отмечает отсутствие информации о </w:t>
      </w:r>
      <w:r w:rsidR="005C5138">
        <w:t>проверках условий труда женщин.</w:t>
      </w:r>
    </w:p>
    <w:p w:rsidR="007C5A80" w:rsidRPr="007C5A80" w:rsidRDefault="007C5A80" w:rsidP="007C5A80">
      <w:pPr>
        <w:pStyle w:val="SingleTxt"/>
      </w:pPr>
      <w:r w:rsidRPr="007C5A80">
        <w:t>33.</w:t>
      </w:r>
      <w:r w:rsidRPr="007C5A80">
        <w:tab/>
      </w:r>
      <w:r w:rsidRPr="007C5A80">
        <w:rPr>
          <w:b/>
        </w:rPr>
        <w:t>Комитет рекомендует государству-участнику: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a</w:t>
      </w:r>
      <w:r w:rsidRPr="007C5A80">
        <w:t>)</w:t>
      </w:r>
      <w:r w:rsidRPr="007C5A80">
        <w:tab/>
      </w:r>
      <w:r w:rsidRPr="007C5A80">
        <w:rPr>
          <w:b/>
        </w:rPr>
        <w:t>принять эффективные меры, в частности обеспечивать профессиональную подготовку женщин, стимулировать и побуждать их к работе в нетрадиционных областях трудовой деятельности и вводить временные специальные меры для достижения фактического равенства возможностей женщин и мужчин на рынке труда и искоренения горизонтальной и вертикальной профессиональной сегрегации в государственном и частном секторах;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b</w:t>
      </w:r>
      <w:r w:rsidRPr="007C5A80">
        <w:t>)</w:t>
      </w:r>
      <w:r w:rsidRPr="007C5A80">
        <w:tab/>
      </w:r>
      <w:r w:rsidRPr="007C5A80">
        <w:rPr>
          <w:b/>
        </w:rPr>
        <w:t>принять меры для практического осуществления принципа равной оплаты труда равной ценности и сокращения и устранения разрыва в заработной плате мужчин и женщин, в том числе за счет применения нейтрального в гендерном отношении аналитического подхода к классификации труда, использования методов оценки и проведения обследований уровней заработной платы;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c</w:t>
      </w:r>
      <w:r w:rsidRPr="007C5A80">
        <w:t>)</w:t>
      </w:r>
      <w:r w:rsidRPr="007C5A80">
        <w:tab/>
      </w:r>
      <w:r w:rsidRPr="007C5A80">
        <w:rPr>
          <w:b/>
        </w:rPr>
        <w:t>установить и выделить надлежащий объем кадровых и финансовых ресурсов для трудовых инспекций, чтобы позволить им отслеживать дискриминационную практику в отношении женщин в сфере занятости, в том числе в частном и неформальном секторах, и наказывать виновных;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d</w:t>
      </w:r>
      <w:r w:rsidRPr="007C5A80">
        <w:t>)</w:t>
      </w:r>
      <w:r w:rsidRPr="007C5A80">
        <w:tab/>
      </w:r>
      <w:r w:rsidRPr="007C5A80">
        <w:rPr>
          <w:b/>
        </w:rPr>
        <w:t>систематически отслеживать и оценивать ход осуществления этих мер;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e</w:t>
      </w:r>
      <w:r w:rsidRPr="007C5A80">
        <w:t>)</w:t>
      </w:r>
      <w:r w:rsidRPr="007C5A80">
        <w:tab/>
      </w:r>
      <w:r w:rsidRPr="007C5A80">
        <w:rPr>
          <w:b/>
        </w:rPr>
        <w:t>рассмотреть возможность обратиться в связи с этим за технической помощью в Международную организацию труда.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5C51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Здравоохранение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34.</w:t>
      </w:r>
      <w:r w:rsidRPr="007C5A80">
        <w:tab/>
        <w:t>Комитет выра</w:t>
      </w:r>
      <w:r w:rsidR="005C5138">
        <w:t>жает обеспокоенность по поводу: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a</w:t>
      </w:r>
      <w:r w:rsidRPr="007C5A80">
        <w:t>)</w:t>
      </w:r>
      <w:r w:rsidRPr="007C5A80">
        <w:tab/>
        <w:t>сохранения крайне высоких показателей материнской смертности, в частности среди сельских женщин и девушек подросткового возраста, несмотря на значительное снижение этих показателей с 675 смертей на 100 000 живорождений до 2013 года до 460 смертей на 100 000 живорождений;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b</w:t>
      </w:r>
      <w:r w:rsidRPr="007C5A80">
        <w:t>)</w:t>
      </w:r>
      <w:r w:rsidRPr="007C5A80">
        <w:tab/>
        <w:t>криминализации абортов, за исключением случаев наличия угрозы для жизни беременной женщины, а также влияния такой криминализации на показатели материнской смертности и на самих женщин, в частности женщин в возрасте до 25 лет, которые вынуждены прибегать к небезопасным абортам;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c</w:t>
      </w:r>
      <w:r w:rsidRPr="007C5A80">
        <w:t>)</w:t>
      </w:r>
      <w:r w:rsidRPr="007C5A80">
        <w:tab/>
        <w:t xml:space="preserve">высоких показателей беременности в подростковом возрасте; 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d</w:t>
      </w:r>
      <w:r w:rsidRPr="007C5A80">
        <w:t>)</w:t>
      </w:r>
      <w:r w:rsidRPr="007C5A80">
        <w:tab/>
        <w:t>отсутствия всестороннего просвещения по вопросам сексуального и репродуктивного здоровья и прав в соответствии с возрастом, а также услуг в области планирования семьи и ограниченных возможностей получения современных средств контрацепции в государстве-участнике.</w:t>
      </w:r>
    </w:p>
    <w:p w:rsidR="007C5A80" w:rsidRPr="007C5A80" w:rsidRDefault="007C5A80" w:rsidP="007C5A80">
      <w:pPr>
        <w:pStyle w:val="SingleTxt"/>
      </w:pPr>
      <w:r w:rsidRPr="007C5A80">
        <w:t>35.</w:t>
      </w:r>
      <w:r w:rsidRPr="007C5A80">
        <w:tab/>
      </w:r>
      <w:r w:rsidRPr="007C5A80">
        <w:rPr>
          <w:b/>
        </w:rPr>
        <w:t>Комитет рекомендует государству-участнику: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a</w:t>
      </w:r>
      <w:r w:rsidRPr="007C5A80">
        <w:t>)</w:t>
      </w:r>
      <w:r w:rsidRPr="007C5A80">
        <w:tab/>
      </w:r>
      <w:r w:rsidRPr="007C5A80">
        <w:rPr>
          <w:b/>
        </w:rPr>
        <w:t>понизить уровень материнской смертности путем обеспечения надлежащих услуг по охране сексуального и репродуктивного здоровья, в особенности доступа к услугам, связанным с дородовым уходом, родами и послеродовым уходом, в том числе в сельских районах;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b</w:t>
      </w:r>
      <w:r w:rsidRPr="007C5A80">
        <w:t>)</w:t>
      </w:r>
      <w:r w:rsidRPr="007C5A80">
        <w:tab/>
      </w:r>
      <w:r w:rsidRPr="007C5A80">
        <w:rPr>
          <w:b/>
        </w:rPr>
        <w:t>в связи с этим рассмотреть Техническое руководство по вопросам применения правозащитного подхода при осуществлении политики и программ, направленных на сокращение масштабов предотвратимой материнской смертности и заболеваемости (</w:t>
      </w:r>
      <w:hyperlink r:id="rId26" w:history="1">
        <w:r w:rsidRPr="007C5A80">
          <w:rPr>
            <w:rStyle w:val="Hyperlink"/>
            <w:b/>
          </w:rPr>
          <w:t>A/HRC/21/22</w:t>
        </w:r>
      </w:hyperlink>
      <w:r w:rsidRPr="007C5A80">
        <w:rPr>
          <w:b/>
        </w:rPr>
        <w:t xml:space="preserve"> и Corr.1 и 2), подготовленное Управлением Верховного комиссара Организации Объединенных Наций по правам человека;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c</w:t>
      </w:r>
      <w:r w:rsidRPr="007C5A80">
        <w:t>)</w:t>
      </w:r>
      <w:r w:rsidRPr="007C5A80">
        <w:tab/>
      </w:r>
      <w:r w:rsidRPr="007C5A80">
        <w:rPr>
          <w:b/>
        </w:rPr>
        <w:t>принять поправки к законодательству об абортах для их легализации и обеспечивающие в законодательном порядке и на практике возможности прерывания беременности без ограничительных требований об обязательном уведомлении, по крайней мере, в случае наличия угрозы для жизни или здоровья беременной женщины, изнасилования, инцеста и серьезных пороков развития плода;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d</w:t>
      </w:r>
      <w:r w:rsidRPr="007C5A80">
        <w:t>)</w:t>
      </w:r>
      <w:r w:rsidRPr="007C5A80">
        <w:tab/>
      </w:r>
      <w:r w:rsidRPr="007C5A80">
        <w:rPr>
          <w:b/>
        </w:rPr>
        <w:t>сократить количество случаев беременности в подростковом возрасте путем обеспечения девочкам и мальчикам, в том числе не посещающим школу, возможности прохождения соответствующего возрасту обучения по вопросам сексуального и репродуктивного здоровья и соответствующих прав;</w:t>
      </w:r>
    </w:p>
    <w:p w:rsidR="007C5A80" w:rsidRPr="007C5A80" w:rsidRDefault="007C5A80" w:rsidP="007C5A80">
      <w:pPr>
        <w:pStyle w:val="SingleTxt"/>
      </w:pPr>
      <w:r w:rsidRPr="007C5A80">
        <w:tab/>
      </w:r>
      <w:r w:rsidRPr="007C5A80">
        <w:rPr>
          <w:lang w:val="en-GB"/>
        </w:rPr>
        <w:t>e</w:t>
      </w:r>
      <w:r w:rsidRPr="007C5A80">
        <w:t>)</w:t>
      </w:r>
      <w:r w:rsidRPr="007C5A80">
        <w:tab/>
      </w:r>
      <w:r w:rsidRPr="007C5A80">
        <w:rPr>
          <w:b/>
        </w:rPr>
        <w:t>обеспечить наличие и доступность современных средств контрацепции и услуг по охране репродуктивного здоровья для всех женщин в государстве-участнике.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5C51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ВИЧ/СПИД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36.</w:t>
      </w:r>
      <w:r w:rsidRPr="007C5A80">
        <w:tab/>
        <w:t>Комитет по-прежнему обеспокоен высоким уровнем распространенности ВИЧ/СПИДа среди женщин и девочек в государстве-участнике. Он также обеспокоен спорными положениями, которые содержатся в законопроекте о ВИЧ и СПИДе (профилактика и ответные меры), включая разделение вопросов профилактики ВИЧ/СПИДа и ответных мер; право врачей на раскрытие ВИЧ-статуса человека без его согласия в определенных обстоятельствах; обязательное тестирование на ВИЧ беременных женщин, женщин, занимающихся проституцией, и женщин, состоящих в полигамных союзах; обязательное тестирование сотрудников негражданских служб и домашних работников до их поступления на службу; отсутствие положений, касающихся молодых женщин, девочек и инвалидов.</w:t>
      </w:r>
    </w:p>
    <w:p w:rsidR="007C5A80" w:rsidRPr="007C5A80" w:rsidRDefault="007C5A80" w:rsidP="007C5A80">
      <w:pPr>
        <w:pStyle w:val="SingleTxt"/>
        <w:rPr>
          <w:b/>
        </w:rPr>
      </w:pPr>
      <w:r w:rsidRPr="007C5A80">
        <w:t>37.</w:t>
      </w:r>
      <w:r w:rsidRPr="007C5A80">
        <w:tab/>
      </w:r>
      <w:r w:rsidRPr="007C5A80">
        <w:rPr>
          <w:b/>
        </w:rPr>
        <w:t>Комитет рекомендует государству-участнику как можно скорее внести поправки в законопроект о ВИЧ/СПИДе (профилактика и ответные меры) с целью обеспечения всеобъемлющего охвата услугами профилактики, лечения, ухода и поддержки при ВИЧ/СПИДе и ответных мер, а также полного соблюдения положений Конвенции и других актуальных международных стандартов.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5C51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Расширение экономических прав и возможностей женщин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38.</w:t>
      </w:r>
      <w:r w:rsidRPr="007C5A80">
        <w:tab/>
        <w:t>Комитет отмечает усилия государства-участника по сокращению нищеты и обеспечению социальной защиты, включая внедрение системы социальных платежей и принятие национальной политики в области социального обеспечения. Тем не менее он обеспокоен тем, что эти меры не учитывают особых потребностей женщин, а также тем, что женщины имеют ограниченный доступ к финансовой помощи и услугам кредитования. Комитет также обеспокоен ограниченностью поддержки, предназначенной для предпринимательской деятельности женщин, например для предприятий в добывающем секторе, владельцами которых являются женщины.</w:t>
      </w:r>
    </w:p>
    <w:p w:rsidR="007C5A80" w:rsidRPr="007C5A80" w:rsidRDefault="007C5A80" w:rsidP="007C5A80">
      <w:pPr>
        <w:pStyle w:val="SingleTxt"/>
        <w:rPr>
          <w:b/>
        </w:rPr>
      </w:pPr>
      <w:r w:rsidRPr="007C5A80">
        <w:t>39.</w:t>
      </w:r>
      <w:r w:rsidRPr="007C5A80">
        <w:tab/>
      </w:r>
      <w:r w:rsidRPr="007C5A80">
        <w:rPr>
          <w:b/>
        </w:rPr>
        <w:t>Комитет рекомендует государству-участнику принять меры для получения устойчивых результатов при реализации программ по сокращению нищеты и социальной защите, расширять права и возможности женщин и не допускать роста их зависимости, уделяя особое внимание женщинам, проживающим в сельских районах. Государство-участник должно также наращивать свои усилия по расширению доступа женщин к финансовым услугам и услугам кредитования и технической помощи, а также поощрять и поддерживать предпринимательскую деятельность женщин путем проведения программ по укреплению потенциала, в том числе и в добывающем секторе.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5C51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Влияние стихийных бедствий на женщин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40.</w:t>
      </w:r>
      <w:r w:rsidRPr="007C5A80">
        <w:tab/>
        <w:t>Комитет отмечает меры, принятые государством-участником для учета гендерного фактора при борьбе со стихийными бедствиями, однако выражает обеспокоенность в связи с тем, что после разрушительных наводнений 2015</w:t>
      </w:r>
      <w:r w:rsidR="005C5138">
        <w:t> </w:t>
      </w:r>
      <w:r w:rsidRPr="007C5A80">
        <w:t>года в наибольшей степени пострадали от роста насилия и продовольственной безопас</w:t>
      </w:r>
      <w:r w:rsidR="005C5138">
        <w:t>ности именно женщины и девочки.</w:t>
      </w:r>
    </w:p>
    <w:p w:rsidR="007C5A80" w:rsidRPr="007C5A80" w:rsidRDefault="007C5A80" w:rsidP="007C5A80">
      <w:pPr>
        <w:pStyle w:val="SingleTxt"/>
        <w:rPr>
          <w:b/>
        </w:rPr>
      </w:pPr>
      <w:r w:rsidRPr="007C5A80">
        <w:t>41.</w:t>
      </w:r>
      <w:r w:rsidRPr="007C5A80">
        <w:tab/>
      </w:r>
      <w:r w:rsidRPr="007C5A80">
        <w:rPr>
          <w:b/>
        </w:rPr>
        <w:t>Комитет призывает государство-участник принять меры для учета гендерных факторов при разработке и осуществлении стратегий и программ по обеспечению готовности к стихийным бедствиям и принятию мер в ответ на стихийные бедствия и иные чрезвычайные ситуации для того, чтобы гарантировать женщинам, в частности проживающим в сельских районах, возможность в полной мере воспользоваться такими мерами в соответствии с их потребностями. Государство-участник должно также обеспечить участие женщин и в первую очередь сельских женщин в процессах принятия решений, касающихся борьбы со стихийными бедствиями и снижения их риска.</w:t>
      </w:r>
    </w:p>
    <w:p w:rsidR="005C5138" w:rsidRPr="005C5138" w:rsidRDefault="005C5138" w:rsidP="005C5138">
      <w:pPr>
        <w:pStyle w:val="SingleTxt"/>
        <w:spacing w:after="0" w:line="120" w:lineRule="exact"/>
        <w:rPr>
          <w:b/>
          <w:sz w:val="10"/>
        </w:rPr>
      </w:pPr>
    </w:p>
    <w:p w:rsidR="007C5A80" w:rsidRPr="007C5A80" w:rsidRDefault="005C5138" w:rsidP="005C51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7C5A80" w:rsidRPr="007C5A80">
        <w:tab/>
        <w:t>Женщины, проживающие в сельских районах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42.</w:t>
      </w:r>
      <w:r w:rsidR="005C5138">
        <w:tab/>
      </w:r>
      <w:r w:rsidRPr="007C5A80">
        <w:t>Комитет обеспокоен тем, что задержка принятия закона о землях, регулируемых обычным правом, ставит под угрозу доступность землепользования для женщин, занятых выращиванием сельскохозяйственных культур, а также их возможности для получения дохода. Комитет также обеспокоен тем, что женщины в несоразмерно большей степени страдают от недоедания и отсутствия продовольственной безопасности.</w:t>
      </w:r>
    </w:p>
    <w:p w:rsidR="007C5A80" w:rsidRPr="007C5A80" w:rsidRDefault="007C5A80" w:rsidP="007C5A80">
      <w:pPr>
        <w:pStyle w:val="SingleTxt"/>
      </w:pPr>
      <w:r w:rsidRPr="007C5A80">
        <w:t>43.</w:t>
      </w:r>
      <w:r w:rsidR="005C5138">
        <w:tab/>
      </w:r>
      <w:r w:rsidRPr="007C5A80">
        <w:rPr>
          <w:b/>
          <w:bCs/>
        </w:rPr>
        <w:t>Комитет рекомендует государству-участнику ускорить принятие закона о землях, регулируемых обычным правом, для того чтобы обеспечить защиту прав женщин на такие земли, их доступ к земле, в том числе для производства сельскохозяйственных культур и ради возможностей получения дохода, и контроль производственных ресурсов, а также поощрять их участие в процессах принятия решений относительно распределения земель. Комитет также рекомендует государству-участнику ускорить принятие пересмотренной политики в области продовольствия и осуществить на практике рекомендации, содержащиеся в докладе Специального докладчика по вопросу о праве на питание (</w:t>
      </w:r>
      <w:hyperlink r:id="rId27" w:tgtFrame="_blank" w:history="1">
        <w:r w:rsidRPr="007C5A80">
          <w:rPr>
            <w:rStyle w:val="Hyperlink"/>
            <w:b/>
            <w:bCs/>
            <w:lang w:val="en-GB"/>
          </w:rPr>
          <w:t>A</w:t>
        </w:r>
        <w:r w:rsidRPr="007C5A80">
          <w:rPr>
            <w:rStyle w:val="Hyperlink"/>
            <w:b/>
            <w:bCs/>
          </w:rPr>
          <w:t>/</w:t>
        </w:r>
        <w:r w:rsidRPr="007C5A80">
          <w:rPr>
            <w:rStyle w:val="Hyperlink"/>
            <w:b/>
            <w:bCs/>
            <w:lang w:val="en-GB"/>
          </w:rPr>
          <w:t>HRC</w:t>
        </w:r>
        <w:r w:rsidRPr="007C5A80">
          <w:rPr>
            <w:rStyle w:val="Hyperlink"/>
            <w:b/>
            <w:bCs/>
          </w:rPr>
          <w:t>/25/57/</w:t>
        </w:r>
        <w:r w:rsidRPr="007C5A80">
          <w:rPr>
            <w:rStyle w:val="Hyperlink"/>
            <w:b/>
            <w:bCs/>
            <w:lang w:val="en-GB"/>
          </w:rPr>
          <w:t>Add</w:t>
        </w:r>
        <w:r w:rsidRPr="007C5A80">
          <w:rPr>
            <w:rStyle w:val="Hyperlink"/>
            <w:b/>
            <w:bCs/>
          </w:rPr>
          <w:t>.1</w:t>
        </w:r>
      </w:hyperlink>
      <w:r w:rsidRPr="007C5A80">
        <w:rPr>
          <w:b/>
          <w:bCs/>
        </w:rPr>
        <w:t>), и, что особенно важно, более активно отражать гендерные факторы в своих стратегиях и программах в области продовольственной безопасности и безопасности питания.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5C5138" w:rsidP="005C51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7C5A80" w:rsidRPr="007C5A80">
        <w:t>Женщины, страдающие альбинизмом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44.</w:t>
      </w:r>
      <w:r w:rsidR="005C5138">
        <w:tab/>
      </w:r>
      <w:r w:rsidRPr="007C5A80">
        <w:t>Комитет глубоко обеспокоен стигматизацией лиц, страдающих альбинизмом, включая женщин и девочек, и серьезными угрозами и нарушением их физической неприкосновенности, в том числе в форме ритуальных убийств, похищений и нанесения увечий.</w:t>
      </w:r>
    </w:p>
    <w:p w:rsidR="007C5A80" w:rsidRPr="007C5A80" w:rsidRDefault="007C5A80" w:rsidP="007C5A80">
      <w:pPr>
        <w:pStyle w:val="SingleTxt"/>
      </w:pPr>
      <w:r w:rsidRPr="007C5A80">
        <w:t>45.</w:t>
      </w:r>
      <w:r w:rsidR="005C5138">
        <w:tab/>
      </w:r>
      <w:r w:rsidRPr="007C5A80">
        <w:rPr>
          <w:b/>
          <w:bCs/>
        </w:rPr>
        <w:t>Комитет призывает государство-участник усилить меры по защите женщин и девочек, страдающих альбинизмом, от всех форм насилия и бороться с дискриминацией, стигматизацией и социальной изоляцией, которым они подвергаются. В частности, он призывает государство-участник эффективным образом расследовать подобные преступления, а также преследовать и наказывать виновных, расширять информационно-пропагандистские кампании по борьбе с подобными суевериями, представляющими опасность для благополучия женщин и девочек, страдающих альбинизмом, а также обеспечивать таким женщинам и девочкам доступ к образованию, занятости, здравоохранению и иным базовым услугам без какого-либо страха или дискриминации.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5C5138" w:rsidP="005C51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7C5A80" w:rsidRPr="007C5A80">
        <w:t>Пожилые женщины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46.</w:t>
      </w:r>
      <w:r w:rsidR="005C5138">
        <w:tab/>
      </w:r>
      <w:r w:rsidRPr="007C5A80">
        <w:t>Комитет глубоко обеспокоен сообщениями о том, что пожилые женщины подвергаются насилию в связи с подозрениями в колдовстве и обучении детей подобным практикам.</w:t>
      </w:r>
    </w:p>
    <w:p w:rsidR="007C5A80" w:rsidRPr="007C5A80" w:rsidRDefault="007C5A80" w:rsidP="007C5A80">
      <w:pPr>
        <w:pStyle w:val="SingleTxt"/>
      </w:pPr>
      <w:r w:rsidRPr="007C5A80">
        <w:t>47.</w:t>
      </w:r>
      <w:r w:rsidR="005C5138">
        <w:tab/>
      </w:r>
      <w:r w:rsidRPr="007C5A80">
        <w:rPr>
          <w:b/>
          <w:bCs/>
        </w:rPr>
        <w:t>Комитет настоятельно призывает государство-участник внести поправки в Закон о колдовстве в целях приведения его в соответствие с международными стандартами в области прав человека, усилить меры по защите женщин, обвиняемых в колдовстве, от насилия, провести информационно-пропагандистские кампании об уголовном характере подобных нападений, в первую очередь в сельских районах, и обеспечить эффективное наказание виновных.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5C5138" w:rsidP="005C51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7C5A80" w:rsidRPr="007C5A80">
        <w:t>Женщины-беженки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48.</w:t>
      </w:r>
      <w:r w:rsidR="005C5138">
        <w:tab/>
      </w:r>
      <w:r w:rsidRPr="007C5A80">
        <w:t>Комитет обеспокоен затягивающимся введением в действие Закона о беженцах и отсутствием рамочного нормативного документа, так как это приводит к дискриминационному обращению с женщинами и девочками из числа беженцев, в том числе при предоставлении доступа к основным видам обслу</w:t>
      </w:r>
      <w:r w:rsidR="005C5138">
        <w:t>живания.</w:t>
      </w:r>
    </w:p>
    <w:p w:rsidR="007C5A80" w:rsidRPr="007C5A80" w:rsidRDefault="007C5A80" w:rsidP="007C5A80">
      <w:pPr>
        <w:pStyle w:val="SingleTxt"/>
        <w:rPr>
          <w:b/>
          <w:bCs/>
        </w:rPr>
      </w:pPr>
      <w:r w:rsidRPr="007C5A80">
        <w:t>49.</w:t>
      </w:r>
      <w:r w:rsidR="005C5138">
        <w:tab/>
      </w:r>
      <w:r w:rsidRPr="007C5A80">
        <w:rPr>
          <w:b/>
          <w:bCs/>
        </w:rPr>
        <w:t>Комитет рекомендует государству-участнику как можно скорее ввести в действие пересмотренный Закон о беженцах и обеспечить соответствие его положений Конвенции и основной рекомендации № 32 (2014) о</w:t>
      </w:r>
      <w:r w:rsidRPr="007C5A80">
        <w:t xml:space="preserve"> </w:t>
      </w:r>
      <w:r w:rsidRPr="007C5A80">
        <w:rPr>
          <w:b/>
          <w:bCs/>
        </w:rPr>
        <w:t>гендерных аспектах статуса беженца, убежища, гражданства и безгражданства женщин. Государство-участник должно принять все меры, необходимые для устранения препятствий, ограничивающих доступ женщин и девочек из числа беженцев к основным видам обслуживания, в том числе путем отказа от своих оговорок относительно Конвенции о статусе беженцев 1951 года.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5C5138" w:rsidP="005C51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7C5A80" w:rsidRPr="007C5A80">
        <w:t>Равенство в браке и семейные отношения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50.</w:t>
      </w:r>
      <w:r w:rsidR="005C5138">
        <w:tab/>
      </w:r>
      <w:r w:rsidRPr="007C5A80">
        <w:t>Комитет приветствует тот факт, что в Законе о браках, разводах и семейных отношениях как для мужчин, так и для женщин устанавливается минимальный брачный возраст, равный 18 годам. Тем не менее Комитет обеспокоен расхождениями между положениями Закона и Конституцией, которая противоречит пункту 2 статьи 16 Конвенции. Комитет также обеспокоен отсутствием законов, регулирующих полигамию.</w:t>
      </w:r>
    </w:p>
    <w:p w:rsidR="007C5A80" w:rsidRPr="007C5A80" w:rsidRDefault="007C5A80" w:rsidP="007C5A80">
      <w:pPr>
        <w:pStyle w:val="SingleTxt"/>
      </w:pPr>
      <w:r w:rsidRPr="007C5A80">
        <w:t>51.</w:t>
      </w:r>
      <w:r w:rsidR="005C5138">
        <w:tab/>
      </w:r>
      <w:r w:rsidRPr="007C5A80">
        <w:rPr>
          <w:b/>
          <w:bCs/>
        </w:rPr>
        <w:t>Комитет рекомендует государству-участнику принять все необходимые меры, в том числе путем внесения поправок в Конституцию, в целях унификации минимального брачного возраста для мужчин и женщин, который, согласно Закону о браках, разводах и семейных отношениях и положениям Конвенции, должен составлять 18 лет. Государство-участник должно также принять меры по противодействию и запрету полигамии, а также обеспечить защиту прав женщин, состоящих в действующих полигамных союзах, в соответствии с общими рекомендациями Комитета №</w:t>
      </w:r>
      <w:r w:rsidRPr="007C5A80">
        <w:rPr>
          <w:b/>
          <w:bCs/>
          <w:lang w:val="en-US"/>
        </w:rPr>
        <w:t> </w:t>
      </w:r>
      <w:r w:rsidRPr="007C5A80">
        <w:rPr>
          <w:b/>
          <w:bCs/>
        </w:rPr>
        <w:t>21 (1994)</w:t>
      </w:r>
      <w:r w:rsidRPr="007C5A80">
        <w:t xml:space="preserve"> </w:t>
      </w:r>
      <w:r w:rsidRPr="007C5A80">
        <w:rPr>
          <w:b/>
          <w:bCs/>
        </w:rPr>
        <w:t>о равенстве в браке и семейных отношениях и № 29 (2013) по статье 16 Конвенции (экономические последствия вступления в брак, семейных отношений и их расторжения).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5C5138" w:rsidRDefault="007C5A80" w:rsidP="005C51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Поправка к пункту 1 статьи 20 Конвенции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52.</w:t>
      </w:r>
      <w:r w:rsidRPr="007C5A80">
        <w:tab/>
      </w:r>
      <w:r w:rsidRPr="007C5A80">
        <w:rPr>
          <w:b/>
        </w:rPr>
        <w:t>Комитет рекомендует государству-участнику как можно скорее ратифицировать Факультативный протокол к Конвенции и принять поправку к пункту 1 статьи 20 Конвенции касательно сроков проведения заседаний Комитета.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5C51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Пекинская декларация и Платформа действий</w:t>
      </w:r>
    </w:p>
    <w:p w:rsidR="007C5A80" w:rsidRPr="005C5138" w:rsidRDefault="007C5A80" w:rsidP="005C5138">
      <w:pPr>
        <w:pStyle w:val="SingleTxt"/>
        <w:keepNext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53.</w:t>
      </w:r>
      <w:r w:rsidRPr="007C5A80">
        <w:tab/>
      </w:r>
      <w:r w:rsidRPr="007C5A80">
        <w:rPr>
          <w:b/>
        </w:rPr>
        <w:t>Комитет призывает государство-участник использовать Пекинскую декларацию и Платформу действий в своих усилиях по осуществлению положений Конвенции.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5C51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Повестка дня в области устойчивого развития на период до 2030 года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54.</w:t>
      </w:r>
      <w:r w:rsidRPr="007C5A80">
        <w:tab/>
      </w:r>
      <w:r w:rsidRPr="007C5A80">
        <w:rPr>
          <w:b/>
        </w:rPr>
        <w:t>Комитет призывает к реализации фактического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 года.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5C51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Распространение информации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55.</w:t>
      </w:r>
      <w:r w:rsidRPr="007C5A80">
        <w:tab/>
      </w:r>
      <w:r w:rsidRPr="007C5A80">
        <w:rPr>
          <w:b/>
        </w:rPr>
        <w:t>Комитет напоминает об обязательстве государства-участника систематически и непрерывно выполнять положения Конвенции. Он настоятельно призывает государство-участник уделить первоочередное внимание осуществлению настоящих заключительных замечаний и рекомендаций начиная с сегодняшнего дня вплоть до представления следующего периодического доклада. В связи с этим Комитет просит своевременно направить настоящие заключительные замечания на официальном языке государства-участника соответствующим государственным учреждениям на всех уровнях (национальном, региональном и местном), в частности правительству, министерствам, парламенту и органам судебной системы, в целях обеспечения их полного осуществления. Он призывает государство-участник сотрудничать со всеми соответствующими заинтересованными сторонами, такими как ассоциации работодателей, профсоюзы, правозащитные и женские организации, университеты и научно-исследовательские институты и средства массовой информации. Он рекомендует распространить настоящие заключительные замечания в надлежащем виде на уровне местных сообществ в целях обеспечения их осуществления. Кроме того, Комитет просит государство-участник продолжать распространять текст Конвенции, Факультативного протокола к ней и соответствующих юридических документов, а также общие рекомендации Комитета среди всех заинтересованных сторон.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5C51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Техническая помощь</w:t>
      </w:r>
    </w:p>
    <w:p w:rsidR="007C5A80" w:rsidRPr="005C5138" w:rsidRDefault="007C5A80" w:rsidP="005C5138">
      <w:pPr>
        <w:pStyle w:val="SingleTxt"/>
        <w:spacing w:after="0" w:line="120" w:lineRule="exact"/>
        <w:rPr>
          <w:b/>
          <w:sz w:val="10"/>
        </w:rPr>
      </w:pPr>
    </w:p>
    <w:p w:rsidR="007C5A80" w:rsidRPr="007C5A80" w:rsidRDefault="007C5A80" w:rsidP="007C5A80">
      <w:pPr>
        <w:pStyle w:val="SingleTxt"/>
        <w:rPr>
          <w:b/>
        </w:rPr>
      </w:pPr>
      <w:r w:rsidRPr="007C5A80">
        <w:rPr>
          <w:b/>
        </w:rPr>
        <w:t>56.</w:t>
      </w:r>
      <w:r w:rsidR="005C5138">
        <w:rPr>
          <w:b/>
        </w:rPr>
        <w:tab/>
      </w:r>
      <w:r w:rsidRPr="007C5A80">
        <w:rPr>
          <w:b/>
          <w:bCs/>
        </w:rPr>
        <w:t>Комитет рекомендует государству-участнику увязать осуществление Конвенции с его усилиями в области развития и использовать для этого техническую помощь, оказываемую в связи с этим на региональном или международном уровне.</w:t>
      </w:r>
    </w:p>
    <w:p w:rsidR="007C5A80" w:rsidRPr="005C5138" w:rsidRDefault="007C5A80" w:rsidP="005C5138">
      <w:pPr>
        <w:pStyle w:val="SingleTxt"/>
        <w:spacing w:after="0" w:line="120" w:lineRule="exact"/>
        <w:rPr>
          <w:b/>
          <w:sz w:val="10"/>
        </w:rPr>
      </w:pPr>
    </w:p>
    <w:p w:rsidR="007C5A80" w:rsidRPr="007C5A80" w:rsidRDefault="007C5A80" w:rsidP="005C51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Ратификация других договоров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57.</w:t>
      </w:r>
      <w:r w:rsidRPr="007C5A80">
        <w:tab/>
      </w:r>
      <w:r w:rsidRPr="007C5A80">
        <w:rPr>
          <w:b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Pr="00C34808">
        <w:rPr>
          <w:vertAlign w:val="superscript"/>
          <w:lang w:val="en-GB"/>
        </w:rPr>
        <w:footnoteReference w:id="1"/>
      </w:r>
      <w:r w:rsidRPr="007C5A80">
        <w:rPr>
          <w:b/>
        </w:rPr>
        <w:t xml:space="preserve"> будет способствовать более активному осуществлению женщинами своих прав человека и основных свобод во всех сферах жизни. В связи с этим Комитет призывает государство-участник рассмотреть вопрос о ратификации Международной конвенции о защите прав всех трудящихся-мигрантов и членов их семей и Международной конвенции для защиты всех лиц от насильственных исчезновений, участником которых оно еще не является.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5C51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Последующие меры по выполнению заключительных замечаний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58.</w:t>
      </w:r>
      <w:r w:rsidRPr="007C5A80">
        <w:tab/>
      </w:r>
      <w:r w:rsidRPr="007C5A80">
        <w:rPr>
          <w:b/>
        </w:rPr>
        <w:t>Комитет просит государство-участник предоставить в течение двух лет в письменном виде информацию о мерах, принятых для осуществления рекомендаций, содержащихся выше в подпунктах (</w:t>
      </w:r>
      <w:r w:rsidRPr="007C5A80">
        <w:rPr>
          <w:b/>
          <w:lang w:val="en-GB"/>
        </w:rPr>
        <w:t>a</w:t>
      </w:r>
      <w:r w:rsidRPr="007C5A80">
        <w:rPr>
          <w:b/>
        </w:rPr>
        <w:t>) и (</w:t>
      </w:r>
      <w:r w:rsidRPr="007C5A80">
        <w:rPr>
          <w:b/>
          <w:lang w:val="en-GB"/>
        </w:rPr>
        <w:t>c</w:t>
      </w:r>
      <w:r w:rsidRPr="007C5A80">
        <w:rPr>
          <w:b/>
        </w:rPr>
        <w:t>) пунктов 19 и 35.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5C51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80">
        <w:tab/>
      </w:r>
      <w:r w:rsidRPr="007C5A80">
        <w:tab/>
        <w:t>Подготовка следующего доклада</w:t>
      </w:r>
    </w:p>
    <w:p w:rsidR="007C5A80" w:rsidRPr="005C5138" w:rsidRDefault="007C5A80" w:rsidP="005C5138">
      <w:pPr>
        <w:pStyle w:val="SingleTxt"/>
        <w:spacing w:after="0" w:line="120" w:lineRule="exact"/>
        <w:rPr>
          <w:sz w:val="10"/>
        </w:rPr>
      </w:pPr>
    </w:p>
    <w:p w:rsidR="007C5A80" w:rsidRPr="007C5A80" w:rsidRDefault="007C5A80" w:rsidP="007C5A80">
      <w:pPr>
        <w:pStyle w:val="SingleTxt"/>
      </w:pPr>
      <w:r w:rsidRPr="007C5A80">
        <w:t>59.</w:t>
      </w:r>
      <w:r w:rsidRPr="007C5A80">
        <w:tab/>
      </w:r>
      <w:r w:rsidRPr="007C5A80">
        <w:rPr>
          <w:b/>
        </w:rPr>
        <w:t>Комитет предлагает государству-участнику представить свой восьмой периодический доклад в ноябре 2019 года.</w:t>
      </w:r>
      <w:r w:rsidRPr="007C5A80">
        <w:t xml:space="preserve"> </w:t>
      </w:r>
    </w:p>
    <w:p w:rsidR="007C5A80" w:rsidRPr="007C5A80" w:rsidRDefault="007C5A80" w:rsidP="007C5A80">
      <w:pPr>
        <w:pStyle w:val="SingleTxt"/>
        <w:rPr>
          <w:b/>
        </w:rPr>
      </w:pPr>
      <w:r w:rsidRPr="007C5A80">
        <w:t>60.</w:t>
      </w:r>
      <w:r w:rsidRPr="007C5A80">
        <w:tab/>
      </w:r>
      <w:r w:rsidRPr="007C5A80">
        <w:rPr>
          <w:b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28" w:history="1">
        <w:r w:rsidRPr="007C5A80">
          <w:rPr>
            <w:rStyle w:val="Hyperlink"/>
            <w:b/>
            <w:lang w:val="en-GB"/>
          </w:rPr>
          <w:t>HRI</w:t>
        </w:r>
        <w:r w:rsidRPr="007C5A80">
          <w:rPr>
            <w:rStyle w:val="Hyperlink"/>
            <w:b/>
          </w:rPr>
          <w:t>/</w:t>
        </w:r>
        <w:r w:rsidRPr="007C5A80">
          <w:rPr>
            <w:rStyle w:val="Hyperlink"/>
            <w:b/>
            <w:lang w:val="en-GB"/>
          </w:rPr>
          <w:t>GEN</w:t>
        </w:r>
        <w:r w:rsidRPr="007C5A80">
          <w:rPr>
            <w:rStyle w:val="Hyperlink"/>
            <w:b/>
          </w:rPr>
          <w:t>/2/</w:t>
        </w:r>
        <w:r w:rsidRPr="007C5A80">
          <w:rPr>
            <w:rStyle w:val="Hyperlink"/>
            <w:b/>
            <w:lang w:val="en-GB"/>
          </w:rPr>
          <w:t>Rev</w:t>
        </w:r>
        <w:r w:rsidRPr="007C5A80">
          <w:rPr>
            <w:rStyle w:val="Hyperlink"/>
            <w:b/>
          </w:rPr>
          <w:t>.6</w:t>
        </w:r>
      </w:hyperlink>
      <w:r w:rsidRPr="007C5A80">
        <w:rPr>
          <w:b/>
        </w:rPr>
        <w:t>, глава 1).</w:t>
      </w:r>
    </w:p>
    <w:p w:rsidR="007C5A80" w:rsidRPr="005C5138" w:rsidRDefault="005C5138" w:rsidP="005C5138">
      <w:pPr>
        <w:pStyle w:val="SingleTxt"/>
        <w:spacing w:after="0" w:line="240" w:lineRule="auto"/>
      </w:pPr>
      <w:r>
        <w:rPr>
          <w:noProof/>
          <w:w w:val="100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" strokecolor="#010000" strokeweight=".25pt"/>
            </w:pict>
          </mc:Fallback>
        </mc:AlternateContent>
      </w:r>
    </w:p>
    <w:sectPr w:rsidR="007C5A80" w:rsidRPr="005C5138" w:rsidSect="00FC3C9C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2-23T09:13:00Z" w:initials="Start">
    <w:p w:rsidR="00EA51C5" w:rsidRPr="007C5A80" w:rsidRDefault="00EA51C5">
      <w:pPr>
        <w:pStyle w:val="CommentText"/>
        <w:rPr>
          <w:lang w:val="en-US"/>
        </w:rPr>
      </w:pPr>
      <w:r>
        <w:fldChar w:fldCharType="begin"/>
      </w:r>
      <w:r w:rsidRPr="007C5A80">
        <w:rPr>
          <w:rStyle w:val="CommentReference"/>
          <w:lang w:val="en-US"/>
        </w:rPr>
        <w:instrText xml:space="preserve"> </w:instrText>
      </w:r>
      <w:r w:rsidRPr="007C5A80">
        <w:rPr>
          <w:lang w:val="en-US"/>
        </w:rPr>
        <w:instrText>PAGE \# "'Page: '#'</w:instrText>
      </w:r>
      <w:r w:rsidRPr="007C5A80">
        <w:rPr>
          <w:lang w:val="en-US"/>
        </w:rPr>
        <w:br/>
        <w:instrText>'"</w:instrText>
      </w:r>
      <w:r w:rsidRPr="007C5A8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C5A80">
        <w:rPr>
          <w:lang w:val="en-US"/>
        </w:rPr>
        <w:t>&lt;&lt;ODS JOB NO&gt;&gt;N1538812R&lt;&lt;ODS JOB NO&gt;&gt;</w:t>
      </w:r>
    </w:p>
    <w:p w:rsidR="00EA51C5" w:rsidRPr="007C5A80" w:rsidRDefault="00EA51C5">
      <w:pPr>
        <w:pStyle w:val="CommentText"/>
        <w:rPr>
          <w:lang w:val="en-US"/>
        </w:rPr>
      </w:pPr>
      <w:r w:rsidRPr="007C5A80">
        <w:rPr>
          <w:lang w:val="en-US"/>
        </w:rPr>
        <w:t>&lt;&lt;ODS DOC SYMBOL1&gt;&gt;CEDAW/C/MWI/CO/7&lt;&lt;ODS DOC SYMBOL1&gt;&gt;</w:t>
      </w:r>
    </w:p>
    <w:p w:rsidR="00EA51C5" w:rsidRPr="007C5A80" w:rsidRDefault="00EA51C5">
      <w:pPr>
        <w:pStyle w:val="CommentText"/>
        <w:rPr>
          <w:lang w:val="en-US"/>
        </w:rPr>
      </w:pPr>
      <w:r w:rsidRPr="007C5A80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1C5" w:rsidRDefault="00EA51C5" w:rsidP="008A1A7A">
      <w:pPr>
        <w:spacing w:line="240" w:lineRule="auto"/>
      </w:pPr>
      <w:r>
        <w:separator/>
      </w:r>
    </w:p>
  </w:endnote>
  <w:endnote w:type="continuationSeparator" w:id="0">
    <w:p w:rsidR="00EA51C5" w:rsidRDefault="00EA51C5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EA51C5" w:rsidTr="00FC3C9C">
      <w:tc>
        <w:tcPr>
          <w:tcW w:w="5028" w:type="dxa"/>
          <w:shd w:val="clear" w:color="auto" w:fill="auto"/>
          <w:vAlign w:val="bottom"/>
        </w:tcPr>
        <w:p w:rsidR="00EA51C5" w:rsidRPr="00FC3C9C" w:rsidRDefault="00EA51C5" w:rsidP="00FC3C9C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8A5D05"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 w:rsidR="008A5D05">
              <w:rPr>
                <w:noProof/>
              </w:rPr>
              <w:t>2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EA51C5" w:rsidRPr="003F7254" w:rsidRDefault="00EA51C5" w:rsidP="00FC3C9C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A785B">
            <w:rPr>
              <w:b w:val="0"/>
              <w:color w:val="000000"/>
              <w:sz w:val="14"/>
            </w:rPr>
            <w:t>15-20719</w:t>
          </w:r>
          <w:r>
            <w:rPr>
              <w:b w:val="0"/>
              <w:color w:val="000000"/>
              <w:sz w:val="14"/>
            </w:rPr>
            <w:fldChar w:fldCharType="end"/>
          </w:r>
          <w:r>
            <w:rPr>
              <w:b w:val="0"/>
              <w:color w:val="000000"/>
              <w:sz w:val="14"/>
              <w:lang w:val="en-US"/>
            </w:rPr>
            <w:t xml:space="preserve"> X</w:t>
          </w:r>
        </w:p>
      </w:tc>
    </w:tr>
  </w:tbl>
  <w:p w:rsidR="00EA51C5" w:rsidRPr="00FC3C9C" w:rsidRDefault="00EA51C5" w:rsidP="00FC3C9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EA51C5" w:rsidTr="00FC3C9C">
      <w:tc>
        <w:tcPr>
          <w:tcW w:w="5028" w:type="dxa"/>
          <w:shd w:val="clear" w:color="auto" w:fill="auto"/>
          <w:vAlign w:val="bottom"/>
        </w:tcPr>
        <w:p w:rsidR="00EA51C5" w:rsidRPr="003F7254" w:rsidRDefault="00EA51C5" w:rsidP="00FC3C9C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A785B">
            <w:rPr>
              <w:b w:val="0"/>
              <w:color w:val="000000"/>
              <w:sz w:val="14"/>
            </w:rPr>
            <w:t>15-20719</w:t>
          </w:r>
          <w:r>
            <w:rPr>
              <w:b w:val="0"/>
              <w:color w:val="000000"/>
              <w:sz w:val="14"/>
            </w:rPr>
            <w:fldChar w:fldCharType="end"/>
          </w:r>
          <w:r>
            <w:rPr>
              <w:b w:val="0"/>
              <w:color w:val="000000"/>
              <w:sz w:val="14"/>
              <w:lang w:val="en-US"/>
            </w:rPr>
            <w:t xml:space="preserve"> X</w:t>
          </w:r>
        </w:p>
      </w:tc>
      <w:tc>
        <w:tcPr>
          <w:tcW w:w="5028" w:type="dxa"/>
          <w:shd w:val="clear" w:color="auto" w:fill="auto"/>
          <w:vAlign w:val="bottom"/>
        </w:tcPr>
        <w:p w:rsidR="00EA51C5" w:rsidRPr="00FC3C9C" w:rsidRDefault="00EA51C5" w:rsidP="00FC3C9C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6A785B">
            <w:rPr>
              <w:noProof/>
            </w:rPr>
            <w:t>17</w:t>
          </w:r>
          <w:r>
            <w:fldChar w:fldCharType="end"/>
          </w:r>
          <w:r>
            <w:t>/</w:t>
          </w:r>
          <w:fldSimple w:instr=" NUMPAGES  \* Arabic  \* MERGEFORMAT ">
            <w:r w:rsidR="006A785B">
              <w:rPr>
                <w:noProof/>
              </w:rPr>
              <w:t>17</w:t>
            </w:r>
          </w:fldSimple>
        </w:p>
      </w:tc>
    </w:tr>
  </w:tbl>
  <w:p w:rsidR="00EA51C5" w:rsidRPr="00FC3C9C" w:rsidRDefault="00EA51C5" w:rsidP="00FC3C9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EA51C5" w:rsidTr="00FC3C9C">
      <w:tc>
        <w:tcPr>
          <w:tcW w:w="3830" w:type="dxa"/>
        </w:tcPr>
        <w:p w:rsidR="00EA51C5" w:rsidRDefault="00EA51C5" w:rsidP="00FC3C9C">
          <w:pPr>
            <w:pStyle w:val="ReleaseDate"/>
            <w:rPr>
              <w:color w:val="010000"/>
            </w:rPr>
          </w:pPr>
          <w:r>
            <w:rPr>
              <w:noProof/>
              <w:lang w:val="en-GB" w:eastAsia="en-GB"/>
            </w:rPr>
            <w:drawing>
              <wp:anchor distT="0" distB="0" distL="114300" distR="114300" simplePos="0" relativeHeight="251658240" behindDoc="0" locked="0" layoutInCell="1" allowOverlap="1" wp14:anchorId="0A627625" wp14:editId="7E5B10A0">
                <wp:simplePos x="0" y="0"/>
                <wp:positionH relativeFrom="column">
                  <wp:posOffset>5541010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DAW/C/MWI/CO/7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AW/C/MWI/CO/7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 xml:space="preserve">15-20719 </w:t>
          </w:r>
          <w:r>
            <w:rPr>
              <w:lang w:val="en-US"/>
            </w:rPr>
            <w:t xml:space="preserve">X </w:t>
          </w:r>
          <w:r>
            <w:t>(R)</w:t>
          </w:r>
          <w:r>
            <w:rPr>
              <w:color w:val="010000"/>
            </w:rPr>
            <w:t xml:space="preserve">    231215    231215</w:t>
          </w:r>
        </w:p>
        <w:p w:rsidR="00EA51C5" w:rsidRPr="00FC3C9C" w:rsidRDefault="00EA51C5" w:rsidP="00FC3C9C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*1520719*</w:t>
          </w:r>
        </w:p>
      </w:tc>
      <w:tc>
        <w:tcPr>
          <w:tcW w:w="5028" w:type="dxa"/>
        </w:tcPr>
        <w:p w:rsidR="00EA51C5" w:rsidRDefault="00EA51C5" w:rsidP="00FC3C9C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GB" w:eastAsia="en-GB"/>
            </w:rPr>
            <w:drawing>
              <wp:inline distT="0" distB="0" distL="0" distR="0" wp14:anchorId="0699CA42" wp14:editId="54F0EA51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EA51C5" w:rsidRPr="00FC3C9C" w:rsidRDefault="00EA51C5" w:rsidP="00FC3C9C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1C5" w:rsidRPr="00C34808" w:rsidRDefault="00EA51C5" w:rsidP="00C34808">
      <w:pPr>
        <w:pStyle w:val="Footer"/>
        <w:spacing w:after="80"/>
        <w:ind w:left="792"/>
        <w:rPr>
          <w:sz w:val="16"/>
        </w:rPr>
      </w:pPr>
      <w:r w:rsidRPr="00C34808">
        <w:rPr>
          <w:sz w:val="16"/>
        </w:rPr>
        <w:t>__________________</w:t>
      </w:r>
    </w:p>
  </w:footnote>
  <w:footnote w:type="continuationSeparator" w:id="0">
    <w:p w:rsidR="00EA51C5" w:rsidRPr="00C34808" w:rsidRDefault="00EA51C5" w:rsidP="00C34808">
      <w:pPr>
        <w:pStyle w:val="Footer"/>
        <w:spacing w:after="80"/>
        <w:ind w:left="792"/>
        <w:rPr>
          <w:sz w:val="16"/>
        </w:rPr>
      </w:pPr>
      <w:r w:rsidRPr="00C34808">
        <w:rPr>
          <w:sz w:val="16"/>
        </w:rPr>
        <w:t>__________________</w:t>
      </w:r>
    </w:p>
  </w:footnote>
  <w:footnote w:id="1">
    <w:p w:rsidR="00EA51C5" w:rsidRPr="00647936" w:rsidRDefault="00EA51C5" w:rsidP="00C3480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EC161C">
        <w:rPr>
          <w:rStyle w:val="FootnoteReference"/>
        </w:rPr>
        <w:footnoteRef/>
      </w:r>
      <w:r w:rsidRPr="00647936">
        <w:tab/>
      </w:r>
      <w:r w:rsidRPr="00647936">
        <w:rPr>
          <w:bCs/>
        </w:rPr>
        <w:t>Международный пакт об экономических, социальных и культурных правах</w:t>
      </w:r>
      <w:r w:rsidRPr="00647936">
        <w:t xml:space="preserve">; </w:t>
      </w:r>
      <w:r w:rsidRPr="00647936">
        <w:rPr>
          <w:bCs/>
        </w:rPr>
        <w:t>Международный пакт о гражданских и политических правах</w:t>
      </w:r>
      <w:r w:rsidRPr="00647936">
        <w:t xml:space="preserve">; </w:t>
      </w:r>
      <w:r w:rsidRPr="00647936">
        <w:rPr>
          <w:bCs/>
        </w:rPr>
        <w:t>Международная конвенция о ликвидации всех форм расовой дискриминации</w:t>
      </w:r>
      <w:r w:rsidRPr="00647936">
        <w:t xml:space="preserve">; </w:t>
      </w:r>
      <w:r w:rsidRPr="00647936">
        <w:rPr>
          <w:bCs/>
        </w:rPr>
        <w:t>Конвенция о ликвидации всех форм дискриминации в отношении женщин</w:t>
      </w:r>
      <w:r w:rsidRPr="00647936">
        <w:t xml:space="preserve">; </w:t>
      </w:r>
      <w:r w:rsidRPr="00647936">
        <w:rPr>
          <w:bCs/>
        </w:rPr>
        <w:t>Конвенция против пыток и других жестоких, бесчеловечных или унижающих достоинство видов обращения и наказания</w:t>
      </w:r>
      <w:r w:rsidRPr="00647936">
        <w:t xml:space="preserve">; </w:t>
      </w:r>
      <w:r w:rsidRPr="00647936">
        <w:rPr>
          <w:bCs/>
        </w:rPr>
        <w:t>Конвенция о правах ребенка</w:t>
      </w:r>
      <w:r w:rsidRPr="00647936">
        <w:t xml:space="preserve">; </w:t>
      </w:r>
      <w:r w:rsidRPr="00647936">
        <w:rPr>
          <w:bCs/>
        </w:rPr>
        <w:t>Международная конвенция о защите прав всех трудящихся-мигрантов и членов их семей</w:t>
      </w:r>
      <w:r w:rsidRPr="00647936">
        <w:t xml:space="preserve">; </w:t>
      </w:r>
      <w:r w:rsidRPr="00647936">
        <w:rPr>
          <w:bCs/>
        </w:rPr>
        <w:t>Международная конвенция для защиты всех лиц от насильственных исчезновений</w:t>
      </w:r>
      <w:r w:rsidRPr="00647936">
        <w:t xml:space="preserve">; </w:t>
      </w:r>
      <w:r w:rsidRPr="00647936">
        <w:rPr>
          <w:bCs/>
        </w:rPr>
        <w:t>Конвенция о правах инвалидов</w:t>
      </w:r>
      <w:r w:rsidRPr="00647936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EA51C5" w:rsidTr="00FC3C9C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A51C5" w:rsidRPr="00FC3C9C" w:rsidRDefault="00EA51C5" w:rsidP="00FC3C9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A785B">
            <w:rPr>
              <w:b/>
            </w:rPr>
            <w:t>CEDAW/C/MWI/CO/7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EA51C5" w:rsidRDefault="00EA51C5" w:rsidP="00FC3C9C">
          <w:pPr>
            <w:pStyle w:val="Header"/>
          </w:pPr>
        </w:p>
      </w:tc>
    </w:tr>
  </w:tbl>
  <w:p w:rsidR="00EA51C5" w:rsidRPr="00FC3C9C" w:rsidRDefault="00EA51C5" w:rsidP="00FC3C9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EA51C5" w:rsidTr="00FC3C9C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A51C5" w:rsidRDefault="00EA51C5" w:rsidP="00FC3C9C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EA51C5" w:rsidRPr="00FC3C9C" w:rsidRDefault="00EA51C5" w:rsidP="00FC3C9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A785B">
            <w:rPr>
              <w:b/>
            </w:rPr>
            <w:t>CEDAW/C/MWI/CO/7</w:t>
          </w:r>
          <w:r>
            <w:rPr>
              <w:b/>
            </w:rPr>
            <w:fldChar w:fldCharType="end"/>
          </w:r>
        </w:p>
      </w:tc>
    </w:tr>
  </w:tbl>
  <w:p w:rsidR="00EA51C5" w:rsidRPr="00FC3C9C" w:rsidRDefault="00EA51C5" w:rsidP="00FC3C9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EA51C5" w:rsidTr="00FC3C9C"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A51C5" w:rsidRPr="00FC3C9C" w:rsidRDefault="00EA51C5" w:rsidP="00FC3C9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A51C5" w:rsidRDefault="00EA51C5" w:rsidP="00FC3C9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A51C5" w:rsidRPr="00FC3C9C" w:rsidRDefault="00EA51C5" w:rsidP="00FC3C9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/C/MWI/CO/7</w:t>
          </w:r>
        </w:p>
      </w:tc>
    </w:tr>
    <w:tr w:rsidR="00EA51C5" w:rsidRPr="00B44C65" w:rsidTr="00FC3C9C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A51C5" w:rsidRPr="00FC3C9C" w:rsidRDefault="00EA51C5" w:rsidP="00FC3C9C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GB" w:eastAsia="en-GB"/>
            </w:rPr>
            <w:drawing>
              <wp:inline distT="0" distB="0" distL="0" distR="0" wp14:anchorId="5B85F7FB" wp14:editId="3D874B59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A51C5" w:rsidRPr="00FC3C9C" w:rsidRDefault="00EA51C5" w:rsidP="00FC3C9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A51C5" w:rsidRPr="00FC3C9C" w:rsidRDefault="00EA51C5" w:rsidP="00FC3C9C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A51C5" w:rsidRPr="007C5A80" w:rsidRDefault="00EA51C5" w:rsidP="00FC3C9C">
          <w:pPr>
            <w:pStyle w:val="Distribution"/>
            <w:rPr>
              <w:color w:val="000000"/>
              <w:lang w:val="en-US"/>
            </w:rPr>
          </w:pPr>
          <w:r w:rsidRPr="007C5A80">
            <w:rPr>
              <w:color w:val="000000"/>
              <w:lang w:val="en-US"/>
            </w:rPr>
            <w:t>Distr.: General</w:t>
          </w:r>
        </w:p>
        <w:p w:rsidR="00EA51C5" w:rsidRPr="007C5A80" w:rsidRDefault="00A95EEF" w:rsidP="00A95EEF">
          <w:pPr>
            <w:pStyle w:val="Publication"/>
            <w:rPr>
              <w:color w:val="000000"/>
              <w:lang w:val="en-US"/>
            </w:rPr>
          </w:pPr>
          <w:r w:rsidRPr="00B44C65">
            <w:rPr>
              <w:color w:val="010000"/>
              <w:lang w:val="en-US"/>
            </w:rPr>
            <w:t xml:space="preserve">24 November </w:t>
          </w:r>
          <w:r w:rsidR="00EA51C5" w:rsidRPr="007C5A80">
            <w:rPr>
              <w:color w:val="000000"/>
              <w:lang w:val="en-US"/>
            </w:rPr>
            <w:t>2015</w:t>
          </w:r>
        </w:p>
        <w:p w:rsidR="00EA51C5" w:rsidRPr="007C5A80" w:rsidRDefault="00EA51C5" w:rsidP="00FC3C9C">
          <w:pPr>
            <w:rPr>
              <w:color w:val="000000"/>
              <w:lang w:val="en-US"/>
            </w:rPr>
          </w:pPr>
          <w:r w:rsidRPr="007C5A80">
            <w:rPr>
              <w:color w:val="000000"/>
              <w:lang w:val="en-US"/>
            </w:rPr>
            <w:t>Russian</w:t>
          </w:r>
        </w:p>
        <w:p w:rsidR="00EA51C5" w:rsidRPr="007C5A80" w:rsidRDefault="00EA51C5" w:rsidP="00FC3C9C">
          <w:pPr>
            <w:pStyle w:val="Original"/>
            <w:rPr>
              <w:color w:val="000000"/>
              <w:lang w:val="en-US"/>
            </w:rPr>
          </w:pPr>
          <w:r w:rsidRPr="007C5A80">
            <w:rPr>
              <w:color w:val="000000"/>
              <w:lang w:val="en-US"/>
            </w:rPr>
            <w:t>Original: English</w:t>
          </w:r>
        </w:p>
        <w:p w:rsidR="00EA51C5" w:rsidRPr="007C5A80" w:rsidRDefault="00EA51C5" w:rsidP="00FC3C9C">
          <w:pPr>
            <w:rPr>
              <w:lang w:val="en-US"/>
            </w:rPr>
          </w:pPr>
        </w:p>
      </w:tc>
    </w:tr>
  </w:tbl>
  <w:p w:rsidR="00EA51C5" w:rsidRPr="007C5A80" w:rsidRDefault="00EA51C5" w:rsidP="00FC3C9C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34E878E2"/>
    <w:multiLevelType w:val="hybridMultilevel"/>
    <w:tmpl w:val="EBF0DC2E"/>
    <w:lvl w:ilvl="0" w:tplc="151635A2">
      <w:start w:val="1"/>
      <w:numFmt w:val="bullet"/>
      <w:lvlText w:val=""/>
      <w:lvlJc w:val="left"/>
      <w:pPr>
        <w:ind w:left="2447" w:hanging="360"/>
      </w:pPr>
      <w:rPr>
        <w:rFonts w:ascii="Symbol" w:hAnsi="Symbol" w:cs="Symbol" w:hint="default"/>
        <w:sz w:val="14"/>
        <w:szCs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8">
    <w:nsid w:val="3C456276"/>
    <w:multiLevelType w:val="hybridMultilevel"/>
    <w:tmpl w:val="19149710"/>
    <w:lvl w:ilvl="0" w:tplc="F4AAAF66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  <w:szCs w:val="14"/>
      </w:rPr>
    </w:lvl>
    <w:lvl w:ilvl="1" w:tplc="08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1">
    <w:nsid w:val="64F14A04"/>
    <w:multiLevelType w:val="hybridMultilevel"/>
    <w:tmpl w:val="0F8E0BF2"/>
    <w:lvl w:ilvl="0" w:tplc="F404D8B4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12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12"/>
  </w:num>
  <w:num w:numId="10">
    <w:abstractNumId w:val="10"/>
  </w:num>
  <w:num w:numId="11">
    <w:abstractNumId w:val="7"/>
  </w:num>
  <w:num w:numId="12">
    <w:abstractNumId w:val="1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20719*"/>
    <w:docVar w:name="CreationDt" w:val="23/12/2015 9:13: AM"/>
    <w:docVar w:name="DocCategory" w:val="Doc"/>
    <w:docVar w:name="DocType" w:val="Final"/>
    <w:docVar w:name="DutyStation" w:val="New York"/>
    <w:docVar w:name="FooterJN" w:val="15-20719"/>
    <w:docVar w:name="jobn" w:val="15-20719 (R)"/>
    <w:docVar w:name="jobnDT" w:val="15-20719 (R)   231215"/>
    <w:docVar w:name="jobnDTDT" w:val="15-20719 (R)   231215   231215"/>
    <w:docVar w:name="JobNo" w:val="1520719R"/>
    <w:docVar w:name="JobNo2" w:val="1538812R"/>
    <w:docVar w:name="LocalDrive" w:val="0"/>
    <w:docVar w:name="OandT" w:val=" "/>
    <w:docVar w:name="PaperSize" w:val="Letter"/>
    <w:docVar w:name="sss1" w:val="CEDAW/C/MWI/CO/7"/>
    <w:docVar w:name="sss2" w:val="-"/>
    <w:docVar w:name="Symbol1" w:val="CEDAW/C/MWI/CO/7"/>
    <w:docVar w:name="Symbol2" w:val="-"/>
  </w:docVars>
  <w:rsids>
    <w:rsidRoot w:val="00C10ACF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41A49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2A49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45BAE"/>
    <w:rsid w:val="00153645"/>
    <w:rsid w:val="00153E04"/>
    <w:rsid w:val="00153E8C"/>
    <w:rsid w:val="001565FD"/>
    <w:rsid w:val="00160648"/>
    <w:rsid w:val="00161F29"/>
    <w:rsid w:val="00162200"/>
    <w:rsid w:val="00162E88"/>
    <w:rsid w:val="00167FE9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07F8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B6E50"/>
    <w:rsid w:val="003C12AC"/>
    <w:rsid w:val="003C2842"/>
    <w:rsid w:val="003D0825"/>
    <w:rsid w:val="003D2003"/>
    <w:rsid w:val="003D5DA2"/>
    <w:rsid w:val="003E5193"/>
    <w:rsid w:val="003F7254"/>
    <w:rsid w:val="00401CDD"/>
    <w:rsid w:val="00402244"/>
    <w:rsid w:val="00405F7F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45BBD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3F11"/>
    <w:rsid w:val="004C6A2C"/>
    <w:rsid w:val="004D275F"/>
    <w:rsid w:val="004D474D"/>
    <w:rsid w:val="004D6276"/>
    <w:rsid w:val="004D656E"/>
    <w:rsid w:val="004E6443"/>
    <w:rsid w:val="004E7743"/>
    <w:rsid w:val="004F3B29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57DA1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B7528"/>
    <w:rsid w:val="005C0440"/>
    <w:rsid w:val="005C5138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A785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E3D95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3A18"/>
    <w:rsid w:val="00724550"/>
    <w:rsid w:val="00726A54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A7058"/>
    <w:rsid w:val="007B098D"/>
    <w:rsid w:val="007B1DE5"/>
    <w:rsid w:val="007B5785"/>
    <w:rsid w:val="007B5CF3"/>
    <w:rsid w:val="007B67AE"/>
    <w:rsid w:val="007B6EBF"/>
    <w:rsid w:val="007C4E4D"/>
    <w:rsid w:val="007C5A80"/>
    <w:rsid w:val="007C62D1"/>
    <w:rsid w:val="007C706F"/>
    <w:rsid w:val="007C7320"/>
    <w:rsid w:val="007D01FF"/>
    <w:rsid w:val="007E0E39"/>
    <w:rsid w:val="007E2B60"/>
    <w:rsid w:val="007E5E30"/>
    <w:rsid w:val="007F0E54"/>
    <w:rsid w:val="007F13A6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A5D05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3A6F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460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70DDD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0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ADF"/>
    <w:rsid w:val="00A14F1D"/>
    <w:rsid w:val="00A152DC"/>
    <w:rsid w:val="00A1703F"/>
    <w:rsid w:val="00A2180A"/>
    <w:rsid w:val="00A22293"/>
    <w:rsid w:val="00A26973"/>
    <w:rsid w:val="00A312E7"/>
    <w:rsid w:val="00A3401C"/>
    <w:rsid w:val="00A344D5"/>
    <w:rsid w:val="00A37E33"/>
    <w:rsid w:val="00A452CF"/>
    <w:rsid w:val="00A46574"/>
    <w:rsid w:val="00A471A3"/>
    <w:rsid w:val="00A47B1B"/>
    <w:rsid w:val="00A5253A"/>
    <w:rsid w:val="00A63339"/>
    <w:rsid w:val="00A90F41"/>
    <w:rsid w:val="00A910E7"/>
    <w:rsid w:val="00A93B3B"/>
    <w:rsid w:val="00A951DD"/>
    <w:rsid w:val="00A95CBB"/>
    <w:rsid w:val="00A95EEF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18A1"/>
    <w:rsid w:val="00B44C65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ACF"/>
    <w:rsid w:val="00C10BAE"/>
    <w:rsid w:val="00C15F35"/>
    <w:rsid w:val="00C16B93"/>
    <w:rsid w:val="00C2210E"/>
    <w:rsid w:val="00C2524E"/>
    <w:rsid w:val="00C32802"/>
    <w:rsid w:val="00C34808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0CE6"/>
    <w:rsid w:val="00DD6A66"/>
    <w:rsid w:val="00DE0D15"/>
    <w:rsid w:val="00DF1CF0"/>
    <w:rsid w:val="00DF6656"/>
    <w:rsid w:val="00DF7388"/>
    <w:rsid w:val="00E02FA4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3F1A"/>
    <w:rsid w:val="00E847AF"/>
    <w:rsid w:val="00E86497"/>
    <w:rsid w:val="00E90547"/>
    <w:rsid w:val="00E918A1"/>
    <w:rsid w:val="00E970B0"/>
    <w:rsid w:val="00EA1656"/>
    <w:rsid w:val="00EA1819"/>
    <w:rsid w:val="00EA255B"/>
    <w:rsid w:val="00EA4CD6"/>
    <w:rsid w:val="00EA51C5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C3C9C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footnote reference" w:uiPriority="0"/>
    <w:lsdException w:name="annotation reference" w:uiPriority="0"/>
    <w:lsdException w:name="line number" w:semiHidden="0" w:uiPriority="0" w:unhideWhenUsed="0"/>
    <w:lsdException w:name="endnote reference" w:semiHidden="0" w:uiPriority="0" w:unhideWhenUsed="0"/>
    <w:lsdException w:name="endnote text" w:uiPriority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FollowedHyperlink" w:uiPriority="0"/>
    <w:lsdException w:name="Strong" w:uiPriority="22" w:unhideWhenUsed="0"/>
    <w:lsdException w:name="Emphasis" w:uiPriority="20" w:unhideWhenUsed="0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semiHidden/>
    <w:unhideWhenUsed/>
    <w:rsid w:val="00FC3C9C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FC3C9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FC3C9C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FC3C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C3C9C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7C5A80"/>
    <w:pPr>
      <w:spacing w:after="0" w:line="240" w:lineRule="auto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semiHidden/>
    <w:unhideWhenUsed/>
    <w:rsid w:val="007C5A8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A80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LineNumber">
    <w:name w:val="line number"/>
    <w:rsid w:val="007C5A80"/>
    <w:rPr>
      <w:sz w:val="14"/>
    </w:rPr>
  </w:style>
  <w:style w:type="paragraph" w:styleId="PlainText">
    <w:name w:val="Plain Text"/>
    <w:basedOn w:val="Normal"/>
    <w:link w:val="PlainTextChar"/>
    <w:rsid w:val="007C5A80"/>
    <w:pPr>
      <w:spacing w:line="240" w:lineRule="auto"/>
    </w:pPr>
    <w:rPr>
      <w:rFonts w:ascii="Courier New" w:eastAsia="Times New Roman" w:hAnsi="Courier New"/>
      <w:spacing w:val="0"/>
      <w:w w:val="100"/>
      <w:kern w:val="0"/>
      <w:szCs w:val="20"/>
      <w:lang w:val="en-US" w:eastAsia="en-GB"/>
    </w:rPr>
  </w:style>
  <w:style w:type="character" w:customStyle="1" w:styleId="PlainTextChar">
    <w:name w:val="Plain Text Char"/>
    <w:basedOn w:val="DefaultParagraphFont"/>
    <w:link w:val="PlainText"/>
    <w:rsid w:val="007C5A80"/>
    <w:rPr>
      <w:rFonts w:ascii="Courier New" w:eastAsia="Times New Roman" w:hAnsi="Courier New" w:cs="Times New Roman"/>
      <w:sz w:val="20"/>
      <w:szCs w:val="20"/>
      <w:lang w:eastAsia="en-GB"/>
    </w:rPr>
  </w:style>
  <w:style w:type="table" w:styleId="TableGrid">
    <w:name w:val="Table Grid"/>
    <w:basedOn w:val="TableNormal"/>
    <w:rsid w:val="007C5A80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daTitle">
    <w:name w:val="AgendaTitle"/>
    <w:basedOn w:val="Normal"/>
    <w:next w:val="Normal"/>
    <w:rsid w:val="007C5A80"/>
    <w:pPr>
      <w:suppressAutoHyphens/>
    </w:pPr>
    <w:rPr>
      <w:szCs w:val="20"/>
      <w:lang w:val="en-GB"/>
    </w:rPr>
  </w:style>
  <w:style w:type="paragraph" w:customStyle="1" w:styleId="ReleaseDate0">
    <w:name w:val="Release Date"/>
    <w:next w:val="Footer"/>
    <w:rsid w:val="007C5A80"/>
    <w:pPr>
      <w:spacing w:after="0" w:line="240" w:lineRule="auto"/>
    </w:pPr>
    <w:rPr>
      <w:rFonts w:ascii="Times New Roman" w:hAnsi="Times New Roman" w:cs="Times New Roman"/>
      <w:spacing w:val="4"/>
      <w:w w:val="103"/>
      <w:kern w:val="14"/>
      <w:sz w:val="20"/>
      <w:szCs w:val="20"/>
      <w:lang w:val="en-GB"/>
    </w:rPr>
  </w:style>
  <w:style w:type="character" w:styleId="Hyperlink">
    <w:name w:val="Hyperlink"/>
    <w:basedOn w:val="DefaultParagraphFont"/>
    <w:rsid w:val="007C5A80"/>
    <w:rPr>
      <w:color w:val="0000FF"/>
      <w:u w:val="none"/>
    </w:rPr>
  </w:style>
  <w:style w:type="character" w:styleId="FollowedHyperlink">
    <w:name w:val="FollowedHyperlink"/>
    <w:basedOn w:val="DefaultParagraphFont"/>
    <w:rsid w:val="007C5A80"/>
    <w:rPr>
      <w:color w:val="0000FF"/>
      <w:u w:val="none"/>
    </w:rPr>
  </w:style>
  <w:style w:type="paragraph" w:styleId="NormalWeb">
    <w:name w:val="Normal (Web)"/>
    <w:basedOn w:val="Normal"/>
    <w:rsid w:val="007C5A80"/>
    <w:pPr>
      <w:suppressAutoHyphens/>
    </w:pPr>
    <w:rPr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footnote reference" w:uiPriority="0"/>
    <w:lsdException w:name="annotation reference" w:uiPriority="0"/>
    <w:lsdException w:name="line number" w:semiHidden="0" w:uiPriority="0" w:unhideWhenUsed="0"/>
    <w:lsdException w:name="endnote reference" w:semiHidden="0" w:uiPriority="0" w:unhideWhenUsed="0"/>
    <w:lsdException w:name="endnote text" w:uiPriority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FollowedHyperlink" w:uiPriority="0"/>
    <w:lsdException w:name="Strong" w:uiPriority="22" w:unhideWhenUsed="0"/>
    <w:lsdException w:name="Emphasis" w:uiPriority="20" w:unhideWhenUsed="0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semiHidden/>
    <w:unhideWhenUsed/>
    <w:rsid w:val="00FC3C9C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FC3C9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FC3C9C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FC3C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C3C9C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7C5A80"/>
    <w:pPr>
      <w:spacing w:after="0" w:line="240" w:lineRule="auto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semiHidden/>
    <w:unhideWhenUsed/>
    <w:rsid w:val="007C5A8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A80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LineNumber">
    <w:name w:val="line number"/>
    <w:rsid w:val="007C5A80"/>
    <w:rPr>
      <w:sz w:val="14"/>
    </w:rPr>
  </w:style>
  <w:style w:type="paragraph" w:styleId="PlainText">
    <w:name w:val="Plain Text"/>
    <w:basedOn w:val="Normal"/>
    <w:link w:val="PlainTextChar"/>
    <w:rsid w:val="007C5A80"/>
    <w:pPr>
      <w:spacing w:line="240" w:lineRule="auto"/>
    </w:pPr>
    <w:rPr>
      <w:rFonts w:ascii="Courier New" w:eastAsia="Times New Roman" w:hAnsi="Courier New"/>
      <w:spacing w:val="0"/>
      <w:w w:val="100"/>
      <w:kern w:val="0"/>
      <w:szCs w:val="20"/>
      <w:lang w:val="en-US" w:eastAsia="en-GB"/>
    </w:rPr>
  </w:style>
  <w:style w:type="character" w:customStyle="1" w:styleId="PlainTextChar">
    <w:name w:val="Plain Text Char"/>
    <w:basedOn w:val="DefaultParagraphFont"/>
    <w:link w:val="PlainText"/>
    <w:rsid w:val="007C5A80"/>
    <w:rPr>
      <w:rFonts w:ascii="Courier New" w:eastAsia="Times New Roman" w:hAnsi="Courier New" w:cs="Times New Roman"/>
      <w:sz w:val="20"/>
      <w:szCs w:val="20"/>
      <w:lang w:eastAsia="en-GB"/>
    </w:rPr>
  </w:style>
  <w:style w:type="table" w:styleId="TableGrid">
    <w:name w:val="Table Grid"/>
    <w:basedOn w:val="TableNormal"/>
    <w:rsid w:val="007C5A80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daTitle">
    <w:name w:val="AgendaTitle"/>
    <w:basedOn w:val="Normal"/>
    <w:next w:val="Normal"/>
    <w:rsid w:val="007C5A80"/>
    <w:pPr>
      <w:suppressAutoHyphens/>
    </w:pPr>
    <w:rPr>
      <w:szCs w:val="20"/>
      <w:lang w:val="en-GB"/>
    </w:rPr>
  </w:style>
  <w:style w:type="paragraph" w:customStyle="1" w:styleId="ReleaseDate0">
    <w:name w:val="Release Date"/>
    <w:next w:val="Footer"/>
    <w:rsid w:val="007C5A80"/>
    <w:pPr>
      <w:spacing w:after="0" w:line="240" w:lineRule="auto"/>
    </w:pPr>
    <w:rPr>
      <w:rFonts w:ascii="Times New Roman" w:hAnsi="Times New Roman" w:cs="Times New Roman"/>
      <w:spacing w:val="4"/>
      <w:w w:val="103"/>
      <w:kern w:val="14"/>
      <w:sz w:val="20"/>
      <w:szCs w:val="20"/>
      <w:lang w:val="en-GB"/>
    </w:rPr>
  </w:style>
  <w:style w:type="character" w:styleId="Hyperlink">
    <w:name w:val="Hyperlink"/>
    <w:basedOn w:val="DefaultParagraphFont"/>
    <w:rsid w:val="007C5A80"/>
    <w:rPr>
      <w:color w:val="0000FF"/>
      <w:u w:val="none"/>
    </w:rPr>
  </w:style>
  <w:style w:type="character" w:styleId="FollowedHyperlink">
    <w:name w:val="FollowedHyperlink"/>
    <w:basedOn w:val="DefaultParagraphFont"/>
    <w:rsid w:val="007C5A80"/>
    <w:rPr>
      <w:color w:val="0000FF"/>
      <w:u w:val="none"/>
    </w:rPr>
  </w:style>
  <w:style w:type="paragraph" w:styleId="NormalWeb">
    <w:name w:val="Normal (Web)"/>
    <w:basedOn w:val="Normal"/>
    <w:rsid w:val="007C5A80"/>
    <w:pPr>
      <w:suppressAutoHyphens/>
    </w:pPr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://undocs.org/CEDAW/C/MWI/Q/7" TargetMode="External"/><Relationship Id="rId26" Type="http://schemas.openxmlformats.org/officeDocument/2006/relationships/hyperlink" Target="http://undocs.org/ru/A/HRC/21/22" TargetMode="External"/><Relationship Id="rId3" Type="http://schemas.openxmlformats.org/officeDocument/2006/relationships/styles" Target="styles.xml"/><Relationship Id="rId21" Type="http://schemas.openxmlformats.org/officeDocument/2006/relationships/hyperlink" Target="http://undocs.org/CEDAW/C/MWI/CO/6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undocs.org/CEDAW/C/SR.1351" TargetMode="External"/><Relationship Id="rId25" Type="http://schemas.openxmlformats.org/officeDocument/2006/relationships/hyperlink" Target="http://undocs.org/CEDAW/C/MWI/CO/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undocs.org/CEDAW/C/MWI/7" TargetMode="External"/><Relationship Id="rId20" Type="http://schemas.openxmlformats.org/officeDocument/2006/relationships/hyperlink" Target="http://undocs.org/CEDAW/C/MWI/6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yperlink" Target="http://undocs.org/CEDAW/C/MWI/CO/6" TargetMode="Externa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23" Type="http://schemas.openxmlformats.org/officeDocument/2006/relationships/hyperlink" Target="http://undocs.org/CEDAW/C/MWI/CO/6" TargetMode="External"/><Relationship Id="rId28" Type="http://schemas.openxmlformats.org/officeDocument/2006/relationships/hyperlink" Target="http://undocs.org/HRI/GEN/2/Rev.6" TargetMode="External"/><Relationship Id="rId10" Type="http://schemas.openxmlformats.org/officeDocument/2006/relationships/header" Target="header2.xml"/><Relationship Id="rId19" Type="http://schemas.openxmlformats.org/officeDocument/2006/relationships/hyperlink" Target="http://undocs.org/CEDAW/C/MWI/Q/7/Add.1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://undocs.org/CEDAW/C/MWI/CO/6" TargetMode="External"/><Relationship Id="rId27" Type="http://schemas.openxmlformats.org/officeDocument/2006/relationships/hyperlink" Target="http://undocs.org/A/HRC/25/57/Add.1" TargetMode="External"/><Relationship Id="rId30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570A5-5A90-4CD5-9085-40FB91EC1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6370</Words>
  <Characters>36314</Characters>
  <Application>Microsoft Office Word</Application>
  <DocSecurity>0</DocSecurity>
  <Lines>302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United Nations</Company>
  <LinksUpToDate>false</LinksUpToDate>
  <CharactersWithSpaces>42599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Test</dc:creator>
  <cp:lastModifiedBy>Front Desk</cp:lastModifiedBy>
  <cp:revision>7</cp:revision>
  <cp:lastPrinted>2015-12-23T14:32:00Z</cp:lastPrinted>
  <dcterms:created xsi:type="dcterms:W3CDTF">2015-12-23T14:28:00Z</dcterms:created>
  <dcterms:modified xsi:type="dcterms:W3CDTF">2015-12-23T15:13:00Z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1520719R</vt:lpwstr>
  </property>
  <property fmtid="{D5CDD505-2E9C-101B-9397-08002B2CF9AE}" pid="3" name="ODSRefJobNo">
    <vt:lpwstr>1538812R</vt:lpwstr>
  </property>
  <property fmtid="{D5CDD505-2E9C-101B-9397-08002B2CF9AE}" pid="4" name="Symbol1">
    <vt:lpwstr>CEDAW/C/MWI/CO/7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23 December 2015</vt:lpwstr>
  </property>
  <property fmtid="{D5CDD505-2E9C-101B-9397-08002B2CF9AE}" pid="9" name="Original">
    <vt:lpwstr>English</vt:lpwstr>
  </property>
  <property fmtid="{D5CDD505-2E9C-101B-9397-08002B2CF9AE}" pid="10" name="Release Date">
    <vt:lpwstr>231215</vt:lpwstr>
  </property>
  <property fmtid="{D5CDD505-2E9C-101B-9397-08002B2CF9AE}" pid="11" name="Comment">
    <vt:lpwstr/>
  </property>
  <property fmtid="{D5CDD505-2E9C-101B-9397-08002B2CF9AE}" pid="12" name="DraftPages">
    <vt:lpwstr> 17</vt:lpwstr>
  </property>
  <property fmtid="{D5CDD505-2E9C-101B-9397-08002B2CF9AE}" pid="13" name="Operator">
    <vt:lpwstr>Shibanova</vt:lpwstr>
  </property>
</Properties>
</file>