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6910B2C7" w14:textId="77777777" w:rsidTr="00DD44B1">
        <w:trPr>
          <w:trHeight w:hRule="exact" w:val="851"/>
        </w:trPr>
        <w:tc>
          <w:tcPr>
            <w:tcW w:w="142" w:type="dxa"/>
            <w:tcBorders>
              <w:bottom w:val="single" w:sz="4" w:space="0" w:color="auto"/>
            </w:tcBorders>
          </w:tcPr>
          <w:p w14:paraId="2CE2543C" w14:textId="77777777" w:rsidR="002D5AAC" w:rsidRDefault="002D5AAC" w:rsidP="00D85AA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1C65D10"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1ECEB6E" w14:textId="0A6F92B4" w:rsidR="002D5AAC" w:rsidRDefault="00D85AAC" w:rsidP="00D85AAC">
            <w:pPr>
              <w:jc w:val="right"/>
            </w:pPr>
            <w:r w:rsidRPr="00D85AAC">
              <w:rPr>
                <w:sz w:val="40"/>
              </w:rPr>
              <w:t>E</w:t>
            </w:r>
            <w:r>
              <w:t>/C.12/URY/CO/6</w:t>
            </w:r>
          </w:p>
        </w:tc>
      </w:tr>
      <w:tr w:rsidR="002D5AAC" w:rsidRPr="00682723" w14:paraId="1963DC5A" w14:textId="77777777" w:rsidTr="00DD44B1">
        <w:trPr>
          <w:trHeight w:hRule="exact" w:val="2835"/>
        </w:trPr>
        <w:tc>
          <w:tcPr>
            <w:tcW w:w="1280" w:type="dxa"/>
            <w:gridSpan w:val="2"/>
            <w:tcBorders>
              <w:top w:val="single" w:sz="4" w:space="0" w:color="auto"/>
              <w:bottom w:val="single" w:sz="12" w:space="0" w:color="auto"/>
            </w:tcBorders>
          </w:tcPr>
          <w:p w14:paraId="40A768A4" w14:textId="77777777" w:rsidR="002D5AAC" w:rsidRDefault="002E5067" w:rsidP="00DD44B1">
            <w:pPr>
              <w:spacing w:before="120"/>
              <w:jc w:val="center"/>
            </w:pPr>
            <w:r>
              <w:rPr>
                <w:noProof/>
                <w:lang w:val="fr-CH" w:eastAsia="fr-CH"/>
              </w:rPr>
              <w:drawing>
                <wp:inline distT="0" distB="0" distL="0" distR="0" wp14:anchorId="2351183F" wp14:editId="791BE19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71662814" w14:textId="77777777" w:rsidR="002D5AAC" w:rsidRPr="00033EE1" w:rsidRDefault="00640F49" w:rsidP="009F1700">
            <w:pPr>
              <w:spacing w:before="120" w:line="44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79C1CE31" w14:textId="77777777" w:rsidR="002D5AAC" w:rsidRDefault="00D85AAC" w:rsidP="00DD44B1">
            <w:pPr>
              <w:spacing w:before="240"/>
              <w:rPr>
                <w:lang w:val="en-US"/>
              </w:rPr>
            </w:pPr>
            <w:r>
              <w:rPr>
                <w:lang w:val="en-US"/>
              </w:rPr>
              <w:t>Distr.: General</w:t>
            </w:r>
          </w:p>
          <w:p w14:paraId="598C9C56" w14:textId="77777777" w:rsidR="00D85AAC" w:rsidRDefault="00D85AAC" w:rsidP="00D85AAC">
            <w:pPr>
              <w:spacing w:line="240" w:lineRule="exact"/>
              <w:rPr>
                <w:lang w:val="en-US"/>
              </w:rPr>
            </w:pPr>
            <w:r>
              <w:rPr>
                <w:lang w:val="en-US"/>
              </w:rPr>
              <w:t>13 March 2026</w:t>
            </w:r>
          </w:p>
          <w:p w14:paraId="4E49E568" w14:textId="77777777" w:rsidR="00D85AAC" w:rsidRDefault="00D85AAC" w:rsidP="00D85AAC">
            <w:pPr>
              <w:spacing w:line="240" w:lineRule="exact"/>
              <w:rPr>
                <w:lang w:val="en-US"/>
              </w:rPr>
            </w:pPr>
            <w:r>
              <w:rPr>
                <w:lang w:val="en-US"/>
              </w:rPr>
              <w:t>Russian</w:t>
            </w:r>
          </w:p>
          <w:p w14:paraId="771C728F" w14:textId="0DE0873F" w:rsidR="00D85AAC" w:rsidRPr="00D62A45" w:rsidRDefault="00D85AAC" w:rsidP="00D85AAC">
            <w:pPr>
              <w:spacing w:line="240" w:lineRule="exact"/>
              <w:rPr>
                <w:lang w:val="en-US"/>
              </w:rPr>
            </w:pPr>
            <w:r>
              <w:rPr>
                <w:lang w:val="en-US"/>
              </w:rPr>
              <w:t>Original: Spanish</w:t>
            </w:r>
          </w:p>
        </w:tc>
      </w:tr>
    </w:tbl>
    <w:p w14:paraId="326EA55A" w14:textId="32CFC4DA" w:rsidR="00D85AAC" w:rsidRPr="00057148" w:rsidRDefault="00D85AAC" w:rsidP="00D85AAC">
      <w:pPr>
        <w:spacing w:before="120"/>
        <w:rPr>
          <w:b/>
          <w:bCs/>
          <w:sz w:val="24"/>
          <w:szCs w:val="24"/>
        </w:rPr>
      </w:pPr>
      <w:r w:rsidRPr="00740BE4">
        <w:rPr>
          <w:b/>
          <w:bCs/>
          <w:sz w:val="24"/>
          <w:szCs w:val="24"/>
        </w:rPr>
        <w:t xml:space="preserve">Комитет по экономическим, социальным </w:t>
      </w:r>
      <w:r w:rsidRPr="00B7413D">
        <w:rPr>
          <w:b/>
          <w:bCs/>
          <w:sz w:val="24"/>
          <w:szCs w:val="24"/>
        </w:rPr>
        <w:br/>
      </w:r>
      <w:r w:rsidRPr="00740BE4">
        <w:rPr>
          <w:b/>
          <w:bCs/>
          <w:sz w:val="24"/>
          <w:szCs w:val="24"/>
        </w:rPr>
        <w:t>и культурным правам</w:t>
      </w:r>
    </w:p>
    <w:p w14:paraId="59CA497B" w14:textId="77777777" w:rsidR="00D85AAC" w:rsidRPr="00DE3BF5" w:rsidRDefault="00D85AAC" w:rsidP="00D85AAC">
      <w:pPr>
        <w:pStyle w:val="HChG"/>
      </w:pPr>
      <w:r>
        <w:tab/>
      </w:r>
      <w:r>
        <w:tab/>
      </w:r>
      <w:r>
        <w:rPr>
          <w:bCs/>
        </w:rPr>
        <w:t>Заключительные замечания по шестому периодическому докладу Уругвая</w:t>
      </w:r>
      <w:r w:rsidRPr="00D85AAC">
        <w:rPr>
          <w:rStyle w:val="a8"/>
          <w:b w:val="0"/>
          <w:bCs/>
          <w:sz w:val="20"/>
          <w:vertAlign w:val="baseline"/>
        </w:rPr>
        <w:footnoteReference w:customMarkFollows="1" w:id="1"/>
        <w:t>*</w:t>
      </w:r>
    </w:p>
    <w:p w14:paraId="4071E114" w14:textId="14724D05" w:rsidR="00D85AAC" w:rsidRPr="00897B8A" w:rsidRDefault="00D85AAC" w:rsidP="00D85AAC">
      <w:pPr>
        <w:pStyle w:val="SingleTxtG"/>
        <w:rPr>
          <w:rFonts w:asciiTheme="majorBidi" w:hAnsiTheme="majorBidi" w:cstheme="majorBidi"/>
        </w:rPr>
      </w:pPr>
      <w:r>
        <w:t>1.</w:t>
      </w:r>
      <w:r>
        <w:tab/>
        <w:t>Комитет рассмотрел шестой периодический доклад Уругвая</w:t>
      </w:r>
      <w:r w:rsidRPr="00897B8A">
        <w:rPr>
          <w:sz w:val="18"/>
          <w:szCs w:val="18"/>
          <w:vertAlign w:val="superscript"/>
        </w:rPr>
        <w:footnoteReference w:id="2"/>
      </w:r>
      <w:r>
        <w:t xml:space="preserve"> на своих 4-м </w:t>
      </w:r>
      <w:r w:rsidR="00B7413D" w:rsidRPr="00B7413D">
        <w:br/>
      </w:r>
      <w:r>
        <w:t>и 5-м заседаниях</w:t>
      </w:r>
      <w:r w:rsidRPr="00897B8A">
        <w:rPr>
          <w:rFonts w:asciiTheme="majorBidi" w:hAnsiTheme="majorBidi" w:cstheme="majorBidi"/>
          <w:sz w:val="18"/>
          <w:szCs w:val="18"/>
          <w:vertAlign w:val="superscript"/>
        </w:rPr>
        <w:footnoteReference w:id="3"/>
      </w:r>
      <w:r>
        <w:t>, состоявшихся 10 и 11 февраля 2026 года, и на своем 26-м заседании,</w:t>
      </w:r>
      <w:r w:rsidRPr="0059298D">
        <w:t xml:space="preserve"> </w:t>
      </w:r>
      <w:r>
        <w:t>состоявшемся 25 февраля 2026 года, принял настоящие заключительные замечания.</w:t>
      </w:r>
    </w:p>
    <w:p w14:paraId="6BD49D98" w14:textId="77777777" w:rsidR="00D85AAC" w:rsidRPr="00897B8A" w:rsidRDefault="00D85AAC" w:rsidP="00D85AAC">
      <w:pPr>
        <w:pStyle w:val="H1G"/>
      </w:pPr>
      <w:r>
        <w:rPr>
          <w:bCs/>
        </w:rPr>
        <w:tab/>
        <w:t>A.</w:t>
      </w:r>
      <w:r>
        <w:tab/>
      </w:r>
      <w:r>
        <w:rPr>
          <w:bCs/>
        </w:rPr>
        <w:t>Введение</w:t>
      </w:r>
    </w:p>
    <w:p w14:paraId="56AECE8C" w14:textId="77777777" w:rsidR="00D85AAC" w:rsidRPr="00897B8A" w:rsidRDefault="00D85AAC" w:rsidP="00D85AAC">
      <w:pPr>
        <w:pStyle w:val="SingleTxtG"/>
        <w:rPr>
          <w:rFonts w:asciiTheme="majorBidi" w:hAnsiTheme="majorBidi" w:cstheme="majorBidi"/>
        </w:rPr>
      </w:pPr>
      <w:r>
        <w:t>2.</w:t>
      </w:r>
      <w:r>
        <w:tab/>
        <w:t>Комитет приветствует представление шестого периодического доклада Уругвая и дополнительную информацию, содержащуюся в ответах на перечень вопросов</w:t>
      </w:r>
      <w:r w:rsidRPr="00897B8A">
        <w:rPr>
          <w:sz w:val="18"/>
          <w:szCs w:val="18"/>
          <w:vertAlign w:val="superscript"/>
        </w:rPr>
        <w:footnoteReference w:id="4"/>
      </w:r>
      <w:r>
        <w:t xml:space="preserve">. Комитет также с удовлетворением отмечает конструктивный диалог, состоявшийся с делегацией высокого уровня государства-участника, в состав которой вошли представители трех ветвей власти, и благодарит делегацию за устные ответы и представленную дополнительную письменную информацию. </w:t>
      </w:r>
    </w:p>
    <w:p w14:paraId="0B36B44B" w14:textId="77777777" w:rsidR="00D85AAC" w:rsidRPr="00897B8A" w:rsidRDefault="00D85AAC" w:rsidP="00D85AAC">
      <w:pPr>
        <w:pStyle w:val="H1G"/>
      </w:pPr>
      <w:r>
        <w:rPr>
          <w:bCs/>
        </w:rPr>
        <w:tab/>
        <w:t>B.</w:t>
      </w:r>
      <w:r>
        <w:tab/>
      </w:r>
      <w:r>
        <w:rPr>
          <w:bCs/>
        </w:rPr>
        <w:t>Позитивные аспекты</w:t>
      </w:r>
    </w:p>
    <w:p w14:paraId="4CAF5625" w14:textId="77777777" w:rsidR="00D85AAC" w:rsidRPr="00897B8A" w:rsidRDefault="00D85AAC" w:rsidP="00D85AAC">
      <w:pPr>
        <w:pStyle w:val="SingleTxtG"/>
        <w:rPr>
          <w:rFonts w:asciiTheme="majorBidi" w:hAnsiTheme="majorBidi" w:cstheme="majorBidi"/>
        </w:rPr>
      </w:pPr>
      <w:r>
        <w:t>3.</w:t>
      </w:r>
      <w:r>
        <w:tab/>
        <w:t xml:space="preserve">Комитет с удовлетворением отмечает, что государство-участник приняло комплексные законодательные и политические рамки, направленные на содействие эффективному осуществлению экономических, социальных и культурных прав, в том числе Национальный план по правам человека на 2023–2027 годы. Комитет с одобрением отмечает меры, принятые в сфере занятости и социальной защиты, которые позволили добиться прогресса в деле сокращения масштабов бедности. Кроме того, Комитет отмечает в числе прочих инициатив принятие Закона № 19.529 об охране психического здоровья, закрепляющего модель предоставления услуг по месту жительства на основе правозащитного подхода, а также утверждение Национального плана по охране психического здоровья на 2020–2027 годы и Национальной стратегии предупреждения самоубийств на 2021–2025 годы. </w:t>
      </w:r>
    </w:p>
    <w:p w14:paraId="7D88AC6B" w14:textId="07837AF5" w:rsidR="00D85AAC" w:rsidRPr="00897B8A" w:rsidRDefault="00D85AAC" w:rsidP="00D85AAC">
      <w:pPr>
        <w:pStyle w:val="H1G"/>
      </w:pPr>
      <w:r>
        <w:rPr>
          <w:bCs/>
        </w:rPr>
        <w:lastRenderedPageBreak/>
        <w:tab/>
        <w:t>C.</w:t>
      </w:r>
      <w:r>
        <w:tab/>
      </w:r>
      <w:r>
        <w:rPr>
          <w:bCs/>
        </w:rPr>
        <w:t xml:space="preserve">Основные вопросы, вызывающие обеспокоенность, </w:t>
      </w:r>
      <w:r w:rsidRPr="00B7413D">
        <w:rPr>
          <w:bCs/>
        </w:rPr>
        <w:br/>
      </w:r>
      <w:r>
        <w:rPr>
          <w:bCs/>
        </w:rPr>
        <w:t>и рекомендации</w:t>
      </w:r>
    </w:p>
    <w:p w14:paraId="7F4B830C" w14:textId="5A10C76B" w:rsidR="00D85AAC" w:rsidRPr="00897B8A" w:rsidRDefault="00D85AAC" w:rsidP="00D85AAC">
      <w:pPr>
        <w:pStyle w:val="H23G"/>
      </w:pPr>
      <w:r>
        <w:tab/>
      </w:r>
      <w:r>
        <w:tab/>
      </w:r>
      <w:r>
        <w:rPr>
          <w:bCs/>
        </w:rPr>
        <w:t xml:space="preserve">Возможность защиты экономических, социальных и культурных прав </w:t>
      </w:r>
      <w:r w:rsidRPr="00B7413D">
        <w:rPr>
          <w:bCs/>
        </w:rPr>
        <w:br/>
      </w:r>
      <w:r>
        <w:rPr>
          <w:bCs/>
        </w:rPr>
        <w:t>в судебном порядке</w:t>
      </w:r>
    </w:p>
    <w:p w14:paraId="0EEF5F12" w14:textId="77777777" w:rsidR="00D85AAC" w:rsidRPr="00897B8A" w:rsidRDefault="00D85AAC" w:rsidP="00D85AAC">
      <w:pPr>
        <w:pStyle w:val="SingleTxtG"/>
        <w:rPr>
          <w:rFonts w:asciiTheme="majorBidi" w:hAnsiTheme="majorBidi" w:cstheme="majorBidi"/>
        </w:rPr>
      </w:pPr>
      <w:r>
        <w:t>4.</w:t>
      </w:r>
      <w:r>
        <w:tab/>
        <w:t xml:space="preserve">Комитет отмечает усилия, предпринятые в целях обеспечения прямой применимости положений Международного пакта об экономических, социальных и культурных правах, а также примеры, приведенные государством-участником в ходе диалога и после него. Тем не менее Комитет отмечает, что в значительном числе судебных решений сделана ссылка на право на здоровье, а применимость положений, касающихся других прав, закрепленных в Пакте, и возможность их судебной защиты по-прежнему ограничены. </w:t>
      </w:r>
    </w:p>
    <w:p w14:paraId="101EE4D2" w14:textId="77777777" w:rsidR="00D85AAC" w:rsidRPr="00897B8A" w:rsidRDefault="00D85AAC" w:rsidP="00D85AAC">
      <w:pPr>
        <w:pStyle w:val="SingleTxtG"/>
        <w:rPr>
          <w:rFonts w:asciiTheme="majorBidi" w:hAnsiTheme="majorBidi" w:cstheme="majorBidi"/>
        </w:rPr>
      </w:pPr>
      <w:r>
        <w:t>5.</w:t>
      </w:r>
      <w:r>
        <w:tab/>
      </w:r>
      <w:r w:rsidRPr="00173AE2">
        <w:rPr>
          <w:b/>
          <w:bCs/>
        </w:rPr>
        <w:t>Комитет повторяет свою предыдущую рекомендацию</w:t>
      </w:r>
      <w:r w:rsidRPr="009D7B33">
        <w:rPr>
          <w:rStyle w:val="a8"/>
          <w:rFonts w:cstheme="majorBidi"/>
        </w:rPr>
        <w:footnoteReference w:id="5"/>
      </w:r>
      <w:r w:rsidRPr="00173AE2">
        <w:rPr>
          <w:b/>
          <w:bCs/>
        </w:rPr>
        <w:t xml:space="preserve"> и рекомендует государству-участнику продолжать свои усилия по обеспечению прямой применимости положений, касающихся всех прав, закрепленных в Пакте, на всех уровнях судебной системы.</w:t>
      </w:r>
      <w:r>
        <w:t xml:space="preserve"> </w:t>
      </w:r>
      <w:r>
        <w:rPr>
          <w:b/>
          <w:bCs/>
        </w:rPr>
        <w:t>Кроме того, он рекомендует принять необходимые меры для обеспечения систематического применения положений Пакта и прецедентного права, в основе которого лежат решения судов, учитывающие его положения, всеми государственными субъектами, в том числе при разработке законодательства, составлении бюджета и формировании государственной политики, с целью обеспечения надлежащего осуществления этих прав.</w:t>
      </w:r>
      <w:r>
        <w:t xml:space="preserve"> </w:t>
      </w:r>
      <w:r>
        <w:rPr>
          <w:b/>
          <w:bCs/>
        </w:rPr>
        <w:t>Комитет рекомендует государству-участнику продолжить работу по повышению осведомленности о положениях Пакта и экономических, социальных и культурных правах среди сотрудников судебных органов и всех государственных служащих, ответственных за осуществление этих прав, а также в рамках кампаний, направленных на правообладателей.</w:t>
      </w:r>
      <w:r>
        <w:t xml:space="preserve"> </w:t>
      </w:r>
      <w:r>
        <w:rPr>
          <w:b/>
          <w:bCs/>
        </w:rPr>
        <w:t>Комитет обращает внимание государства-участника на замечание общего порядка № 9 (1998) о применении Пакта во внутреннем праве.</w:t>
      </w:r>
      <w:r>
        <w:t xml:space="preserve"> </w:t>
      </w:r>
    </w:p>
    <w:p w14:paraId="0C3D175F" w14:textId="50BF3979" w:rsidR="00D85AAC" w:rsidRPr="00897B8A" w:rsidRDefault="00D85AAC" w:rsidP="00D85AAC">
      <w:pPr>
        <w:pStyle w:val="H23G"/>
      </w:pPr>
      <w:r>
        <w:tab/>
      </w:r>
      <w:r>
        <w:tab/>
      </w:r>
      <w:r>
        <w:rPr>
          <w:bCs/>
        </w:rPr>
        <w:t xml:space="preserve">Предпринимательская деятельность и экономические, социальные </w:t>
      </w:r>
      <w:r w:rsidRPr="00B7413D">
        <w:rPr>
          <w:bCs/>
        </w:rPr>
        <w:br/>
      </w:r>
      <w:r>
        <w:rPr>
          <w:bCs/>
        </w:rPr>
        <w:t>и культурные права</w:t>
      </w:r>
      <w:r>
        <w:t xml:space="preserve"> </w:t>
      </w:r>
    </w:p>
    <w:p w14:paraId="1EB64B24" w14:textId="77777777" w:rsidR="00D85AAC" w:rsidRPr="00897B8A" w:rsidRDefault="00D85AAC" w:rsidP="00D85AAC">
      <w:pPr>
        <w:pStyle w:val="SingleTxtG"/>
        <w:rPr>
          <w:rFonts w:asciiTheme="majorBidi" w:hAnsiTheme="majorBidi" w:cstheme="majorBidi"/>
        </w:rPr>
      </w:pPr>
      <w:r>
        <w:t>6.</w:t>
      </w:r>
      <w:r>
        <w:tab/>
        <w:t xml:space="preserve">Комитет принимает к сведению информацию, представленную государством-участником, согласно которой в настоящее время оно разрабатывает национальный план по вопросам предпринимательской деятельности и прав человека. Однако он обеспокоен тем, что до сих пор не существует обязательной нормативной базы, регулирующей проявление должной осмотрительности в вопросах прав человека национальными предприятиями и предприятиями, осуществляющими деятельность за рубежом. </w:t>
      </w:r>
    </w:p>
    <w:p w14:paraId="526D5D53" w14:textId="77777777" w:rsidR="00D85AAC" w:rsidRPr="00897B8A" w:rsidRDefault="00D85AAC" w:rsidP="00D85AAC">
      <w:pPr>
        <w:pStyle w:val="SingleTxtG"/>
        <w:rPr>
          <w:rFonts w:asciiTheme="majorBidi" w:hAnsiTheme="majorBidi" w:cstheme="majorBidi"/>
          <w:b/>
          <w:bCs/>
        </w:rPr>
      </w:pPr>
      <w:r>
        <w:t>7.</w:t>
      </w:r>
      <w:r>
        <w:tab/>
      </w:r>
      <w:r>
        <w:rPr>
          <w:b/>
          <w:bCs/>
        </w:rPr>
        <w:t>Комитет рекомендует государству-участнику создать нормативно-правовые рамки, которые: а) требуют от предприятий, зарегистрированных на его территории, проявлять должную осмотрительность в вопросах прав человека при осуществлении всех своих операций как на его территории, так и за рубежом, включая их производственно-сбытовые цепочки;</w:t>
      </w:r>
      <w:r>
        <w:t xml:space="preserve"> </w:t>
      </w:r>
      <w:r>
        <w:rPr>
          <w:b/>
          <w:bCs/>
        </w:rPr>
        <w:t>b) предусматривают привлечение предприятий к ответственности в случае нарушения экономических, социальных и культурных прав, в том числе если эти нарушения совершаются за рубежом;</w:t>
      </w:r>
      <w:r>
        <w:t xml:space="preserve"> </w:t>
      </w:r>
      <w:r>
        <w:rPr>
          <w:b/>
          <w:bCs/>
        </w:rPr>
        <w:t>и c) гарантируют жертвам доступ к эффективным средствам правовой защиты в государстве-участнике и возможность добиваться возмещения ущерба с помощью судебных или несудебных механизмов.</w:t>
      </w:r>
      <w:r>
        <w:t xml:space="preserve"> </w:t>
      </w:r>
      <w:r>
        <w:rPr>
          <w:b/>
          <w:bCs/>
        </w:rPr>
        <w:t>Комитет призывает государство-участник продолжать свои усилия по принятию национального плана по вопросам предпринимательской деятельности и прав человека и обращает его внимание на замечание общего порядка № 24 (2017) Комитета об обязательствах государств по Пакту в контексте предпринимательской деятельности.</w:t>
      </w:r>
    </w:p>
    <w:p w14:paraId="48A20A4D" w14:textId="77777777" w:rsidR="00D85AAC" w:rsidRPr="00897B8A" w:rsidRDefault="00D85AAC" w:rsidP="00D85AAC">
      <w:pPr>
        <w:pStyle w:val="H23G"/>
      </w:pPr>
      <w:r>
        <w:lastRenderedPageBreak/>
        <w:tab/>
      </w:r>
      <w:r>
        <w:tab/>
      </w:r>
      <w:r>
        <w:rPr>
          <w:bCs/>
        </w:rPr>
        <w:t>Изменение климата</w:t>
      </w:r>
    </w:p>
    <w:p w14:paraId="0B71FAF3" w14:textId="77777777" w:rsidR="00D85AAC" w:rsidRPr="00897B8A" w:rsidRDefault="00D85AAC" w:rsidP="00D85AAC">
      <w:pPr>
        <w:pStyle w:val="SingleTxtG"/>
      </w:pPr>
      <w:r>
        <w:t>8.</w:t>
      </w:r>
      <w:r>
        <w:tab/>
        <w:t xml:space="preserve">Комитет принимает к сведению усилия, предпринятые государством-участником для решения вопросов, связанных с изменением климата, в том числе укрепление Национальной системы реагирования на изменение и изменчивость климата, ратификацию Регионального соглашения о доступе к информации, участии общественности и правосудии по вопросам окружающей среды в Латинской Америке и Карибском бассейне (Соглашение Эскасу) и начало осуществления второго Плана энергетического перехода, направленного на поощрение инвестиций в производство «зеленого» водорода. Тем не менее его беспокоит тот факт, что по-прежнему существуют проблемы в плане эффективной реализации этих мер и стратегий. Его беспокоит также отсутствие надлежащих мер по адаптации к изменению климата, которые учитывали бы его влияние на возможность реализации экономических, социальных и культурных прав групп населения, находящихся в наиболее неблагоприятном положении. </w:t>
      </w:r>
    </w:p>
    <w:p w14:paraId="2EB500FD" w14:textId="6604E0CD" w:rsidR="00D85AAC" w:rsidRPr="00D85AAC" w:rsidRDefault="00D85AAC" w:rsidP="00D85AAC">
      <w:pPr>
        <w:pStyle w:val="SingleTxtG"/>
        <w:rPr>
          <w:b/>
          <w:bCs/>
        </w:rPr>
      </w:pPr>
      <w:r>
        <w:t>9.</w:t>
      </w:r>
      <w:r>
        <w:tab/>
      </w:r>
      <w:r w:rsidRPr="00D85AAC">
        <w:rPr>
          <w:b/>
          <w:bCs/>
        </w:rPr>
        <w:t>Комитет рекомендует государству-участнику:</w:t>
      </w:r>
      <w:r w:rsidR="00F17B2D">
        <w:rPr>
          <w:b/>
          <w:bCs/>
        </w:rPr>
        <w:t xml:space="preserve"> </w:t>
      </w:r>
    </w:p>
    <w:p w14:paraId="70F3B30A" w14:textId="77777777" w:rsidR="00D85AAC" w:rsidRPr="00D85AAC" w:rsidRDefault="00D85AAC" w:rsidP="00D85AAC">
      <w:pPr>
        <w:pStyle w:val="SingleTxtG"/>
        <w:rPr>
          <w:b/>
          <w:bCs/>
        </w:rPr>
      </w:pPr>
      <w:r w:rsidRPr="00D85AAC">
        <w:rPr>
          <w:b/>
          <w:bCs/>
        </w:rPr>
        <w:tab/>
        <w:t xml:space="preserve">a) </w:t>
      </w:r>
      <w:r w:rsidRPr="00D85AAC">
        <w:rPr>
          <w:b/>
          <w:bCs/>
        </w:rPr>
        <w:tab/>
        <w:t xml:space="preserve">повысить эффективность осуществления мер по борьбе с изменением климата, таких как Национальная политика в области изменения климата, Долгосрочная климатическая стратегия и Соглашение Эскаcу, обеспечивая участие организаций гражданского общества и уязвимых групп населения, а также доступ к общедоступной информации по этим вопросам и эффективным механизмам возмещения ущерба; </w:t>
      </w:r>
    </w:p>
    <w:p w14:paraId="50286B43" w14:textId="77777777" w:rsidR="00D85AAC" w:rsidRPr="00D85AAC" w:rsidRDefault="00D85AAC" w:rsidP="00D85AAC">
      <w:pPr>
        <w:pStyle w:val="SingleTxtG"/>
        <w:rPr>
          <w:b/>
          <w:bCs/>
        </w:rPr>
      </w:pPr>
      <w:r w:rsidRPr="00D85AAC">
        <w:rPr>
          <w:b/>
          <w:bCs/>
        </w:rPr>
        <w:tab/>
        <w:t xml:space="preserve">b) </w:t>
      </w:r>
      <w:r w:rsidRPr="00D85AAC">
        <w:rPr>
          <w:b/>
          <w:bCs/>
        </w:rPr>
        <w:tab/>
        <w:t>обеспечивать, чтобы инвестиции в «зеленый» водород не ставили под угрозу водную безопасность, и принимать меры по смягчению их экологических и социальных последствий для местных сообществ;</w:t>
      </w:r>
    </w:p>
    <w:p w14:paraId="39A7C115" w14:textId="77777777" w:rsidR="00D85AAC" w:rsidRPr="00D85AAC" w:rsidRDefault="00D85AAC" w:rsidP="00D85AAC">
      <w:pPr>
        <w:pStyle w:val="SingleTxtG"/>
        <w:rPr>
          <w:b/>
          <w:bCs/>
        </w:rPr>
      </w:pPr>
      <w:r w:rsidRPr="00D85AAC">
        <w:rPr>
          <w:b/>
          <w:bCs/>
        </w:rPr>
        <w:tab/>
        <w:t>c)</w:t>
      </w:r>
      <w:r w:rsidRPr="00D85AAC">
        <w:rPr>
          <w:b/>
          <w:bCs/>
        </w:rPr>
        <w:tab/>
        <w:t>принять надлежащие меры по адаптации, ориентированные на наиболее значительные последствия изменения климата и учитывающие неравное воздействие изменения климата на уязвимых лиц;</w:t>
      </w:r>
    </w:p>
    <w:p w14:paraId="73A71100" w14:textId="77777777" w:rsidR="00D85AAC" w:rsidRPr="006A0D96" w:rsidRDefault="00D85AAC" w:rsidP="00D85AAC">
      <w:pPr>
        <w:pStyle w:val="SingleTxtG"/>
        <w:rPr>
          <w:b/>
          <w:bCs/>
        </w:rPr>
      </w:pPr>
      <w:r w:rsidRPr="00D85AAC">
        <w:rPr>
          <w:b/>
          <w:bCs/>
        </w:rPr>
        <w:tab/>
        <w:t>d)</w:t>
      </w:r>
      <w:r w:rsidRPr="00D85AAC">
        <w:rPr>
          <w:b/>
          <w:bCs/>
        </w:rPr>
        <w:tab/>
        <w:t>принять во внимание заявление Комитета по вопросу об изменении климата и</w:t>
      </w:r>
      <w:r>
        <w:rPr>
          <w:b/>
          <w:bCs/>
        </w:rPr>
        <w:t xml:space="preserve"> Пакте</w:t>
      </w:r>
      <w:r w:rsidRPr="006A0D96">
        <w:rPr>
          <w:rStyle w:val="a8"/>
        </w:rPr>
        <w:footnoteReference w:id="6"/>
      </w:r>
      <w:r>
        <w:rPr>
          <w:b/>
          <w:bCs/>
        </w:rPr>
        <w:t xml:space="preserve"> 2018 года, а также его замечание общего порядка № 27 (2025) об экономических, социальных и культурных правах и экологическом аспекте устойчивого развития.</w:t>
      </w:r>
    </w:p>
    <w:p w14:paraId="6B442D0D" w14:textId="77777777" w:rsidR="00D85AAC" w:rsidRPr="00897B8A" w:rsidRDefault="00D85AAC" w:rsidP="00D85AAC">
      <w:pPr>
        <w:pStyle w:val="H23G"/>
      </w:pPr>
      <w:r>
        <w:tab/>
      </w:r>
      <w:r>
        <w:tab/>
      </w:r>
      <w:r>
        <w:rPr>
          <w:bCs/>
        </w:rPr>
        <w:t>Максимальные пределы имеющихся ресурсов</w:t>
      </w:r>
      <w:r>
        <w:t xml:space="preserve"> </w:t>
      </w:r>
    </w:p>
    <w:p w14:paraId="318135E6" w14:textId="7DFE0F94" w:rsidR="00D85AAC" w:rsidRPr="00E81A49" w:rsidRDefault="00D85AAC" w:rsidP="00D85AAC">
      <w:pPr>
        <w:pStyle w:val="SingleTxtG"/>
      </w:pPr>
      <w:r>
        <w:t>10.</w:t>
      </w:r>
      <w:r>
        <w:tab/>
        <w:t xml:space="preserve">Отмечая усилия, предпринятые государством-участником с целью увеличения налоговых поступлений, Комитет выражает озабоченность тем, что </w:t>
      </w:r>
      <w:r w:rsidRPr="002B2E8C">
        <w:t>бюджетно-налогов</w:t>
      </w:r>
      <w:r>
        <w:t xml:space="preserve">ая политика государства-участника в значительной степени опирается на косвенные налоги, в частности на налоги на потребление, что ограничивает их перераспределительную функцию. Комитет обеспокоен также тем, что отсутствие надлежащего контроля за злоупотреблениями в налоговой сфере ограничивает способность государства-участника выполнять обязательство по мобилизации максимального объема имеющихся ресурсов для полного осуществления экономических, социальных и культурных прав находящихся в неблагоприятном положении и маргинализированных лиц и групп (пункт 1 статьи 2). </w:t>
      </w:r>
    </w:p>
    <w:p w14:paraId="44FD7ADE" w14:textId="77777777" w:rsidR="00D85AAC" w:rsidRPr="00173AE2" w:rsidRDefault="00D85AAC" w:rsidP="00D85AAC">
      <w:pPr>
        <w:pStyle w:val="SingleTxtG"/>
        <w:rPr>
          <w:b/>
          <w:bCs/>
        </w:rPr>
      </w:pPr>
      <w:r>
        <w:t>11.</w:t>
      </w:r>
      <w:r>
        <w:tab/>
      </w:r>
      <w:r w:rsidRPr="00173AE2">
        <w:rPr>
          <w:b/>
          <w:bCs/>
        </w:rPr>
        <w:t>Комитет рекомендует государству-участнику:</w:t>
      </w:r>
    </w:p>
    <w:p w14:paraId="4B5F66F9" w14:textId="77777777" w:rsidR="00D85AAC" w:rsidRPr="00173AE2" w:rsidRDefault="00D85AAC" w:rsidP="00D85AAC">
      <w:pPr>
        <w:pStyle w:val="SingleTxtG"/>
        <w:rPr>
          <w:b/>
          <w:bCs/>
          <w:szCs w:val="24"/>
        </w:rPr>
      </w:pPr>
      <w:r w:rsidRPr="00173AE2">
        <w:rPr>
          <w:b/>
          <w:bCs/>
        </w:rPr>
        <w:tab/>
        <w:t>a)</w:t>
      </w:r>
      <w:r w:rsidRPr="00173AE2">
        <w:rPr>
          <w:b/>
          <w:bCs/>
        </w:rPr>
        <w:tab/>
        <w:t xml:space="preserve">провести при участии всех субъектов социальной сферы полную оценку воздействия проводимой бюджетно-налоговой политики на права человека, включая в числе прочих элементов анализ системы распределения и налогового бремени в различных секторах, а также для маргинализированных и находящихся в неблагоприятном положении групп; </w:t>
      </w:r>
    </w:p>
    <w:p w14:paraId="25FE2D82" w14:textId="77777777" w:rsidR="00D85AAC" w:rsidRPr="00173AE2" w:rsidRDefault="00D85AAC" w:rsidP="00D85AAC">
      <w:pPr>
        <w:pStyle w:val="SingleTxtG"/>
        <w:rPr>
          <w:b/>
          <w:bCs/>
          <w:szCs w:val="24"/>
        </w:rPr>
      </w:pPr>
      <w:r w:rsidRPr="00173AE2">
        <w:rPr>
          <w:b/>
          <w:bCs/>
        </w:rPr>
        <w:tab/>
        <w:t>b)</w:t>
      </w:r>
      <w:r w:rsidRPr="00173AE2">
        <w:rPr>
          <w:b/>
          <w:bCs/>
        </w:rPr>
        <w:tab/>
        <w:t xml:space="preserve">увеличить объем ресурсов, выделяемых на обеспечение экономических, социальных и культурных прав детей и подростков; </w:t>
      </w:r>
    </w:p>
    <w:p w14:paraId="23249FE8" w14:textId="77777777" w:rsidR="00D85AAC" w:rsidRPr="00173AE2" w:rsidRDefault="00D85AAC" w:rsidP="00D85AAC">
      <w:pPr>
        <w:pStyle w:val="SingleTxtG"/>
        <w:rPr>
          <w:b/>
          <w:bCs/>
          <w:szCs w:val="24"/>
        </w:rPr>
      </w:pPr>
      <w:r w:rsidRPr="00173AE2">
        <w:rPr>
          <w:b/>
          <w:bCs/>
        </w:rPr>
        <w:lastRenderedPageBreak/>
        <w:tab/>
        <w:t>c)</w:t>
      </w:r>
      <w:r w:rsidRPr="00173AE2">
        <w:rPr>
          <w:b/>
          <w:bCs/>
        </w:rPr>
        <w:tab/>
        <w:t xml:space="preserve">обеспечить социальную справедливость системы налогообложения и повысить эффективность ее перераспределительной функции; </w:t>
      </w:r>
    </w:p>
    <w:p w14:paraId="4F174C4A" w14:textId="77777777" w:rsidR="00D85AAC" w:rsidRPr="00173AE2" w:rsidRDefault="00D85AAC" w:rsidP="00D85AAC">
      <w:pPr>
        <w:pStyle w:val="SingleTxtG"/>
        <w:rPr>
          <w:b/>
          <w:bCs/>
        </w:rPr>
      </w:pPr>
      <w:r w:rsidRPr="00173AE2">
        <w:rPr>
          <w:b/>
          <w:bCs/>
        </w:rPr>
        <w:tab/>
        <w:t>d)</w:t>
      </w:r>
      <w:r w:rsidRPr="00173AE2">
        <w:rPr>
          <w:b/>
          <w:bCs/>
        </w:rPr>
        <w:tab/>
        <w:t>активизировать усилия по оптимизации собираемости налогов с целью увеличения объема имеющихся ресурсов для целей осуществления экономических, социальных и культурных прав;</w:t>
      </w:r>
    </w:p>
    <w:p w14:paraId="4BD697E3" w14:textId="77777777" w:rsidR="00D85AAC" w:rsidRPr="00173AE2" w:rsidRDefault="00D85AAC" w:rsidP="00D85AAC">
      <w:pPr>
        <w:pStyle w:val="SingleTxtG"/>
        <w:rPr>
          <w:b/>
          <w:bCs/>
        </w:rPr>
      </w:pPr>
      <w:r w:rsidRPr="00173AE2">
        <w:rPr>
          <w:b/>
          <w:bCs/>
        </w:rPr>
        <w:tab/>
        <w:t>e)</w:t>
      </w:r>
      <w:r w:rsidRPr="00173AE2">
        <w:rPr>
          <w:b/>
          <w:bCs/>
        </w:rPr>
        <w:tab/>
        <w:t>принять во внимание заявление Комитета о налоговой политике и Пакте</w:t>
      </w:r>
      <w:r w:rsidRPr="00B32DD0">
        <w:rPr>
          <w:rStyle w:val="a8"/>
          <w:lang w:bidi="es-ES"/>
        </w:rPr>
        <w:footnoteReference w:id="7"/>
      </w:r>
      <w:r w:rsidRPr="00B32DD0">
        <w:t xml:space="preserve"> </w:t>
      </w:r>
      <w:r w:rsidRPr="00173AE2">
        <w:rPr>
          <w:b/>
          <w:bCs/>
        </w:rPr>
        <w:t xml:space="preserve">2025 года. </w:t>
      </w:r>
    </w:p>
    <w:p w14:paraId="028DB39D" w14:textId="77777777" w:rsidR="00D85AAC" w:rsidRPr="00897B8A" w:rsidRDefault="00D85AAC" w:rsidP="00D85AAC">
      <w:pPr>
        <w:pStyle w:val="H23G"/>
      </w:pPr>
      <w:r>
        <w:tab/>
      </w:r>
      <w:r>
        <w:tab/>
      </w:r>
      <w:r>
        <w:rPr>
          <w:bCs/>
        </w:rPr>
        <w:t>Эффективное управление и коррупция</w:t>
      </w:r>
    </w:p>
    <w:p w14:paraId="113040D7" w14:textId="77777777" w:rsidR="00D85AAC" w:rsidRPr="00897B8A" w:rsidRDefault="00D85AAC" w:rsidP="00D85AAC">
      <w:pPr>
        <w:pStyle w:val="SingleTxtG"/>
      </w:pPr>
      <w:r>
        <w:t>12.</w:t>
      </w:r>
      <w:r>
        <w:tab/>
        <w:t xml:space="preserve">Комитет принимает к сведению меры, принятые государством-участником в целях борьбы с коррупцией, но при этом выражает озабоченность тем, что, несмотря на мандат, сформулированный в Законе № 19.797 2019 года, государство-участник не продвинулось в разработке и принятии законопроекта, направленного на предотвращение коррупции в частном секторе (пункт 1 статьи 2). </w:t>
      </w:r>
    </w:p>
    <w:p w14:paraId="0334316F" w14:textId="77777777" w:rsidR="00D85AAC" w:rsidRPr="00897B8A" w:rsidRDefault="00D85AAC" w:rsidP="00D85AAC">
      <w:pPr>
        <w:pStyle w:val="SingleTxtG"/>
        <w:rPr>
          <w:b/>
          <w:bCs/>
        </w:rPr>
      </w:pPr>
      <w:r>
        <w:t>13.</w:t>
      </w:r>
      <w:r>
        <w:tab/>
      </w:r>
      <w:r>
        <w:rPr>
          <w:b/>
          <w:bCs/>
        </w:rPr>
        <w:t>Комитет рекомендует государству-участнику:</w:t>
      </w:r>
      <w:r>
        <w:t xml:space="preserve"> </w:t>
      </w:r>
    </w:p>
    <w:p w14:paraId="045911B8" w14:textId="77777777" w:rsidR="00D85AAC" w:rsidRPr="006A0D96" w:rsidRDefault="00D85AAC" w:rsidP="00D85AAC">
      <w:pPr>
        <w:pStyle w:val="SingleTxtG"/>
        <w:rPr>
          <w:b/>
          <w:bCs/>
          <w:szCs w:val="24"/>
        </w:rPr>
      </w:pPr>
      <w:r>
        <w:rPr>
          <w:b/>
          <w:bCs/>
        </w:rPr>
        <w:tab/>
        <w:t>a)</w:t>
      </w:r>
      <w:r>
        <w:tab/>
      </w:r>
      <w:r>
        <w:rPr>
          <w:b/>
          <w:bCs/>
        </w:rPr>
        <w:t>ускорить процесс разработки и принятия законопроекта, предусмотренного Законом № 19.797 2019 года, направленного на предотвращение коррупции в частном секторе и наказание за нее, закрепив в рамках данного законодательства четкие обязательства по предотвращению коррупции, эффективные механизмы надзора и адекватные меры наказания;</w:t>
      </w:r>
    </w:p>
    <w:p w14:paraId="680981A2" w14:textId="48E309A9" w:rsidR="00D85AAC" w:rsidRPr="006A0D96" w:rsidRDefault="00D85AAC" w:rsidP="00D85AAC">
      <w:pPr>
        <w:pStyle w:val="SingleTxtG"/>
        <w:rPr>
          <w:b/>
          <w:bCs/>
          <w:szCs w:val="24"/>
        </w:rPr>
      </w:pPr>
      <w:r>
        <w:rPr>
          <w:b/>
          <w:bCs/>
        </w:rPr>
        <w:tab/>
        <w:t>b)</w:t>
      </w:r>
      <w:r>
        <w:tab/>
      </w:r>
      <w:r>
        <w:rPr>
          <w:b/>
          <w:bCs/>
        </w:rPr>
        <w:t>принять комплексную национальную стратегию по борьбе с коррупцией, содержащую четкие цели и целевые показатели, обеспеченную достаточными ресурсами и сформулированную с недвусмысленным указанием на обязательство государства-участника мобилизовать имеющиеся ресурсы для постепенной и полноценной реализации экономических, социальных и культурных прав в соответствии с положениями пункта 1 статьи 2 Пакта, и максимально использовать эти ресурсы.</w:t>
      </w:r>
      <w:r w:rsidR="00F17B2D">
        <w:t xml:space="preserve"> </w:t>
      </w:r>
    </w:p>
    <w:p w14:paraId="4FBF00C1" w14:textId="77777777" w:rsidR="00D85AAC" w:rsidRPr="00897B8A" w:rsidRDefault="00D85AAC" w:rsidP="00D85AAC">
      <w:pPr>
        <w:pStyle w:val="H23G"/>
      </w:pPr>
      <w:r>
        <w:tab/>
      </w:r>
      <w:r>
        <w:tab/>
      </w:r>
      <w:r>
        <w:tab/>
      </w:r>
      <w:r>
        <w:rPr>
          <w:bCs/>
        </w:rPr>
        <w:t>Недискриминация</w:t>
      </w:r>
      <w:r>
        <w:t xml:space="preserve"> </w:t>
      </w:r>
    </w:p>
    <w:p w14:paraId="6D8CBFA8" w14:textId="77777777" w:rsidR="00D85AAC" w:rsidRPr="00897B8A" w:rsidRDefault="00D85AAC" w:rsidP="00D85AAC">
      <w:pPr>
        <w:pStyle w:val="SingleTxtG"/>
      </w:pPr>
      <w:r>
        <w:t>14.</w:t>
      </w:r>
      <w:r>
        <w:tab/>
        <w:t xml:space="preserve">Комитет обеспокоен тем, что государство-участник еще не разработало всеобъемлющий закон о борьбе с дискриминацией. Кроме того, он выражает озабоченность тем, что принятые меры не позволили эффективно бороться с дискриминацией, затрагивающей определенные группы населения, в частности лиц африканского происхождения, инвалидов, мигрантов, беженцев и просителей убежища, которые по-прежнему сталкиваются с препятствиями в плане доступа к своим экономическим, социальным и культурным правам и их эффективного осуществления (статья 2). </w:t>
      </w:r>
    </w:p>
    <w:p w14:paraId="4BA17E2D" w14:textId="77777777" w:rsidR="00D85AAC" w:rsidRPr="00897B8A" w:rsidRDefault="00D85AAC" w:rsidP="00D85AAC">
      <w:pPr>
        <w:pStyle w:val="SingleTxtG"/>
      </w:pPr>
      <w:r>
        <w:t>15.</w:t>
      </w:r>
      <w:r>
        <w:tab/>
      </w:r>
      <w:r>
        <w:rPr>
          <w:b/>
          <w:bCs/>
        </w:rPr>
        <w:t>Комитет повторяет свою предыдущую рекомендацию</w:t>
      </w:r>
      <w:r w:rsidRPr="00081CA8">
        <w:rPr>
          <w:rStyle w:val="a8"/>
        </w:rPr>
        <w:footnoteReference w:id="8"/>
      </w:r>
      <w:r>
        <w:rPr>
          <w:b/>
          <w:bCs/>
        </w:rPr>
        <w:t xml:space="preserve"> и настоятельно призывает государство-участник:</w:t>
      </w:r>
      <w:r>
        <w:t xml:space="preserve"> </w:t>
      </w:r>
    </w:p>
    <w:p w14:paraId="0D725ECA" w14:textId="77777777" w:rsidR="00D85AAC" w:rsidRPr="006A0D96" w:rsidRDefault="00D85AAC" w:rsidP="00D85AAC">
      <w:pPr>
        <w:pStyle w:val="SingleTxtG"/>
        <w:rPr>
          <w:b/>
        </w:rPr>
      </w:pPr>
      <w:r>
        <w:rPr>
          <w:b/>
          <w:bCs/>
        </w:rPr>
        <w:tab/>
        <w:t>a)</w:t>
      </w:r>
      <w:r>
        <w:tab/>
      </w:r>
      <w:r>
        <w:rPr>
          <w:b/>
          <w:bCs/>
        </w:rPr>
        <w:t>принять всеобъемлющий закон о недискриминации, который должен предусматривать надлежащую защиту и содержать, в частности, прямое упоминание всех запрещенных оснований для дискриминации, перечисленных в пункте 2 статьи 2 Пакта,</w:t>
      </w:r>
      <w:r>
        <w:t xml:space="preserve"> </w:t>
      </w:r>
      <w:r>
        <w:rPr>
          <w:b/>
          <w:bCs/>
        </w:rPr>
        <w:t>дать определение множественной, а также прямой и косвенной дискриминации в соответствии с обязательствами государства-участника по Пакту,</w:t>
      </w:r>
      <w:r>
        <w:t xml:space="preserve"> </w:t>
      </w:r>
      <w:r>
        <w:rPr>
          <w:b/>
          <w:bCs/>
        </w:rPr>
        <w:t>запретить дискриминацию как в общественной, так и в частной сфере</w:t>
      </w:r>
      <w:r>
        <w:t xml:space="preserve"> </w:t>
      </w:r>
      <w:r>
        <w:rPr>
          <w:b/>
          <w:bCs/>
        </w:rPr>
        <w:t>и включить в законодательство положения, позволяющие получать возмещение в случаях дискриминации как в судебном, так и в административном порядке;</w:t>
      </w:r>
    </w:p>
    <w:p w14:paraId="77AB2812" w14:textId="77777777" w:rsidR="00D85AAC" w:rsidRPr="006A0D96" w:rsidRDefault="00D85AAC" w:rsidP="00D85AAC">
      <w:pPr>
        <w:pStyle w:val="SingleTxtG"/>
        <w:rPr>
          <w:b/>
        </w:rPr>
      </w:pPr>
      <w:r>
        <w:rPr>
          <w:b/>
          <w:bCs/>
        </w:rPr>
        <w:tab/>
        <w:t>b)</w:t>
      </w:r>
      <w:r>
        <w:tab/>
      </w:r>
      <w:r>
        <w:rPr>
          <w:b/>
          <w:bCs/>
        </w:rPr>
        <w:t xml:space="preserve">активизировать свои усилия по обеспечению эффективного осуществления Закона № 19.122 и других мер политики позитивных действий в </w:t>
      </w:r>
      <w:r>
        <w:rPr>
          <w:b/>
          <w:bCs/>
        </w:rPr>
        <w:lastRenderedPageBreak/>
        <w:t>целях борьбы со структурной дискриминацией, затрагивающей население африканского происхождения;</w:t>
      </w:r>
      <w:r>
        <w:t xml:space="preserve"> </w:t>
      </w:r>
    </w:p>
    <w:p w14:paraId="7C2D3FAF" w14:textId="77777777" w:rsidR="00D85AAC" w:rsidRPr="006A0D96" w:rsidRDefault="00D85AAC" w:rsidP="00D85AAC">
      <w:pPr>
        <w:pStyle w:val="SingleTxtG"/>
        <w:rPr>
          <w:b/>
        </w:rPr>
      </w:pPr>
      <w:r>
        <w:rPr>
          <w:b/>
          <w:bCs/>
        </w:rPr>
        <w:tab/>
        <w:t>c)</w:t>
      </w:r>
      <w:r>
        <w:tab/>
      </w:r>
      <w:r>
        <w:rPr>
          <w:b/>
          <w:bCs/>
        </w:rPr>
        <w:t>активизировать применение нормативно-правовой базы по защите прав инвалидов, в том числе Закона № 19.691;</w:t>
      </w:r>
      <w:r>
        <w:t xml:space="preserve"> </w:t>
      </w:r>
    </w:p>
    <w:p w14:paraId="6EF1143B" w14:textId="77777777" w:rsidR="00D85AAC" w:rsidRPr="006A0D96" w:rsidRDefault="00D85AAC" w:rsidP="00D85AAC">
      <w:pPr>
        <w:pStyle w:val="SingleTxtG"/>
        <w:rPr>
          <w:b/>
        </w:rPr>
      </w:pPr>
      <w:r>
        <w:rPr>
          <w:b/>
          <w:bCs/>
        </w:rPr>
        <w:tab/>
        <w:t>d)</w:t>
      </w:r>
      <w:r>
        <w:tab/>
      </w:r>
      <w:r>
        <w:rPr>
          <w:b/>
          <w:bCs/>
        </w:rPr>
        <w:t>обеспечивать эффективное осуществление Национального плана интеграции мигрантов, просителей убежища и беженцев, содействуя доступу этих групп лиц к социальным услугам, образованию, трудоустройству, жилью, здравоохранению, социальному обеспечению и возможностям получения дохода;</w:t>
      </w:r>
    </w:p>
    <w:p w14:paraId="31A21EC9" w14:textId="77777777" w:rsidR="00D85AAC" w:rsidRPr="006A0D96" w:rsidRDefault="00D85AAC" w:rsidP="00D85AAC">
      <w:pPr>
        <w:pStyle w:val="SingleTxtG"/>
        <w:rPr>
          <w:b/>
        </w:rPr>
      </w:pPr>
      <w:r>
        <w:rPr>
          <w:b/>
          <w:bCs/>
        </w:rPr>
        <w:tab/>
        <w:t>e)</w:t>
      </w:r>
      <w:r>
        <w:tab/>
      </w:r>
      <w:r>
        <w:rPr>
          <w:b/>
          <w:bCs/>
        </w:rPr>
        <w:t>принять во внимание замечание общего порядка № 20 (2009) Комитета о недискриминации при осуществлении экономических, социальных и культурных прав.</w:t>
      </w:r>
    </w:p>
    <w:p w14:paraId="3383C888" w14:textId="77777777" w:rsidR="00D85AAC" w:rsidRPr="00897B8A" w:rsidRDefault="00D85AAC" w:rsidP="00D85AAC">
      <w:pPr>
        <w:pStyle w:val="H23G"/>
        <w:rPr>
          <w:rFonts w:asciiTheme="majorBidi" w:hAnsiTheme="majorBidi" w:cstheme="majorBidi"/>
        </w:rPr>
      </w:pPr>
      <w:r>
        <w:tab/>
      </w:r>
      <w:r>
        <w:tab/>
      </w:r>
      <w:r>
        <w:tab/>
      </w:r>
      <w:r>
        <w:rPr>
          <w:bCs/>
        </w:rPr>
        <w:t>Равенство мужчин и женщин</w:t>
      </w:r>
    </w:p>
    <w:p w14:paraId="61B0D622" w14:textId="77777777" w:rsidR="00D85AAC" w:rsidRPr="00897B8A" w:rsidRDefault="00D85AAC" w:rsidP="00D85AAC">
      <w:pPr>
        <w:pStyle w:val="SingleTxtG"/>
      </w:pPr>
      <w:r>
        <w:t>16.</w:t>
      </w:r>
      <w:r>
        <w:tab/>
        <w:t>Комитет с удовлетворением отмечает усилия, предпринятые государством-участником в целях достижения формального и фактического равенства между мужчинами и женщинами, в том числе принятие в 2019 году Закона № 19.846, а также создание и внедрение Национальной системы комплексного ухода. Тем не менее Комитет по-прежнему обеспокоен значительным разрывом в размере оплаты труда между мужчинами и женщинами, уровнем бедности, в непропорционально большей степени затрагивающей женщин, а также их недопредставленностью на руководящих должностях как в государственном, так и в частном секторе. Кроме того, Комитет обеспокоен полученной информацией о проблемах, вставших на пути эффективного внедрения Национальной системы комплексного ухода и затрудняющих доступ к программе предоставления личных помощников детям, подросткам и пожилым людям, нуждающимся в постоянном уходе и надзоре, а также о трудностях в получении доступа для детей в возрасте до 5 лет, что несоразмерно сказывается на бремени неоплачиваемой работы по уходу, которое ложится в основном на плечи женщин (статья 3).</w:t>
      </w:r>
    </w:p>
    <w:p w14:paraId="5813B030" w14:textId="77777777" w:rsidR="00D85AAC" w:rsidRPr="00897B8A" w:rsidRDefault="00D85AAC" w:rsidP="00D85AAC">
      <w:pPr>
        <w:pStyle w:val="SingleTxtG"/>
        <w:rPr>
          <w:b/>
          <w:szCs w:val="24"/>
        </w:rPr>
      </w:pPr>
      <w:r>
        <w:t>17.</w:t>
      </w:r>
      <w:r>
        <w:tab/>
      </w:r>
      <w:r>
        <w:rPr>
          <w:b/>
          <w:bCs/>
        </w:rPr>
        <w:t>Комитет рекомендует государству-участнику активизировать свои усилия по достижению фактического равенства мужчин и женщин и, в частности, принять следующие меры:</w:t>
      </w:r>
    </w:p>
    <w:p w14:paraId="065B197A" w14:textId="77777777" w:rsidR="00D85AAC" w:rsidRPr="00897B8A" w:rsidRDefault="00D85AAC" w:rsidP="00D85AAC">
      <w:pPr>
        <w:pStyle w:val="SingleTxtG"/>
        <w:tabs>
          <w:tab w:val="clear" w:pos="1701"/>
          <w:tab w:val="clear" w:pos="2268"/>
          <w:tab w:val="clear" w:pos="2835"/>
        </w:tabs>
        <w:ind w:left="1170" w:firstLine="531"/>
        <w:rPr>
          <w:b/>
          <w:szCs w:val="24"/>
        </w:rPr>
      </w:pPr>
      <w:r>
        <w:rPr>
          <w:b/>
          <w:bCs/>
        </w:rPr>
        <w:t>a)</w:t>
      </w:r>
      <w:r>
        <w:t xml:space="preserve"> </w:t>
      </w:r>
      <w:r>
        <w:tab/>
      </w:r>
      <w:r>
        <w:rPr>
          <w:b/>
          <w:bCs/>
        </w:rPr>
        <w:t>обеспечить эффективное осуществление Закона № 19.846 путем установления четких целей, поддающихся проверке целевых показателей и механизмов контроля на всех уровнях государственной власти;</w:t>
      </w:r>
    </w:p>
    <w:p w14:paraId="6FED1058" w14:textId="77777777" w:rsidR="00D85AAC" w:rsidRPr="006A0D96" w:rsidRDefault="00D85AAC" w:rsidP="00D85AAC">
      <w:pPr>
        <w:pStyle w:val="SingleTxtG"/>
        <w:rPr>
          <w:b/>
          <w:bCs/>
        </w:rPr>
      </w:pPr>
      <w:r>
        <w:rPr>
          <w:b/>
          <w:bCs/>
        </w:rPr>
        <w:tab/>
        <w:t>b)</w:t>
      </w:r>
      <w:r>
        <w:t xml:space="preserve"> </w:t>
      </w:r>
      <w:r>
        <w:tab/>
      </w:r>
      <w:r>
        <w:rPr>
          <w:b/>
          <w:bCs/>
        </w:rPr>
        <w:t>принять конкретные меры с установленными сроками в целях устранения разрыва в размере оплаты труда между мужчинами и женщинами, включая поощрение прозрачности заработной платы и активный контроль за соблюдением соответствующих норм;</w:t>
      </w:r>
    </w:p>
    <w:p w14:paraId="7498F48E" w14:textId="77777777" w:rsidR="00D85AAC" w:rsidRPr="006A0D96" w:rsidRDefault="00D85AAC" w:rsidP="00D85AAC">
      <w:pPr>
        <w:pStyle w:val="SingleTxtG"/>
        <w:rPr>
          <w:b/>
          <w:bCs/>
        </w:rPr>
      </w:pPr>
      <w:r>
        <w:rPr>
          <w:b/>
          <w:bCs/>
        </w:rPr>
        <w:tab/>
        <w:t>c)</w:t>
      </w:r>
      <w:r>
        <w:t xml:space="preserve"> </w:t>
      </w:r>
      <w:r>
        <w:tab/>
      </w:r>
      <w:r>
        <w:rPr>
          <w:b/>
          <w:bCs/>
        </w:rPr>
        <w:t>обеспечить эффективное внедрение Национальной системы комплексного ухода с целью ее укрепления в качестве универсальной системы, наделенной устойчивыми финансовыми, техническими и организационными ресурсами в достаточном объеме, при координации на межведомственном уровне и предметном участии организаций гражданского общества на всех этапах ее внедрения;</w:t>
      </w:r>
    </w:p>
    <w:p w14:paraId="2AEADDB4" w14:textId="77777777" w:rsidR="00D85AAC" w:rsidRPr="006A0D96" w:rsidRDefault="00D85AAC" w:rsidP="00D85AAC">
      <w:pPr>
        <w:pStyle w:val="SingleTxtG"/>
        <w:rPr>
          <w:b/>
          <w:bCs/>
        </w:rPr>
      </w:pPr>
      <w:r>
        <w:rPr>
          <w:b/>
          <w:bCs/>
        </w:rPr>
        <w:tab/>
        <w:t>d)</w:t>
      </w:r>
      <w:r>
        <w:t xml:space="preserve"> </w:t>
      </w:r>
      <w:r>
        <w:tab/>
      </w:r>
      <w:r>
        <w:rPr>
          <w:b/>
          <w:bCs/>
        </w:rPr>
        <w:t>укреплять экономическую и социальную политику, направленную на сокращение масштабов бедности, в несоразмерно большей степени затрагивающей женщин, в частности принадлежащих к маргинализированным и находящимся в неблагоприятном положении группам;</w:t>
      </w:r>
      <w:r>
        <w:t xml:space="preserve"> </w:t>
      </w:r>
    </w:p>
    <w:p w14:paraId="0F480E72" w14:textId="77777777" w:rsidR="00D85AAC" w:rsidRPr="006A0D96" w:rsidRDefault="00D85AAC" w:rsidP="00D85AAC">
      <w:pPr>
        <w:pStyle w:val="SingleTxtG"/>
        <w:rPr>
          <w:b/>
          <w:bCs/>
        </w:rPr>
      </w:pPr>
      <w:r>
        <w:rPr>
          <w:b/>
          <w:bCs/>
        </w:rPr>
        <w:tab/>
        <w:t>e)</w:t>
      </w:r>
      <w:r>
        <w:t xml:space="preserve"> </w:t>
      </w:r>
      <w:r>
        <w:tab/>
      </w:r>
      <w:r>
        <w:rPr>
          <w:b/>
          <w:bCs/>
        </w:rPr>
        <w:t>принять специальные меры с целью увеличения доли женщин на руководящих должностях в государственном и частном секторе.</w:t>
      </w:r>
    </w:p>
    <w:p w14:paraId="5A5EECE6" w14:textId="77777777" w:rsidR="00D85AAC" w:rsidRPr="00897B8A" w:rsidRDefault="00D85AAC" w:rsidP="00D85AAC">
      <w:pPr>
        <w:pStyle w:val="H23G"/>
      </w:pPr>
      <w:r>
        <w:tab/>
      </w:r>
      <w:r>
        <w:tab/>
      </w:r>
      <w:r>
        <w:tab/>
      </w:r>
      <w:r>
        <w:rPr>
          <w:bCs/>
        </w:rPr>
        <w:t>Право на труд</w:t>
      </w:r>
      <w:r>
        <w:t xml:space="preserve"> </w:t>
      </w:r>
    </w:p>
    <w:p w14:paraId="06B32A52" w14:textId="77777777" w:rsidR="00D85AAC" w:rsidRPr="00897B8A" w:rsidRDefault="00D85AAC" w:rsidP="00D85AAC">
      <w:pPr>
        <w:pStyle w:val="SingleTxtG"/>
      </w:pPr>
      <w:r>
        <w:t>18.</w:t>
      </w:r>
      <w:r>
        <w:tab/>
        <w:t xml:space="preserve">Комитет обеспокоен тем, что, несмотря на принятые государством-участником меры, безработица и неполная занятость продолжают несоразмерно затрагивать </w:t>
      </w:r>
      <w:r>
        <w:lastRenderedPageBreak/>
        <w:t>молодежь, женщин, лиц африканского происхождения, инвалидов, мигрантов, просителей убежища и беженцев (статья 6).</w:t>
      </w:r>
    </w:p>
    <w:p w14:paraId="226B3B72" w14:textId="77777777" w:rsidR="00D85AAC" w:rsidRPr="00897B8A" w:rsidRDefault="00D85AAC" w:rsidP="00D85AAC">
      <w:pPr>
        <w:pStyle w:val="SingleTxtG"/>
        <w:rPr>
          <w:b/>
          <w:bCs/>
        </w:rPr>
      </w:pPr>
      <w:r>
        <w:t>19.</w:t>
      </w:r>
      <w:r>
        <w:tab/>
      </w:r>
      <w:r>
        <w:rPr>
          <w:b/>
          <w:bCs/>
        </w:rPr>
        <w:t>Комитет повторяет свою предыдущую рекомендацию</w:t>
      </w:r>
      <w:r w:rsidRPr="006A0D96">
        <w:rPr>
          <w:rStyle w:val="a8"/>
          <w:bCs/>
        </w:rPr>
        <w:footnoteReference w:id="9"/>
      </w:r>
      <w:r>
        <w:rPr>
          <w:b/>
          <w:bCs/>
        </w:rPr>
        <w:t xml:space="preserve"> и рекомендует государству-участнику:</w:t>
      </w:r>
      <w:r>
        <w:t xml:space="preserve"> </w:t>
      </w:r>
    </w:p>
    <w:p w14:paraId="06D44BF9" w14:textId="77777777" w:rsidR="00D85AAC" w:rsidRPr="006A0D96" w:rsidRDefault="00D85AAC" w:rsidP="00D85AAC">
      <w:pPr>
        <w:pStyle w:val="SingleTxtG"/>
        <w:rPr>
          <w:b/>
          <w:bCs/>
        </w:rPr>
      </w:pPr>
      <w:r>
        <w:rPr>
          <w:b/>
          <w:bCs/>
        </w:rPr>
        <w:tab/>
        <w:t>a)</w:t>
      </w:r>
      <w:r>
        <w:t xml:space="preserve"> </w:t>
      </w:r>
      <w:r>
        <w:tab/>
      </w:r>
      <w:r>
        <w:rPr>
          <w:b/>
          <w:bCs/>
        </w:rPr>
        <w:t>активизировать усилия по сокращению масштабов безработицы и неполной занятости, в том числе путем постоянного анализа воздействия существующих мер политики и программ, а также принятия комплексной стратегии в области занятости, направленной на устранение структурных причин безработицы и включающей план действий с конкретными целями с уделением приоритетного внимания группам населения, которые затронуты этой проблемой в наибольшей степени;</w:t>
      </w:r>
      <w:r>
        <w:t xml:space="preserve"> </w:t>
      </w:r>
    </w:p>
    <w:p w14:paraId="197354D8" w14:textId="77777777" w:rsidR="00D85AAC" w:rsidRPr="006A0D96" w:rsidRDefault="00D85AAC" w:rsidP="00D85AAC">
      <w:pPr>
        <w:pStyle w:val="SingleTxtG"/>
        <w:rPr>
          <w:b/>
          <w:bCs/>
        </w:rPr>
      </w:pPr>
      <w:r>
        <w:rPr>
          <w:b/>
          <w:bCs/>
        </w:rPr>
        <w:tab/>
        <w:t>b)</w:t>
      </w:r>
      <w:r>
        <w:t xml:space="preserve"> </w:t>
      </w:r>
      <w:r>
        <w:tab/>
      </w:r>
      <w:r>
        <w:rPr>
          <w:b/>
          <w:bCs/>
        </w:rPr>
        <w:t>продолжать уделять приоритетное внимание организации программ качественной профессиональной и технической подготовки и повышения квалификации, соответствующих запросам рынка труда и учитывающих конкретные потребности лиц и групп, находящихся в особо неблагоприятном или маргинализированном положении.</w:t>
      </w:r>
    </w:p>
    <w:p w14:paraId="788A9D96" w14:textId="77777777" w:rsidR="00D85AAC" w:rsidRPr="00897B8A" w:rsidRDefault="00D85AAC" w:rsidP="00D85AAC">
      <w:pPr>
        <w:pStyle w:val="H23G"/>
      </w:pPr>
      <w:r>
        <w:tab/>
      </w:r>
      <w:r>
        <w:tab/>
      </w:r>
      <w:r>
        <w:tab/>
      </w:r>
      <w:r>
        <w:rPr>
          <w:bCs/>
        </w:rPr>
        <w:t>Неформальный сектор экономики</w:t>
      </w:r>
      <w:r>
        <w:t xml:space="preserve"> </w:t>
      </w:r>
    </w:p>
    <w:p w14:paraId="78CC6964" w14:textId="0DA841A8" w:rsidR="00D85AAC" w:rsidRPr="00897B8A" w:rsidRDefault="00D85AAC" w:rsidP="00D85AAC">
      <w:pPr>
        <w:pStyle w:val="SingleTxtG"/>
      </w:pPr>
      <w:r>
        <w:t>20.</w:t>
      </w:r>
      <w:r>
        <w:tab/>
        <w:t>Комитет выражает обеспокоенность в связи с тем, что значительная доля работников, в частности женщин и жителей сельских районов, занята в неформальном секторе экономики и, как следствие, не пользуется надлежащей защитой трудового законодательства и системы социального обеспечения (статьи 6 и 7).</w:t>
      </w:r>
    </w:p>
    <w:p w14:paraId="54F422BA" w14:textId="77777777" w:rsidR="00D85AAC" w:rsidRPr="00897B8A" w:rsidRDefault="00D85AAC" w:rsidP="00D85AAC">
      <w:pPr>
        <w:pStyle w:val="SingleTxtG"/>
        <w:rPr>
          <w:rFonts w:asciiTheme="majorBidi" w:hAnsiTheme="majorBidi" w:cstheme="majorBidi"/>
          <w:bCs/>
        </w:rPr>
      </w:pPr>
      <w:r>
        <w:t>21.</w:t>
      </w:r>
      <w:r>
        <w:tab/>
      </w:r>
      <w:r>
        <w:rPr>
          <w:b/>
          <w:bCs/>
        </w:rPr>
        <w:t>Комитет напоминает о своей предыдущей рекомендации</w:t>
      </w:r>
      <w:r w:rsidRPr="00057148">
        <w:rPr>
          <w:rStyle w:val="a8"/>
          <w:bCs/>
        </w:rPr>
        <w:footnoteReference w:id="10"/>
      </w:r>
      <w:r>
        <w:rPr>
          <w:b/>
          <w:bCs/>
        </w:rPr>
        <w:t xml:space="preserve"> и настоятельно призывает государство-участника активизировать усилия по расширению возможностей трудоустройства на официальном рынке труда, а также принять эффективные меры для обеспечения того, чтобы лица, занятые в неформальном секторе, имели доступ к базовым пособиям для трудящихся, социальному обеспечению и другим правам, предусмотренным в Пакте.</w:t>
      </w:r>
      <w:r>
        <w:t xml:space="preserve"> </w:t>
      </w:r>
    </w:p>
    <w:p w14:paraId="34E52E16" w14:textId="77777777" w:rsidR="00D85AAC" w:rsidRPr="00897B8A" w:rsidRDefault="00D85AAC" w:rsidP="00D85AAC">
      <w:pPr>
        <w:pStyle w:val="H23G"/>
      </w:pPr>
      <w:r>
        <w:tab/>
      </w:r>
      <w:r>
        <w:tab/>
      </w:r>
      <w:r>
        <w:rPr>
          <w:bCs/>
        </w:rPr>
        <w:t>Минимальная заработная плата</w:t>
      </w:r>
    </w:p>
    <w:p w14:paraId="5725C6C6" w14:textId="3E234750" w:rsidR="00D85AAC" w:rsidRPr="00A331E4" w:rsidRDefault="00D85AAC" w:rsidP="00D85AAC">
      <w:pPr>
        <w:pStyle w:val="SingleTxtG"/>
        <w:rPr>
          <w:rFonts w:asciiTheme="majorBidi" w:hAnsiTheme="majorBidi" w:cstheme="majorBidi"/>
        </w:rPr>
      </w:pPr>
      <w:r>
        <w:t>22.</w:t>
      </w:r>
      <w:r>
        <w:tab/>
        <w:t xml:space="preserve">Комитет принимает к сведению представленную делегацией государства-участника информацию о повышении минимальной заработной платы, но при этом выражает озабоченность тем, что за последние пять лет ее совокупный прирост составил лишь 0,5 </w:t>
      </w:r>
      <w:r w:rsidR="00F17B2D" w:rsidRPr="00F17B2D">
        <w:t>%</w:t>
      </w:r>
      <w:r>
        <w:t>, чего недостаточно для обеспечения достойных условий жизни работникам и их семьям (статья 7).</w:t>
      </w:r>
    </w:p>
    <w:p w14:paraId="5F479064" w14:textId="77777777" w:rsidR="00D85AAC" w:rsidRPr="00A331E4" w:rsidRDefault="00D85AAC" w:rsidP="00D85AAC">
      <w:pPr>
        <w:pStyle w:val="SingleTxtG"/>
        <w:rPr>
          <w:b/>
        </w:rPr>
      </w:pPr>
      <w:r>
        <w:t>23.</w:t>
      </w:r>
      <w:r>
        <w:tab/>
      </w:r>
      <w:r>
        <w:rPr>
          <w:b/>
          <w:bCs/>
        </w:rPr>
        <w:t>Комитет рекомендует государству-участнику:</w:t>
      </w:r>
      <w:r>
        <w:t xml:space="preserve"> </w:t>
      </w:r>
    </w:p>
    <w:p w14:paraId="577B2CD6" w14:textId="77777777" w:rsidR="00D85AAC" w:rsidRPr="006A0D96" w:rsidRDefault="00D85AAC" w:rsidP="00D85AAC">
      <w:pPr>
        <w:pStyle w:val="SingleTxtG"/>
        <w:rPr>
          <w:b/>
        </w:rPr>
      </w:pPr>
      <w:r>
        <w:rPr>
          <w:b/>
          <w:bCs/>
        </w:rPr>
        <w:tab/>
        <w:t>a)</w:t>
      </w:r>
      <w:r>
        <w:t xml:space="preserve"> </w:t>
      </w:r>
      <w:r>
        <w:tab/>
      </w:r>
      <w:r>
        <w:rPr>
          <w:b/>
          <w:bCs/>
        </w:rPr>
        <w:t>создать официальный механизм ежегодного пересмотра общенационального минимального уровня заработной платы с учетом изменения индекса потребительских цен в рамках советов по вопросам оплаты труда в качестве трехсторонней структуры, дабы гарантировать сохранение покупательной способности минимальной заработной платы;</w:t>
      </w:r>
    </w:p>
    <w:p w14:paraId="2B73E5C9" w14:textId="77777777" w:rsidR="00D85AAC" w:rsidRPr="006A0D96" w:rsidRDefault="00D85AAC" w:rsidP="00D85AAC">
      <w:pPr>
        <w:pStyle w:val="SingleTxtG"/>
        <w:rPr>
          <w:b/>
        </w:rPr>
      </w:pPr>
      <w:r>
        <w:rPr>
          <w:b/>
          <w:bCs/>
        </w:rPr>
        <w:tab/>
        <w:t>b)</w:t>
      </w:r>
      <w:r>
        <w:tab/>
      </w:r>
      <w:r>
        <w:rPr>
          <w:b/>
          <w:bCs/>
        </w:rPr>
        <w:t>принять ежегодный план проведения проверок для ужесточения контроля за соблюдением требований в отношении минимальной заработной платы, предусматривающий поддающиеся оценке цели и уделяющий приоритетное внимание секторам с высоким уровнем неформальной занятости, и обеспечить распространение дезагрегированных данных о выявленных нарушениях и наложенных санкциях.</w:t>
      </w:r>
    </w:p>
    <w:p w14:paraId="184313E8" w14:textId="77777777" w:rsidR="00D85AAC" w:rsidRPr="00897B8A" w:rsidRDefault="00D85AAC" w:rsidP="00D85AAC">
      <w:pPr>
        <w:pStyle w:val="H23G"/>
      </w:pPr>
      <w:r>
        <w:tab/>
      </w:r>
      <w:r>
        <w:tab/>
      </w:r>
      <w:r>
        <w:rPr>
          <w:bCs/>
        </w:rPr>
        <w:t>Справедливые и благоприятные условия труда</w:t>
      </w:r>
      <w:r>
        <w:t xml:space="preserve"> </w:t>
      </w:r>
    </w:p>
    <w:p w14:paraId="605F747C" w14:textId="77777777" w:rsidR="00D85AAC" w:rsidRPr="00897B8A" w:rsidRDefault="00D85AAC" w:rsidP="00D85AAC">
      <w:pPr>
        <w:pStyle w:val="SingleTxtG"/>
      </w:pPr>
      <w:r>
        <w:t>24.</w:t>
      </w:r>
      <w:r>
        <w:tab/>
        <w:t xml:space="preserve">Комитет выражает обеспокоенность высоким уровнем производственного травматизма в определенных секторах, таких как строительство, обрабатывающая </w:t>
      </w:r>
      <w:r>
        <w:lastRenderedPageBreak/>
        <w:t>промышленность и сельское хозяйство, а также небольшим количеством жалоб на дискриминацию и домогательства на рабочем месте и рисками трудовой эксплуатации, которым подвержены мигранты, в частности женщины (статья 7).</w:t>
      </w:r>
    </w:p>
    <w:p w14:paraId="4904A4A5" w14:textId="77777777" w:rsidR="00D85AAC" w:rsidRPr="00897B8A" w:rsidRDefault="00D85AAC" w:rsidP="00D85AAC">
      <w:pPr>
        <w:pStyle w:val="SingleTxtG"/>
        <w:rPr>
          <w:b/>
          <w:bCs/>
        </w:rPr>
      </w:pPr>
      <w:r>
        <w:t>25.</w:t>
      </w:r>
      <w:r>
        <w:tab/>
      </w:r>
      <w:r>
        <w:rPr>
          <w:b/>
          <w:bCs/>
        </w:rPr>
        <w:t>Комитет рекомендует государству-участнику:</w:t>
      </w:r>
      <w:r>
        <w:t xml:space="preserve"> </w:t>
      </w:r>
    </w:p>
    <w:p w14:paraId="522D217C" w14:textId="30E280F9" w:rsidR="00D85AAC" w:rsidRPr="00897B8A" w:rsidRDefault="00D85AAC" w:rsidP="00D85AAC">
      <w:pPr>
        <w:pStyle w:val="SingleTxtG"/>
        <w:tabs>
          <w:tab w:val="clear" w:pos="1701"/>
          <w:tab w:val="clear" w:pos="2268"/>
          <w:tab w:val="clear" w:pos="2835"/>
        </w:tabs>
        <w:ind w:left="1170" w:firstLine="531"/>
        <w:rPr>
          <w:b/>
          <w:bCs/>
        </w:rPr>
      </w:pPr>
      <w:r>
        <w:rPr>
          <w:b/>
          <w:bCs/>
        </w:rPr>
        <w:t>a)</w:t>
      </w:r>
      <w:r>
        <w:tab/>
      </w:r>
      <w:r>
        <w:rPr>
          <w:b/>
          <w:bCs/>
        </w:rPr>
        <w:t>принять национальную политику профилактики несчастных случаев и ущерба здоровью на производстве, обеспечивая широкое участие в разработке, реализации и оценке этой политики;</w:t>
      </w:r>
      <w:r w:rsidR="00F17B2D">
        <w:t xml:space="preserve"> </w:t>
      </w:r>
    </w:p>
    <w:p w14:paraId="286A8031" w14:textId="77777777" w:rsidR="00D85AAC" w:rsidRPr="00897B8A" w:rsidRDefault="00D85AAC" w:rsidP="00D85AAC">
      <w:pPr>
        <w:pStyle w:val="SingleTxtG"/>
        <w:tabs>
          <w:tab w:val="clear" w:pos="1701"/>
          <w:tab w:val="clear" w:pos="2268"/>
          <w:tab w:val="clear" w:pos="2835"/>
        </w:tabs>
        <w:ind w:left="1170" w:firstLine="531"/>
        <w:rPr>
          <w:b/>
          <w:bCs/>
        </w:rPr>
      </w:pPr>
      <w:r>
        <w:rPr>
          <w:b/>
          <w:bCs/>
        </w:rPr>
        <w:t>b)</w:t>
      </w:r>
      <w:r>
        <w:tab/>
      </w:r>
      <w:r>
        <w:rPr>
          <w:b/>
          <w:bCs/>
        </w:rPr>
        <w:t>укрепить осуществление национального законодательства, направленного на предотвращение эксплуатации трудящихся-мигрантов;</w:t>
      </w:r>
    </w:p>
    <w:p w14:paraId="18C4B218" w14:textId="77777777" w:rsidR="00D85AAC" w:rsidRPr="00897B8A" w:rsidRDefault="00D85AAC" w:rsidP="00D85AAC">
      <w:pPr>
        <w:pStyle w:val="SingleTxtG"/>
        <w:tabs>
          <w:tab w:val="clear" w:pos="1701"/>
          <w:tab w:val="clear" w:pos="2268"/>
          <w:tab w:val="clear" w:pos="2835"/>
        </w:tabs>
        <w:ind w:left="1170" w:firstLine="531"/>
        <w:rPr>
          <w:b/>
          <w:bCs/>
        </w:rPr>
      </w:pPr>
      <w:r>
        <w:rPr>
          <w:b/>
          <w:bCs/>
        </w:rPr>
        <w:t>c)</w:t>
      </w:r>
      <w:r>
        <w:tab/>
      </w:r>
      <w:r>
        <w:rPr>
          <w:b/>
          <w:bCs/>
        </w:rPr>
        <w:t>укрепить полномочия и потенциал механизмов трудовых инспекций в целях осуществления эффективного контроля за условиями труда во всех секторах, в частности в секторах с высоким уровнем риска, включая неформальный сектор и те секторы, в которых заняты преимущественно трудящиеся-мигранты;</w:t>
      </w:r>
    </w:p>
    <w:p w14:paraId="4CF0F179" w14:textId="77777777" w:rsidR="00D85AAC" w:rsidRPr="00897B8A" w:rsidRDefault="00D85AAC" w:rsidP="00D85AAC">
      <w:pPr>
        <w:pStyle w:val="SingleTxtG"/>
        <w:tabs>
          <w:tab w:val="clear" w:pos="1701"/>
          <w:tab w:val="clear" w:pos="2268"/>
          <w:tab w:val="clear" w:pos="2835"/>
        </w:tabs>
        <w:ind w:left="1170" w:firstLine="531"/>
        <w:rPr>
          <w:b/>
          <w:bCs/>
        </w:rPr>
      </w:pPr>
      <w:r>
        <w:rPr>
          <w:b/>
          <w:bCs/>
        </w:rPr>
        <w:t>d)</w:t>
      </w:r>
      <w:r>
        <w:tab/>
      </w:r>
      <w:r>
        <w:rPr>
          <w:b/>
          <w:bCs/>
        </w:rPr>
        <w:t>создать эффективные механизмы для сообщения о случаях дискриминации или домогательств, а также о любых формах злоупотреблений и эксплуатации на рабочем месте, учитывая уязвимое положение некоторых работников, в особенности мигрантов;</w:t>
      </w:r>
    </w:p>
    <w:p w14:paraId="526C95FC" w14:textId="77777777" w:rsidR="00D85AAC" w:rsidRPr="00897B8A" w:rsidRDefault="00D85AAC" w:rsidP="00D85AAC">
      <w:pPr>
        <w:pStyle w:val="SingleTxtG"/>
        <w:tabs>
          <w:tab w:val="clear" w:pos="1701"/>
          <w:tab w:val="clear" w:pos="2268"/>
          <w:tab w:val="clear" w:pos="2835"/>
        </w:tabs>
        <w:ind w:left="1170" w:firstLine="531"/>
        <w:rPr>
          <w:b/>
          <w:bCs/>
        </w:rPr>
      </w:pPr>
      <w:r>
        <w:rPr>
          <w:b/>
          <w:bCs/>
        </w:rPr>
        <w:t>e)</w:t>
      </w:r>
      <w:r>
        <w:tab/>
      </w:r>
      <w:r>
        <w:rPr>
          <w:b/>
          <w:bCs/>
        </w:rPr>
        <w:t>проводить тщательные расследования таких случаев, с тем чтобы виновные были наказаны, а пострадавшие получили доступ к эффективным средствам правовой защиты;</w:t>
      </w:r>
      <w:r>
        <w:t xml:space="preserve"> </w:t>
      </w:r>
    </w:p>
    <w:p w14:paraId="2AC2B505" w14:textId="77777777" w:rsidR="00D85AAC" w:rsidRPr="00897B8A" w:rsidRDefault="00D85AAC" w:rsidP="00D85AAC">
      <w:pPr>
        <w:pStyle w:val="SingleTxtG"/>
        <w:tabs>
          <w:tab w:val="clear" w:pos="1701"/>
          <w:tab w:val="clear" w:pos="2268"/>
          <w:tab w:val="clear" w:pos="2835"/>
        </w:tabs>
        <w:ind w:left="1170" w:firstLine="531"/>
        <w:rPr>
          <w:b/>
          <w:bCs/>
        </w:rPr>
      </w:pPr>
      <w:r>
        <w:rPr>
          <w:b/>
          <w:bCs/>
        </w:rPr>
        <w:t>f)</w:t>
      </w:r>
      <w:r>
        <w:tab/>
      </w:r>
      <w:r>
        <w:rPr>
          <w:b/>
          <w:bCs/>
        </w:rPr>
        <w:t>принять во внимание замечание общего порядка № 23 (2016) Комитета о праве на справедливые и благоприятные условия труда.</w:t>
      </w:r>
    </w:p>
    <w:p w14:paraId="0AA75DCE" w14:textId="77777777" w:rsidR="00D85AAC" w:rsidRPr="00897B8A" w:rsidRDefault="00D85AAC" w:rsidP="00D85AAC">
      <w:pPr>
        <w:pStyle w:val="H23G"/>
      </w:pPr>
      <w:r>
        <w:tab/>
      </w:r>
      <w:r>
        <w:tab/>
      </w:r>
      <w:r>
        <w:tab/>
      </w:r>
      <w:r>
        <w:rPr>
          <w:bCs/>
        </w:rPr>
        <w:t>Социальное обеспечение</w:t>
      </w:r>
      <w:r>
        <w:t xml:space="preserve"> </w:t>
      </w:r>
    </w:p>
    <w:p w14:paraId="51C66B45" w14:textId="6A739F20" w:rsidR="00D85AAC" w:rsidRPr="00897B8A" w:rsidRDefault="00D85AAC" w:rsidP="00D85AAC">
      <w:pPr>
        <w:pStyle w:val="SingleTxtG"/>
      </w:pPr>
      <w:r>
        <w:t>26.</w:t>
      </w:r>
      <w:r>
        <w:tab/>
        <w:t>Комитет с удовлетворением отмечает положительное воздействие пособий на семью и Плана обеспечения равенства с точки зрения сокращения масштабов бедности. Тем не менее он обеспокоен поступившими сведениями о проблемах, с которыми сталкивается Общая система пенсионного обеспечения, созданная в соответствии с Законом № 20.130 2023 года, в части размера выплат, в частности в том, что касается лиц с прерывистым трудовым стажем, а также лиц, которые в течение длительного времени были заняты в неформальном секторе (статья 9).</w:t>
      </w:r>
    </w:p>
    <w:p w14:paraId="440E2230" w14:textId="77777777" w:rsidR="00D85AAC" w:rsidRPr="00897B8A" w:rsidRDefault="00D85AAC" w:rsidP="00D85AAC">
      <w:pPr>
        <w:pStyle w:val="SingleTxtG"/>
        <w:rPr>
          <w:b/>
          <w:bCs/>
        </w:rPr>
      </w:pPr>
      <w:r>
        <w:t>27.</w:t>
      </w:r>
      <w:r>
        <w:tab/>
      </w:r>
      <w:r>
        <w:rPr>
          <w:b/>
          <w:bCs/>
        </w:rPr>
        <w:t>Комитет рекомендует государству-участнику принять необходимые меры по обеспечению достаточного уровня выплат, а также доступности и повсеместного охвата системой социального обеспечения, включая как общий режим пенсионного обеспечения, так и схемы социальной защиты, не связанные с уплатой взносов.</w:t>
      </w:r>
      <w:r>
        <w:t xml:space="preserve"> </w:t>
      </w:r>
      <w:r>
        <w:rPr>
          <w:b/>
          <w:bCs/>
        </w:rPr>
        <w:t>В частности, он рекомендует обеспечивать адекватный и достаточный уровень выплат, особенно для лиц с прерывистым трудовым стажем и лиц, которые в течение длительного времени были заняты в неформальном секторе, а также расширить механизмы интеграции и защиты групп населения, находящихся в наиболее неблагоприятном положении.</w:t>
      </w:r>
      <w:r>
        <w:t xml:space="preserve"> </w:t>
      </w:r>
      <w:r>
        <w:rPr>
          <w:b/>
          <w:bCs/>
        </w:rPr>
        <w:t>Комитет рекомендует государству-участнику принять во внимание его замечание общего порядка № 19 (2007) о праве на социальное обеспечение.</w:t>
      </w:r>
      <w:r>
        <w:t xml:space="preserve"> </w:t>
      </w:r>
    </w:p>
    <w:p w14:paraId="6D426965" w14:textId="77777777" w:rsidR="00D85AAC" w:rsidRPr="00897B8A" w:rsidRDefault="00D85AAC" w:rsidP="00D85AAC">
      <w:pPr>
        <w:pStyle w:val="H23G"/>
      </w:pPr>
      <w:r>
        <w:tab/>
      </w:r>
      <w:r>
        <w:tab/>
      </w:r>
      <w:r>
        <w:tab/>
      </w:r>
      <w:r>
        <w:rPr>
          <w:bCs/>
        </w:rPr>
        <w:t>Защита детей и подростков</w:t>
      </w:r>
    </w:p>
    <w:p w14:paraId="27D23F5B" w14:textId="72004CA2" w:rsidR="00D85AAC" w:rsidRPr="00897B8A" w:rsidRDefault="00D85AAC" w:rsidP="00D85AAC">
      <w:pPr>
        <w:pStyle w:val="SingleTxtG"/>
      </w:pPr>
      <w:r>
        <w:t>28.</w:t>
      </w:r>
      <w:r>
        <w:tab/>
        <w:t>Комитет с озабоченностью отмечает, что дети и подростки по-прежнему подвергаются высокому уровню насилия, эксплуатации и сексуальных надругательств. Он обеспокоен тем, что, согласно полученным данным, примерно 39</w:t>
      </w:r>
      <w:r w:rsidR="00F17B2D">
        <w:rPr>
          <w:lang w:val="en-US"/>
        </w:rPr>
        <w:t> </w:t>
      </w:r>
      <w:r w:rsidR="00F17B2D" w:rsidRPr="00F17B2D">
        <w:t>%</w:t>
      </w:r>
      <w:r>
        <w:t xml:space="preserve"> случаев беременности среди подростков связаны с ситуациями, в которых имели место сексуальные надругательства (статья 10).</w:t>
      </w:r>
    </w:p>
    <w:p w14:paraId="47D53CAE" w14:textId="77777777" w:rsidR="00D85AAC" w:rsidRPr="00897B8A" w:rsidRDefault="00D85AAC" w:rsidP="00D85AAC">
      <w:pPr>
        <w:pStyle w:val="SingleTxtG"/>
        <w:rPr>
          <w:b/>
          <w:bCs/>
        </w:rPr>
      </w:pPr>
      <w:r>
        <w:t>29.</w:t>
      </w:r>
      <w:r>
        <w:tab/>
      </w:r>
      <w:r>
        <w:rPr>
          <w:b/>
          <w:bCs/>
        </w:rPr>
        <w:t>Комитет рекомендует государству-участнику:</w:t>
      </w:r>
      <w:r>
        <w:t xml:space="preserve"> </w:t>
      </w:r>
    </w:p>
    <w:p w14:paraId="5A85C902" w14:textId="77777777" w:rsidR="00D85AAC" w:rsidRPr="00897B8A" w:rsidRDefault="00D85AAC" w:rsidP="00D85AAC">
      <w:pPr>
        <w:pStyle w:val="SingleTxtG"/>
        <w:tabs>
          <w:tab w:val="clear" w:pos="1701"/>
          <w:tab w:val="clear" w:pos="2268"/>
          <w:tab w:val="clear" w:pos="2835"/>
        </w:tabs>
        <w:ind w:left="1170" w:firstLine="531"/>
        <w:rPr>
          <w:b/>
          <w:bCs/>
        </w:rPr>
      </w:pPr>
      <w:r>
        <w:rPr>
          <w:b/>
          <w:bCs/>
        </w:rPr>
        <w:t>a)</w:t>
      </w:r>
      <w:r>
        <w:tab/>
      </w:r>
      <w:r>
        <w:rPr>
          <w:b/>
          <w:bCs/>
        </w:rPr>
        <w:t xml:space="preserve">укрепить механизмы защиты детей и подростков, в том числе соответствующие нормативные рамки, дабы обеспечить пострадавшим доступ к </w:t>
      </w:r>
      <w:r>
        <w:rPr>
          <w:b/>
          <w:bCs/>
        </w:rPr>
        <w:lastRenderedPageBreak/>
        <w:t>надлежащим механизмам подачи жалоб и своевременным мерам реагирования в случаях насилия, эксплуатации и сексуальных надругательств;</w:t>
      </w:r>
    </w:p>
    <w:p w14:paraId="597D3DD9" w14:textId="77777777" w:rsidR="00D85AAC" w:rsidRPr="00897B8A" w:rsidRDefault="00D85AAC" w:rsidP="00D85AAC">
      <w:pPr>
        <w:pStyle w:val="SingleTxtG"/>
        <w:tabs>
          <w:tab w:val="clear" w:pos="1701"/>
          <w:tab w:val="clear" w:pos="2268"/>
          <w:tab w:val="clear" w:pos="2835"/>
        </w:tabs>
        <w:ind w:left="1170" w:firstLine="531"/>
        <w:rPr>
          <w:b/>
          <w:bCs/>
        </w:rPr>
      </w:pPr>
      <w:r>
        <w:rPr>
          <w:b/>
          <w:bCs/>
        </w:rPr>
        <w:t>b)</w:t>
      </w:r>
      <w:r>
        <w:tab/>
      </w:r>
      <w:r>
        <w:rPr>
          <w:b/>
          <w:bCs/>
        </w:rPr>
        <w:t>предоставить надлежащие финансовые и технические ресурсы для служб защиты детства на всей территории страны, особенно в сельских районах и в районах с наиболее высоким уровнем насилия;</w:t>
      </w:r>
    </w:p>
    <w:p w14:paraId="34BA8BCB" w14:textId="77777777" w:rsidR="00D85AAC" w:rsidRPr="00897B8A" w:rsidRDefault="00D85AAC" w:rsidP="00D85AAC">
      <w:pPr>
        <w:pStyle w:val="SingleTxtG"/>
        <w:tabs>
          <w:tab w:val="clear" w:pos="1701"/>
          <w:tab w:val="clear" w:pos="2268"/>
          <w:tab w:val="clear" w:pos="2835"/>
        </w:tabs>
        <w:ind w:left="1170" w:firstLine="531"/>
        <w:rPr>
          <w:b/>
          <w:bCs/>
        </w:rPr>
      </w:pPr>
      <w:r>
        <w:rPr>
          <w:b/>
          <w:bCs/>
        </w:rPr>
        <w:t>c)</w:t>
      </w:r>
      <w:r>
        <w:tab/>
      </w:r>
      <w:r>
        <w:rPr>
          <w:b/>
          <w:bCs/>
        </w:rPr>
        <w:t>обеспечить проведение тщательных расследований всех случаев насилия и сексуальных надругательств, назначение виновным надлежащих мер наказания и предоставление полного возмещения ущерба жертвам.</w:t>
      </w:r>
      <w:r>
        <w:t xml:space="preserve"> </w:t>
      </w:r>
    </w:p>
    <w:p w14:paraId="7391BC0A" w14:textId="77777777" w:rsidR="00D85AAC" w:rsidRPr="00897B8A" w:rsidRDefault="00D85AAC" w:rsidP="00D85AAC">
      <w:pPr>
        <w:pStyle w:val="H23G"/>
      </w:pPr>
      <w:r>
        <w:tab/>
      </w:r>
      <w:r>
        <w:tab/>
      </w:r>
      <w:r>
        <w:tab/>
      </w:r>
      <w:r>
        <w:rPr>
          <w:bCs/>
        </w:rPr>
        <w:t>Достаточный жизненный уровень</w:t>
      </w:r>
      <w:r>
        <w:t xml:space="preserve"> </w:t>
      </w:r>
    </w:p>
    <w:p w14:paraId="38E7CEE8" w14:textId="77777777" w:rsidR="00D85AAC" w:rsidRPr="00897B8A" w:rsidRDefault="00D85AAC" w:rsidP="00D85AAC">
      <w:pPr>
        <w:pStyle w:val="SingleTxtG"/>
      </w:pPr>
      <w:r>
        <w:t>30.</w:t>
      </w:r>
      <w:r>
        <w:tab/>
        <w:t xml:space="preserve">Комитет с озабоченностью отмечает, что, несмотря на принятые меры, бедность по-прежнему в непропорционально большей степени затрагивает детей и подростков, женщин и население африканского происхождения, а также жителей сельских районов (статья 11). </w:t>
      </w:r>
    </w:p>
    <w:p w14:paraId="2FF97D1D" w14:textId="5DA1A012" w:rsidR="00D85AAC" w:rsidRPr="00897B8A" w:rsidRDefault="00D85AAC" w:rsidP="00D85AAC">
      <w:pPr>
        <w:pStyle w:val="SingleTxtG"/>
        <w:rPr>
          <w:b/>
        </w:rPr>
      </w:pPr>
      <w:r>
        <w:t>31.</w:t>
      </w:r>
      <w:r>
        <w:tab/>
      </w:r>
      <w:r>
        <w:rPr>
          <w:b/>
          <w:bCs/>
        </w:rPr>
        <w:t>Комитет рекомендует государству-участнику провести оценку принятых мер по борьбе с бедностью с целью разработки комплексной стратегии, включающей конкретные цели и позволяющей существенно сократить уровень монетарной и многомерной бедности среди групп населения, в наибольшей степени затронутых этой проблемой, в частности детей и подростков, женщин, лиц африканского происхождения, а также жителей сельских районов.</w:t>
      </w:r>
      <w:r>
        <w:t xml:space="preserve"> </w:t>
      </w:r>
      <w:r>
        <w:rPr>
          <w:b/>
          <w:bCs/>
        </w:rPr>
        <w:t>В связи с этим он рекомендует обеспечить, чтобы данная стратегия и программы, разработанные для ее реализации, осуществлялись на основе правозащитного подхода с должным учетом потребностей групп населения, затронутых в наибольшей степени, и выделить на эти цели достаточный объем ресурсов.</w:t>
      </w:r>
      <w:r>
        <w:t xml:space="preserve"> </w:t>
      </w:r>
      <w:r>
        <w:rPr>
          <w:b/>
          <w:bCs/>
        </w:rPr>
        <w:t>В этой связи Комитет обращает внимание государства-участника на свое заявление 2001</w:t>
      </w:r>
      <w:r w:rsidR="00F17B2D">
        <w:rPr>
          <w:b/>
          <w:bCs/>
          <w:lang w:val="en-US"/>
        </w:rPr>
        <w:t> </w:t>
      </w:r>
      <w:r>
        <w:rPr>
          <w:b/>
          <w:bCs/>
        </w:rPr>
        <w:t>года о проблеме нищеты и Пакте</w:t>
      </w:r>
      <w:r w:rsidRPr="006A0D96">
        <w:rPr>
          <w:rStyle w:val="a8"/>
          <w:bCs/>
        </w:rPr>
        <w:footnoteReference w:id="11"/>
      </w:r>
      <w:r>
        <w:rPr>
          <w:b/>
          <w:bCs/>
        </w:rPr>
        <w:t>.</w:t>
      </w:r>
    </w:p>
    <w:p w14:paraId="11418B6B" w14:textId="77777777" w:rsidR="00D85AAC" w:rsidRPr="00897B8A" w:rsidRDefault="00D85AAC" w:rsidP="00D85AAC">
      <w:pPr>
        <w:pStyle w:val="H23G"/>
      </w:pPr>
      <w:r>
        <w:tab/>
      </w:r>
      <w:r>
        <w:tab/>
      </w:r>
      <w:r>
        <w:tab/>
      </w:r>
      <w:r>
        <w:rPr>
          <w:bCs/>
        </w:rPr>
        <w:t>Право на жилище</w:t>
      </w:r>
      <w:r>
        <w:t xml:space="preserve"> </w:t>
      </w:r>
    </w:p>
    <w:p w14:paraId="1A8E3F19" w14:textId="1C86B213" w:rsidR="00D85AAC" w:rsidRPr="00897B8A" w:rsidRDefault="00D85AAC" w:rsidP="00D85AAC">
      <w:pPr>
        <w:pStyle w:val="SingleTxtG"/>
      </w:pPr>
      <w:r>
        <w:t>32.</w:t>
      </w:r>
      <w:r>
        <w:tab/>
        <w:t xml:space="preserve">Комитет обеспокоен тем, что, несмотря на принятые меры, по-прежнему наблюдается значительный дефицит жилья и что значительное число людей продолжает жить в нестабильных условиях и в неформальных поселениях. </w:t>
      </w:r>
      <w:r w:rsidR="00F17B2D" w:rsidRPr="00682723">
        <w:br/>
      </w:r>
      <w:r>
        <w:t>Он обеспокоен также риском принудительных выселений, с которым сталкиваются люди, живущие в неформальных поселениях, при отсутствии надлежащих процессуальных гарантий. Кроме того, Комитет по-прежнему обеспокоен ростом числа людей в ситуациях улицы и бездомных людей (статья 11).</w:t>
      </w:r>
    </w:p>
    <w:p w14:paraId="5E175089" w14:textId="77777777" w:rsidR="00D85AAC" w:rsidRPr="00897B8A" w:rsidRDefault="00D85AAC" w:rsidP="00D85AAC">
      <w:pPr>
        <w:pStyle w:val="SingleTxtG"/>
        <w:rPr>
          <w:b/>
          <w:bCs/>
        </w:rPr>
      </w:pPr>
      <w:r>
        <w:t>33.</w:t>
      </w:r>
      <w:r>
        <w:tab/>
      </w:r>
      <w:r>
        <w:rPr>
          <w:b/>
          <w:bCs/>
        </w:rPr>
        <w:t>Комитет рекомендует государству-участнику:</w:t>
      </w:r>
    </w:p>
    <w:p w14:paraId="3F798949" w14:textId="4829D08B" w:rsidR="00D85AAC" w:rsidRPr="00897B8A" w:rsidRDefault="00D85AAC" w:rsidP="00D85AAC">
      <w:pPr>
        <w:pStyle w:val="SingleTxtG"/>
        <w:rPr>
          <w:b/>
          <w:bCs/>
        </w:rPr>
      </w:pPr>
      <w:r>
        <w:rPr>
          <w:b/>
          <w:bCs/>
        </w:rPr>
        <w:tab/>
        <w:t>a)</w:t>
      </w:r>
      <w:r>
        <w:tab/>
      </w:r>
      <w:r>
        <w:rPr>
          <w:b/>
          <w:bCs/>
        </w:rPr>
        <w:t>продолжать усилия по увеличению ресурсов, выделяемых в целях решения проблемы нехватки жилья и улучшения жилищных условий,</w:t>
      </w:r>
      <w:r w:rsidR="00F17B2D">
        <w:rPr>
          <w:b/>
          <w:bCs/>
        </w:rPr>
        <w:t xml:space="preserve"> </w:t>
      </w:r>
      <w:r>
        <w:rPr>
          <w:b/>
          <w:bCs/>
        </w:rPr>
        <w:t>в частности в интересах лиц, живущих в неформальных поселениях, бездомных лиц, живущих в общественных местах, а также жителей сельских районов;</w:t>
      </w:r>
    </w:p>
    <w:p w14:paraId="3494967A" w14:textId="77777777" w:rsidR="00D85AAC" w:rsidRPr="00897B8A" w:rsidRDefault="00D85AAC" w:rsidP="00D85AAC">
      <w:pPr>
        <w:pStyle w:val="SingleTxtG"/>
        <w:rPr>
          <w:b/>
          <w:bCs/>
        </w:rPr>
      </w:pPr>
      <w:r>
        <w:rPr>
          <w:b/>
          <w:bCs/>
        </w:rPr>
        <w:tab/>
        <w:t>b)</w:t>
      </w:r>
      <w:r>
        <w:tab/>
      </w:r>
      <w:r>
        <w:rPr>
          <w:b/>
          <w:bCs/>
        </w:rPr>
        <w:t>пересмотреть нормативные акты, касающиеся принудительных выселений, для приведения их в соответствие с международным правом прав человека, обеспечивая жертвам доступ к эффективным средствам правовой защиты, позволяющим им добиться реституции своей собственности, возможности вернуться в свой дом или получить адекватную альтернативу, а также соответствующую компенсацию;</w:t>
      </w:r>
    </w:p>
    <w:p w14:paraId="435DA1CF" w14:textId="77777777" w:rsidR="00D85AAC" w:rsidRPr="00897B8A" w:rsidRDefault="00D85AAC" w:rsidP="00D85AAC">
      <w:pPr>
        <w:pStyle w:val="SingleTxtG"/>
        <w:rPr>
          <w:b/>
          <w:bCs/>
        </w:rPr>
      </w:pPr>
      <w:r>
        <w:rPr>
          <w:b/>
          <w:bCs/>
        </w:rPr>
        <w:tab/>
        <w:t>c)</w:t>
      </w:r>
      <w:r>
        <w:tab/>
      </w:r>
      <w:r>
        <w:rPr>
          <w:b/>
          <w:bCs/>
        </w:rPr>
        <w:t>разработать на основе широких консультаций с затронутыми лицами стратегию решения проблемы бездомности и, прежде всего, содействия в поиске устойчивых жилищных решений, позволяющих соответствующим лицам реализовать другие права, закрепленные в Пакте;</w:t>
      </w:r>
    </w:p>
    <w:p w14:paraId="7A1553B8" w14:textId="77777777" w:rsidR="00D85AAC" w:rsidRPr="00897B8A" w:rsidRDefault="00D85AAC" w:rsidP="00D85AAC">
      <w:pPr>
        <w:pStyle w:val="SingleTxtG"/>
        <w:rPr>
          <w:b/>
          <w:bCs/>
        </w:rPr>
      </w:pPr>
      <w:r>
        <w:rPr>
          <w:b/>
          <w:bCs/>
        </w:rPr>
        <w:lastRenderedPageBreak/>
        <w:tab/>
        <w:t>d)</w:t>
      </w:r>
      <w:r>
        <w:tab/>
      </w:r>
      <w:r>
        <w:rPr>
          <w:b/>
          <w:bCs/>
        </w:rPr>
        <w:t>учитывать принятые Комитетом замечания общего порядка № 4 (1991) о праве на достаточное жилище и № 7 (1997) о принудительных выселениях.</w:t>
      </w:r>
    </w:p>
    <w:p w14:paraId="1F39ABAA" w14:textId="77777777" w:rsidR="00D85AAC" w:rsidRPr="00897B8A" w:rsidRDefault="00D85AAC" w:rsidP="00D85AAC">
      <w:pPr>
        <w:pStyle w:val="H23G"/>
      </w:pPr>
      <w:r>
        <w:tab/>
      </w:r>
      <w:r>
        <w:tab/>
      </w:r>
      <w:r>
        <w:tab/>
      </w:r>
      <w:r>
        <w:rPr>
          <w:bCs/>
        </w:rPr>
        <w:t>Право на воду и санитарию</w:t>
      </w:r>
    </w:p>
    <w:p w14:paraId="027B48F1" w14:textId="77777777" w:rsidR="00D85AAC" w:rsidRPr="00897B8A" w:rsidRDefault="00D85AAC" w:rsidP="00D85AAC">
      <w:pPr>
        <w:pStyle w:val="SingleTxtG"/>
      </w:pPr>
      <w:r>
        <w:t>34.</w:t>
      </w:r>
      <w:r>
        <w:tab/>
        <w:t>Комитет принимает к сведению прогресс, достигнутый в обеспечении доступа к безопасной питьевой воде и санитарным услугам в государстве-участнике, и отмечает, что охват безопасными санитарными услугами достигает 60 процентов. Тем не менее его беспокоят сохраняющиеся проблемы, связанные с качеством питьевой воды и загрязнением водных ресурсов. Комитет с озабоченностью отмечает водный кризис, который затронул государство-участника в 2023 году и выявил проблемы, с которыми оно сталкивается в обеспечении качества воды и охране своих водных ресурсов (статья 11).</w:t>
      </w:r>
    </w:p>
    <w:p w14:paraId="4EA9F129" w14:textId="77777777" w:rsidR="00D85AAC" w:rsidRPr="00897B8A" w:rsidRDefault="00D85AAC" w:rsidP="00D85AAC">
      <w:pPr>
        <w:pStyle w:val="SingleTxtG"/>
        <w:rPr>
          <w:b/>
          <w:bCs/>
        </w:rPr>
      </w:pPr>
      <w:r>
        <w:t>35.</w:t>
      </w:r>
      <w:r>
        <w:tab/>
      </w:r>
      <w:r>
        <w:rPr>
          <w:b/>
          <w:bCs/>
        </w:rPr>
        <w:t>Комитет рекомендует государству-участнику:</w:t>
      </w:r>
    </w:p>
    <w:p w14:paraId="689580CB" w14:textId="77777777" w:rsidR="00D85AAC" w:rsidRPr="00897B8A" w:rsidRDefault="00D85AAC" w:rsidP="00D85AAC">
      <w:pPr>
        <w:pStyle w:val="SingleTxtG"/>
        <w:tabs>
          <w:tab w:val="clear" w:pos="1701"/>
          <w:tab w:val="clear" w:pos="2268"/>
          <w:tab w:val="clear" w:pos="2835"/>
        </w:tabs>
        <w:ind w:left="1170" w:firstLine="531"/>
        <w:rPr>
          <w:b/>
          <w:bCs/>
        </w:rPr>
      </w:pPr>
      <w:r>
        <w:rPr>
          <w:b/>
          <w:bCs/>
        </w:rPr>
        <w:t>a)</w:t>
      </w:r>
      <w:r>
        <w:tab/>
      </w:r>
      <w:r>
        <w:rPr>
          <w:b/>
          <w:bCs/>
        </w:rPr>
        <w:t>принять необходимые меры для обеспечения рационального управления водными ресурсами на основе правозащитного подхода, дабы гарантировать доступность, качество и приемлемую стоимость питьевой воды на всей территории страны;</w:t>
      </w:r>
    </w:p>
    <w:p w14:paraId="4A7AE6DA" w14:textId="77777777" w:rsidR="00D85AAC" w:rsidRPr="00897B8A" w:rsidRDefault="00D85AAC" w:rsidP="00D85AAC">
      <w:pPr>
        <w:pStyle w:val="SingleTxtG"/>
        <w:tabs>
          <w:tab w:val="clear" w:pos="1701"/>
          <w:tab w:val="clear" w:pos="2268"/>
          <w:tab w:val="clear" w:pos="2835"/>
        </w:tabs>
        <w:ind w:left="1170" w:firstLine="531"/>
        <w:rPr>
          <w:b/>
          <w:bCs/>
        </w:rPr>
      </w:pPr>
      <w:r>
        <w:rPr>
          <w:b/>
          <w:bCs/>
        </w:rPr>
        <w:t>b)</w:t>
      </w:r>
      <w:r>
        <w:tab/>
      </w:r>
      <w:r>
        <w:rPr>
          <w:b/>
          <w:bCs/>
        </w:rPr>
        <w:t>укрепить управление в интересах климата и окружающей среды, четко включив в него правозащитный подход к управлению рисками, связанными с водными ресурсами и климатом;</w:t>
      </w:r>
      <w:r>
        <w:t xml:space="preserve"> </w:t>
      </w:r>
    </w:p>
    <w:p w14:paraId="67F723BE" w14:textId="77777777" w:rsidR="00D85AAC" w:rsidRPr="00897B8A" w:rsidRDefault="00D85AAC" w:rsidP="00D85AAC">
      <w:pPr>
        <w:pStyle w:val="SingleTxtG"/>
        <w:tabs>
          <w:tab w:val="clear" w:pos="1701"/>
          <w:tab w:val="clear" w:pos="2268"/>
          <w:tab w:val="clear" w:pos="2835"/>
        </w:tabs>
        <w:ind w:left="1170" w:firstLine="531"/>
        <w:rPr>
          <w:b/>
          <w:bCs/>
        </w:rPr>
      </w:pPr>
      <w:r>
        <w:rPr>
          <w:b/>
          <w:bCs/>
        </w:rPr>
        <w:t>c)</w:t>
      </w:r>
      <w:r>
        <w:tab/>
      </w:r>
      <w:r>
        <w:rPr>
          <w:b/>
          <w:bCs/>
        </w:rPr>
        <w:t>продолжать прилагать усилия по обеспечению доступа к безопасным санитарным услугам для находящихся в наиболее неблагоприятном положении и маргинализированных групп населения, особенно в неформальных поселениях и сельских районах;</w:t>
      </w:r>
      <w:r>
        <w:t xml:space="preserve"> </w:t>
      </w:r>
    </w:p>
    <w:p w14:paraId="0F23151B" w14:textId="77777777" w:rsidR="00D85AAC" w:rsidRPr="00897B8A" w:rsidRDefault="00D85AAC" w:rsidP="00D85AAC">
      <w:pPr>
        <w:pStyle w:val="SingleTxtG"/>
        <w:tabs>
          <w:tab w:val="clear" w:pos="1701"/>
          <w:tab w:val="clear" w:pos="2268"/>
          <w:tab w:val="clear" w:pos="2835"/>
        </w:tabs>
        <w:ind w:left="1170" w:firstLine="531"/>
        <w:rPr>
          <w:b/>
          <w:bCs/>
        </w:rPr>
      </w:pPr>
      <w:r>
        <w:rPr>
          <w:b/>
          <w:bCs/>
        </w:rPr>
        <w:t>d)</w:t>
      </w:r>
      <w:r>
        <w:tab/>
      </w:r>
      <w:r>
        <w:rPr>
          <w:b/>
          <w:bCs/>
        </w:rPr>
        <w:t>принять во внимание замечание общего порядка № 15 (2002) Комитета о праве на воду и его заявление 2011 года о праве на санитарию</w:t>
      </w:r>
      <w:r w:rsidRPr="006A0D96">
        <w:rPr>
          <w:rStyle w:val="a8"/>
        </w:rPr>
        <w:footnoteReference w:id="12"/>
      </w:r>
      <w:r>
        <w:rPr>
          <w:b/>
          <w:bCs/>
        </w:rPr>
        <w:t>.</w:t>
      </w:r>
    </w:p>
    <w:p w14:paraId="4FED618F" w14:textId="77777777" w:rsidR="00D85AAC" w:rsidRPr="00897B8A" w:rsidRDefault="00D85AAC" w:rsidP="00D85AAC">
      <w:pPr>
        <w:pStyle w:val="H23G"/>
      </w:pPr>
      <w:r>
        <w:tab/>
      </w:r>
      <w:r>
        <w:tab/>
      </w:r>
      <w:r>
        <w:rPr>
          <w:bCs/>
        </w:rPr>
        <w:t>Право на чистую, здоровую и устойчивую окружающую среду</w:t>
      </w:r>
    </w:p>
    <w:p w14:paraId="60C47FFE" w14:textId="77777777" w:rsidR="00D85AAC" w:rsidRPr="00897B8A" w:rsidRDefault="00D85AAC" w:rsidP="00D85AAC">
      <w:pPr>
        <w:pStyle w:val="SingleTxtG"/>
      </w:pPr>
      <w:r>
        <w:t>36.</w:t>
      </w:r>
      <w:r>
        <w:tab/>
        <w:t>Комитет выражает озабоченность в связи с негативным экологическим воздействием, которое оказывает реализация проектов, финансируемых за счет иностранных инвестиций (статья 11).</w:t>
      </w:r>
    </w:p>
    <w:p w14:paraId="6D6F1354" w14:textId="2E4ED240" w:rsidR="00D85AAC" w:rsidRPr="00897B8A" w:rsidRDefault="00D85AAC" w:rsidP="00D85AAC">
      <w:pPr>
        <w:pStyle w:val="SingleTxtG"/>
        <w:rPr>
          <w:b/>
          <w:bCs/>
        </w:rPr>
      </w:pPr>
      <w:r>
        <w:t>37.</w:t>
      </w:r>
      <w:r>
        <w:tab/>
      </w:r>
      <w:r>
        <w:rPr>
          <w:b/>
          <w:bCs/>
        </w:rPr>
        <w:t>Комитет рекомендует государству-участнику создать эффективный механизм надзора и контроля в целях смягчения потенциальных экологических и социальных последствий проектов в области развития, в том числе финансируемых за счет иностранных инвестиций.</w:t>
      </w:r>
      <w:r>
        <w:t xml:space="preserve"> </w:t>
      </w:r>
      <w:r>
        <w:rPr>
          <w:b/>
          <w:bCs/>
        </w:rPr>
        <w:t>Комитет настоятельно призывает государство-участника обеспечить подотчетность путем принятия надлежащих налоговых мер и напоминает ему о своем замечании общего порядка</w:t>
      </w:r>
      <w:r w:rsidR="00F17B2D">
        <w:rPr>
          <w:b/>
          <w:bCs/>
          <w:lang w:val="en-US"/>
        </w:rPr>
        <w:t> </w:t>
      </w:r>
      <w:r>
        <w:rPr>
          <w:b/>
          <w:bCs/>
        </w:rPr>
        <w:t>№ 27 (2025).</w:t>
      </w:r>
    </w:p>
    <w:p w14:paraId="59457879" w14:textId="77777777" w:rsidR="00D85AAC" w:rsidRPr="00897B8A" w:rsidRDefault="00D85AAC" w:rsidP="00D85AAC">
      <w:pPr>
        <w:pStyle w:val="H23G"/>
        <w:ind w:firstLine="0"/>
      </w:pPr>
      <w:r>
        <w:tab/>
      </w:r>
      <w:r>
        <w:rPr>
          <w:bCs/>
        </w:rPr>
        <w:t>Право на достаточное питание</w:t>
      </w:r>
    </w:p>
    <w:p w14:paraId="592B96A4" w14:textId="00B6A0DF" w:rsidR="00D85AAC" w:rsidRPr="00897B8A" w:rsidRDefault="00D85AAC" w:rsidP="00D85AAC">
      <w:pPr>
        <w:pStyle w:val="SingleTxtG"/>
      </w:pPr>
      <w:r>
        <w:t>38.</w:t>
      </w:r>
      <w:r>
        <w:tab/>
        <w:t xml:space="preserve">Комитет обеспокоен отсутствием продовольственной безопасности, уровень которого, согласно полученной информации, составляет примерно 13,2 </w:t>
      </w:r>
      <w:r w:rsidR="00F17B2D" w:rsidRPr="00F17B2D">
        <w:t>%</w:t>
      </w:r>
      <w:r>
        <w:t>, а также показателями ожирения в государстве-участнике. Комитет с озабоченностью отмечает отсутствие комплексных и эффективных мер по решению этих проблем, а также отсутствие закона, который бы признавал и гарантировал право на достаточное питание (статьи 11 и 12).</w:t>
      </w:r>
      <w:r w:rsidR="00F17B2D">
        <w:t xml:space="preserve"> </w:t>
      </w:r>
    </w:p>
    <w:p w14:paraId="783F05DD" w14:textId="77777777" w:rsidR="00D85AAC" w:rsidRPr="00897B8A" w:rsidRDefault="00D85AAC" w:rsidP="00D85AAC">
      <w:pPr>
        <w:pStyle w:val="SingleTxtG"/>
        <w:rPr>
          <w:b/>
          <w:bCs/>
        </w:rPr>
      </w:pPr>
      <w:r>
        <w:t>39.</w:t>
      </w:r>
      <w:r>
        <w:tab/>
      </w:r>
      <w:r>
        <w:rPr>
          <w:b/>
          <w:bCs/>
        </w:rPr>
        <w:t>Комитет рекомендует государству-участнику:</w:t>
      </w:r>
    </w:p>
    <w:p w14:paraId="24D0EBE5" w14:textId="77777777" w:rsidR="00D85AAC" w:rsidRPr="00897B8A" w:rsidRDefault="00D85AAC" w:rsidP="00D85AAC">
      <w:pPr>
        <w:pStyle w:val="SingleTxtG"/>
        <w:tabs>
          <w:tab w:val="clear" w:pos="1701"/>
          <w:tab w:val="clear" w:pos="2268"/>
          <w:tab w:val="clear" w:pos="2835"/>
        </w:tabs>
        <w:ind w:left="1170" w:firstLine="531"/>
        <w:rPr>
          <w:b/>
          <w:bCs/>
        </w:rPr>
      </w:pPr>
      <w:r>
        <w:rPr>
          <w:b/>
          <w:bCs/>
        </w:rPr>
        <w:t>a)</w:t>
      </w:r>
      <w:r>
        <w:tab/>
      </w:r>
      <w:r>
        <w:rPr>
          <w:b/>
          <w:bCs/>
        </w:rPr>
        <w:t>принять рамочный закон о праве на питание;</w:t>
      </w:r>
    </w:p>
    <w:p w14:paraId="7DF6665C" w14:textId="77777777" w:rsidR="00D85AAC" w:rsidRPr="006A0D96" w:rsidRDefault="00D85AAC" w:rsidP="00D85AAC">
      <w:pPr>
        <w:pStyle w:val="SingleTxtG"/>
        <w:rPr>
          <w:b/>
          <w:bCs/>
        </w:rPr>
      </w:pPr>
      <w:r>
        <w:rPr>
          <w:b/>
          <w:bCs/>
        </w:rPr>
        <w:tab/>
        <w:t>b)</w:t>
      </w:r>
      <w:r>
        <w:tab/>
      </w:r>
      <w:r>
        <w:rPr>
          <w:b/>
          <w:bCs/>
        </w:rPr>
        <w:t xml:space="preserve">разработать, в консультации с гражданским обществом и соответствующими заинтересованными сторонами, комплексную национальную </w:t>
      </w:r>
      <w:r>
        <w:rPr>
          <w:b/>
          <w:bCs/>
        </w:rPr>
        <w:lastRenderedPageBreak/>
        <w:t>стратегию защиты и поощрения права на достаточное питание в целях эффективной борьбы с отсутствием продовольственной безопасности, недостаточным питанием и ожирением;</w:t>
      </w:r>
      <w:r>
        <w:t xml:space="preserve"> </w:t>
      </w:r>
    </w:p>
    <w:p w14:paraId="70C1E422" w14:textId="77777777" w:rsidR="00D85AAC" w:rsidRPr="006A0D96" w:rsidRDefault="00D85AAC" w:rsidP="00D85AAC">
      <w:pPr>
        <w:pStyle w:val="SingleTxtG"/>
        <w:rPr>
          <w:b/>
          <w:bCs/>
        </w:rPr>
      </w:pPr>
      <w:r>
        <w:rPr>
          <w:b/>
          <w:bCs/>
        </w:rPr>
        <w:tab/>
        <w:t>c)</w:t>
      </w:r>
      <w:r>
        <w:tab/>
      </w:r>
      <w:r>
        <w:rPr>
          <w:b/>
          <w:bCs/>
        </w:rPr>
        <w:t xml:space="preserve">разработать и внедрить программы, направленные на популяризацию более здорового питания, учитывая в них аспекты, связанные с торговлей, территориальным планированием, образованием и </w:t>
      </w:r>
      <w:r w:rsidRPr="00173AE2">
        <w:rPr>
          <w:b/>
          <w:bCs/>
        </w:rPr>
        <w:t>бюджетно-налогов</w:t>
      </w:r>
      <w:r>
        <w:rPr>
          <w:b/>
          <w:bCs/>
        </w:rPr>
        <w:t>ой политикой.</w:t>
      </w:r>
      <w:r>
        <w:t xml:space="preserve"> </w:t>
      </w:r>
      <w:r>
        <w:rPr>
          <w:b/>
          <w:bCs/>
        </w:rPr>
        <w:t>Кроме того, он настоятельно призывает включить в эти программы четкие задачи с конкретными сроками выполнения и создать надлежащие механизмы для оценки их выполнения;</w:t>
      </w:r>
      <w:r>
        <w:t xml:space="preserve"> </w:t>
      </w:r>
    </w:p>
    <w:p w14:paraId="5959F159" w14:textId="77777777" w:rsidR="00D85AAC" w:rsidRPr="006A0D96" w:rsidRDefault="00D85AAC" w:rsidP="00D85AAC">
      <w:pPr>
        <w:pStyle w:val="SingleTxtG"/>
        <w:rPr>
          <w:b/>
          <w:bCs/>
        </w:rPr>
      </w:pPr>
      <w:r>
        <w:rPr>
          <w:b/>
          <w:bCs/>
        </w:rPr>
        <w:tab/>
        <w:t>d)</w:t>
      </w:r>
      <w:r>
        <w:tab/>
      </w:r>
      <w:r>
        <w:rPr>
          <w:b/>
          <w:bCs/>
        </w:rPr>
        <w:t>учитывать его замечание общего порядка № 12 (1999) о праве на достаточное питание и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 принятые Советом Продовольственной и сельскохозяйственной организации Объединенных Наций.</w:t>
      </w:r>
    </w:p>
    <w:p w14:paraId="6A8CCD0E" w14:textId="77777777" w:rsidR="00D85AAC" w:rsidRPr="00897B8A" w:rsidRDefault="00D85AAC" w:rsidP="00D85AAC">
      <w:pPr>
        <w:pStyle w:val="H23G"/>
      </w:pPr>
      <w:r>
        <w:tab/>
      </w:r>
      <w:r>
        <w:tab/>
      </w:r>
      <w:r>
        <w:tab/>
      </w:r>
      <w:r>
        <w:rPr>
          <w:bCs/>
        </w:rPr>
        <w:t>Право на психическое здоровье</w:t>
      </w:r>
      <w:r>
        <w:t xml:space="preserve"> </w:t>
      </w:r>
    </w:p>
    <w:p w14:paraId="36A3773D" w14:textId="77777777" w:rsidR="00D85AAC" w:rsidRPr="00CE7679" w:rsidRDefault="00D85AAC" w:rsidP="00D85AAC">
      <w:pPr>
        <w:pStyle w:val="SingleTxtG"/>
      </w:pPr>
      <w:r>
        <w:t>40.</w:t>
      </w:r>
      <w:r>
        <w:tab/>
        <w:t xml:space="preserve">Несмотря на принятые государством-участником меры по улучшению услуг в области охраны психического здоровья, Комитет выражает озабоченность высоким уровнем самоубийств, особенно среди молодежи и пожилых людей (статья 12). </w:t>
      </w:r>
    </w:p>
    <w:p w14:paraId="3822413E" w14:textId="77777777" w:rsidR="00D85AAC" w:rsidRPr="002A3143" w:rsidRDefault="00D85AAC" w:rsidP="00D85AAC">
      <w:pPr>
        <w:pStyle w:val="SingleTxtG"/>
        <w:rPr>
          <w:b/>
          <w:bCs/>
        </w:rPr>
      </w:pPr>
      <w:r>
        <w:t>41.</w:t>
      </w:r>
      <w:r>
        <w:tab/>
      </w:r>
      <w:r>
        <w:rPr>
          <w:b/>
          <w:bCs/>
        </w:rPr>
        <w:t>Комитет рекомендует государству-участнику принять действенные меры в целях эффективного осуществления Комплексного плана по охране психического здоровья и борьбе с зависимостями, выделив на эти цели достаточные технические и финансовые ресурсы.</w:t>
      </w:r>
      <w:r>
        <w:t xml:space="preserve"> </w:t>
      </w:r>
      <w:r>
        <w:rPr>
          <w:b/>
          <w:bCs/>
        </w:rPr>
        <w:t>Комитет рекомендует также государству-участнику обеспечить своевременное предоставление доступных и качественных услуг по охране психического здоровья по месту жительства.</w:t>
      </w:r>
      <w:r>
        <w:t xml:space="preserve"> </w:t>
      </w:r>
    </w:p>
    <w:p w14:paraId="152DB873" w14:textId="77777777" w:rsidR="00D85AAC" w:rsidRPr="00897B8A" w:rsidRDefault="00D85AAC" w:rsidP="00D85AAC">
      <w:pPr>
        <w:pStyle w:val="H23G"/>
      </w:pPr>
      <w:r>
        <w:tab/>
      </w:r>
      <w:r>
        <w:tab/>
      </w:r>
      <w:r>
        <w:tab/>
      </w:r>
      <w:r>
        <w:rPr>
          <w:bCs/>
        </w:rPr>
        <w:t>Право на сексуальное и репродуктивное здоровье</w:t>
      </w:r>
      <w:r>
        <w:t xml:space="preserve"> </w:t>
      </w:r>
    </w:p>
    <w:p w14:paraId="1609CDDA" w14:textId="77777777" w:rsidR="00D85AAC" w:rsidRPr="00897B8A" w:rsidRDefault="00D85AAC" w:rsidP="00D85AAC">
      <w:pPr>
        <w:pStyle w:val="SingleTxtG"/>
      </w:pPr>
      <w:r>
        <w:t>42.</w:t>
      </w:r>
      <w:r>
        <w:tab/>
        <w:t xml:space="preserve">Комитет принимает к сведению достигнутый прогресс в сокращении числа подростковых беременностей. Тем не менее он по-прежнему обеспокоен существующими трудностями в плане доступа к информации и услугам в области охраны сексуального и репродуктивного здоровья, главным образом в сельских районах. Кроме того, он обеспокоен тем, что отказ медицинских работников от выполнения своих обязанностей по соображениям совести в некоторых районах страны по-прежнему негативно сказывается на представленности и доступности безопасных услуг по прерыванию беременности. Комитет выражает обеспокоенность также тем, что мигрантки не имеют доступа к услугам по добровольному прерыванию беременности из-за наличия требований к проживанию в стране (статья 12). </w:t>
      </w:r>
    </w:p>
    <w:p w14:paraId="112ACEE8" w14:textId="77777777" w:rsidR="00D85AAC" w:rsidRPr="00897B8A" w:rsidRDefault="00D85AAC" w:rsidP="00D85AAC">
      <w:pPr>
        <w:pStyle w:val="SingleTxtG"/>
        <w:rPr>
          <w:b/>
          <w:bCs/>
        </w:rPr>
      </w:pPr>
      <w:r>
        <w:t>43.</w:t>
      </w:r>
      <w:r>
        <w:tab/>
      </w:r>
      <w:r>
        <w:rPr>
          <w:b/>
          <w:bCs/>
        </w:rPr>
        <w:t>Комитет повторяет свою предыдущую рекомендацию</w:t>
      </w:r>
      <w:r w:rsidRPr="006A0D96">
        <w:rPr>
          <w:rStyle w:val="a8"/>
        </w:rPr>
        <w:footnoteReference w:id="13"/>
      </w:r>
      <w:r>
        <w:rPr>
          <w:b/>
          <w:bCs/>
        </w:rPr>
        <w:t xml:space="preserve"> и настоятельно призывает государство-участник:</w:t>
      </w:r>
      <w:r>
        <w:t xml:space="preserve"> </w:t>
      </w:r>
    </w:p>
    <w:p w14:paraId="3250624A" w14:textId="77777777" w:rsidR="00D85AAC" w:rsidRPr="00897B8A" w:rsidRDefault="00D85AAC" w:rsidP="00D85AAC">
      <w:pPr>
        <w:pStyle w:val="SingleTxtG"/>
        <w:tabs>
          <w:tab w:val="clear" w:pos="1701"/>
          <w:tab w:val="clear" w:pos="2268"/>
          <w:tab w:val="clear" w:pos="2835"/>
        </w:tabs>
        <w:ind w:left="1170" w:firstLine="531"/>
        <w:rPr>
          <w:b/>
          <w:bCs/>
        </w:rPr>
      </w:pPr>
      <w:r>
        <w:rPr>
          <w:b/>
          <w:bCs/>
        </w:rPr>
        <w:t>a)</w:t>
      </w:r>
      <w:r>
        <w:tab/>
      </w:r>
      <w:r>
        <w:rPr>
          <w:b/>
          <w:bCs/>
        </w:rPr>
        <w:t>удвоить усилия по обеспечению доступности и представленности услуг по охране сексуального и репродуктивного здоровья для всех женщин и подростков, особенно в сельских районах;</w:t>
      </w:r>
      <w:r>
        <w:t xml:space="preserve"> </w:t>
      </w:r>
    </w:p>
    <w:p w14:paraId="50D779B6" w14:textId="77777777" w:rsidR="00D85AAC" w:rsidRPr="00897B8A" w:rsidRDefault="00D85AAC" w:rsidP="00D85AAC">
      <w:pPr>
        <w:pStyle w:val="SingleTxtG"/>
        <w:tabs>
          <w:tab w:val="clear" w:pos="1701"/>
          <w:tab w:val="clear" w:pos="2268"/>
          <w:tab w:val="clear" w:pos="2835"/>
        </w:tabs>
        <w:ind w:left="1170" w:firstLine="531"/>
        <w:rPr>
          <w:b/>
          <w:bCs/>
        </w:rPr>
      </w:pPr>
      <w:r>
        <w:rPr>
          <w:b/>
          <w:bCs/>
        </w:rPr>
        <w:t>b)</w:t>
      </w:r>
      <w:r>
        <w:tab/>
      </w:r>
      <w:r>
        <w:rPr>
          <w:b/>
          <w:bCs/>
        </w:rPr>
        <w:t>принять необходимые административные и практические меры для обеспечения того, чтобы отказ медицинских работников от выполнения своих обязанностей по соображениям совести не препятствовал доступу женщин к услугам по охране сексуального и репродуктивного здоровья, в частности к добровольному прерыванию беременности;</w:t>
      </w:r>
    </w:p>
    <w:p w14:paraId="75652A3C" w14:textId="77777777" w:rsidR="00D85AAC" w:rsidRPr="00897B8A" w:rsidRDefault="00D85AAC" w:rsidP="00D85AAC">
      <w:pPr>
        <w:pStyle w:val="SingleTxtG"/>
        <w:tabs>
          <w:tab w:val="clear" w:pos="1701"/>
          <w:tab w:val="clear" w:pos="2268"/>
          <w:tab w:val="clear" w:pos="2835"/>
        </w:tabs>
        <w:ind w:left="1170" w:firstLine="531"/>
        <w:rPr>
          <w:b/>
          <w:bCs/>
        </w:rPr>
      </w:pPr>
      <w:r>
        <w:rPr>
          <w:b/>
          <w:bCs/>
        </w:rPr>
        <w:t>c)</w:t>
      </w:r>
      <w:r>
        <w:tab/>
      </w:r>
      <w:r>
        <w:rPr>
          <w:b/>
          <w:bCs/>
        </w:rPr>
        <w:t>отменить требование о проживании в стране для мигранток, с тем чтобы обеспечить им равный доступ к услугам по охране сексуального и репродуктивного здоровья, включая добровольное прерывание беременности;</w:t>
      </w:r>
    </w:p>
    <w:p w14:paraId="451227F2" w14:textId="77777777" w:rsidR="00D85AAC" w:rsidRPr="00897B8A" w:rsidRDefault="00D85AAC" w:rsidP="00D85AAC">
      <w:pPr>
        <w:pStyle w:val="SingleTxtG"/>
        <w:tabs>
          <w:tab w:val="clear" w:pos="1701"/>
          <w:tab w:val="clear" w:pos="2268"/>
          <w:tab w:val="clear" w:pos="2835"/>
        </w:tabs>
        <w:ind w:left="1170" w:firstLine="531"/>
        <w:rPr>
          <w:b/>
          <w:bCs/>
        </w:rPr>
      </w:pPr>
      <w:r>
        <w:rPr>
          <w:b/>
          <w:bCs/>
        </w:rPr>
        <w:lastRenderedPageBreak/>
        <w:t>d)</w:t>
      </w:r>
      <w:r>
        <w:tab/>
      </w:r>
      <w:r>
        <w:rPr>
          <w:b/>
          <w:bCs/>
        </w:rPr>
        <w:t>учитывать принятое Комитетом замечание общего порядка № 22 (2016) о праве на сексуальное и репродуктивное здоровье.</w:t>
      </w:r>
      <w:r>
        <w:t xml:space="preserve"> </w:t>
      </w:r>
    </w:p>
    <w:p w14:paraId="64935B55" w14:textId="77777777" w:rsidR="00D85AAC" w:rsidRPr="00897B8A" w:rsidRDefault="00D85AAC" w:rsidP="00D85AAC">
      <w:pPr>
        <w:pStyle w:val="H23G"/>
      </w:pPr>
      <w:r>
        <w:tab/>
      </w:r>
      <w:r>
        <w:tab/>
      </w:r>
      <w:r>
        <w:tab/>
      </w:r>
      <w:r>
        <w:rPr>
          <w:bCs/>
        </w:rPr>
        <w:t>Политика в сфере оборота наркотических средств</w:t>
      </w:r>
      <w:r>
        <w:t xml:space="preserve"> </w:t>
      </w:r>
    </w:p>
    <w:p w14:paraId="0423C5B7" w14:textId="77777777" w:rsidR="00D85AAC" w:rsidRPr="00897B8A" w:rsidRDefault="00D85AAC" w:rsidP="00D85AAC">
      <w:pPr>
        <w:pStyle w:val="SingleTxtG"/>
      </w:pPr>
      <w:r>
        <w:t>44.</w:t>
      </w:r>
      <w:r>
        <w:tab/>
        <w:t>Комитет приветствует тот факт, что государство-участник добилось прогресса в принятии политики, касающейся употребления наркотиков, в основу которой лег подход, ориентированный на право на здоровье и снижение вреда. Однако его беспокоит тот факт, что программы и услуги по снижению вреда по-прежнему носят ограниченный характер и не распределены справедливо с географической точки зрения на всей территории страны. Кроме того, он выражает озабоченность по поводу сохраняющейся уголовной ответственности за употребление психоактивных веществ и ее несоразмерного применения в качестве ответной меры (статья 12).</w:t>
      </w:r>
    </w:p>
    <w:p w14:paraId="6B64BE4B" w14:textId="77777777" w:rsidR="00D85AAC" w:rsidRPr="00FD6D9F" w:rsidRDefault="00D85AAC" w:rsidP="00D85AAC">
      <w:pPr>
        <w:pStyle w:val="SingleTxtG"/>
        <w:rPr>
          <w:b/>
          <w:bCs/>
        </w:rPr>
      </w:pPr>
      <w:r>
        <w:t>45.</w:t>
      </w:r>
      <w:r>
        <w:tab/>
      </w:r>
      <w:r>
        <w:rPr>
          <w:b/>
          <w:bCs/>
        </w:rPr>
        <w:t>Комитет рекомендует государству-участнику продолжать укреплять свою политику в сфере оборота наркотических средств с учетом прав человека, проводя профилактические и информационно-просветительские мероприятия, посвященные серьезным рискам для здоровья, связанным с употреблением наркотиков, в частности среди подростков и молодежи, а также обеспечить на всей территории страны всеобщий равный доступ к лечению расстройств, связанных с употреблением наркотиков, а также предоставление медицинских услуг, психологической поддержки, реабилитационных услуг и программ снижения вреда для лиц, употребляющих психоактивные вещества.</w:t>
      </w:r>
      <w:r>
        <w:t xml:space="preserve"> </w:t>
      </w:r>
      <w:r>
        <w:rPr>
          <w:b/>
          <w:bCs/>
        </w:rPr>
        <w:t>Комитет рекомендует государству-участнику пересмотреть свой карательный подход к лицам, употребляющим наркотики, отдавая приоритет лечению и реабилитации, а не карательным мерам, с целью защиты права на наивысший достижимый уровень физического и психического здоровья.</w:t>
      </w:r>
      <w:r>
        <w:t xml:space="preserve"> </w:t>
      </w:r>
    </w:p>
    <w:p w14:paraId="12E521A9" w14:textId="77777777" w:rsidR="00D85AAC" w:rsidRPr="00897B8A" w:rsidRDefault="00D85AAC" w:rsidP="00D85AAC">
      <w:pPr>
        <w:pStyle w:val="H23G"/>
      </w:pPr>
      <w:r>
        <w:tab/>
      </w:r>
      <w:r>
        <w:tab/>
      </w:r>
      <w:r>
        <w:tab/>
      </w:r>
      <w:r>
        <w:rPr>
          <w:bCs/>
        </w:rPr>
        <w:t>Право на образование</w:t>
      </w:r>
    </w:p>
    <w:p w14:paraId="7B48FEC6" w14:textId="77777777" w:rsidR="00D85AAC" w:rsidRPr="00897B8A" w:rsidRDefault="00D85AAC" w:rsidP="00D85AAC">
      <w:pPr>
        <w:pStyle w:val="SingleTxtG"/>
        <w:rPr>
          <w:bCs/>
        </w:rPr>
      </w:pPr>
      <w:r>
        <w:t>46.</w:t>
      </w:r>
      <w:r>
        <w:tab/>
        <w:t>Комитет отмечает усилия, предпринимаемые государством-участником в целях сокращения неравенства в сфере образования, но при этом выражает озабоченность по поводу следующего:</w:t>
      </w:r>
    </w:p>
    <w:p w14:paraId="3A62DC7A" w14:textId="77777777" w:rsidR="00D85AAC" w:rsidRPr="00897B8A" w:rsidRDefault="00D85AAC" w:rsidP="00D85AAC">
      <w:pPr>
        <w:pStyle w:val="SingleTxtG"/>
        <w:tabs>
          <w:tab w:val="clear" w:pos="1701"/>
          <w:tab w:val="clear" w:pos="2268"/>
          <w:tab w:val="clear" w:pos="2835"/>
        </w:tabs>
        <w:ind w:left="1170" w:firstLine="531"/>
        <w:rPr>
          <w:bCs/>
        </w:rPr>
      </w:pPr>
      <w:r>
        <w:t>a)</w:t>
      </w:r>
      <w:r>
        <w:tab/>
        <w:t>сокращения ресурсов, выделяемых на сектор образования;</w:t>
      </w:r>
    </w:p>
    <w:p w14:paraId="7DB1198C" w14:textId="77777777" w:rsidR="00D85AAC" w:rsidRPr="00897B8A" w:rsidRDefault="00D85AAC" w:rsidP="00D85AAC">
      <w:pPr>
        <w:pStyle w:val="SingleTxtG"/>
        <w:tabs>
          <w:tab w:val="clear" w:pos="1701"/>
          <w:tab w:val="clear" w:pos="2268"/>
          <w:tab w:val="clear" w:pos="2835"/>
        </w:tabs>
        <w:ind w:left="1170" w:firstLine="531"/>
        <w:rPr>
          <w:bCs/>
        </w:rPr>
      </w:pPr>
      <w:r>
        <w:t>b)</w:t>
      </w:r>
      <w:r>
        <w:tab/>
        <w:t>сохраняющегося неравенства в доступе к образованию, продолжении учебы и успеваемости, несоразмерно затрагивающего детей и подростков африканского происхождения, а также представителей социально-экономических групп, находящихся в наиболее неблагоприятном положении, и сельских районов;</w:t>
      </w:r>
    </w:p>
    <w:p w14:paraId="0E2DF8EA" w14:textId="77777777" w:rsidR="00D85AAC" w:rsidRPr="00897B8A" w:rsidRDefault="00D85AAC" w:rsidP="00D85AAC">
      <w:pPr>
        <w:pStyle w:val="SingleTxtG"/>
        <w:tabs>
          <w:tab w:val="clear" w:pos="1701"/>
          <w:tab w:val="clear" w:pos="2268"/>
          <w:tab w:val="clear" w:pos="2835"/>
        </w:tabs>
        <w:ind w:left="1170" w:firstLine="531"/>
        <w:rPr>
          <w:bCs/>
        </w:rPr>
      </w:pPr>
      <w:r>
        <w:t>c)</w:t>
      </w:r>
      <w:r>
        <w:tab/>
        <w:t>высокого уровня школьного отсева, затрагивающего представителей этих групп;</w:t>
      </w:r>
    </w:p>
    <w:p w14:paraId="14B2CF99" w14:textId="77777777" w:rsidR="00D85AAC" w:rsidRPr="00897B8A" w:rsidRDefault="00D85AAC" w:rsidP="00D85AAC">
      <w:pPr>
        <w:pStyle w:val="SingleTxtG"/>
      </w:pPr>
      <w:r>
        <w:tab/>
        <w:t>d)</w:t>
      </w:r>
      <w:r>
        <w:tab/>
        <w:t>значительных разрывов в охвате образованием и в успеваемости учащихся, а также усугубления цифрового разрыва и препятствий на пути к инклюзивному образованию, с которыми по-прежнему сталкиваются дети и подростки с инвалидностью (статьи 13 и 14).</w:t>
      </w:r>
    </w:p>
    <w:p w14:paraId="2AD2E8F7" w14:textId="77777777" w:rsidR="00D85AAC" w:rsidRPr="00897B8A" w:rsidRDefault="00D85AAC" w:rsidP="00D85AAC">
      <w:pPr>
        <w:pStyle w:val="SingleTxtG"/>
        <w:rPr>
          <w:b/>
        </w:rPr>
      </w:pPr>
      <w:r>
        <w:t>47.</w:t>
      </w:r>
      <w:r>
        <w:tab/>
      </w:r>
      <w:r>
        <w:rPr>
          <w:b/>
          <w:bCs/>
        </w:rPr>
        <w:t>Комитет напоминает о своей предыдущей рекомендации</w:t>
      </w:r>
      <w:r w:rsidRPr="00897B8A">
        <w:rPr>
          <w:rStyle w:val="a8"/>
          <w:bCs/>
        </w:rPr>
        <w:footnoteReference w:id="14"/>
      </w:r>
      <w:r>
        <w:rPr>
          <w:b/>
          <w:bCs/>
        </w:rPr>
        <w:t xml:space="preserve"> и рекомендует государству-участнику:</w:t>
      </w:r>
    </w:p>
    <w:p w14:paraId="78401109" w14:textId="77777777" w:rsidR="00D85AAC" w:rsidRPr="00D85AAC" w:rsidRDefault="00D85AAC" w:rsidP="00D85AAC">
      <w:pPr>
        <w:pStyle w:val="SingleTxtG"/>
        <w:tabs>
          <w:tab w:val="clear" w:pos="1701"/>
          <w:tab w:val="clear" w:pos="2268"/>
          <w:tab w:val="clear" w:pos="2835"/>
        </w:tabs>
        <w:ind w:left="1170" w:firstLine="531"/>
        <w:rPr>
          <w:b/>
          <w:bCs/>
        </w:rPr>
      </w:pPr>
      <w:r w:rsidRPr="00D85AAC">
        <w:rPr>
          <w:b/>
          <w:bCs/>
        </w:rPr>
        <w:t>a)</w:t>
      </w:r>
      <w:r w:rsidRPr="00D85AAC">
        <w:rPr>
          <w:b/>
          <w:bCs/>
        </w:rPr>
        <w:tab/>
        <w:t>пересмотреть бюджетные ассигнования на сектор образования с учетом обязательств государства-участника, вытекающих из Пакта, а также всех проблемных аспектов, указанных в предыдущем пункте;</w:t>
      </w:r>
    </w:p>
    <w:p w14:paraId="4CDA8725" w14:textId="77777777" w:rsidR="00D85AAC" w:rsidRPr="00A67473" w:rsidRDefault="00D85AAC" w:rsidP="00D85AAC">
      <w:pPr>
        <w:pStyle w:val="SingleTxtG"/>
        <w:tabs>
          <w:tab w:val="clear" w:pos="1701"/>
          <w:tab w:val="clear" w:pos="2268"/>
          <w:tab w:val="clear" w:pos="2835"/>
        </w:tabs>
        <w:ind w:left="1170" w:firstLine="531"/>
        <w:rPr>
          <w:b/>
          <w:bCs/>
        </w:rPr>
      </w:pPr>
      <w:r w:rsidRPr="00D85AAC">
        <w:rPr>
          <w:b/>
          <w:bCs/>
        </w:rPr>
        <w:t>b)</w:t>
      </w:r>
      <w:r w:rsidRPr="00A67473">
        <w:tab/>
      </w:r>
      <w:r w:rsidRPr="00A67473">
        <w:rPr>
          <w:b/>
          <w:bCs/>
        </w:rPr>
        <w:t>активизировать усилия по сокращению неравенства в доступе к образованию, а также по повышению показателей продолжения учебы и успеваемости, особенно среди детей и подростков африканского происхождения, а также детей из семей с низким уровнем дохода и сельских районов, с тем чтобы, в частности, способствовать их социальной мобильности;</w:t>
      </w:r>
    </w:p>
    <w:p w14:paraId="767F8076" w14:textId="77777777" w:rsidR="00D85AAC" w:rsidRPr="00D85AAC" w:rsidRDefault="00D85AAC" w:rsidP="00D85AAC">
      <w:pPr>
        <w:pStyle w:val="SingleTxtG"/>
        <w:tabs>
          <w:tab w:val="clear" w:pos="1701"/>
          <w:tab w:val="clear" w:pos="2268"/>
          <w:tab w:val="clear" w:pos="2835"/>
        </w:tabs>
        <w:ind w:left="1170" w:firstLine="531"/>
        <w:rPr>
          <w:b/>
          <w:bCs/>
        </w:rPr>
      </w:pPr>
      <w:r w:rsidRPr="00D85AAC">
        <w:rPr>
          <w:b/>
          <w:bCs/>
        </w:rPr>
        <w:lastRenderedPageBreak/>
        <w:t>c)</w:t>
      </w:r>
      <w:r w:rsidRPr="00D85AAC">
        <w:rPr>
          <w:b/>
          <w:bCs/>
        </w:rPr>
        <w:tab/>
        <w:t>принять эффективные меры для устранения в приоритетном порядке факторов, обуславливающих отсев, особенно в случае детей, принадлежащих к маргинализированным группам и группам, находящимся в неблагоприятном положении;</w:t>
      </w:r>
    </w:p>
    <w:p w14:paraId="14702FE6" w14:textId="77777777" w:rsidR="00D85AAC" w:rsidRPr="00D85AAC" w:rsidRDefault="00D85AAC" w:rsidP="00D85AAC">
      <w:pPr>
        <w:pStyle w:val="SingleTxtG"/>
        <w:tabs>
          <w:tab w:val="clear" w:pos="1701"/>
          <w:tab w:val="clear" w:pos="2268"/>
          <w:tab w:val="clear" w:pos="2835"/>
        </w:tabs>
        <w:ind w:left="1170" w:firstLine="531"/>
        <w:rPr>
          <w:b/>
          <w:bCs/>
        </w:rPr>
      </w:pPr>
      <w:r w:rsidRPr="00D85AAC">
        <w:rPr>
          <w:b/>
          <w:bCs/>
        </w:rPr>
        <w:t>d)</w:t>
      </w:r>
      <w:r w:rsidRPr="00D85AAC">
        <w:rPr>
          <w:b/>
          <w:bCs/>
        </w:rPr>
        <w:tab/>
        <w:t xml:space="preserve">обеспечить доступ к инклюзивному образованию для детей и подростков с инвалидностью на всех ступенях образования посредством своевременного выявления, предоставления надлежащей педагогической поддержки, разумного приспособления и доступной инфраструктуры, а также сокращения цифрового разрыва; </w:t>
      </w:r>
    </w:p>
    <w:p w14:paraId="2EEA35F1" w14:textId="77777777" w:rsidR="00D85AAC" w:rsidRPr="00897B8A" w:rsidRDefault="00D85AAC" w:rsidP="00D85AAC">
      <w:pPr>
        <w:pStyle w:val="SingleTxtG"/>
        <w:tabs>
          <w:tab w:val="clear" w:pos="1701"/>
          <w:tab w:val="clear" w:pos="2268"/>
          <w:tab w:val="clear" w:pos="2835"/>
        </w:tabs>
        <w:ind w:left="1170" w:firstLine="531"/>
        <w:rPr>
          <w:b/>
        </w:rPr>
      </w:pPr>
      <w:r w:rsidRPr="00D85AAC">
        <w:rPr>
          <w:b/>
          <w:bCs/>
        </w:rPr>
        <w:t>e)</w:t>
      </w:r>
      <w:r w:rsidRPr="00A67473">
        <w:tab/>
      </w:r>
      <w:r>
        <w:rPr>
          <w:b/>
          <w:bCs/>
        </w:rPr>
        <w:t>учитывать принятое Комитетом замечание общего порядка № 13 (1999) о праве на образование.</w:t>
      </w:r>
    </w:p>
    <w:p w14:paraId="6A24188B" w14:textId="77777777" w:rsidR="00D85AAC" w:rsidRPr="00897B8A" w:rsidRDefault="00D85AAC" w:rsidP="00D85AAC">
      <w:pPr>
        <w:pStyle w:val="H23G"/>
        <w:ind w:firstLine="0"/>
      </w:pPr>
      <w:r>
        <w:tab/>
      </w:r>
      <w:r>
        <w:rPr>
          <w:bCs/>
        </w:rPr>
        <w:t>Культурные права</w:t>
      </w:r>
    </w:p>
    <w:p w14:paraId="05CE7CF8" w14:textId="77777777" w:rsidR="00D85AAC" w:rsidRPr="00897B8A" w:rsidRDefault="00D85AAC" w:rsidP="00D85AAC">
      <w:pPr>
        <w:pStyle w:val="SingleTxtG"/>
      </w:pPr>
      <w:r>
        <w:t>48.</w:t>
      </w:r>
      <w:r>
        <w:tab/>
        <w:t xml:space="preserve">Комитет выражает обеспокоенность тем, что, несмотря на предпринятые усилия, популяризация и распространение исторического и культурного наследия лиц африканского происхождения по-прежнему ограничены, в частности в сфере образования. Кроме того, он выражает озабоченность в связи с сохраняющимся неравенством в плане доступа к культурной жизни и участия в ней, а также в плане доступа к культурной инфраструктуре, между сельскими и городскими районами и между различными социально-экономическими группами (статья 15). </w:t>
      </w:r>
    </w:p>
    <w:p w14:paraId="5D9CDBDB" w14:textId="77777777" w:rsidR="00D85AAC" w:rsidRPr="00793CB7" w:rsidRDefault="00D85AAC" w:rsidP="00D85AAC">
      <w:pPr>
        <w:pStyle w:val="SingleTxtG"/>
        <w:rPr>
          <w:b/>
          <w:bCs/>
        </w:rPr>
      </w:pPr>
      <w:r>
        <w:t>49.</w:t>
      </w:r>
      <w:r>
        <w:tab/>
      </w:r>
      <w:r>
        <w:rPr>
          <w:b/>
          <w:bCs/>
        </w:rPr>
        <w:t>Комитет повторяет свою предыдущую рекомендацию</w:t>
      </w:r>
      <w:r w:rsidRPr="006A0D96">
        <w:rPr>
          <w:rStyle w:val="a8"/>
        </w:rPr>
        <w:footnoteReference w:id="15"/>
      </w:r>
      <w:r>
        <w:rPr>
          <w:b/>
          <w:bCs/>
        </w:rPr>
        <w:t xml:space="preserve"> и рекомендует государству-участнику усилить меры, направленные на обеспечение полной защиты культурных прав и уважения культурного разнообразия.</w:t>
      </w:r>
      <w:r>
        <w:t xml:space="preserve"> </w:t>
      </w:r>
      <w:r>
        <w:rPr>
          <w:b/>
          <w:bCs/>
        </w:rPr>
        <w:t>В частности, он настоятельно призывает создать благоприятные условия для сохранения, развития и распространения населением африканского происхождения своей идентичности, истории, культуры, традиций и знаний, а также обеспечивать более полное включение их исторического и культурного вклада в рамках системы образования.</w:t>
      </w:r>
      <w:r>
        <w:t xml:space="preserve"> </w:t>
      </w:r>
      <w:r>
        <w:rPr>
          <w:b/>
          <w:bCs/>
        </w:rPr>
        <w:t>Кроме того, он рекомендует принять конкретные меры по сокращению неравенства в плане доступа к культурной жизни и участия в ней, а также в плане доступа к культурной инфраструктуре, как между сельскими и городскими районами, так и между различными социально-экономическими группами.</w:t>
      </w:r>
    </w:p>
    <w:p w14:paraId="65AB4F60" w14:textId="77777777" w:rsidR="00D85AAC" w:rsidRPr="005D4D3F" w:rsidRDefault="00D85AAC" w:rsidP="00D85AAC">
      <w:pPr>
        <w:pStyle w:val="H23G"/>
      </w:pPr>
      <w:r>
        <w:tab/>
      </w:r>
      <w:r>
        <w:tab/>
      </w:r>
      <w:r>
        <w:rPr>
          <w:bCs/>
        </w:rPr>
        <w:t>Признание коренных народов</w:t>
      </w:r>
      <w:r>
        <w:t xml:space="preserve"> </w:t>
      </w:r>
    </w:p>
    <w:p w14:paraId="78110883" w14:textId="17218086" w:rsidR="00D85AAC" w:rsidRPr="00897B8A" w:rsidRDefault="00D85AAC" w:rsidP="00D85AAC">
      <w:pPr>
        <w:pStyle w:val="SingleTxtG"/>
      </w:pPr>
      <w:r>
        <w:t>50.</w:t>
      </w:r>
      <w:r>
        <w:tab/>
        <w:t>Комитет вновь выражает свою озабоченность</w:t>
      </w:r>
      <w:r w:rsidRPr="00897B8A">
        <w:rPr>
          <w:rStyle w:val="a8"/>
        </w:rPr>
        <w:footnoteReference w:id="16"/>
      </w:r>
      <w:r>
        <w:t xml:space="preserve"> и присоединяется к озабоченности, высказанной Комитетом по ликвидации расовой дискриминации</w:t>
      </w:r>
      <w:r w:rsidRPr="00897B8A">
        <w:rPr>
          <w:rStyle w:val="a8"/>
        </w:rPr>
        <w:footnoteReference w:id="17"/>
      </w:r>
      <w:r>
        <w:t xml:space="preserve"> в отношении проблемы игнорирования интересов коренных народов в государстве-участнике. Комитет выражает обеспокоенность также тем, что, несмотря на рост доли населения, стремящегося к признанию, восстановлению и возрождению идентичности коренных народов в Уругвае, которая увеличилась с 5,1 </w:t>
      </w:r>
      <w:r w:rsidR="00D50CA6" w:rsidRPr="00D50CA6">
        <w:t>%</w:t>
      </w:r>
      <w:r>
        <w:t xml:space="preserve"> в 2011 году до 6,4 </w:t>
      </w:r>
      <w:r w:rsidR="00D50CA6" w:rsidRPr="00D50CA6">
        <w:t>%</w:t>
      </w:r>
      <w:r>
        <w:t xml:space="preserve"> в 2023</w:t>
      </w:r>
      <w:r w:rsidR="00D50CA6">
        <w:rPr>
          <w:lang w:val="en-US"/>
        </w:rPr>
        <w:t> </w:t>
      </w:r>
      <w:r>
        <w:t xml:space="preserve">году, по данным национальной переписи населения 2023 года, по-прежнему отсутствуют надлежащие меры, обеспечивающие эффективное признание их прав, а также поощрение и признание важности их культуры, истории, языка и идентичности (статьи 1 и 15). </w:t>
      </w:r>
      <w:bookmarkStart w:id="0" w:name="_Hlk213313991"/>
      <w:bookmarkEnd w:id="0"/>
    </w:p>
    <w:p w14:paraId="40808659" w14:textId="77777777" w:rsidR="00D85AAC" w:rsidRPr="00897B8A" w:rsidRDefault="00D85AAC" w:rsidP="00D85AAC">
      <w:pPr>
        <w:pStyle w:val="SingleTxtG"/>
        <w:rPr>
          <w:b/>
          <w:bCs/>
        </w:rPr>
      </w:pPr>
      <w:r>
        <w:t>51.</w:t>
      </w:r>
      <w:r>
        <w:tab/>
      </w:r>
      <w:r>
        <w:rPr>
          <w:b/>
          <w:bCs/>
        </w:rPr>
        <w:t>Комитет рекомендует государству-участнику содействовать научным исследованиям и подготовке данных о присутствии, истории, самобытности и культуре коренных народов в государстве-участнике с целью разработки политики, обеспечивающей их признание, восстановление и возрождение, а также поощрение их прав.</w:t>
      </w:r>
      <w:r>
        <w:t xml:space="preserve"> </w:t>
      </w:r>
      <w:r>
        <w:rPr>
          <w:b/>
          <w:bCs/>
        </w:rPr>
        <w:t>Комитет рекомендует государству-участнику также продолжать усилия по расширению преподавания языков коренных народов, таких как гуарани, и внедрять в системе образования межкультурный подход.</w:t>
      </w:r>
      <w:r>
        <w:t xml:space="preserve"> </w:t>
      </w:r>
      <w:r>
        <w:rPr>
          <w:b/>
          <w:bCs/>
        </w:rPr>
        <w:t xml:space="preserve">Кроме того, Комитет призывает государство-участника вновь рассмотреть </w:t>
      </w:r>
      <w:r>
        <w:rPr>
          <w:b/>
          <w:bCs/>
        </w:rPr>
        <w:lastRenderedPageBreak/>
        <w:t>вопрос о ратификации Конвенции 1989 года Международной организации труда о коренных народах и народах, ведущих племенной образ жизни (№ 169), и выполнить рекомендации, сформулированные Комитетом по ликвидации расовой дискриминации</w:t>
      </w:r>
      <w:r w:rsidRPr="006A0D96">
        <w:rPr>
          <w:rStyle w:val="a8"/>
        </w:rPr>
        <w:footnoteReference w:id="18"/>
      </w:r>
      <w:r>
        <w:rPr>
          <w:b/>
          <w:bCs/>
        </w:rPr>
        <w:t>.</w:t>
      </w:r>
      <w:r>
        <w:t xml:space="preserve"> </w:t>
      </w:r>
    </w:p>
    <w:p w14:paraId="1DAEC872" w14:textId="77777777" w:rsidR="00D85AAC" w:rsidRPr="005D4D3F" w:rsidRDefault="00D85AAC" w:rsidP="00D85AAC">
      <w:pPr>
        <w:pStyle w:val="H23G"/>
      </w:pPr>
      <w:r>
        <w:tab/>
      </w:r>
      <w:r>
        <w:tab/>
      </w:r>
      <w:r>
        <w:rPr>
          <w:bCs/>
        </w:rPr>
        <w:t>Доступ к научной информации</w:t>
      </w:r>
    </w:p>
    <w:p w14:paraId="554C7529" w14:textId="77777777" w:rsidR="00D85AAC" w:rsidRPr="00897B8A" w:rsidRDefault="00D85AAC" w:rsidP="00D85AAC">
      <w:pPr>
        <w:pStyle w:val="SingleTxtG"/>
        <w:rPr>
          <w:bCs/>
        </w:rPr>
      </w:pPr>
      <w:r>
        <w:t>52.</w:t>
      </w:r>
      <w:r>
        <w:tab/>
        <w:t>Комитет выражает озабоченность по поводу распространения дезинформации и ложных сведений, особенно в отношении вакцинации в связи с пандемией коронавирусной инфекции (COVID-19) (статья 15).</w:t>
      </w:r>
    </w:p>
    <w:p w14:paraId="71378520" w14:textId="77777777" w:rsidR="00D85AAC" w:rsidRPr="00897B8A" w:rsidRDefault="00D85AAC" w:rsidP="00D85AAC">
      <w:pPr>
        <w:pStyle w:val="SingleTxtG"/>
        <w:rPr>
          <w:bCs/>
        </w:rPr>
      </w:pPr>
      <w:r>
        <w:t>53.</w:t>
      </w:r>
      <w:r>
        <w:tab/>
      </w:r>
      <w:r>
        <w:rPr>
          <w:b/>
          <w:bCs/>
        </w:rPr>
        <w:t>Комитет рекомендует государству-участнику реализовывать комплексные стратегии по борьбе с распространением дезинформации и ложных сведений, особенно в вопросах вакцинации, и содействовать доступу к достоверной и основанной на фактах научной информации в целях обеспечения права на пользование благами научного прогресса.</w:t>
      </w:r>
    </w:p>
    <w:p w14:paraId="79FB17A7" w14:textId="77777777" w:rsidR="00D85AAC" w:rsidRPr="00897B8A" w:rsidRDefault="00D85AAC" w:rsidP="00D85AAC">
      <w:pPr>
        <w:pStyle w:val="H1G"/>
      </w:pPr>
      <w:r>
        <w:rPr>
          <w:bCs/>
        </w:rPr>
        <w:tab/>
        <w:t>D.</w:t>
      </w:r>
      <w:r>
        <w:tab/>
      </w:r>
      <w:r>
        <w:rPr>
          <w:bCs/>
        </w:rPr>
        <w:t>Прочие рекомендации</w:t>
      </w:r>
    </w:p>
    <w:p w14:paraId="30C76BC3" w14:textId="1D8A905E" w:rsidR="00D85AAC" w:rsidRPr="001A47B9" w:rsidRDefault="00D85AAC" w:rsidP="00D85AAC">
      <w:pPr>
        <w:pStyle w:val="SingleTxtG"/>
      </w:pPr>
      <w:r>
        <w:t>54.</w:t>
      </w:r>
      <w:r>
        <w:tab/>
      </w:r>
      <w:r>
        <w:rPr>
          <w:b/>
          <w:bCs/>
        </w:rPr>
        <w:t>Комитет рекомендует государству-участнику в полной мере учитывать свои обязательства по Пакту и обеспечить полную реализацию закрепленных в нем прав при осуществлении Повестки дня в области устойчивого развития на период до 2030 года на национальном уровне, пользуясь международной помощью и сотрудничеством, когда это необходимо.</w:t>
      </w:r>
      <w:r>
        <w:t xml:space="preserve"> </w:t>
      </w:r>
      <w:r>
        <w:rPr>
          <w:b/>
          <w:bCs/>
        </w:rPr>
        <w:t xml:space="preserve">Достижению </w:t>
      </w:r>
      <w:r w:rsidR="00E74A18">
        <w:rPr>
          <w:b/>
          <w:bCs/>
        </w:rPr>
        <w:t xml:space="preserve">Целей </w:t>
      </w:r>
      <w:r>
        <w:rPr>
          <w:b/>
          <w:bCs/>
        </w:rPr>
        <w:t>в области устойчивого развития могло бы в значительной степени способствовать создание государством-участником независимых механизмов мониторинга прогресса и отношение к получателям помощи по линии государственных программ как к правообладателям, которые могут требовать выполнения обязательств перед ними.</w:t>
      </w:r>
      <w:r>
        <w:t xml:space="preserve"> </w:t>
      </w:r>
      <w:r>
        <w:rPr>
          <w:b/>
          <w:bCs/>
        </w:rPr>
        <w:t xml:space="preserve">Кроме того, Комитет рекомендует государству-участнику подключиться к общей инициативе мирового сообщества в рамках десятилетия действий по достижению </w:t>
      </w:r>
      <w:r w:rsidR="00E74A18">
        <w:rPr>
          <w:b/>
          <w:bCs/>
        </w:rPr>
        <w:t xml:space="preserve">Целей </w:t>
      </w:r>
      <w:r>
        <w:rPr>
          <w:b/>
          <w:bCs/>
        </w:rPr>
        <w:t>в области устойчивого развития.</w:t>
      </w:r>
      <w:r>
        <w:t xml:space="preserve"> </w:t>
      </w:r>
      <w:r>
        <w:rPr>
          <w:b/>
          <w:bCs/>
        </w:rPr>
        <w:t xml:space="preserve">Достижение </w:t>
      </w:r>
      <w:r w:rsidR="00E74A18">
        <w:rPr>
          <w:b/>
          <w:bCs/>
        </w:rPr>
        <w:t xml:space="preserve">Целей </w:t>
      </w:r>
      <w:r>
        <w:rPr>
          <w:b/>
          <w:bCs/>
        </w:rPr>
        <w:t>в области устойчивого развития на основе принципов участия, подотчетности и недискриминации будет способствовать обеспечению того, чтобы никто не был забыт.</w:t>
      </w:r>
      <w:r>
        <w:t xml:space="preserve"> </w:t>
      </w:r>
      <w:r>
        <w:rPr>
          <w:b/>
          <w:bCs/>
        </w:rPr>
        <w:t>В связи с этим Комитет обращает внимание государства-участника на свое заявление об обязательстве никого не забыть</w:t>
      </w:r>
      <w:r w:rsidRPr="006A0D96">
        <w:rPr>
          <w:rStyle w:val="a8"/>
        </w:rPr>
        <w:footnoteReference w:id="19"/>
      </w:r>
      <w:r>
        <w:rPr>
          <w:b/>
          <w:bCs/>
        </w:rPr>
        <w:t>.</w:t>
      </w:r>
    </w:p>
    <w:p w14:paraId="6D7DE8AF" w14:textId="67D13113" w:rsidR="00D85AAC" w:rsidRPr="00897B8A" w:rsidRDefault="00D85AAC" w:rsidP="00D85AAC">
      <w:pPr>
        <w:pStyle w:val="SingleTxtG"/>
      </w:pPr>
      <w:r>
        <w:t>55.</w:t>
      </w:r>
      <w:r>
        <w:tab/>
      </w:r>
      <w:r>
        <w:rPr>
          <w:b/>
          <w:bCs/>
        </w:rPr>
        <w:t>Комитет рекомендует государству-участнику предпринять шаги по поэтапной разработке и применению соответствующих показателей осуществления экономических, социальных и культурных прав в интересах оценки достигнутого государством-участником прогресса в деле выполнения своих обязательств по Пакту применительно к различным слоям населения.</w:t>
      </w:r>
      <w:r>
        <w:t xml:space="preserve"> </w:t>
      </w:r>
      <w:r w:rsidR="00E74A18" w:rsidRPr="00682723">
        <w:br/>
      </w:r>
      <w:r>
        <w:rPr>
          <w:b/>
          <w:bCs/>
        </w:rPr>
        <w:t>В этой связи Комитет обращает внимание государства-участника, в частности, на концептуальные и методологические рамки для определения показателей в области прав человека, подготовленные Управлением Верховного комиссара Организации Объединенных Наций по правам человека</w:t>
      </w:r>
      <w:r w:rsidRPr="006A0D96">
        <w:rPr>
          <w:rStyle w:val="a8"/>
        </w:rPr>
        <w:footnoteReference w:id="20"/>
      </w:r>
      <w:r>
        <w:rPr>
          <w:b/>
          <w:bCs/>
        </w:rPr>
        <w:t>.</w:t>
      </w:r>
      <w:r>
        <w:t xml:space="preserve"> </w:t>
      </w:r>
    </w:p>
    <w:p w14:paraId="12548168" w14:textId="77777777" w:rsidR="00D85AAC" w:rsidRPr="00897B8A" w:rsidRDefault="00D85AAC" w:rsidP="00D85AAC">
      <w:pPr>
        <w:pStyle w:val="SingleTxtG"/>
      </w:pPr>
      <w:r>
        <w:t>56.</w:t>
      </w:r>
      <w:r>
        <w:tab/>
      </w:r>
      <w:r>
        <w:rPr>
          <w:b/>
          <w:bCs/>
        </w:rPr>
        <w:t>Комитет просит государство-участник обеспечить широкое распространение настоящих заключительных замечаний среди всех слоев общества, в том числе на национальном уровне, а также на уровне департаментов и муниципалитетов, в частности среди законодателей, государственных должностных лиц и сотрудников судебных органов, и в своем следующем периодическом докладе проинформировать о мерах, принятых для их реализации.</w:t>
      </w:r>
      <w:r>
        <w:t xml:space="preserve"> </w:t>
      </w:r>
      <w:r>
        <w:rPr>
          <w:b/>
          <w:bCs/>
        </w:rPr>
        <w:t>Комитет подчеркивает важнейшую роль парламента в осуществлении настоящих заключительных замечаний и призывает государство-участник и далее обеспечивать его участие в будущих процедурах представления докладов и последующей деятельности.</w:t>
      </w:r>
      <w:r>
        <w:t xml:space="preserve"> </w:t>
      </w:r>
      <w:r>
        <w:rPr>
          <w:b/>
          <w:bCs/>
        </w:rPr>
        <w:t xml:space="preserve">Комитет призывает </w:t>
      </w:r>
      <w:r>
        <w:rPr>
          <w:b/>
          <w:bCs/>
        </w:rPr>
        <w:lastRenderedPageBreak/>
        <w:t>государство-участника продолжать взаимодействовать с Национальным учреждением по правам человека, неправительственными организациями и другими членами гражданского общества в работе по осуществлению настоящих заключительных замечаний и в процессе проведения на национальном уровне консультаций до представления следующего периодического доклада.</w:t>
      </w:r>
      <w:r>
        <w:t xml:space="preserve"> </w:t>
      </w:r>
    </w:p>
    <w:p w14:paraId="4EF521C3" w14:textId="4B644347" w:rsidR="00D85AAC" w:rsidRPr="00897B8A" w:rsidRDefault="00D85AAC" w:rsidP="00D85AAC">
      <w:pPr>
        <w:pStyle w:val="SingleTxtG"/>
      </w:pPr>
      <w:r>
        <w:t>57.</w:t>
      </w:r>
      <w:r>
        <w:tab/>
      </w:r>
      <w:r>
        <w:rPr>
          <w:b/>
          <w:bCs/>
        </w:rPr>
        <w:t>В соответствии с процедурой последующих действий по осуществлению принятых Комитетом заключительных замечаний государству-участнику предлагается представить в течение 24 месяцев с момента принятия настоящих заключительных замечаний (не позднее 28 февраля 2028 года) информацию о выполнении рекомендаций Комитета, содержащихся в пунктах 23</w:t>
      </w:r>
      <w:r w:rsidR="00E74A18">
        <w:rPr>
          <w:b/>
          <w:bCs/>
          <w:lang w:val="en-US"/>
        </w:rPr>
        <w:t> </w:t>
      </w:r>
      <w:r>
        <w:rPr>
          <w:b/>
          <w:bCs/>
        </w:rPr>
        <w:t>a) («Минимальная заработная плата»), 37 («Право на чистую, здоровую и устойчивую окружающую среду») и 47 a) («Право на образование»).</w:t>
      </w:r>
    </w:p>
    <w:p w14:paraId="2D1D0B69" w14:textId="77777777" w:rsidR="00D85AAC" w:rsidRDefault="00D85AAC" w:rsidP="00D85AAC">
      <w:pPr>
        <w:pStyle w:val="SingleTxtG"/>
      </w:pPr>
      <w:r>
        <w:t>58.</w:t>
      </w:r>
      <w:r>
        <w:tab/>
      </w:r>
      <w:r>
        <w:rPr>
          <w:b/>
          <w:bCs/>
        </w:rPr>
        <w:t>Комитет просит государство-участник представить свой седьмой периодический доклад в соответствии со статьей 16 Пакта не позднее 28 февраля 2031 года, если оно не будет уведомлено об ином в результате изменения цикла обзора.</w:t>
      </w:r>
      <w:r>
        <w:t xml:space="preserve"> </w:t>
      </w:r>
      <w:r>
        <w:rPr>
          <w:b/>
          <w:bCs/>
        </w:rPr>
        <w:t>В соответствии с резолюцией 68/268 Генеральной Ассамблеи объем доклада не должен превышать 21 200 слов.</w:t>
      </w:r>
      <w:r>
        <w:t xml:space="preserve"> </w:t>
      </w:r>
      <w:r w:rsidRPr="00A67473">
        <w:rPr>
          <w:b/>
          <w:bCs/>
        </w:rPr>
        <w:t>Кроме того, Комитет предлагает государству-участнику при необходимости обновлять свой общий базовый документ в соответствии с согласованными руководящими принципами представления докладов согласно международным договорам по правам человека</w:t>
      </w:r>
      <w:r w:rsidRPr="006A0D96">
        <w:rPr>
          <w:sz w:val="18"/>
          <w:szCs w:val="18"/>
          <w:vertAlign w:val="superscript"/>
        </w:rPr>
        <w:footnoteReference w:id="21"/>
      </w:r>
      <w:r>
        <w:t>.</w:t>
      </w:r>
    </w:p>
    <w:p w14:paraId="0ABB2291" w14:textId="77777777" w:rsidR="00F17B2D" w:rsidRDefault="00D85AAC" w:rsidP="00D85AAC">
      <w:pPr>
        <w:pStyle w:val="SingleTxtG"/>
        <w:spacing w:before="240" w:after="0"/>
        <w:jc w:val="center"/>
        <w:rPr>
          <w:u w:val="single"/>
        </w:rPr>
      </w:pPr>
      <w:r>
        <w:rPr>
          <w:u w:val="single"/>
        </w:rPr>
        <w:tab/>
      </w:r>
      <w:r>
        <w:rPr>
          <w:u w:val="single"/>
        </w:rPr>
        <w:tab/>
      </w:r>
      <w:r>
        <w:rPr>
          <w:u w:val="single"/>
        </w:rPr>
        <w:tab/>
      </w:r>
    </w:p>
    <w:p w14:paraId="13DF46FA" w14:textId="74375B6C" w:rsidR="00381C24" w:rsidRPr="00D85AAC" w:rsidRDefault="00381C24" w:rsidP="00896BA2"/>
    <w:sectPr w:rsidR="00381C24" w:rsidRPr="00D85AAC" w:rsidSect="00D85AA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2392C" w14:textId="77777777" w:rsidR="000E2262" w:rsidRPr="00A312BC" w:rsidRDefault="000E2262" w:rsidP="00A312BC"/>
  </w:endnote>
  <w:endnote w:type="continuationSeparator" w:id="0">
    <w:p w14:paraId="21329576" w14:textId="77777777" w:rsidR="000E2262" w:rsidRPr="00A312BC" w:rsidRDefault="000E226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2B8FA" w14:textId="2762D52A" w:rsidR="00D85AAC" w:rsidRPr="00D85AAC" w:rsidRDefault="00D85AAC">
    <w:pPr>
      <w:pStyle w:val="aa"/>
    </w:pPr>
    <w:r w:rsidRPr="00D85AAC">
      <w:rPr>
        <w:b/>
        <w:sz w:val="18"/>
      </w:rPr>
      <w:fldChar w:fldCharType="begin"/>
    </w:r>
    <w:r w:rsidRPr="00D85AAC">
      <w:rPr>
        <w:b/>
        <w:sz w:val="18"/>
      </w:rPr>
      <w:instrText xml:space="preserve"> PAGE  \* MERGEFORMAT </w:instrText>
    </w:r>
    <w:r w:rsidRPr="00D85AAC">
      <w:rPr>
        <w:b/>
        <w:sz w:val="18"/>
      </w:rPr>
      <w:fldChar w:fldCharType="separate"/>
    </w:r>
    <w:r w:rsidRPr="00D85AAC">
      <w:rPr>
        <w:b/>
        <w:noProof/>
        <w:sz w:val="18"/>
      </w:rPr>
      <w:t>2</w:t>
    </w:r>
    <w:r w:rsidRPr="00D85AAC">
      <w:rPr>
        <w:b/>
        <w:sz w:val="18"/>
      </w:rPr>
      <w:fldChar w:fldCharType="end"/>
    </w:r>
    <w:r>
      <w:rPr>
        <w:b/>
        <w:sz w:val="18"/>
      </w:rPr>
      <w:tab/>
    </w:r>
    <w:r>
      <w:t>GE.26-03063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4A503" w14:textId="50D685AA" w:rsidR="00D85AAC" w:rsidRPr="00D85AAC" w:rsidRDefault="00D85AAC" w:rsidP="00D85AAC">
    <w:pPr>
      <w:pStyle w:val="aa"/>
      <w:tabs>
        <w:tab w:val="clear" w:pos="9639"/>
        <w:tab w:val="right" w:pos="9638"/>
      </w:tabs>
      <w:rPr>
        <w:b/>
        <w:sz w:val="18"/>
      </w:rPr>
    </w:pPr>
    <w:r>
      <w:t>GE.26-03063</w:t>
    </w:r>
    <w:r>
      <w:tab/>
    </w:r>
    <w:r w:rsidRPr="00D85AAC">
      <w:rPr>
        <w:b/>
        <w:sz w:val="18"/>
      </w:rPr>
      <w:fldChar w:fldCharType="begin"/>
    </w:r>
    <w:r w:rsidRPr="00D85AAC">
      <w:rPr>
        <w:b/>
        <w:sz w:val="18"/>
      </w:rPr>
      <w:instrText xml:space="preserve"> PAGE  \* MERGEFORMAT </w:instrText>
    </w:r>
    <w:r w:rsidRPr="00D85AAC">
      <w:rPr>
        <w:b/>
        <w:sz w:val="18"/>
      </w:rPr>
      <w:fldChar w:fldCharType="separate"/>
    </w:r>
    <w:r w:rsidRPr="00D85AAC">
      <w:rPr>
        <w:b/>
        <w:noProof/>
        <w:sz w:val="18"/>
      </w:rPr>
      <w:t>3</w:t>
    </w:r>
    <w:r w:rsidRPr="00D85A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22A49" w14:textId="5E0BECC6" w:rsidR="00042B72" w:rsidRPr="00D85AAC" w:rsidRDefault="00D85AAC" w:rsidP="00D85AA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660E78E" wp14:editId="3FC7692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w:t>
    </w:r>
    <w:proofErr w:type="gramStart"/>
    <w:r>
      <w:t>03063  (</w:t>
    </w:r>
    <w:proofErr w:type="gramEnd"/>
    <w:r>
      <w:t>R)</w:t>
    </w:r>
    <w:r>
      <w:rPr>
        <w:noProof/>
      </w:rPr>
      <w:drawing>
        <wp:anchor distT="0" distB="0" distL="114300" distR="114300" simplePos="0" relativeHeight="251659264" behindDoc="0" locked="0" layoutInCell="1" allowOverlap="1" wp14:anchorId="4A479AE9" wp14:editId="4B08C3AB">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210526  2</w:t>
    </w:r>
    <w:r w:rsidR="00682723">
      <w:rPr>
        <w:lang w:val="en-US"/>
      </w:rPr>
      <w:t>7</w:t>
    </w:r>
    <w:r>
      <w:rPr>
        <w:lang w:val="en-US"/>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2E91B" w14:textId="77777777" w:rsidR="000E2262" w:rsidRPr="001075E9" w:rsidRDefault="000E2262" w:rsidP="001075E9">
      <w:pPr>
        <w:tabs>
          <w:tab w:val="right" w:pos="2155"/>
        </w:tabs>
        <w:spacing w:after="80" w:line="240" w:lineRule="auto"/>
        <w:ind w:left="680"/>
        <w:rPr>
          <w:u w:val="single"/>
        </w:rPr>
      </w:pPr>
      <w:r>
        <w:rPr>
          <w:u w:val="single"/>
        </w:rPr>
        <w:tab/>
      </w:r>
    </w:p>
  </w:footnote>
  <w:footnote w:type="continuationSeparator" w:id="0">
    <w:p w14:paraId="511DC475" w14:textId="77777777" w:rsidR="000E2262" w:rsidRDefault="000E2262" w:rsidP="00407B78">
      <w:pPr>
        <w:tabs>
          <w:tab w:val="right" w:pos="2155"/>
        </w:tabs>
        <w:spacing w:after="80"/>
        <w:ind w:left="680"/>
        <w:rPr>
          <w:u w:val="single"/>
        </w:rPr>
      </w:pPr>
      <w:r>
        <w:rPr>
          <w:u w:val="single"/>
        </w:rPr>
        <w:tab/>
      </w:r>
    </w:p>
  </w:footnote>
  <w:footnote w:id="1">
    <w:p w14:paraId="415DBEB9" w14:textId="77777777" w:rsidR="00D85AAC" w:rsidRPr="006A0D96" w:rsidRDefault="00D85AAC" w:rsidP="00D85AAC">
      <w:pPr>
        <w:pStyle w:val="af"/>
        <w:rPr>
          <w:sz w:val="20"/>
        </w:rPr>
      </w:pPr>
      <w:r>
        <w:tab/>
      </w:r>
      <w:r w:rsidRPr="00D85AAC">
        <w:rPr>
          <w:sz w:val="20"/>
        </w:rPr>
        <w:t>*</w:t>
      </w:r>
      <w:r w:rsidRPr="00D85AAC">
        <w:rPr>
          <w:sz w:val="20"/>
        </w:rPr>
        <w:tab/>
      </w:r>
      <w:r>
        <w:t>Приняты Комитетом на его семьдесят девятой сессии (9–25 февраля 2026 года).</w:t>
      </w:r>
    </w:p>
  </w:footnote>
  <w:footnote w:id="2">
    <w:p w14:paraId="446A9E71" w14:textId="1B9C16EB" w:rsidR="00D85AAC" w:rsidRPr="00B7413D" w:rsidRDefault="00D85AAC" w:rsidP="00D85AAC">
      <w:pPr>
        <w:pStyle w:val="af"/>
        <w:rPr>
          <w:lang w:val="de-CH"/>
        </w:rPr>
      </w:pPr>
      <w:r w:rsidRPr="00F94DC5">
        <w:tab/>
      </w:r>
      <w:r w:rsidRPr="00F94DC5">
        <w:rPr>
          <w:rStyle w:val="a8"/>
        </w:rPr>
        <w:footnoteRef/>
      </w:r>
      <w:r w:rsidRPr="00B7413D">
        <w:rPr>
          <w:lang w:val="de-CH"/>
        </w:rPr>
        <w:tab/>
      </w:r>
      <w:hyperlink r:id="rId1" w:history="1">
        <w:r w:rsidRPr="00B7413D">
          <w:rPr>
            <w:rStyle w:val="a7"/>
            <w:lang w:val="de-CH"/>
          </w:rPr>
          <w:t>E/C.12/URY/6</w:t>
        </w:r>
      </w:hyperlink>
      <w:r w:rsidRPr="00B7413D">
        <w:rPr>
          <w:lang w:val="de-CH"/>
        </w:rPr>
        <w:t>.</w:t>
      </w:r>
      <w:hyperlink r:id="rId2" w:history="1"/>
    </w:p>
  </w:footnote>
  <w:footnote w:id="3">
    <w:p w14:paraId="494D29B8" w14:textId="095F615F" w:rsidR="00D85AAC" w:rsidRPr="00B7413D" w:rsidRDefault="00D85AAC" w:rsidP="00D85AAC">
      <w:pPr>
        <w:pStyle w:val="af"/>
        <w:rPr>
          <w:lang w:val="de-CH"/>
        </w:rPr>
      </w:pPr>
      <w:r w:rsidRPr="00B7413D">
        <w:rPr>
          <w:lang w:val="de-CH"/>
        </w:rPr>
        <w:tab/>
      </w:r>
      <w:r w:rsidRPr="00F94DC5">
        <w:rPr>
          <w:rStyle w:val="a8"/>
        </w:rPr>
        <w:footnoteRef/>
      </w:r>
      <w:r w:rsidRPr="00B7413D">
        <w:rPr>
          <w:lang w:val="de-CH"/>
        </w:rPr>
        <w:tab/>
      </w:r>
      <w:r>
        <w:t>См</w:t>
      </w:r>
      <w:r w:rsidRPr="00B7413D">
        <w:rPr>
          <w:lang w:val="de-CH"/>
        </w:rPr>
        <w:t xml:space="preserve">. </w:t>
      </w:r>
      <w:r w:rsidRPr="006E2B6C">
        <w:rPr>
          <w:lang w:val="de-CH"/>
        </w:rPr>
        <w:t>E/C.12/2026/SR.4</w:t>
      </w:r>
      <w:r w:rsidRPr="00B7413D">
        <w:rPr>
          <w:lang w:val="de-CH"/>
        </w:rPr>
        <w:t xml:space="preserve"> </w:t>
      </w:r>
      <w:r>
        <w:t>и</w:t>
      </w:r>
      <w:r w:rsidRPr="00B7413D">
        <w:rPr>
          <w:lang w:val="de-CH"/>
        </w:rPr>
        <w:t xml:space="preserve"> </w:t>
      </w:r>
      <w:r w:rsidRPr="006E2B6C">
        <w:rPr>
          <w:lang w:val="de-CH"/>
        </w:rPr>
        <w:t>E/C.12/2026/SR.5</w:t>
      </w:r>
      <w:r w:rsidRPr="00B7413D">
        <w:rPr>
          <w:lang w:val="de-CH"/>
        </w:rPr>
        <w:t>.</w:t>
      </w:r>
    </w:p>
  </w:footnote>
  <w:footnote w:id="4">
    <w:p w14:paraId="30465B6D" w14:textId="4502B322" w:rsidR="00D85AAC" w:rsidRPr="00D85AAC" w:rsidRDefault="00D85AAC" w:rsidP="00D85AAC">
      <w:pPr>
        <w:pStyle w:val="af"/>
        <w:rPr>
          <w:lang w:val="en-US"/>
        </w:rPr>
      </w:pPr>
      <w:r w:rsidRPr="00B7413D">
        <w:rPr>
          <w:lang w:val="de-CH"/>
        </w:rPr>
        <w:tab/>
      </w:r>
      <w:r w:rsidRPr="00F94DC5">
        <w:rPr>
          <w:rStyle w:val="a8"/>
        </w:rPr>
        <w:footnoteRef/>
      </w:r>
      <w:r w:rsidRPr="00173AE2">
        <w:rPr>
          <w:lang w:val="en-US"/>
        </w:rPr>
        <w:tab/>
      </w:r>
      <w:hyperlink r:id="rId3" w:history="1">
        <w:r w:rsidRPr="00D85AAC">
          <w:rPr>
            <w:rStyle w:val="a7"/>
            <w:lang w:val="en-US"/>
          </w:rPr>
          <w:t>E/C.12/URY/RQ/6</w:t>
        </w:r>
      </w:hyperlink>
      <w:r w:rsidRPr="00173AE2">
        <w:rPr>
          <w:lang w:val="en-US"/>
        </w:rPr>
        <w:t>.</w:t>
      </w:r>
      <w:hyperlink r:id="rId4" w:history="1"/>
    </w:p>
  </w:footnote>
  <w:footnote w:id="5">
    <w:p w14:paraId="162E2770" w14:textId="7A0B89BD" w:rsidR="00D85AAC" w:rsidRPr="00D85AAC" w:rsidRDefault="00D85AAC" w:rsidP="00D85AAC">
      <w:pPr>
        <w:pStyle w:val="af"/>
        <w:rPr>
          <w:lang w:val="en-US"/>
        </w:rPr>
      </w:pPr>
      <w:r w:rsidRPr="00173AE2">
        <w:rPr>
          <w:lang w:val="en-US"/>
        </w:rPr>
        <w:tab/>
      </w:r>
      <w:r w:rsidRPr="00F94DC5">
        <w:rPr>
          <w:rStyle w:val="a8"/>
        </w:rPr>
        <w:footnoteRef/>
      </w:r>
      <w:r w:rsidRPr="00173AE2">
        <w:rPr>
          <w:lang w:val="en-US"/>
        </w:rPr>
        <w:t xml:space="preserve"> </w:t>
      </w:r>
      <w:r w:rsidRPr="00173AE2">
        <w:rPr>
          <w:lang w:val="en-US"/>
        </w:rPr>
        <w:tab/>
      </w:r>
      <w:r w:rsidRPr="00173AE2">
        <w:rPr>
          <w:lang w:val="en-US"/>
        </w:rPr>
        <w:tab/>
      </w:r>
      <w:hyperlink r:id="rId5" w:history="1">
        <w:r w:rsidRPr="00D85AAC">
          <w:rPr>
            <w:rStyle w:val="a7"/>
            <w:lang w:val="en-US"/>
          </w:rPr>
          <w:t>E/C.12/URY/CO/5</w:t>
        </w:r>
      </w:hyperlink>
      <w:r w:rsidRPr="00173AE2">
        <w:rPr>
          <w:lang w:val="en-US"/>
        </w:rPr>
        <w:t xml:space="preserve">, </w:t>
      </w:r>
      <w:r>
        <w:t>п</w:t>
      </w:r>
      <w:r w:rsidRPr="00173AE2">
        <w:rPr>
          <w:lang w:val="en-US"/>
        </w:rPr>
        <w:t>. 8.</w:t>
      </w:r>
      <w:hyperlink r:id="rId6" w:history="1"/>
    </w:p>
  </w:footnote>
  <w:footnote w:id="6">
    <w:p w14:paraId="03ABA811" w14:textId="47528442" w:rsidR="00D85AAC" w:rsidRPr="00682723" w:rsidRDefault="00D85AAC" w:rsidP="00D85AAC">
      <w:pPr>
        <w:pStyle w:val="af"/>
        <w:rPr>
          <w:lang w:val="en-US"/>
        </w:rPr>
      </w:pPr>
      <w:r w:rsidRPr="00173AE2">
        <w:rPr>
          <w:lang w:val="en-US"/>
        </w:rPr>
        <w:tab/>
      </w:r>
      <w:r>
        <w:rPr>
          <w:rStyle w:val="a8"/>
        </w:rPr>
        <w:footnoteRef/>
      </w:r>
      <w:r w:rsidRPr="00682723">
        <w:rPr>
          <w:lang w:val="en-US"/>
        </w:rPr>
        <w:tab/>
      </w:r>
      <w:hyperlink r:id="rId7" w:history="1">
        <w:r w:rsidRPr="00D85AAC">
          <w:rPr>
            <w:rStyle w:val="a7"/>
            <w:lang w:val="en-US"/>
          </w:rPr>
          <w:t>E</w:t>
        </w:r>
        <w:r w:rsidRPr="00682723">
          <w:rPr>
            <w:rStyle w:val="a7"/>
            <w:lang w:val="en-US"/>
          </w:rPr>
          <w:t>/</w:t>
        </w:r>
        <w:r w:rsidRPr="00D85AAC">
          <w:rPr>
            <w:rStyle w:val="a7"/>
            <w:lang w:val="en-US"/>
          </w:rPr>
          <w:t>C</w:t>
        </w:r>
        <w:r w:rsidRPr="00682723">
          <w:rPr>
            <w:rStyle w:val="a7"/>
            <w:lang w:val="en-US"/>
          </w:rPr>
          <w:t>.12/2018/1</w:t>
        </w:r>
      </w:hyperlink>
      <w:r w:rsidRPr="00682723">
        <w:rPr>
          <w:lang w:val="en-US"/>
        </w:rPr>
        <w:t>.</w:t>
      </w:r>
      <w:hyperlink r:id="rId8" w:history="1"/>
    </w:p>
  </w:footnote>
  <w:footnote w:id="7">
    <w:p w14:paraId="6B5B4660" w14:textId="67D0E412" w:rsidR="00D85AAC" w:rsidRPr="00682723" w:rsidRDefault="00D85AAC" w:rsidP="00D85AAC">
      <w:pPr>
        <w:pStyle w:val="af"/>
        <w:rPr>
          <w:lang w:val="en-US"/>
        </w:rPr>
      </w:pPr>
      <w:r w:rsidRPr="00682723">
        <w:rPr>
          <w:lang w:val="en-US"/>
        </w:rPr>
        <w:tab/>
      </w:r>
      <w:r>
        <w:rPr>
          <w:rStyle w:val="a8"/>
        </w:rPr>
        <w:footnoteRef/>
      </w:r>
      <w:r w:rsidRPr="00682723">
        <w:rPr>
          <w:lang w:val="en-US"/>
        </w:rPr>
        <w:tab/>
      </w:r>
      <w:hyperlink r:id="rId9" w:history="1">
        <w:r w:rsidRPr="00D85AAC">
          <w:rPr>
            <w:rStyle w:val="a7"/>
            <w:lang w:val="en-US"/>
          </w:rPr>
          <w:t>E</w:t>
        </w:r>
        <w:r w:rsidRPr="00682723">
          <w:rPr>
            <w:rStyle w:val="a7"/>
            <w:lang w:val="en-US"/>
          </w:rPr>
          <w:t>/</w:t>
        </w:r>
        <w:r w:rsidRPr="00D85AAC">
          <w:rPr>
            <w:rStyle w:val="a7"/>
            <w:lang w:val="en-US"/>
          </w:rPr>
          <w:t>C</w:t>
        </w:r>
        <w:r w:rsidRPr="00682723">
          <w:rPr>
            <w:rStyle w:val="a7"/>
            <w:lang w:val="en-US"/>
          </w:rPr>
          <w:t>.12/2025/1</w:t>
        </w:r>
      </w:hyperlink>
      <w:r w:rsidRPr="00682723">
        <w:rPr>
          <w:lang w:val="en-US"/>
        </w:rPr>
        <w:t>.</w:t>
      </w:r>
      <w:hyperlink r:id="rId10" w:history="1"/>
    </w:p>
  </w:footnote>
  <w:footnote w:id="8">
    <w:p w14:paraId="27A7C58A" w14:textId="4828FEDC" w:rsidR="00D85AAC" w:rsidRPr="00682723" w:rsidRDefault="00D85AAC" w:rsidP="00D85AAC">
      <w:pPr>
        <w:pStyle w:val="af"/>
        <w:rPr>
          <w:lang w:val="en-US"/>
        </w:rPr>
      </w:pPr>
      <w:r w:rsidRPr="00682723">
        <w:rPr>
          <w:lang w:val="en-US"/>
        </w:rPr>
        <w:tab/>
      </w:r>
      <w:r w:rsidRPr="00F94DC5">
        <w:rPr>
          <w:rStyle w:val="a8"/>
        </w:rPr>
        <w:footnoteRef/>
      </w:r>
      <w:r w:rsidRPr="00682723">
        <w:rPr>
          <w:lang w:val="en-US"/>
        </w:rPr>
        <w:t xml:space="preserve"> </w:t>
      </w:r>
      <w:r w:rsidRPr="00682723">
        <w:rPr>
          <w:lang w:val="en-US"/>
        </w:rPr>
        <w:tab/>
      </w:r>
      <w:r w:rsidRPr="00682723">
        <w:rPr>
          <w:lang w:val="en-US"/>
        </w:rPr>
        <w:tab/>
      </w:r>
      <w:hyperlink r:id="rId11" w:history="1">
        <w:r w:rsidRPr="00D85AAC">
          <w:rPr>
            <w:rStyle w:val="a7"/>
            <w:lang w:val="en-US"/>
          </w:rPr>
          <w:t>E</w:t>
        </w:r>
        <w:r w:rsidRPr="00682723">
          <w:rPr>
            <w:rStyle w:val="a7"/>
            <w:lang w:val="en-US"/>
          </w:rPr>
          <w:t>/</w:t>
        </w:r>
        <w:r w:rsidRPr="00D85AAC">
          <w:rPr>
            <w:rStyle w:val="a7"/>
            <w:lang w:val="en-US"/>
          </w:rPr>
          <w:t>C</w:t>
        </w:r>
        <w:r w:rsidRPr="00682723">
          <w:rPr>
            <w:rStyle w:val="a7"/>
            <w:lang w:val="en-US"/>
          </w:rPr>
          <w:t>.12/</w:t>
        </w:r>
        <w:r w:rsidRPr="00D85AAC">
          <w:rPr>
            <w:rStyle w:val="a7"/>
            <w:lang w:val="en-US"/>
          </w:rPr>
          <w:t>URY</w:t>
        </w:r>
        <w:r w:rsidRPr="00682723">
          <w:rPr>
            <w:rStyle w:val="a7"/>
            <w:lang w:val="en-US"/>
          </w:rPr>
          <w:t>/</w:t>
        </w:r>
        <w:r w:rsidRPr="00D85AAC">
          <w:rPr>
            <w:rStyle w:val="a7"/>
            <w:lang w:val="en-US"/>
          </w:rPr>
          <w:t>CO</w:t>
        </w:r>
        <w:r w:rsidRPr="00682723">
          <w:rPr>
            <w:rStyle w:val="a7"/>
            <w:lang w:val="en-US"/>
          </w:rPr>
          <w:t>/5</w:t>
        </w:r>
      </w:hyperlink>
      <w:r w:rsidRPr="00682723">
        <w:rPr>
          <w:lang w:val="en-US"/>
        </w:rPr>
        <w:t xml:space="preserve">, </w:t>
      </w:r>
      <w:r>
        <w:t>п</w:t>
      </w:r>
      <w:r w:rsidRPr="00682723">
        <w:rPr>
          <w:lang w:val="en-US"/>
        </w:rPr>
        <w:t>. 10.</w:t>
      </w:r>
      <w:hyperlink r:id="rId12" w:history="1"/>
    </w:p>
  </w:footnote>
  <w:footnote w:id="9">
    <w:p w14:paraId="6A5211ED" w14:textId="77777777" w:rsidR="00D85AAC" w:rsidRPr="00793CB7" w:rsidRDefault="00D85AAC" w:rsidP="00D85AAC">
      <w:pPr>
        <w:pStyle w:val="af"/>
      </w:pPr>
      <w:r w:rsidRPr="00682723">
        <w:rPr>
          <w:lang w:val="en-US"/>
        </w:rPr>
        <w:tab/>
      </w:r>
      <w:r w:rsidRPr="00F94DC5">
        <w:rPr>
          <w:rStyle w:val="a8"/>
        </w:rPr>
        <w:footnoteRef/>
      </w:r>
      <w:r>
        <w:t xml:space="preserve"> </w:t>
      </w:r>
      <w:r>
        <w:tab/>
      </w:r>
      <w:r>
        <w:tab/>
        <w:t>Там же, п. 18.</w:t>
      </w:r>
    </w:p>
  </w:footnote>
  <w:footnote w:id="10">
    <w:p w14:paraId="6986A649" w14:textId="77777777" w:rsidR="00D85AAC" w:rsidRPr="00793CB7" w:rsidRDefault="00D85AAC" w:rsidP="00D85AAC">
      <w:pPr>
        <w:pStyle w:val="af"/>
      </w:pPr>
      <w:r w:rsidRPr="00793CB7">
        <w:tab/>
      </w:r>
      <w:r w:rsidRPr="00F94DC5">
        <w:rPr>
          <w:rStyle w:val="a8"/>
        </w:rPr>
        <w:footnoteRef/>
      </w:r>
      <w:r>
        <w:t xml:space="preserve"> </w:t>
      </w:r>
      <w:r>
        <w:tab/>
        <w:t>Там же, п. 22.</w:t>
      </w:r>
    </w:p>
  </w:footnote>
  <w:footnote w:id="11">
    <w:p w14:paraId="6DA61BA7" w14:textId="15914E7E" w:rsidR="00D85AAC" w:rsidRPr="00682723" w:rsidRDefault="00D85AAC" w:rsidP="00D85AAC">
      <w:pPr>
        <w:pStyle w:val="af"/>
        <w:rPr>
          <w:lang w:val="en-US"/>
        </w:rPr>
      </w:pPr>
      <w:r>
        <w:tab/>
      </w:r>
      <w:r>
        <w:rPr>
          <w:rStyle w:val="a8"/>
        </w:rPr>
        <w:footnoteRef/>
      </w:r>
      <w:r w:rsidRPr="00682723">
        <w:rPr>
          <w:lang w:val="en-US"/>
        </w:rPr>
        <w:tab/>
      </w:r>
      <w:hyperlink r:id="rId13" w:history="1">
        <w:r w:rsidRPr="00D85AAC">
          <w:rPr>
            <w:rStyle w:val="a7"/>
            <w:lang w:val="en-US"/>
          </w:rPr>
          <w:t>E</w:t>
        </w:r>
        <w:r w:rsidRPr="00682723">
          <w:rPr>
            <w:rStyle w:val="a7"/>
            <w:lang w:val="en-US"/>
          </w:rPr>
          <w:t>/</w:t>
        </w:r>
        <w:r w:rsidRPr="00D85AAC">
          <w:rPr>
            <w:rStyle w:val="a7"/>
            <w:lang w:val="en-US"/>
          </w:rPr>
          <w:t>C</w:t>
        </w:r>
        <w:r w:rsidRPr="00682723">
          <w:rPr>
            <w:rStyle w:val="a7"/>
            <w:lang w:val="en-US"/>
          </w:rPr>
          <w:t>.12/2001/10</w:t>
        </w:r>
      </w:hyperlink>
      <w:r w:rsidRPr="00682723">
        <w:rPr>
          <w:lang w:val="en-US"/>
        </w:rPr>
        <w:t>.</w:t>
      </w:r>
      <w:hyperlink r:id="rId14" w:history="1"/>
    </w:p>
  </w:footnote>
  <w:footnote w:id="12">
    <w:p w14:paraId="187FCD68" w14:textId="0D8B7228" w:rsidR="00D85AAC" w:rsidRPr="00682723" w:rsidRDefault="00D85AAC" w:rsidP="00D85AAC">
      <w:pPr>
        <w:pStyle w:val="af"/>
        <w:rPr>
          <w:lang w:val="en-US"/>
        </w:rPr>
      </w:pPr>
      <w:r w:rsidRPr="00682723">
        <w:rPr>
          <w:lang w:val="en-US"/>
        </w:rPr>
        <w:tab/>
      </w:r>
      <w:r>
        <w:rPr>
          <w:rStyle w:val="a8"/>
        </w:rPr>
        <w:footnoteRef/>
      </w:r>
      <w:r w:rsidRPr="00682723">
        <w:rPr>
          <w:lang w:val="en-US"/>
        </w:rPr>
        <w:tab/>
      </w:r>
      <w:hyperlink r:id="rId15" w:history="1">
        <w:r w:rsidRPr="00D85AAC">
          <w:rPr>
            <w:rStyle w:val="a7"/>
            <w:lang w:val="en-US"/>
          </w:rPr>
          <w:t>E</w:t>
        </w:r>
        <w:r w:rsidRPr="00682723">
          <w:rPr>
            <w:rStyle w:val="a7"/>
            <w:lang w:val="en-US"/>
          </w:rPr>
          <w:t>/</w:t>
        </w:r>
        <w:r w:rsidRPr="00D85AAC">
          <w:rPr>
            <w:rStyle w:val="a7"/>
            <w:lang w:val="en-US"/>
          </w:rPr>
          <w:t>C</w:t>
        </w:r>
        <w:r w:rsidRPr="00682723">
          <w:rPr>
            <w:rStyle w:val="a7"/>
            <w:lang w:val="en-US"/>
          </w:rPr>
          <w:t>.12/2010/1</w:t>
        </w:r>
      </w:hyperlink>
      <w:r w:rsidRPr="00682723">
        <w:rPr>
          <w:lang w:val="en-US"/>
        </w:rPr>
        <w:t>.</w:t>
      </w:r>
      <w:hyperlink r:id="rId16" w:history="1"/>
    </w:p>
  </w:footnote>
  <w:footnote w:id="13">
    <w:p w14:paraId="79F7CC72" w14:textId="402C494D" w:rsidR="00D85AAC" w:rsidRPr="00682723" w:rsidRDefault="00D85AAC" w:rsidP="00D85AAC">
      <w:pPr>
        <w:pStyle w:val="af"/>
        <w:rPr>
          <w:lang w:val="en-US"/>
        </w:rPr>
      </w:pPr>
      <w:r w:rsidRPr="00682723">
        <w:rPr>
          <w:lang w:val="en-US"/>
        </w:rPr>
        <w:tab/>
      </w:r>
      <w:r w:rsidRPr="00F94DC5">
        <w:rPr>
          <w:rStyle w:val="a8"/>
        </w:rPr>
        <w:footnoteRef/>
      </w:r>
      <w:r w:rsidRPr="00682723">
        <w:rPr>
          <w:lang w:val="en-US"/>
        </w:rPr>
        <w:t xml:space="preserve"> </w:t>
      </w:r>
      <w:r w:rsidRPr="00682723">
        <w:rPr>
          <w:lang w:val="en-US"/>
        </w:rPr>
        <w:tab/>
      </w:r>
      <w:hyperlink r:id="rId17" w:history="1">
        <w:r w:rsidRPr="00D85AAC">
          <w:rPr>
            <w:rStyle w:val="a7"/>
            <w:lang w:val="en-US"/>
          </w:rPr>
          <w:t>E</w:t>
        </w:r>
        <w:r w:rsidRPr="00682723">
          <w:rPr>
            <w:rStyle w:val="a7"/>
            <w:lang w:val="en-US"/>
          </w:rPr>
          <w:t>/</w:t>
        </w:r>
        <w:r w:rsidRPr="00D85AAC">
          <w:rPr>
            <w:rStyle w:val="a7"/>
            <w:lang w:val="en-US"/>
          </w:rPr>
          <w:t>C</w:t>
        </w:r>
        <w:r w:rsidRPr="00682723">
          <w:rPr>
            <w:rStyle w:val="a7"/>
            <w:lang w:val="en-US"/>
          </w:rPr>
          <w:t>.12/</w:t>
        </w:r>
        <w:r w:rsidRPr="00D85AAC">
          <w:rPr>
            <w:rStyle w:val="a7"/>
            <w:lang w:val="en-US"/>
          </w:rPr>
          <w:t>URY</w:t>
        </w:r>
        <w:r w:rsidRPr="00682723">
          <w:rPr>
            <w:rStyle w:val="a7"/>
            <w:lang w:val="en-US"/>
          </w:rPr>
          <w:t>/</w:t>
        </w:r>
        <w:r w:rsidRPr="00D85AAC">
          <w:rPr>
            <w:rStyle w:val="a7"/>
            <w:lang w:val="en-US"/>
          </w:rPr>
          <w:t>CO</w:t>
        </w:r>
        <w:r w:rsidRPr="00682723">
          <w:rPr>
            <w:rStyle w:val="a7"/>
            <w:lang w:val="en-US"/>
          </w:rPr>
          <w:t>/5</w:t>
        </w:r>
      </w:hyperlink>
      <w:r w:rsidRPr="00682723">
        <w:rPr>
          <w:lang w:val="en-US"/>
        </w:rPr>
        <w:t xml:space="preserve">, </w:t>
      </w:r>
      <w:r>
        <w:t>п</w:t>
      </w:r>
      <w:r w:rsidRPr="00682723">
        <w:rPr>
          <w:lang w:val="en-US"/>
        </w:rPr>
        <w:t>. 51.</w:t>
      </w:r>
      <w:hyperlink r:id="rId18" w:history="1"/>
    </w:p>
  </w:footnote>
  <w:footnote w:id="14">
    <w:p w14:paraId="326B1E10" w14:textId="77777777" w:rsidR="00D85AAC" w:rsidRPr="001C72C5" w:rsidRDefault="00D85AAC" w:rsidP="00D85AAC">
      <w:pPr>
        <w:pStyle w:val="af"/>
      </w:pPr>
      <w:r w:rsidRPr="00682723">
        <w:rPr>
          <w:lang w:val="en-US"/>
        </w:rPr>
        <w:tab/>
      </w:r>
      <w:r w:rsidRPr="00F94DC5">
        <w:rPr>
          <w:rStyle w:val="a8"/>
        </w:rPr>
        <w:footnoteRef/>
      </w:r>
      <w:r>
        <w:t xml:space="preserve"> </w:t>
      </w:r>
      <w:r>
        <w:tab/>
      </w:r>
      <w:r>
        <w:tab/>
        <w:t>Там же, п. 58.</w:t>
      </w:r>
    </w:p>
  </w:footnote>
  <w:footnote w:id="15">
    <w:p w14:paraId="526D0DF9" w14:textId="77777777" w:rsidR="00D85AAC" w:rsidRPr="001C72C5" w:rsidRDefault="00D85AAC" w:rsidP="00D85AAC">
      <w:pPr>
        <w:pStyle w:val="af"/>
      </w:pPr>
      <w:r w:rsidRPr="001C72C5">
        <w:tab/>
      </w:r>
      <w:r w:rsidRPr="00F94DC5">
        <w:rPr>
          <w:rStyle w:val="a8"/>
        </w:rPr>
        <w:footnoteRef/>
      </w:r>
      <w:r>
        <w:t xml:space="preserve"> </w:t>
      </w:r>
      <w:r>
        <w:tab/>
      </w:r>
      <w:r>
        <w:tab/>
        <w:t>Там же, п. 60.</w:t>
      </w:r>
    </w:p>
  </w:footnote>
  <w:footnote w:id="16">
    <w:p w14:paraId="3CBDF235" w14:textId="77777777" w:rsidR="00D85AAC" w:rsidRPr="001C72C5" w:rsidRDefault="00D85AAC" w:rsidP="00D85AAC">
      <w:pPr>
        <w:pStyle w:val="af"/>
      </w:pPr>
      <w:r w:rsidRPr="001C72C5">
        <w:tab/>
      </w:r>
      <w:r w:rsidRPr="00F94DC5">
        <w:rPr>
          <w:rStyle w:val="a8"/>
        </w:rPr>
        <w:footnoteRef/>
      </w:r>
      <w:r>
        <w:t xml:space="preserve"> </w:t>
      </w:r>
      <w:r>
        <w:tab/>
      </w:r>
      <w:r>
        <w:tab/>
        <w:t>Там же, п. 59.</w:t>
      </w:r>
    </w:p>
  </w:footnote>
  <w:footnote w:id="17">
    <w:p w14:paraId="5E01B28B" w14:textId="5ED6181A" w:rsidR="00D85AAC" w:rsidRPr="00D85AAC" w:rsidRDefault="00D85AAC" w:rsidP="00D85AAC">
      <w:pPr>
        <w:pStyle w:val="af"/>
        <w:rPr>
          <w:lang w:val="en-US"/>
        </w:rPr>
      </w:pPr>
      <w:r w:rsidRPr="001C72C5">
        <w:tab/>
      </w:r>
      <w:r w:rsidRPr="00F94DC5">
        <w:rPr>
          <w:rStyle w:val="a8"/>
        </w:rPr>
        <w:footnoteRef/>
      </w:r>
      <w:r w:rsidRPr="00D85AAC">
        <w:rPr>
          <w:lang w:val="en-US"/>
        </w:rPr>
        <w:t xml:space="preserve"> </w:t>
      </w:r>
      <w:r w:rsidRPr="00D85AAC">
        <w:rPr>
          <w:lang w:val="en-US"/>
        </w:rPr>
        <w:tab/>
      </w:r>
      <w:r w:rsidRPr="00D85AAC">
        <w:rPr>
          <w:lang w:val="en-US"/>
        </w:rPr>
        <w:tab/>
      </w:r>
      <w:hyperlink r:id="rId19" w:history="1">
        <w:r w:rsidRPr="00D85AAC">
          <w:rPr>
            <w:rStyle w:val="a7"/>
            <w:lang w:val="en-US"/>
          </w:rPr>
          <w:t>CERD/C/URY/CO/24-26</w:t>
        </w:r>
      </w:hyperlink>
      <w:r w:rsidRPr="00D85AAC">
        <w:rPr>
          <w:lang w:val="en-US"/>
        </w:rPr>
        <w:t xml:space="preserve">, </w:t>
      </w:r>
      <w:r>
        <w:t>п</w:t>
      </w:r>
      <w:r w:rsidRPr="00D85AAC">
        <w:rPr>
          <w:lang w:val="en-US"/>
        </w:rPr>
        <w:t>. 29.</w:t>
      </w:r>
      <w:hyperlink r:id="rId20" w:history="1"/>
    </w:p>
  </w:footnote>
  <w:footnote w:id="18">
    <w:p w14:paraId="022B6FCB" w14:textId="77777777" w:rsidR="00D85AAC" w:rsidRPr="001C72C5" w:rsidRDefault="00D85AAC" w:rsidP="00D85AAC">
      <w:pPr>
        <w:pStyle w:val="af"/>
        <w:ind w:left="0" w:firstLine="0"/>
      </w:pPr>
      <w:r w:rsidRPr="00D85AAC">
        <w:rPr>
          <w:lang w:val="en-US"/>
        </w:rPr>
        <w:tab/>
      </w:r>
      <w:r w:rsidRPr="00F94DC5">
        <w:rPr>
          <w:rStyle w:val="a8"/>
        </w:rPr>
        <w:footnoteRef/>
      </w:r>
      <w:r w:rsidRPr="00BF6526">
        <w:t xml:space="preserve"> </w:t>
      </w:r>
      <w:r w:rsidRPr="00BF6526">
        <w:tab/>
      </w:r>
      <w:r>
        <w:t>Там</w:t>
      </w:r>
      <w:r w:rsidRPr="00BF6526">
        <w:t xml:space="preserve"> </w:t>
      </w:r>
      <w:r>
        <w:t>же</w:t>
      </w:r>
      <w:r w:rsidRPr="00BF6526">
        <w:t xml:space="preserve">, </w:t>
      </w:r>
      <w:r>
        <w:t>п</w:t>
      </w:r>
      <w:r w:rsidRPr="00BF6526">
        <w:t>. 30.</w:t>
      </w:r>
    </w:p>
  </w:footnote>
  <w:footnote w:id="19">
    <w:p w14:paraId="576C646F" w14:textId="0E91DCCA" w:rsidR="00D85AAC" w:rsidRDefault="00D85AAC" w:rsidP="00D85AAC">
      <w:pPr>
        <w:pStyle w:val="af"/>
        <w:widowControl w:val="0"/>
      </w:pPr>
      <w:r w:rsidRPr="00BF6526">
        <w:tab/>
      </w:r>
      <w:r>
        <w:rPr>
          <w:rStyle w:val="a8"/>
        </w:rPr>
        <w:footnoteRef/>
      </w:r>
      <w:r w:rsidRPr="00B7413D">
        <w:tab/>
      </w:r>
      <w:hyperlink r:id="rId21" w:history="1">
        <w:r w:rsidRPr="00D85AAC">
          <w:rPr>
            <w:rStyle w:val="a7"/>
            <w:lang w:val="en-US"/>
          </w:rPr>
          <w:t>E</w:t>
        </w:r>
        <w:r w:rsidRPr="00B7413D">
          <w:rPr>
            <w:rStyle w:val="a7"/>
          </w:rPr>
          <w:t>/</w:t>
        </w:r>
        <w:r w:rsidRPr="00D85AAC">
          <w:rPr>
            <w:rStyle w:val="a7"/>
            <w:lang w:val="en-US"/>
          </w:rPr>
          <w:t>C</w:t>
        </w:r>
        <w:r w:rsidRPr="00B7413D">
          <w:rPr>
            <w:rStyle w:val="a7"/>
          </w:rPr>
          <w:t>.12/2019/1</w:t>
        </w:r>
      </w:hyperlink>
      <w:r w:rsidRPr="00B7413D">
        <w:t xml:space="preserve">. </w:t>
      </w:r>
      <w:hyperlink r:id="rId22" w:history="1"/>
    </w:p>
  </w:footnote>
  <w:footnote w:id="20">
    <w:p w14:paraId="7455DE2D" w14:textId="4CF4EC07" w:rsidR="00D85AAC" w:rsidRPr="00B7413D" w:rsidRDefault="00D85AAC" w:rsidP="00D85AAC">
      <w:pPr>
        <w:pStyle w:val="af"/>
        <w:widowControl w:val="0"/>
      </w:pPr>
      <w:r w:rsidRPr="00B7413D">
        <w:tab/>
      </w:r>
      <w:r w:rsidRPr="00F94DC5">
        <w:rPr>
          <w:rStyle w:val="a8"/>
        </w:rPr>
        <w:footnoteRef/>
      </w:r>
      <w:r w:rsidRPr="00B7413D">
        <w:t xml:space="preserve"> </w:t>
      </w:r>
      <w:r w:rsidRPr="00B7413D">
        <w:tab/>
      </w:r>
      <w:r>
        <w:t>См</w:t>
      </w:r>
      <w:r w:rsidRPr="00B7413D">
        <w:t xml:space="preserve">. </w:t>
      </w:r>
      <w:hyperlink r:id="rId23" w:history="1">
        <w:r w:rsidRPr="00D85AAC">
          <w:rPr>
            <w:rStyle w:val="a7"/>
            <w:lang w:val="en-US"/>
          </w:rPr>
          <w:t>HRI</w:t>
        </w:r>
        <w:r w:rsidRPr="00B7413D">
          <w:rPr>
            <w:rStyle w:val="a7"/>
          </w:rPr>
          <w:t>/</w:t>
        </w:r>
        <w:r w:rsidRPr="00D85AAC">
          <w:rPr>
            <w:rStyle w:val="a7"/>
            <w:lang w:val="en-US"/>
          </w:rPr>
          <w:t>MC</w:t>
        </w:r>
        <w:r w:rsidRPr="00B7413D">
          <w:rPr>
            <w:rStyle w:val="a7"/>
          </w:rPr>
          <w:t>/2008/3</w:t>
        </w:r>
      </w:hyperlink>
      <w:r w:rsidRPr="00B7413D">
        <w:t xml:space="preserve">. </w:t>
      </w:r>
      <w:hyperlink r:id="rId24" w:history="1"/>
    </w:p>
  </w:footnote>
  <w:footnote w:id="21">
    <w:p w14:paraId="1D394BC0" w14:textId="41368367" w:rsidR="00D85AAC" w:rsidRPr="00D85AAC" w:rsidRDefault="00D85AAC" w:rsidP="00D85AAC">
      <w:pPr>
        <w:pStyle w:val="af"/>
        <w:rPr>
          <w:lang w:val="en-US"/>
        </w:rPr>
      </w:pPr>
      <w:r w:rsidRPr="00B7413D">
        <w:tab/>
      </w:r>
      <w:r w:rsidRPr="00F94DC5">
        <w:rPr>
          <w:rStyle w:val="a8"/>
        </w:rPr>
        <w:footnoteRef/>
      </w:r>
      <w:r w:rsidRPr="00173AE2">
        <w:rPr>
          <w:lang w:val="en-US"/>
        </w:rPr>
        <w:t xml:space="preserve"> </w:t>
      </w:r>
      <w:r w:rsidRPr="00173AE2">
        <w:rPr>
          <w:lang w:val="en-US"/>
        </w:rPr>
        <w:tab/>
      </w:r>
      <w:hyperlink r:id="rId25" w:history="1">
        <w:r w:rsidRPr="00D85AAC">
          <w:rPr>
            <w:rStyle w:val="a7"/>
            <w:lang w:val="en-US"/>
          </w:rPr>
          <w:t>HRI/GEN/2/Rev.6</w:t>
        </w:r>
      </w:hyperlink>
      <w:r w:rsidRPr="00173AE2">
        <w:rPr>
          <w:lang w:val="en-US"/>
        </w:rPr>
        <w:t xml:space="preserve">, </w:t>
      </w:r>
      <w:r>
        <w:t>гл</w:t>
      </w:r>
      <w:r w:rsidRPr="00173AE2">
        <w:rPr>
          <w:lang w:val="en-US"/>
        </w:rPr>
        <w:t>. I.</w:t>
      </w:r>
      <w:bookmarkStart w:id="1" w:name="_Hlk193474468"/>
      <w:r>
        <w:fldChar w:fldCharType="begin"/>
      </w:r>
      <w:r w:rsidRPr="00D85AAC">
        <w:rPr>
          <w:lang w:val="en-US"/>
        </w:rPr>
        <w:instrText>HYPERLINK "https://docs.un.org/es/HRI/GEN/2/Rev.6"</w:instrText>
      </w:r>
      <w:r>
        <w:fldChar w:fldCharType="separate"/>
      </w:r>
      <w:r>
        <w:fldChar w:fldCharType="end"/>
      </w:r>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19084" w14:textId="13B62F7B" w:rsidR="00D85AAC" w:rsidRPr="00D85AAC" w:rsidRDefault="007135D8">
    <w:pPr>
      <w:pStyle w:val="a5"/>
    </w:pPr>
    <w:r>
      <w:fldChar w:fldCharType="begin"/>
    </w:r>
    <w:r>
      <w:instrText xml:space="preserve"> TITLE  \* MERGEFORMAT </w:instrText>
    </w:r>
    <w:r>
      <w:fldChar w:fldCharType="separate"/>
    </w:r>
    <w:r>
      <w:t>E/C.12/URY/CO/6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0F308" w14:textId="23D26D8A" w:rsidR="00D85AAC" w:rsidRPr="00D85AAC" w:rsidRDefault="007135D8" w:rsidP="00D85AAC">
    <w:pPr>
      <w:pStyle w:val="a5"/>
      <w:jc w:val="right"/>
    </w:pPr>
    <w:fldSimple w:instr=" TITLE  \* MERGEFORMAT ">
      <w:r>
        <w:t>E/C.12/URY/CO/6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83515647">
    <w:abstractNumId w:val="16"/>
  </w:num>
  <w:num w:numId="2" w16cid:durableId="165480186">
    <w:abstractNumId w:val="11"/>
  </w:num>
  <w:num w:numId="3" w16cid:durableId="797145407">
    <w:abstractNumId w:val="10"/>
  </w:num>
  <w:num w:numId="4" w16cid:durableId="2098402380">
    <w:abstractNumId w:val="17"/>
  </w:num>
  <w:num w:numId="5" w16cid:durableId="1213663139">
    <w:abstractNumId w:val="13"/>
  </w:num>
  <w:num w:numId="6" w16cid:durableId="1483742281">
    <w:abstractNumId w:val="8"/>
  </w:num>
  <w:num w:numId="7" w16cid:durableId="1972008872">
    <w:abstractNumId w:val="3"/>
  </w:num>
  <w:num w:numId="8" w16cid:durableId="1296915218">
    <w:abstractNumId w:val="2"/>
  </w:num>
  <w:num w:numId="9" w16cid:durableId="225263847">
    <w:abstractNumId w:val="1"/>
  </w:num>
  <w:num w:numId="10" w16cid:durableId="977731691">
    <w:abstractNumId w:val="0"/>
  </w:num>
  <w:num w:numId="11" w16cid:durableId="2060740775">
    <w:abstractNumId w:val="9"/>
  </w:num>
  <w:num w:numId="12" w16cid:durableId="1575359716">
    <w:abstractNumId w:val="7"/>
  </w:num>
  <w:num w:numId="13" w16cid:durableId="510802238">
    <w:abstractNumId w:val="6"/>
  </w:num>
  <w:num w:numId="14" w16cid:durableId="1008367470">
    <w:abstractNumId w:val="5"/>
  </w:num>
  <w:num w:numId="15" w16cid:durableId="1640961470">
    <w:abstractNumId w:val="4"/>
  </w:num>
  <w:num w:numId="16" w16cid:durableId="162210492">
    <w:abstractNumId w:val="15"/>
  </w:num>
  <w:num w:numId="17" w16cid:durableId="1171027790">
    <w:abstractNumId w:val="12"/>
  </w:num>
  <w:num w:numId="18" w16cid:durableId="443505298">
    <w:abstractNumId w:val="14"/>
  </w:num>
  <w:num w:numId="19" w16cid:durableId="1228803418">
    <w:abstractNumId w:val="15"/>
  </w:num>
  <w:num w:numId="20" w16cid:durableId="564492139">
    <w:abstractNumId w:val="12"/>
  </w:num>
  <w:num w:numId="21" w16cid:durableId="1685746452">
    <w:abstractNumId w:val="14"/>
  </w:num>
  <w:num w:numId="22" w16cid:durableId="795373002">
    <w:abstractNumId w:val="15"/>
  </w:num>
  <w:num w:numId="23" w16cid:durableId="1438671887">
    <w:abstractNumId w:val="12"/>
  </w:num>
  <w:num w:numId="24" w16cid:durableId="758906972">
    <w:abstractNumId w:val="14"/>
  </w:num>
  <w:num w:numId="25" w16cid:durableId="1085809168">
    <w:abstractNumId w:val="15"/>
  </w:num>
  <w:num w:numId="26" w16cid:durableId="2042632279">
    <w:abstractNumId w:val="12"/>
  </w:num>
  <w:num w:numId="27" w16cid:durableId="25528758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C5E"/>
    <w:rsid w:val="000041D5"/>
    <w:rsid w:val="00033EE1"/>
    <w:rsid w:val="00042B72"/>
    <w:rsid w:val="00043B08"/>
    <w:rsid w:val="000558BD"/>
    <w:rsid w:val="00081CA8"/>
    <w:rsid w:val="000857D2"/>
    <w:rsid w:val="000B57E7"/>
    <w:rsid w:val="000B6373"/>
    <w:rsid w:val="000E2262"/>
    <w:rsid w:val="000F09DF"/>
    <w:rsid w:val="000F61B2"/>
    <w:rsid w:val="00100C5E"/>
    <w:rsid w:val="001075E9"/>
    <w:rsid w:val="001253D8"/>
    <w:rsid w:val="0014152F"/>
    <w:rsid w:val="00142F5E"/>
    <w:rsid w:val="00180183"/>
    <w:rsid w:val="0018024D"/>
    <w:rsid w:val="0018649F"/>
    <w:rsid w:val="00196389"/>
    <w:rsid w:val="001B3EF6"/>
    <w:rsid w:val="001C7A89"/>
    <w:rsid w:val="001D5C5A"/>
    <w:rsid w:val="00203065"/>
    <w:rsid w:val="00254153"/>
    <w:rsid w:val="00261EAA"/>
    <w:rsid w:val="002979E2"/>
    <w:rsid w:val="002A2EFC"/>
    <w:rsid w:val="002B74B1"/>
    <w:rsid w:val="002C0E18"/>
    <w:rsid w:val="002D5AAC"/>
    <w:rsid w:val="002E5067"/>
    <w:rsid w:val="002F405F"/>
    <w:rsid w:val="002F7011"/>
    <w:rsid w:val="002F7EEC"/>
    <w:rsid w:val="00301299"/>
    <w:rsid w:val="00305C08"/>
    <w:rsid w:val="00307FB6"/>
    <w:rsid w:val="0031130D"/>
    <w:rsid w:val="00317339"/>
    <w:rsid w:val="00322004"/>
    <w:rsid w:val="003402C2"/>
    <w:rsid w:val="00381C24"/>
    <w:rsid w:val="003958D0"/>
    <w:rsid w:val="003A0D43"/>
    <w:rsid w:val="003B00E5"/>
    <w:rsid w:val="003C202B"/>
    <w:rsid w:val="003D6B66"/>
    <w:rsid w:val="00407B78"/>
    <w:rsid w:val="00424203"/>
    <w:rsid w:val="0042551A"/>
    <w:rsid w:val="00452493"/>
    <w:rsid w:val="00453318"/>
    <w:rsid w:val="00454E07"/>
    <w:rsid w:val="00472C5C"/>
    <w:rsid w:val="0050108D"/>
    <w:rsid w:val="00513081"/>
    <w:rsid w:val="00517901"/>
    <w:rsid w:val="00526683"/>
    <w:rsid w:val="005709E0"/>
    <w:rsid w:val="00572E19"/>
    <w:rsid w:val="005961C8"/>
    <w:rsid w:val="005966F1"/>
    <w:rsid w:val="005B2F86"/>
    <w:rsid w:val="005D7914"/>
    <w:rsid w:val="005E2B41"/>
    <w:rsid w:val="005F0B42"/>
    <w:rsid w:val="005F1707"/>
    <w:rsid w:val="00640F49"/>
    <w:rsid w:val="00681A10"/>
    <w:rsid w:val="00682723"/>
    <w:rsid w:val="006A16E3"/>
    <w:rsid w:val="006A1ED8"/>
    <w:rsid w:val="006C2031"/>
    <w:rsid w:val="006D461A"/>
    <w:rsid w:val="006E2B6C"/>
    <w:rsid w:val="006F35EE"/>
    <w:rsid w:val="007021FF"/>
    <w:rsid w:val="00712895"/>
    <w:rsid w:val="007135D8"/>
    <w:rsid w:val="00734ACB"/>
    <w:rsid w:val="00757357"/>
    <w:rsid w:val="00792497"/>
    <w:rsid w:val="00806737"/>
    <w:rsid w:val="00811570"/>
    <w:rsid w:val="00825F8D"/>
    <w:rsid w:val="008344DA"/>
    <w:rsid w:val="00834B71"/>
    <w:rsid w:val="0086445C"/>
    <w:rsid w:val="00881771"/>
    <w:rsid w:val="00894693"/>
    <w:rsid w:val="00896BA2"/>
    <w:rsid w:val="008A08D7"/>
    <w:rsid w:val="008B6909"/>
    <w:rsid w:val="008C30BC"/>
    <w:rsid w:val="008F79C4"/>
    <w:rsid w:val="00906890"/>
    <w:rsid w:val="00911BE4"/>
    <w:rsid w:val="00951972"/>
    <w:rsid w:val="009608F3"/>
    <w:rsid w:val="009A24AC"/>
    <w:rsid w:val="009C2635"/>
    <w:rsid w:val="009D7B33"/>
    <w:rsid w:val="009F1700"/>
    <w:rsid w:val="00A14DA8"/>
    <w:rsid w:val="00A21F00"/>
    <w:rsid w:val="00A312BC"/>
    <w:rsid w:val="00A84021"/>
    <w:rsid w:val="00A84D35"/>
    <w:rsid w:val="00A917B3"/>
    <w:rsid w:val="00AB2DBD"/>
    <w:rsid w:val="00AB4B51"/>
    <w:rsid w:val="00AC3430"/>
    <w:rsid w:val="00B10CC7"/>
    <w:rsid w:val="00B36DF7"/>
    <w:rsid w:val="00B520D9"/>
    <w:rsid w:val="00B539E7"/>
    <w:rsid w:val="00B62458"/>
    <w:rsid w:val="00B7413D"/>
    <w:rsid w:val="00BC18B2"/>
    <w:rsid w:val="00BD33EE"/>
    <w:rsid w:val="00BF21E1"/>
    <w:rsid w:val="00C106D6"/>
    <w:rsid w:val="00C33C37"/>
    <w:rsid w:val="00C35B2B"/>
    <w:rsid w:val="00C60F0C"/>
    <w:rsid w:val="00C718A8"/>
    <w:rsid w:val="00C805C9"/>
    <w:rsid w:val="00C92939"/>
    <w:rsid w:val="00CA1679"/>
    <w:rsid w:val="00CB151C"/>
    <w:rsid w:val="00CE5A1A"/>
    <w:rsid w:val="00CF55F6"/>
    <w:rsid w:val="00D1565E"/>
    <w:rsid w:val="00D33D63"/>
    <w:rsid w:val="00D34308"/>
    <w:rsid w:val="00D50CA6"/>
    <w:rsid w:val="00D5253A"/>
    <w:rsid w:val="00D62A45"/>
    <w:rsid w:val="00D85AAC"/>
    <w:rsid w:val="00D90028"/>
    <w:rsid w:val="00D90138"/>
    <w:rsid w:val="00DD1D1E"/>
    <w:rsid w:val="00DD44B1"/>
    <w:rsid w:val="00DD78D1"/>
    <w:rsid w:val="00DE32CD"/>
    <w:rsid w:val="00DF71B9"/>
    <w:rsid w:val="00E73F76"/>
    <w:rsid w:val="00E74A18"/>
    <w:rsid w:val="00E77A26"/>
    <w:rsid w:val="00E90403"/>
    <w:rsid w:val="00EA2C9F"/>
    <w:rsid w:val="00EA420E"/>
    <w:rsid w:val="00ED0BDA"/>
    <w:rsid w:val="00EE142A"/>
    <w:rsid w:val="00EF1360"/>
    <w:rsid w:val="00EF3220"/>
    <w:rsid w:val="00F17B2D"/>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345D9E"/>
  <w15:docId w15:val="{4796AE74-332C-4E3F-AA36-961B43FC8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u w:val="none"/>
    </w:rPr>
  </w:style>
  <w:style w:type="character" w:styleId="a8">
    <w:name w:val="footnote reference"/>
    <w:aliases w:val="4_G"/>
    <w:basedOn w:val="a0"/>
    <w:uiPriority w:val="99"/>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0000FF"/>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Footnote Text Char Char Char Char Char,Footnote Text Char Char Char Char,Footnote reference,FA Fu,texto de nota al pie,Footnote Text Char Char Char,Footnote Text Cha,FA Fußnotentext,FA Fuﬂnotentext,Footnote Text Char Ch,C,fn,Ca,f1"/>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Footnote Text Char Char Char Char Char Знак,Footnote Text Char Char Char Char Знак,Footnote reference Знак,FA Fu Знак,texto de nota al pie Знак,Footnote Text Char Char Char Знак,Footnote Text Cha Знак,FA Fußnotentext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link w:val="SingleTxtG"/>
    <w:rsid w:val="00D85AAC"/>
    <w:rPr>
      <w:lang w:val="ru-RU" w:eastAsia="en-US"/>
    </w:rPr>
  </w:style>
  <w:style w:type="character" w:customStyle="1" w:styleId="HChGChar">
    <w:name w:val="_ H _Ch_G Char"/>
    <w:link w:val="HChG"/>
    <w:rsid w:val="00D85AAC"/>
    <w:rPr>
      <w:b/>
      <w:sz w:val="28"/>
      <w:lang w:val="ru-RU" w:eastAsia="ru-RU"/>
    </w:rPr>
  </w:style>
  <w:style w:type="character" w:customStyle="1" w:styleId="H1GChar">
    <w:name w:val="_ H_1_G Char"/>
    <w:link w:val="H1G"/>
    <w:locked/>
    <w:rsid w:val="00D85AAC"/>
    <w:rPr>
      <w:b/>
      <w:sz w:val="24"/>
      <w:lang w:val="ru-RU" w:eastAsia="ru-RU"/>
    </w:rPr>
  </w:style>
  <w:style w:type="character" w:styleId="af3">
    <w:name w:val="Unresolved Mention"/>
    <w:basedOn w:val="a0"/>
    <w:uiPriority w:val="99"/>
    <w:semiHidden/>
    <w:unhideWhenUsed/>
    <w:rsid w:val="00D85A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2018/1" TargetMode="External"/><Relationship Id="rId13" Type="http://schemas.openxmlformats.org/officeDocument/2006/relationships/hyperlink" Target="https://docs.un.org/ru/E/C.12/2001/10" TargetMode="External"/><Relationship Id="rId18" Type="http://schemas.openxmlformats.org/officeDocument/2006/relationships/hyperlink" Target="https://docs.un.org/es/E/C.12/URY/CO/5" TargetMode="External"/><Relationship Id="rId3" Type="http://schemas.openxmlformats.org/officeDocument/2006/relationships/hyperlink" Target="https://docs.un.org/en/E/C.12/URY/RQ/6" TargetMode="External"/><Relationship Id="rId21" Type="http://schemas.openxmlformats.org/officeDocument/2006/relationships/hyperlink" Target="https://docs.un.org/ru/E/C.12/2019/1" TargetMode="External"/><Relationship Id="rId7" Type="http://schemas.openxmlformats.org/officeDocument/2006/relationships/hyperlink" Target="https://docs.un.org/ru/E/C.12/2018/1" TargetMode="External"/><Relationship Id="rId12" Type="http://schemas.openxmlformats.org/officeDocument/2006/relationships/hyperlink" Target="https://docs.un.org/es/E/C.12/URY/CO/5" TargetMode="External"/><Relationship Id="rId17" Type="http://schemas.openxmlformats.org/officeDocument/2006/relationships/hyperlink" Target="https://docs.un.org/ru/E/C.12/URY/CO/5" TargetMode="External"/><Relationship Id="rId25" Type="http://schemas.openxmlformats.org/officeDocument/2006/relationships/hyperlink" Target="https://docs.un.org/ru/HRI/GEN/2/Rev.6" TargetMode="External"/><Relationship Id="rId2" Type="http://schemas.openxmlformats.org/officeDocument/2006/relationships/hyperlink" Target="https://docs.un.org/es/E/C.12/URY/6" TargetMode="External"/><Relationship Id="rId16" Type="http://schemas.openxmlformats.org/officeDocument/2006/relationships/hyperlink" Target="https://undocs.org/es/E/C.12/2010/1" TargetMode="External"/><Relationship Id="rId20" Type="http://schemas.openxmlformats.org/officeDocument/2006/relationships/hyperlink" Target="https://docs.un.org/es/CERD/C/URY/CO/24-26" TargetMode="External"/><Relationship Id="rId1" Type="http://schemas.openxmlformats.org/officeDocument/2006/relationships/hyperlink" Target="https://docs.un.org/en/E/C.12/URY/6" TargetMode="External"/><Relationship Id="rId6" Type="http://schemas.openxmlformats.org/officeDocument/2006/relationships/hyperlink" Target="https://docs.un.org/es/E/C.12/URY/CO/5" TargetMode="External"/><Relationship Id="rId11" Type="http://schemas.openxmlformats.org/officeDocument/2006/relationships/hyperlink" Target="https://docs.un.org/ru/E/C.12/URY/CO/5" TargetMode="External"/><Relationship Id="rId24" Type="http://schemas.openxmlformats.org/officeDocument/2006/relationships/hyperlink" Target="https://undocs.org/es/HRI/MC/2008/3" TargetMode="External"/><Relationship Id="rId5" Type="http://schemas.openxmlformats.org/officeDocument/2006/relationships/hyperlink" Target="https://docs.un.org/ru/E/C.12/URY/CO/5" TargetMode="External"/><Relationship Id="rId15" Type="http://schemas.openxmlformats.org/officeDocument/2006/relationships/hyperlink" Target="https://docs.un.org/ru/E/C.12/2010/1" TargetMode="External"/><Relationship Id="rId23" Type="http://schemas.openxmlformats.org/officeDocument/2006/relationships/hyperlink" Target="https://docs.un.org/en/HRI/MC/2008/3" TargetMode="External"/><Relationship Id="rId10" Type="http://schemas.openxmlformats.org/officeDocument/2006/relationships/hyperlink" Target="https://undocs.org/es/E/C.12/2025/1" TargetMode="External"/><Relationship Id="rId19" Type="http://schemas.openxmlformats.org/officeDocument/2006/relationships/hyperlink" Target="https://docs.un.org/ru/CERD/C/URY/CO/24-26" TargetMode="External"/><Relationship Id="rId4" Type="http://schemas.openxmlformats.org/officeDocument/2006/relationships/hyperlink" Target="https://docs.un.org/es/E/C.12/URY/RQ/6" TargetMode="External"/><Relationship Id="rId9" Type="http://schemas.openxmlformats.org/officeDocument/2006/relationships/hyperlink" Target="https://docs.un.org/ru/E/C.12/2025/1" TargetMode="External"/><Relationship Id="rId14" Type="http://schemas.openxmlformats.org/officeDocument/2006/relationships/hyperlink" Target="https://undocs.org/es/E/C.12/2001/10" TargetMode="External"/><Relationship Id="rId22" Type="http://schemas.openxmlformats.org/officeDocument/2006/relationships/hyperlink" Target="https://undocs.org/es/E/C.12/201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08FC0-57D5-4254-9435-7C8533DDB2E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14</Pages>
  <Words>5103</Words>
  <Characters>35981</Characters>
  <Application>Microsoft Office Word</Application>
  <DocSecurity>0</DocSecurity>
  <Lines>631</Lines>
  <Paragraphs>146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E/C.12/URY/CO/6</vt:lpstr>
      <vt:lpstr>A/</vt:lpstr>
      <vt:lpstr>A/</vt:lpstr>
    </vt:vector>
  </TitlesOfParts>
  <Company>DCM</Company>
  <LinksUpToDate>false</LinksUpToDate>
  <CharactersWithSpaces>40938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E/C.12/URY/CO/6</dc:title>
  <dc:subject/>
  <dc:creator>Tatiana SHARKINA</dc:creator>
  <cp:keywords/>
  <cp:lastModifiedBy>Tatiana Chvets</cp:lastModifiedBy>
  <cp:revision>2</cp:revision>
  <cp:lastPrinted>2026-05-22T14:00:00Z</cp:lastPrinted>
  <dcterms:created xsi:type="dcterms:W3CDTF">2026-05-27T07:01:00Z</dcterms:created>
  <dcterms:modified xsi:type="dcterms:W3CDTF">2026-05-27T07:01:00Z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