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3CC" w:rsidRDefault="00FD03CC" w:rsidP="00FD03CC">
      <w:pPr>
        <w:spacing w:line="60" w:lineRule="exact"/>
        <w:rPr>
          <w:sz w:val="6"/>
        </w:rPr>
        <w:sectPr w:rsidR="00FD03CC" w:rsidSect="00FD03C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FD03CC" w:rsidRDefault="00FD03CC" w:rsidP="00FD03CC">
      <w:pPr>
        <w:spacing w:line="60" w:lineRule="exact"/>
        <w:rPr>
          <w:sz w:val="6"/>
        </w:rPr>
      </w:pPr>
    </w:p>
    <w:p w:rsidR="00744622" w:rsidRDefault="00744622" w:rsidP="00306C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744622" w:rsidRPr="00306C82" w:rsidRDefault="00744622" w:rsidP="00306C82">
      <w:pPr>
        <w:pStyle w:val="SingleTxt"/>
        <w:spacing w:after="60"/>
        <w:ind w:left="0"/>
        <w:rPr>
          <w:rFonts w:ascii="SimHei" w:eastAsia="SimHei" w:hint="eastAsia"/>
          <w:color w:val="FF0000"/>
        </w:rPr>
      </w:pPr>
      <w:r w:rsidRPr="00306C82">
        <w:rPr>
          <w:rFonts w:ascii="SimHei" w:eastAsia="SimHei" w:hint="eastAsia"/>
          <w:color w:val="FF0000"/>
        </w:rPr>
        <w:t>会前工作组</w:t>
      </w:r>
    </w:p>
    <w:p w:rsidR="00744622" w:rsidRPr="00306C82" w:rsidRDefault="00744622" w:rsidP="00306C82">
      <w:pPr>
        <w:pStyle w:val="SingleTxt"/>
        <w:spacing w:after="60"/>
        <w:ind w:left="0"/>
        <w:rPr>
          <w:rFonts w:ascii="SimHei" w:eastAsia="SimHei" w:hint="eastAsia"/>
          <w:color w:val="FF0000"/>
        </w:rPr>
      </w:pPr>
      <w:r w:rsidRPr="00306C82">
        <w:rPr>
          <w:rFonts w:ascii="SimHei" w:eastAsia="SimHei" w:hint="eastAsia"/>
          <w:color w:val="FF0000"/>
        </w:rPr>
        <w:t>第三十九届会议</w:t>
      </w:r>
    </w:p>
    <w:p w:rsidR="00744622" w:rsidRDefault="00744622" w:rsidP="00306C82">
      <w:pPr>
        <w:pStyle w:val="SingleTxt"/>
        <w:spacing w:after="60"/>
        <w:ind w:left="0"/>
        <w:rPr>
          <w:rFonts w:hint="eastAsia"/>
        </w:rPr>
      </w:pPr>
      <w:r>
        <w:rPr>
          <w:rFonts w:hint="eastAsia"/>
        </w:rPr>
        <w:t>2007年7月23日至8月10日</w:t>
      </w:r>
    </w:p>
    <w:p w:rsidR="00306C82" w:rsidRPr="00306C82" w:rsidRDefault="00306C82" w:rsidP="00306C82">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SimSun" w:eastAsia="SimSun"/>
          <w:color w:val="auto"/>
          <w:sz w:val="10"/>
        </w:rPr>
      </w:pPr>
    </w:p>
    <w:p w:rsidR="00306C82" w:rsidRPr="00306C82" w:rsidRDefault="00306C82" w:rsidP="00306C82">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744622" w:rsidRDefault="00306C82" w:rsidP="00306C82">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744622">
        <w:rPr>
          <w:rFonts w:hint="eastAsia"/>
        </w:rPr>
        <w:t>与审议定期报告有关的议题和问题清单</w:t>
      </w:r>
    </w:p>
    <w:p w:rsidR="00306C82" w:rsidRPr="00306C82" w:rsidRDefault="00306C82" w:rsidP="00306C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744622" w:rsidRDefault="00306C82" w:rsidP="00306C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744622">
        <w:rPr>
          <w:rFonts w:hint="eastAsia"/>
        </w:rPr>
        <w:t>新加坡</w:t>
      </w:r>
    </w:p>
    <w:p w:rsidR="00306C82" w:rsidRPr="00306C82" w:rsidRDefault="00306C82" w:rsidP="00306C82">
      <w:pPr>
        <w:pStyle w:val="SingleTxt"/>
        <w:spacing w:after="0" w:line="120" w:lineRule="exact"/>
        <w:rPr>
          <w:rFonts w:hint="eastAsia"/>
          <w:sz w:val="10"/>
        </w:rPr>
      </w:pPr>
    </w:p>
    <w:p w:rsidR="00306C82" w:rsidRPr="00306C82" w:rsidRDefault="00306C82" w:rsidP="00306C82">
      <w:pPr>
        <w:pStyle w:val="SingleTxt"/>
        <w:spacing w:after="0" w:line="120" w:lineRule="exact"/>
        <w:rPr>
          <w:rFonts w:hint="eastAsia"/>
          <w:sz w:val="10"/>
        </w:rPr>
      </w:pPr>
    </w:p>
    <w:p w:rsidR="00744622" w:rsidRDefault="00744622" w:rsidP="00744622">
      <w:pPr>
        <w:pStyle w:val="SingleTxt"/>
        <w:rPr>
          <w:rFonts w:hint="eastAsia"/>
        </w:rPr>
      </w:pPr>
      <w:r>
        <w:rPr>
          <w:rFonts w:hint="eastAsia"/>
        </w:rPr>
        <w:t>1．</w:t>
      </w:r>
      <w:r w:rsidR="00306C82">
        <w:tab/>
      </w:r>
      <w:r>
        <w:rPr>
          <w:rFonts w:hint="eastAsia"/>
        </w:rPr>
        <w:t>会前工作组审议了新加坡的第三次定期报告（CEDAW/C/SGP/3）。</w:t>
      </w:r>
    </w:p>
    <w:p w:rsidR="00B63AC2" w:rsidRPr="00B63AC2" w:rsidRDefault="00B63AC2" w:rsidP="00B63A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744622" w:rsidRDefault="00306C82" w:rsidP="00B63A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744622">
        <w:rPr>
          <w:rFonts w:hint="eastAsia"/>
        </w:rPr>
        <w:t>概述</w:t>
      </w:r>
    </w:p>
    <w:p w:rsidR="00306C82" w:rsidRPr="00306C82" w:rsidRDefault="00306C82" w:rsidP="00306C82">
      <w:pPr>
        <w:pStyle w:val="SingleTxt"/>
        <w:spacing w:after="0" w:line="120" w:lineRule="exact"/>
        <w:rPr>
          <w:rFonts w:hint="eastAsia"/>
          <w:sz w:val="10"/>
        </w:rPr>
      </w:pPr>
    </w:p>
    <w:p w:rsidR="00744622" w:rsidRDefault="00744622" w:rsidP="00744622">
      <w:pPr>
        <w:pStyle w:val="SingleTxt"/>
        <w:rPr>
          <w:rFonts w:hint="eastAsia"/>
        </w:rPr>
      </w:pPr>
      <w:r>
        <w:rPr>
          <w:rFonts w:hint="eastAsia"/>
        </w:rPr>
        <w:t>2．</w:t>
      </w:r>
      <w:r w:rsidR="00306C82">
        <w:tab/>
      </w:r>
      <w:r w:rsidRPr="00B63AC2">
        <w:rPr>
          <w:rFonts w:hint="eastAsia"/>
          <w:spacing w:val="2"/>
        </w:rPr>
        <w:t>报告执行摘要指出，在本报告起草过程中曾征求相关政府部门和机构的意见。请提供</w:t>
      </w:r>
      <w:r w:rsidR="00B63AC2" w:rsidRPr="00B63AC2">
        <w:rPr>
          <w:rFonts w:hint="eastAsia"/>
          <w:spacing w:val="2"/>
        </w:rPr>
        <w:t>其</w:t>
      </w:r>
      <w:r w:rsidRPr="00B63AC2">
        <w:rPr>
          <w:rFonts w:hint="eastAsia"/>
          <w:spacing w:val="2"/>
        </w:rPr>
        <w:t>他资料，说明政府哪些部门和机构参与了起草报告工作；消除对妇女歧视部际委员会和社会发展、青年和体育部妇女科所起的作用；与非政府组织</w:t>
      </w:r>
      <w:r w:rsidRPr="00B63AC2">
        <w:rPr>
          <w:rFonts w:hint="eastAsia"/>
        </w:rPr>
        <w:t>协</w:t>
      </w:r>
      <w:r>
        <w:rPr>
          <w:rFonts w:hint="eastAsia"/>
        </w:rPr>
        <w:t>商的结果；以及报告是否经内阁通过并提交给议会。</w:t>
      </w:r>
    </w:p>
    <w:p w:rsidR="00744622" w:rsidRDefault="00744622" w:rsidP="00744622">
      <w:pPr>
        <w:pStyle w:val="SingleTxt"/>
        <w:rPr>
          <w:rFonts w:hint="eastAsia"/>
        </w:rPr>
      </w:pPr>
      <w:r>
        <w:rPr>
          <w:rFonts w:hint="eastAsia"/>
        </w:rPr>
        <w:t>3．</w:t>
      </w:r>
      <w:r w:rsidR="00306C82">
        <w:tab/>
      </w:r>
      <w:r>
        <w:rPr>
          <w:rFonts w:hint="eastAsia"/>
        </w:rPr>
        <w:t>委员会请新加坡广为</w:t>
      </w:r>
      <w:r w:rsidR="00B63AC2">
        <w:rPr>
          <w:rFonts w:hint="eastAsia"/>
        </w:rPr>
        <w:t>传播</w:t>
      </w:r>
      <w:r>
        <w:rPr>
          <w:rFonts w:hint="eastAsia"/>
        </w:rPr>
        <w:t>对审议第二次定期报告的结论意见。</w:t>
      </w:r>
      <w:r w:rsidR="006C4C20" w:rsidRPr="00B63AC2">
        <w:rPr>
          <w:rStyle w:val="FootnoteReference"/>
        </w:rPr>
        <w:footnoteReference w:id="1"/>
      </w:r>
      <w:r>
        <w:rPr>
          <w:rFonts w:hint="eastAsia"/>
        </w:rPr>
        <w:t xml:space="preserve"> 报告提到在2003年5月的一次活动中曾与妇女团体就结论意见交换了看法(第7.15段)。请提供资料，说明采取了哪些行动，让政府官员和议员了解为确保妇女法律和事实上的平等采取的措施以及需要开展的工作。</w:t>
      </w:r>
    </w:p>
    <w:p w:rsidR="00744622" w:rsidRDefault="00744622" w:rsidP="00744622">
      <w:pPr>
        <w:pStyle w:val="SingleTxt"/>
        <w:rPr>
          <w:rFonts w:hint="eastAsia"/>
        </w:rPr>
      </w:pPr>
      <w:r>
        <w:rPr>
          <w:rFonts w:hint="eastAsia"/>
        </w:rPr>
        <w:t>4．</w:t>
      </w:r>
      <w:r w:rsidR="00306C82">
        <w:tab/>
      </w:r>
      <w:r>
        <w:rPr>
          <w:rFonts w:hint="eastAsia"/>
        </w:rPr>
        <w:t>在先前的结论意见中，委员会认为缔约国的保留妨碍全面实施《公约》。</w:t>
      </w:r>
      <w:r w:rsidR="00306C82">
        <w:rPr>
          <w:rStyle w:val="FootnoteReference"/>
        </w:rPr>
        <w:footnoteReference w:id="2"/>
      </w:r>
      <w:r>
        <w:rPr>
          <w:rFonts w:hint="eastAsia"/>
        </w:rPr>
        <w:t xml:space="preserve"> 新加坡政府是否打算依照委员会的建议在规定的时限内撤销保留？</w:t>
      </w:r>
      <w:r w:rsidR="00306C82">
        <w:rPr>
          <w:rStyle w:val="FootnoteReference"/>
        </w:rPr>
        <w:footnoteReference w:id="3"/>
      </w:r>
      <w:r>
        <w:rPr>
          <w:rFonts w:hint="eastAsia"/>
        </w:rPr>
        <w:t xml:space="preserve"> 新加坡政府是否打算继续推行法律改革，从而撤销对《公约》第二和第十六条的保留？如果有此打算，在法律改革过程中是否与不同族裔和宗</w:t>
      </w:r>
      <w:r w:rsidR="00B63AC2">
        <w:rPr>
          <w:rFonts w:hint="eastAsia"/>
        </w:rPr>
        <w:t>教群体</w:t>
      </w:r>
      <w:r>
        <w:rPr>
          <w:rFonts w:hint="eastAsia"/>
        </w:rPr>
        <w:t>以及妇女和组织成员进行过协商？</w:t>
      </w:r>
    </w:p>
    <w:p w:rsidR="00744622" w:rsidRDefault="00306C82" w:rsidP="00B63A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744622">
        <w:rPr>
          <w:rFonts w:hint="eastAsia"/>
        </w:rPr>
        <w:t>宪法、法律和机构框架</w:t>
      </w:r>
    </w:p>
    <w:p w:rsidR="00306C82" w:rsidRPr="00306C82" w:rsidRDefault="00306C82" w:rsidP="00306C82">
      <w:pPr>
        <w:pStyle w:val="SingleTxt"/>
        <w:spacing w:after="0" w:line="120" w:lineRule="exact"/>
        <w:rPr>
          <w:rFonts w:hint="eastAsia"/>
          <w:sz w:val="10"/>
        </w:rPr>
      </w:pPr>
    </w:p>
    <w:p w:rsidR="00744622" w:rsidRDefault="00744622" w:rsidP="00744622">
      <w:pPr>
        <w:pStyle w:val="SingleTxt"/>
        <w:rPr>
          <w:rFonts w:hint="eastAsia"/>
        </w:rPr>
      </w:pPr>
      <w:r>
        <w:rPr>
          <w:rFonts w:hint="eastAsia"/>
        </w:rPr>
        <w:t>5．</w:t>
      </w:r>
      <w:r w:rsidR="00306C82">
        <w:tab/>
      </w:r>
      <w:r>
        <w:rPr>
          <w:rFonts w:hint="eastAsia"/>
        </w:rPr>
        <w:t>自初次报告以来，没有提供任何资料说明已把《公约》纳入法律系统或把按《公约》第一条制定的歧视妇女定义列入《宪法》或其他法律中。请提供资料，说明新加坡政府是否打算把《公约》纳入国内法律系统或在相关法律中列入有关歧视妇女的定义，如果打算这样做，请说明在这方面采取了哪些措施。</w:t>
      </w:r>
    </w:p>
    <w:p w:rsidR="00744622" w:rsidRDefault="00744622" w:rsidP="00744622">
      <w:pPr>
        <w:pStyle w:val="SingleTxt"/>
        <w:rPr>
          <w:rFonts w:hint="eastAsia"/>
        </w:rPr>
      </w:pPr>
      <w:r>
        <w:rPr>
          <w:rFonts w:hint="eastAsia"/>
        </w:rPr>
        <w:t>6．</w:t>
      </w:r>
      <w:r w:rsidR="00306C82">
        <w:tab/>
      </w:r>
      <w:r>
        <w:rPr>
          <w:rFonts w:hint="eastAsia"/>
        </w:rPr>
        <w:t>根据委员会前几次结论意见中的建议，</w:t>
      </w:r>
      <w:r w:rsidR="00306C82">
        <w:rPr>
          <w:rStyle w:val="FootnoteReference"/>
        </w:rPr>
        <w:footnoteReference w:id="4"/>
      </w:r>
      <w:r>
        <w:rPr>
          <w:rFonts w:hint="eastAsia"/>
        </w:rPr>
        <w:t xml:space="preserve"> 请问缔约国采取了哪些措施，加强在宪法保障平等权利受到侵犯时的投诉程序，因为只有这样妇女才可能勇于面对歧视行为，请说明已采取措施在这方面产生的影响？</w:t>
      </w:r>
    </w:p>
    <w:p w:rsidR="00744622" w:rsidRDefault="00744622" w:rsidP="00744622">
      <w:pPr>
        <w:pStyle w:val="SingleTxt"/>
        <w:rPr>
          <w:rFonts w:hint="eastAsia"/>
        </w:rPr>
      </w:pPr>
      <w:r>
        <w:rPr>
          <w:rFonts w:hint="eastAsia"/>
        </w:rPr>
        <w:t>7．</w:t>
      </w:r>
      <w:r w:rsidR="00306C82">
        <w:tab/>
      </w:r>
      <w:r>
        <w:rPr>
          <w:rFonts w:hint="eastAsia"/>
        </w:rPr>
        <w:t>报告指出，社会发展、青年和体育部妇女科是新加坡全国妇女机构。请提供其他资料，说明其任务规定、财力和人力资源，说明该机构是否有足够的能力和权利从性别角度影响政府在各个领域中的政策。</w:t>
      </w:r>
    </w:p>
    <w:p w:rsidR="00744622" w:rsidRDefault="00744622" w:rsidP="00744622">
      <w:pPr>
        <w:pStyle w:val="SingleTxt"/>
        <w:rPr>
          <w:rFonts w:hint="eastAsia"/>
        </w:rPr>
      </w:pPr>
      <w:r>
        <w:rPr>
          <w:rFonts w:hint="eastAsia"/>
        </w:rPr>
        <w:t>8．</w:t>
      </w:r>
      <w:r w:rsidR="00306C82">
        <w:tab/>
      </w:r>
      <w:r>
        <w:rPr>
          <w:rFonts w:hint="eastAsia"/>
        </w:rPr>
        <w:t>考虑到委员会对新加坡政府对如何将性别观点纳入主流问题缺乏明确了解表示的关注，</w:t>
      </w:r>
      <w:r w:rsidR="00306C82">
        <w:rPr>
          <w:rStyle w:val="FootnoteReference"/>
        </w:rPr>
        <w:footnoteReference w:id="5"/>
      </w:r>
      <w:r w:rsidR="00306C82">
        <w:t xml:space="preserve"> </w:t>
      </w:r>
      <w:r>
        <w:rPr>
          <w:rFonts w:hint="eastAsia"/>
        </w:rPr>
        <w:t>请提供资料说明政府正在采取哪些措施确保各部委启动、拟定和实施的法律、政策和方案纳入了性别观点并保障男女实质上的平等。</w:t>
      </w:r>
    </w:p>
    <w:p w:rsidR="00744622" w:rsidRDefault="00306C82" w:rsidP="00B63A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744622">
        <w:rPr>
          <w:rFonts w:hint="eastAsia"/>
        </w:rPr>
        <w:t>对妇女的暴力行为</w:t>
      </w:r>
    </w:p>
    <w:p w:rsidR="00306C82" w:rsidRPr="00306C82" w:rsidRDefault="00306C82" w:rsidP="00306C82">
      <w:pPr>
        <w:pStyle w:val="SingleTxt"/>
        <w:spacing w:after="0" w:line="120" w:lineRule="exact"/>
        <w:rPr>
          <w:rFonts w:hint="eastAsia"/>
          <w:sz w:val="10"/>
        </w:rPr>
      </w:pPr>
    </w:p>
    <w:p w:rsidR="00306C82" w:rsidRDefault="00744622" w:rsidP="00306C82">
      <w:pPr>
        <w:pStyle w:val="SingleTxt"/>
        <w:spacing w:after="0"/>
      </w:pPr>
      <w:r>
        <w:rPr>
          <w:rFonts w:hint="eastAsia"/>
        </w:rPr>
        <w:t>9．</w:t>
      </w:r>
      <w:r w:rsidR="00306C82">
        <w:tab/>
      </w:r>
      <w:r>
        <w:rPr>
          <w:rFonts w:hint="eastAsia"/>
        </w:rPr>
        <w:t>暴力侵害妇女、其原因及后果问题特别报告员承认，已经采取了很多减少家庭暴力的主动行动，但认为这仍是很多妇女面临的一大问题（E/CN.4/2003/75/</w:t>
      </w:r>
    </w:p>
    <w:p w:rsidR="00744622" w:rsidRDefault="00744622" w:rsidP="00744622">
      <w:pPr>
        <w:pStyle w:val="SingleTxt"/>
        <w:rPr>
          <w:rFonts w:hint="eastAsia"/>
        </w:rPr>
      </w:pPr>
      <w:r>
        <w:rPr>
          <w:rFonts w:hint="eastAsia"/>
        </w:rPr>
        <w:t>Add.1，第1180段）。报告介绍说，在签发人身保护令时，法院可以责令犯罪人、受害人和/或受害人的家庭成员参加咨询或任何其他与此相关的方案，如创伤施暴人或受害人的改造或恢复方案（第2.16段）。请提供资料，说明要求进行咨询的法庭裁决的数量，以及近年来咨询的内容和时间长短，评价其在减少犯罪者暴力行为和减轻受害者创伤方面的影响。</w:t>
      </w:r>
    </w:p>
    <w:p w:rsidR="00744622" w:rsidRDefault="00744622" w:rsidP="00744622">
      <w:pPr>
        <w:pStyle w:val="SingleTxt"/>
        <w:rPr>
          <w:rFonts w:hint="eastAsia"/>
        </w:rPr>
      </w:pPr>
      <w:r>
        <w:rPr>
          <w:rFonts w:hint="eastAsia"/>
        </w:rPr>
        <w:t>10．</w:t>
      </w:r>
      <w:r w:rsidR="00306C82">
        <w:tab/>
      </w:r>
      <w:r>
        <w:rPr>
          <w:rFonts w:hint="eastAsia"/>
        </w:rPr>
        <w:t>请提供资料，帮助委员会深入了解新加坡存在的对妇女各种暴力形式的程度和普遍性，包括强奸、婚内强奸、性攻击和性骚扰。请提供按人口进行的对妇女实施暴力情况的调查结果，或其他现有统计资料。</w:t>
      </w:r>
    </w:p>
    <w:p w:rsidR="00744622" w:rsidRDefault="00306C82" w:rsidP="00B63A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744622">
        <w:rPr>
          <w:rFonts w:hint="eastAsia"/>
        </w:rPr>
        <w:t>贩卖人口和利用妇女卖淫营利</w:t>
      </w:r>
    </w:p>
    <w:p w:rsidR="00306C82" w:rsidRPr="00306C82" w:rsidRDefault="00306C82" w:rsidP="00306C82">
      <w:pPr>
        <w:pStyle w:val="SingleTxt"/>
        <w:spacing w:after="0" w:line="120" w:lineRule="exact"/>
        <w:rPr>
          <w:rFonts w:hint="eastAsia"/>
          <w:sz w:val="10"/>
        </w:rPr>
      </w:pPr>
    </w:p>
    <w:p w:rsidR="00744622" w:rsidRDefault="00744622" w:rsidP="00744622">
      <w:pPr>
        <w:pStyle w:val="SingleTxt"/>
        <w:rPr>
          <w:rFonts w:hint="eastAsia"/>
        </w:rPr>
      </w:pPr>
      <w:r>
        <w:rPr>
          <w:rFonts w:hint="eastAsia"/>
        </w:rPr>
        <w:t>11.</w:t>
      </w:r>
      <w:r w:rsidR="00306C82">
        <w:tab/>
      </w:r>
      <w:r>
        <w:rPr>
          <w:rFonts w:hint="eastAsia"/>
        </w:rPr>
        <w:t>关于贩卖妇女的问题，委员会在先前的结论意见中敦促新加坡政府严厉执行打击人口贩卖的法律。委员会还呼吁缔约国将贩卖人口方面的资料列入下一次定期报告中。</w:t>
      </w:r>
      <w:r w:rsidR="00306C82">
        <w:rPr>
          <w:rStyle w:val="FootnoteReference"/>
        </w:rPr>
        <w:footnoteReference w:id="6"/>
      </w:r>
      <w:r>
        <w:rPr>
          <w:rFonts w:hint="eastAsia"/>
        </w:rPr>
        <w:t xml:space="preserve"> 报告中针对委员会请求提供的资料甚少。请提供资料说明成功起诉贩卖人口案件的情况，以及对贩卖人口者判刑和对女性受害者提供适当援助和补救措施的情况。</w:t>
      </w:r>
    </w:p>
    <w:p w:rsidR="00306C82" w:rsidRDefault="00744622" w:rsidP="00306C82">
      <w:pPr>
        <w:pStyle w:val="SingleTxt"/>
        <w:spacing w:after="0"/>
        <w:rPr>
          <w:rFonts w:hint="eastAsia"/>
        </w:rPr>
      </w:pPr>
      <w:r>
        <w:rPr>
          <w:rFonts w:hint="eastAsia"/>
        </w:rPr>
        <w:t>12</w:t>
      </w:r>
      <w:r w:rsidR="00306C82">
        <w:rPr>
          <w:rFonts w:hint="eastAsia"/>
        </w:rPr>
        <w:t>.</w:t>
      </w:r>
      <w:r w:rsidR="00306C82">
        <w:rPr>
          <w:rFonts w:hint="eastAsia"/>
        </w:rPr>
        <w:tab/>
      </w:r>
      <w:r w:rsidRPr="00306C82">
        <w:rPr>
          <w:rFonts w:hint="eastAsia"/>
          <w:spacing w:val="6"/>
        </w:rPr>
        <w:t>买卖儿童、儿童卖淫和儿童色情制品问题特别报告员(E/CN.4/2005/78/</w:t>
      </w:r>
    </w:p>
    <w:p w:rsidR="00306C82" w:rsidRDefault="00744622" w:rsidP="00306C82">
      <w:pPr>
        <w:pStyle w:val="SingleTxt"/>
        <w:spacing w:after="0"/>
      </w:pPr>
      <w:r>
        <w:rPr>
          <w:rFonts w:hint="eastAsia"/>
        </w:rPr>
        <w:t>Add.3</w:t>
      </w:r>
      <w:r w:rsidR="00306C82">
        <w:t>,</w:t>
      </w:r>
      <w:r>
        <w:rPr>
          <w:rFonts w:hint="eastAsia"/>
        </w:rPr>
        <w:t>第117段）和暴力侵害妇女、其原因及后果问题特别报告员（E/CN.4/2005/</w:t>
      </w:r>
    </w:p>
    <w:p w:rsidR="00744622" w:rsidRDefault="00744622" w:rsidP="00744622">
      <w:pPr>
        <w:pStyle w:val="SingleTxt"/>
      </w:pPr>
      <w:r>
        <w:rPr>
          <w:rFonts w:hint="eastAsia"/>
        </w:rPr>
        <w:t>72/Add.1，第192段）提到贩卖孕妇的情况，因为这样就可以在婴儿出生后把婴儿卖掉。请提供详细资料说明这种网络是如何运作的。两位报告员报告说，据说去新加坡买卖婴儿一趟，贩卖人口网络就可以得到大约3 000至3</w:t>
      </w:r>
      <w:r w:rsidR="00B63AC2">
        <w:t xml:space="preserve"> </w:t>
      </w:r>
      <w:r>
        <w:rPr>
          <w:rFonts w:hint="eastAsia"/>
        </w:rPr>
        <w:t>500美元。新加坡政府是否对这种案件进行过起诉？如果是，请提供资料介绍这些情况，并说明是否制定了其他防止人口贩卖活动的战略。</w:t>
      </w:r>
    </w:p>
    <w:p w:rsidR="00744622" w:rsidRDefault="00744622" w:rsidP="00744622">
      <w:pPr>
        <w:pStyle w:val="SingleTxt"/>
        <w:rPr>
          <w:rFonts w:hint="eastAsia"/>
        </w:rPr>
      </w:pPr>
      <w:r>
        <w:rPr>
          <w:rFonts w:hint="eastAsia"/>
        </w:rPr>
        <w:t>13.</w:t>
      </w:r>
      <w:r w:rsidR="00306C82">
        <w:tab/>
      </w:r>
      <w:r>
        <w:rPr>
          <w:rFonts w:hint="eastAsia"/>
        </w:rPr>
        <w:t>报告指出（第6.3段），业经证实的被迫卖淫案例少之又少（2002至2004年期间，在报告的26个案件中只有2个案件属实）。请说明对这种案件起诉成功率低的原因，请提供资料说明在2005年和2006年这种趋势是否继续延续。</w:t>
      </w:r>
    </w:p>
    <w:p w:rsidR="00744622" w:rsidRDefault="00306C82" w:rsidP="006C4C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744622">
        <w:rPr>
          <w:rFonts w:hint="eastAsia"/>
        </w:rPr>
        <w:t>妇女参与政治和公共生活</w:t>
      </w:r>
    </w:p>
    <w:p w:rsidR="00306C82" w:rsidRPr="00306C82" w:rsidRDefault="00306C82" w:rsidP="00306C82">
      <w:pPr>
        <w:pStyle w:val="SingleTxt"/>
        <w:spacing w:after="0" w:line="120" w:lineRule="exact"/>
        <w:rPr>
          <w:rFonts w:hint="eastAsia"/>
          <w:sz w:val="10"/>
        </w:rPr>
      </w:pPr>
    </w:p>
    <w:p w:rsidR="00744622" w:rsidRDefault="00744622" w:rsidP="00744622">
      <w:pPr>
        <w:pStyle w:val="SingleTxt"/>
        <w:rPr>
          <w:rFonts w:hint="eastAsia"/>
        </w:rPr>
      </w:pPr>
      <w:r>
        <w:rPr>
          <w:rFonts w:hint="eastAsia"/>
        </w:rPr>
        <w:t>14.</w:t>
      </w:r>
      <w:r w:rsidR="00306C82">
        <w:tab/>
      </w:r>
      <w:r>
        <w:rPr>
          <w:rFonts w:hint="eastAsia"/>
        </w:rPr>
        <w:t>在先前的结论意见中，</w:t>
      </w:r>
      <w:r w:rsidR="00306C82">
        <w:rPr>
          <w:rStyle w:val="FootnoteReference"/>
        </w:rPr>
        <w:footnoteReference w:id="7"/>
      </w:r>
      <w:r>
        <w:rPr>
          <w:rFonts w:hint="eastAsia"/>
        </w:rPr>
        <w:t xml:space="preserve"> 委员会建议新加坡政府加倍努力，执行任人唯贤的原则，对性别问题保持敏感，提高妇女参政和参与决策的程度，并采取措施保障妇女享有平等机会参与这些领域。2004年8月总理任命了三名妇女担任公职，议会中妇女人数有所增加，但妇女参与政治生活的人数仍然很少，而且外交部中担任高级职务的妇女人数还在不断下降。请说明是否讨论过采用暂行特别措施对妇女实行特别待遇的问题，包括根据《公约》第四条第1款以及委员会一般性建议23和25制定定额，对妇女实行特别待遇。</w:t>
      </w:r>
    </w:p>
    <w:p w:rsidR="00744622" w:rsidRDefault="00306C82" w:rsidP="006C4C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744622">
        <w:rPr>
          <w:rFonts w:hint="eastAsia"/>
        </w:rPr>
        <w:t>教育和陈规定型观念</w:t>
      </w:r>
    </w:p>
    <w:p w:rsidR="00306C82" w:rsidRPr="00306C82" w:rsidRDefault="00306C82" w:rsidP="00306C82">
      <w:pPr>
        <w:pStyle w:val="SingleTxt"/>
        <w:spacing w:after="0" w:line="120" w:lineRule="exact"/>
        <w:rPr>
          <w:rFonts w:hint="eastAsia"/>
          <w:sz w:val="10"/>
        </w:rPr>
      </w:pPr>
    </w:p>
    <w:p w:rsidR="00744622" w:rsidRDefault="00744622" w:rsidP="00744622">
      <w:pPr>
        <w:pStyle w:val="SingleTxt"/>
        <w:rPr>
          <w:rFonts w:hint="eastAsia"/>
        </w:rPr>
      </w:pPr>
      <w:r>
        <w:rPr>
          <w:rFonts w:hint="eastAsia"/>
        </w:rPr>
        <w:t>15.</w:t>
      </w:r>
      <w:r w:rsidR="00306C82">
        <w:tab/>
      </w:r>
      <w:r>
        <w:rPr>
          <w:rFonts w:hint="eastAsia"/>
        </w:rPr>
        <w:t>报告指出，曾经尝试努力确保教育部批准的所有教科书和其他教育材料不以贬损的态度或用陈规定型观念描述妇女……（第5.7段）。报告还指出，</w:t>
      </w:r>
      <w:r w:rsidR="00306C82">
        <w:rPr>
          <w:rFonts w:hint="eastAsia"/>
        </w:rPr>
        <w:t>“</w:t>
      </w:r>
      <w:r>
        <w:rPr>
          <w:rFonts w:hint="eastAsia"/>
        </w:rPr>
        <w:t>必须避免可能造成伤害和/或贬低身份的性别定型观念”（第5.12段）。请说明具体作出了哪些努力在教科书、其他教育材料和传媒中对妇女进行正面描述，以及这些措施的影响。</w:t>
      </w:r>
    </w:p>
    <w:p w:rsidR="00744622" w:rsidRDefault="00744622" w:rsidP="00744622">
      <w:pPr>
        <w:pStyle w:val="SingleTxt"/>
        <w:rPr>
          <w:rFonts w:hint="eastAsia"/>
        </w:rPr>
      </w:pPr>
      <w:r>
        <w:rPr>
          <w:rFonts w:hint="eastAsia"/>
        </w:rPr>
        <w:t>16.</w:t>
      </w:r>
      <w:r w:rsidR="00306C82">
        <w:tab/>
      </w:r>
      <w:r>
        <w:rPr>
          <w:rFonts w:hint="eastAsia"/>
        </w:rPr>
        <w:t>新加坡国立大学从2003学年开始取消对录取女性医学学生的定额，这项政策的影响是什么？</w:t>
      </w:r>
    </w:p>
    <w:p w:rsidR="00744622" w:rsidRDefault="00744622" w:rsidP="00744622">
      <w:pPr>
        <w:pStyle w:val="SingleTxt"/>
        <w:rPr>
          <w:rFonts w:hint="eastAsia"/>
        </w:rPr>
      </w:pPr>
      <w:r>
        <w:rPr>
          <w:rFonts w:hint="eastAsia"/>
        </w:rPr>
        <w:t>17.</w:t>
      </w:r>
      <w:r w:rsidR="00306C82">
        <w:tab/>
      </w:r>
      <w:r>
        <w:rPr>
          <w:rFonts w:hint="eastAsia"/>
        </w:rPr>
        <w:t>请提供资料，说明丈夫为户主的法律地位与家庭和社会性别角色陈规定型观念之间的潜在关系，是否就此进行过任何研究或讨论。</w:t>
      </w:r>
    </w:p>
    <w:p w:rsidR="00744622" w:rsidRDefault="00306C82" w:rsidP="006C4C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744622">
        <w:rPr>
          <w:rFonts w:hint="eastAsia"/>
        </w:rPr>
        <w:t>就业与协调工作和家庭生活</w:t>
      </w:r>
    </w:p>
    <w:p w:rsidR="00306C82" w:rsidRPr="00306C82" w:rsidRDefault="00306C82" w:rsidP="00306C82">
      <w:pPr>
        <w:pStyle w:val="SingleTxt"/>
        <w:spacing w:after="0" w:line="120" w:lineRule="exact"/>
        <w:rPr>
          <w:rFonts w:hint="eastAsia"/>
          <w:sz w:val="10"/>
        </w:rPr>
      </w:pPr>
    </w:p>
    <w:p w:rsidR="00744622" w:rsidRDefault="00744622" w:rsidP="00744622">
      <w:pPr>
        <w:pStyle w:val="SingleTxt"/>
        <w:rPr>
          <w:rFonts w:hint="eastAsia"/>
        </w:rPr>
      </w:pPr>
      <w:r>
        <w:rPr>
          <w:rFonts w:hint="eastAsia"/>
        </w:rPr>
        <w:t>18.</w:t>
      </w:r>
      <w:r w:rsidR="00306C82">
        <w:tab/>
      </w:r>
      <w:r>
        <w:rPr>
          <w:rFonts w:hint="eastAsia"/>
        </w:rPr>
        <w:t>请提供资料，说明对委员会在先前的结论意见中关于女性家务工作者的意见是否采取了任何后续行动。</w:t>
      </w:r>
      <w:r w:rsidR="000029E7">
        <w:rPr>
          <w:rStyle w:val="FootnoteReference"/>
        </w:rPr>
        <w:footnoteReference w:id="8"/>
      </w:r>
      <w:r>
        <w:rPr>
          <w:rFonts w:hint="eastAsia"/>
        </w:rPr>
        <w:t xml:space="preserve"> 此外，新加坡政府是否建立了监测女性家务劳动者境况的机制，这方面努力的情况如何？</w:t>
      </w:r>
    </w:p>
    <w:p w:rsidR="00744622" w:rsidRDefault="00744622" w:rsidP="00744622">
      <w:pPr>
        <w:pStyle w:val="SingleTxt"/>
        <w:rPr>
          <w:rFonts w:hint="eastAsia"/>
        </w:rPr>
      </w:pPr>
      <w:r>
        <w:rPr>
          <w:rFonts w:hint="eastAsia"/>
        </w:rPr>
        <w:t>19.</w:t>
      </w:r>
      <w:r w:rsidR="00306C82">
        <w:tab/>
      </w:r>
      <w:r>
        <w:rPr>
          <w:rFonts w:hint="eastAsia"/>
        </w:rPr>
        <w:t>为解决男女工资差距采取了哪些行动？据说（第11.4段）自前一个报告期间以来，男女工资差距基本保持不变。此外，这方面进展甚微的原因何在？</w:t>
      </w:r>
    </w:p>
    <w:p w:rsidR="00744622" w:rsidRDefault="00744622" w:rsidP="00744622">
      <w:pPr>
        <w:pStyle w:val="SingleTxt"/>
        <w:rPr>
          <w:rFonts w:hint="eastAsia"/>
        </w:rPr>
      </w:pPr>
      <w:r>
        <w:rPr>
          <w:rFonts w:hint="eastAsia"/>
        </w:rPr>
        <w:t>20.</w:t>
      </w:r>
      <w:r w:rsidR="00306C82">
        <w:tab/>
      </w:r>
      <w:r>
        <w:rPr>
          <w:rFonts w:hint="eastAsia"/>
        </w:rPr>
        <w:t>新加坡政府是否对经济审查委员会关于该国发展战略的建议进行过分析，以及从性别观点出发对中央公积金系统进行过调整，及其对执行《公约》可能产生的影响。如果是，结论意见是什么以及采取了哪些应对行动？</w:t>
      </w:r>
    </w:p>
    <w:p w:rsidR="00744622" w:rsidRDefault="00744622" w:rsidP="00744622">
      <w:pPr>
        <w:pStyle w:val="SingleTxt"/>
        <w:rPr>
          <w:rFonts w:hint="eastAsia"/>
        </w:rPr>
      </w:pPr>
      <w:r>
        <w:rPr>
          <w:rFonts w:hint="eastAsia"/>
        </w:rPr>
        <w:t>21.</w:t>
      </w:r>
      <w:r w:rsidR="00306C82">
        <w:tab/>
      </w:r>
      <w:r>
        <w:rPr>
          <w:rFonts w:hint="eastAsia"/>
        </w:rPr>
        <w:t>请提供资料，说明是否起诉那些虐待或侮辱外国女工的雇主，包括判刑情况，以及是否为女性受害者提供过任何援助和支助。</w:t>
      </w:r>
    </w:p>
    <w:p w:rsidR="00744622" w:rsidRDefault="00744622" w:rsidP="00744622">
      <w:pPr>
        <w:pStyle w:val="SingleTxt"/>
        <w:rPr>
          <w:rFonts w:hint="eastAsia"/>
        </w:rPr>
      </w:pPr>
      <w:r>
        <w:rPr>
          <w:rFonts w:hint="eastAsia"/>
        </w:rPr>
        <w:t>22.</w:t>
      </w:r>
      <w:r w:rsidR="00306C82">
        <w:tab/>
      </w:r>
      <w:r>
        <w:rPr>
          <w:rFonts w:hint="eastAsia"/>
        </w:rPr>
        <w:t>新加坡政府是否认为允许已婚男性官员因有4岁以下子女而享受停薪留职育儿假有助于推动男女平等，帮助夫妇协调工作和家庭生活的矛盾？目前女性已婚官员可以享受这种待遇（第11.64段）</w:t>
      </w:r>
    </w:p>
    <w:p w:rsidR="00744622" w:rsidRDefault="00306C82" w:rsidP="006C4C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744622">
        <w:rPr>
          <w:rFonts w:hint="eastAsia"/>
        </w:rPr>
        <w:t>卫生保健</w:t>
      </w:r>
    </w:p>
    <w:p w:rsidR="00306C82" w:rsidRPr="00306C82" w:rsidRDefault="00306C82" w:rsidP="00306C82">
      <w:pPr>
        <w:pStyle w:val="SingleTxt"/>
        <w:spacing w:after="0" w:line="120" w:lineRule="exact"/>
        <w:rPr>
          <w:rFonts w:hint="eastAsia"/>
          <w:sz w:val="10"/>
        </w:rPr>
      </w:pPr>
    </w:p>
    <w:p w:rsidR="00744622" w:rsidRDefault="00744622" w:rsidP="00744622">
      <w:pPr>
        <w:pStyle w:val="SingleTxt"/>
        <w:rPr>
          <w:rFonts w:hint="eastAsia"/>
        </w:rPr>
      </w:pPr>
      <w:r>
        <w:rPr>
          <w:rFonts w:hint="eastAsia"/>
        </w:rPr>
        <w:t>23.</w:t>
      </w:r>
      <w:r w:rsidR="00306C82">
        <w:tab/>
      </w:r>
      <w:r>
        <w:rPr>
          <w:rFonts w:hint="eastAsia"/>
        </w:rPr>
        <w:t>请提供按性别和族裔分列的</w:t>
      </w:r>
      <w:r w:rsidR="00B63AC2">
        <w:rPr>
          <w:rFonts w:hint="eastAsia"/>
        </w:rPr>
        <w:t>艾</w:t>
      </w:r>
      <w:r>
        <w:rPr>
          <w:rFonts w:hint="eastAsia"/>
        </w:rPr>
        <w:t>滋病毒/</w:t>
      </w:r>
      <w:r w:rsidR="00B63AC2">
        <w:rPr>
          <w:rFonts w:hint="eastAsia"/>
        </w:rPr>
        <w:t>艾</w:t>
      </w:r>
      <w:r>
        <w:rPr>
          <w:rFonts w:hint="eastAsia"/>
        </w:rPr>
        <w:t>滋病患者的统计数据，说明是否制定了帮助女性预防和防治</w:t>
      </w:r>
      <w:r w:rsidR="00B63AC2">
        <w:rPr>
          <w:rFonts w:hint="eastAsia"/>
        </w:rPr>
        <w:t>艾</w:t>
      </w:r>
      <w:r>
        <w:rPr>
          <w:rFonts w:hint="eastAsia"/>
        </w:rPr>
        <w:t>滋病毒/</w:t>
      </w:r>
      <w:r w:rsidR="00B63AC2">
        <w:rPr>
          <w:rFonts w:hint="eastAsia"/>
        </w:rPr>
        <w:t>艾</w:t>
      </w:r>
      <w:r>
        <w:rPr>
          <w:rFonts w:hint="eastAsia"/>
        </w:rPr>
        <w:t>滋病的国家方案，包括提高认识宣传活动和采取预防措施。</w:t>
      </w:r>
    </w:p>
    <w:p w:rsidR="00744622" w:rsidRDefault="00306C82" w:rsidP="006C4C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744622">
        <w:rPr>
          <w:rFonts w:hint="eastAsia"/>
        </w:rPr>
        <w:t>特殊妇女群体的境况</w:t>
      </w:r>
    </w:p>
    <w:p w:rsidR="00306C82" w:rsidRPr="00306C82" w:rsidRDefault="00306C82" w:rsidP="00306C82">
      <w:pPr>
        <w:pStyle w:val="SingleTxt"/>
        <w:spacing w:after="0" w:line="120" w:lineRule="exact"/>
        <w:rPr>
          <w:rFonts w:hint="eastAsia"/>
          <w:sz w:val="10"/>
        </w:rPr>
      </w:pPr>
    </w:p>
    <w:p w:rsidR="00744622" w:rsidRDefault="00744622" w:rsidP="00744622">
      <w:pPr>
        <w:pStyle w:val="SingleTxt"/>
        <w:rPr>
          <w:rFonts w:hint="eastAsia"/>
        </w:rPr>
      </w:pPr>
      <w:r>
        <w:rPr>
          <w:rFonts w:hint="eastAsia"/>
        </w:rPr>
        <w:t>24.</w:t>
      </w:r>
      <w:r w:rsidR="00306C82">
        <w:tab/>
      </w:r>
      <w:r>
        <w:rPr>
          <w:rFonts w:hint="eastAsia"/>
        </w:rPr>
        <w:t>请提供统计资料，说明公务员系统中新加坡不同妇女群体，包括马来人和印度人后裔的情况，请说明她们参与政治生活，包括议会的情况，同时介绍自第二次定期报告以来参与情况趋势。</w:t>
      </w:r>
    </w:p>
    <w:p w:rsidR="00744622" w:rsidRDefault="00744622" w:rsidP="00744622">
      <w:pPr>
        <w:pStyle w:val="SingleTxt"/>
        <w:rPr>
          <w:rFonts w:hint="eastAsia"/>
        </w:rPr>
      </w:pPr>
      <w:r>
        <w:rPr>
          <w:rFonts w:hint="eastAsia"/>
        </w:rPr>
        <w:t>25.</w:t>
      </w:r>
      <w:r w:rsidR="00306C82">
        <w:tab/>
      </w:r>
      <w:r>
        <w:rPr>
          <w:rFonts w:hint="eastAsia"/>
        </w:rPr>
        <w:t>报告指出（第2.9段），人口迅速老化已成为一个重要的社会关切问题。请说明为解决老年人经济安全问题制定的政策或方案并评估其对老年妇女的影响。</w:t>
      </w:r>
    </w:p>
    <w:p w:rsidR="00744622" w:rsidRDefault="00744622" w:rsidP="00744622">
      <w:pPr>
        <w:pStyle w:val="SingleTxt"/>
        <w:rPr>
          <w:rFonts w:hint="eastAsia"/>
        </w:rPr>
      </w:pPr>
      <w:r>
        <w:rPr>
          <w:rFonts w:hint="eastAsia"/>
        </w:rPr>
        <w:t>26.</w:t>
      </w:r>
      <w:r w:rsidR="00306C82">
        <w:tab/>
      </w:r>
      <w:r>
        <w:rPr>
          <w:rFonts w:hint="eastAsia"/>
        </w:rPr>
        <w:t>请提供资料，说明残疾女孩和妇女的情况，以及根据委员会关于残疾妇女的一般性建议18为解决其特殊处境而采取的措施。这一资料应当包括说明是否主动采取措施确保中小学残疾女孩辍学率下降。</w:t>
      </w:r>
    </w:p>
    <w:p w:rsidR="00744622" w:rsidRDefault="00306C82" w:rsidP="006C4C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744622">
        <w:rPr>
          <w:rFonts w:hint="eastAsia"/>
        </w:rPr>
        <w:t>婚姻与家庭关系</w:t>
      </w:r>
    </w:p>
    <w:p w:rsidR="00306C82" w:rsidRPr="00306C82" w:rsidRDefault="00306C82" w:rsidP="00306C82">
      <w:pPr>
        <w:pStyle w:val="SingleTxt"/>
        <w:spacing w:after="0" w:line="120" w:lineRule="exact"/>
        <w:rPr>
          <w:rFonts w:hint="eastAsia"/>
          <w:sz w:val="10"/>
        </w:rPr>
      </w:pPr>
    </w:p>
    <w:p w:rsidR="00744622" w:rsidRDefault="00744622" w:rsidP="00744622">
      <w:pPr>
        <w:pStyle w:val="SingleTxt"/>
        <w:rPr>
          <w:rFonts w:hint="eastAsia"/>
        </w:rPr>
      </w:pPr>
      <w:r>
        <w:rPr>
          <w:rFonts w:hint="eastAsia"/>
        </w:rPr>
        <w:t>27.</w:t>
      </w:r>
      <w:r w:rsidR="00306C82">
        <w:tab/>
      </w:r>
      <w:r>
        <w:rPr>
          <w:rFonts w:hint="eastAsia"/>
        </w:rPr>
        <w:t>请说明《妇女宪章》的范畴，特别是其中哪项条款可以或已经适用于穆斯林妇女分割婚姻财产、执行赡养令、婚姻合法性以及保护妇女免遭家庭暴力的情况。在某种特殊或在一般情况下，穆斯林妇女是否可以选择是适用《穆斯林法》还是《妇女宪章》？</w:t>
      </w:r>
    </w:p>
    <w:p w:rsidR="00744622" w:rsidRDefault="00306C82" w:rsidP="006C4C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744622">
        <w:rPr>
          <w:rFonts w:hint="eastAsia"/>
        </w:rPr>
        <w:t>任择议定书</w:t>
      </w:r>
    </w:p>
    <w:p w:rsidR="00306C82" w:rsidRPr="00306C82" w:rsidRDefault="00306C82" w:rsidP="00306C82">
      <w:pPr>
        <w:pStyle w:val="SingleTxt"/>
        <w:spacing w:after="0" w:line="120" w:lineRule="exact"/>
        <w:rPr>
          <w:rFonts w:hint="eastAsia"/>
          <w:sz w:val="10"/>
        </w:rPr>
      </w:pPr>
    </w:p>
    <w:p w:rsidR="00744622" w:rsidRDefault="00744622" w:rsidP="00744622">
      <w:pPr>
        <w:pStyle w:val="SingleTxt"/>
      </w:pPr>
      <w:r>
        <w:rPr>
          <w:rFonts w:hint="eastAsia"/>
        </w:rPr>
        <w:t>28.</w:t>
      </w:r>
      <w:r w:rsidR="00306C82">
        <w:tab/>
      </w:r>
      <w:r>
        <w:rPr>
          <w:rFonts w:hint="eastAsia"/>
        </w:rPr>
        <w:t>请说明在批准/加入《公约任择议定书》方面取得的进展。还请说明在接受对《公约》第二十条第1款修正案方面取得的进展。</w:t>
      </w:r>
    </w:p>
    <w:p w:rsidR="00742420" w:rsidRPr="00742420" w:rsidRDefault="00742420" w:rsidP="00742420">
      <w:pPr>
        <w:pStyle w:val="SingleTxt"/>
        <w:spacing w:after="0" w:line="240" w:lineRule="auto"/>
        <w:rPr>
          <w:sz w:val="20"/>
        </w:rPr>
      </w:pPr>
      <w:r>
        <w:rPr>
          <w:noProof/>
          <w:sz w:val="20"/>
        </w:rPr>
        <w:pict>
          <v:line id="_x0000_s1026" style="position:absolute;left:0;text-align:left;z-index:1;mso-position-horizontal:center" from="0,30pt" to="1in,30pt" strokeweight=".25pt">
            <w10:anchorlock/>
          </v:line>
        </w:pict>
      </w:r>
    </w:p>
    <w:sectPr w:rsidR="00742420" w:rsidRPr="00742420" w:rsidSect="00FD03CC">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8T21:52:00Z" w:initials="Start">
    <w:p w:rsidR="00410AC2" w:rsidRDefault="00410AC2">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NO&gt;&gt;N0725166C&lt;&lt;ODS JOB NO&gt;&gt;</w:t>
      </w:r>
    </w:p>
    <w:p w:rsidR="00410AC2" w:rsidRDefault="00410AC2">
      <w:pPr>
        <w:pStyle w:val="CommentText"/>
      </w:pPr>
      <w:r>
        <w:t>&lt;&lt;ODS DOC SYMBOL1&gt;&gt;CEDAW/C/SGP/Q/3&lt;&lt;ODS DOC SYMBOL1&gt;&gt;</w:t>
      </w:r>
    </w:p>
    <w:p w:rsidR="00410AC2" w:rsidRDefault="00410AC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7355" w:rsidRDefault="00E37355">
      <w:r>
        <w:separator/>
      </w:r>
    </w:p>
  </w:endnote>
  <w:endnote w:type="continuationSeparator" w:id="0">
    <w:p w:rsidR="00E37355" w:rsidRDefault="00E37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10AC2" w:rsidTr="00FD03CC">
      <w:tblPrEx>
        <w:tblCellMar>
          <w:top w:w="0" w:type="dxa"/>
          <w:bottom w:w="0" w:type="dxa"/>
        </w:tblCellMar>
      </w:tblPrEx>
      <w:tc>
        <w:tcPr>
          <w:tcW w:w="5033" w:type="dxa"/>
          <w:shd w:val="clear" w:color="auto" w:fill="auto"/>
          <w:vAlign w:val="bottom"/>
        </w:tcPr>
        <w:p w:rsidR="00410AC2" w:rsidRPr="00FD03CC" w:rsidRDefault="00410AC2" w:rsidP="00FD03CC">
          <w:pPr>
            <w:pStyle w:val="Footer"/>
            <w:jc w:val="left"/>
          </w:pPr>
          <w:r>
            <w:fldChar w:fldCharType="begin"/>
          </w:r>
          <w:r>
            <w:instrText xml:space="preserve"> PAGE  \* MERGEFORMAT </w:instrText>
          </w:r>
          <w:r>
            <w:fldChar w:fldCharType="separate"/>
          </w:r>
          <w:r w:rsidR="004D718D">
            <w:t>4</w:t>
          </w:r>
          <w:r>
            <w:fldChar w:fldCharType="end"/>
          </w:r>
        </w:p>
      </w:tc>
      <w:tc>
        <w:tcPr>
          <w:tcW w:w="5033" w:type="dxa"/>
          <w:shd w:val="clear" w:color="auto" w:fill="auto"/>
          <w:vAlign w:val="bottom"/>
        </w:tcPr>
        <w:p w:rsidR="00410AC2" w:rsidRPr="00FD03CC" w:rsidRDefault="00410AC2" w:rsidP="00FD03CC">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4D718D">
            <w:rPr>
              <w:b w:val="0"/>
              <w:sz w:val="14"/>
            </w:rPr>
            <w:t>07-25166</w:t>
          </w:r>
          <w:r>
            <w:rPr>
              <w:b w:val="0"/>
              <w:sz w:val="14"/>
            </w:rPr>
            <w:fldChar w:fldCharType="end"/>
          </w:r>
        </w:p>
      </w:tc>
    </w:tr>
  </w:tbl>
  <w:p w:rsidR="00410AC2" w:rsidRPr="00FD03CC" w:rsidRDefault="00410AC2" w:rsidP="00FD03C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10AC2" w:rsidTr="00FD03CC">
      <w:tblPrEx>
        <w:tblCellMar>
          <w:top w:w="0" w:type="dxa"/>
          <w:bottom w:w="0" w:type="dxa"/>
        </w:tblCellMar>
      </w:tblPrEx>
      <w:tc>
        <w:tcPr>
          <w:tcW w:w="5033" w:type="dxa"/>
          <w:shd w:val="clear" w:color="auto" w:fill="auto"/>
          <w:vAlign w:val="bottom"/>
        </w:tcPr>
        <w:p w:rsidR="00410AC2" w:rsidRPr="00FD03CC" w:rsidRDefault="00410AC2" w:rsidP="00FD03CC">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4D718D">
            <w:rPr>
              <w:b w:val="0"/>
              <w:sz w:val="14"/>
            </w:rPr>
            <w:t>07-25166</w:t>
          </w:r>
          <w:r>
            <w:rPr>
              <w:b w:val="0"/>
              <w:sz w:val="14"/>
            </w:rPr>
            <w:fldChar w:fldCharType="end"/>
          </w:r>
        </w:p>
      </w:tc>
      <w:tc>
        <w:tcPr>
          <w:tcW w:w="5033" w:type="dxa"/>
          <w:shd w:val="clear" w:color="auto" w:fill="auto"/>
          <w:vAlign w:val="bottom"/>
        </w:tcPr>
        <w:p w:rsidR="00410AC2" w:rsidRPr="00FD03CC" w:rsidRDefault="00410AC2" w:rsidP="00FD03CC">
          <w:pPr>
            <w:pStyle w:val="Footer"/>
            <w:jc w:val="right"/>
          </w:pPr>
          <w:r>
            <w:fldChar w:fldCharType="begin"/>
          </w:r>
          <w:r>
            <w:instrText xml:space="preserve"> PAGE  \* MERGEFORMAT </w:instrText>
          </w:r>
          <w:r>
            <w:fldChar w:fldCharType="separate"/>
          </w:r>
          <w:r w:rsidR="004D718D">
            <w:t>5</w:t>
          </w:r>
          <w:r>
            <w:fldChar w:fldCharType="end"/>
          </w:r>
        </w:p>
      </w:tc>
    </w:tr>
  </w:tbl>
  <w:p w:rsidR="00410AC2" w:rsidRPr="00FD03CC" w:rsidRDefault="00410AC2" w:rsidP="00FD03C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AC2" w:rsidRDefault="00410AC2" w:rsidP="00FD03CC">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4D718D">
      <w:rPr>
        <w:b w:val="0"/>
        <w:sz w:val="21"/>
      </w:rPr>
      <w:t>07-25166 (C)</w:t>
    </w:r>
    <w:r>
      <w:rPr>
        <w:b w:val="0"/>
        <w:sz w:val="21"/>
      </w:rPr>
      <w:fldChar w:fldCharType="end"/>
    </w:r>
    <w:r>
      <w:rPr>
        <w:b w:val="0"/>
        <w:sz w:val="21"/>
      </w:rPr>
      <w:t xml:space="preserve">    080307    0</w:t>
    </w:r>
    <w:r w:rsidR="004D718D">
      <w:rPr>
        <w:rFonts w:hint="eastAsia"/>
        <w:b w:val="0"/>
        <w:sz w:val="21"/>
      </w:rPr>
      <w:t>9</w:t>
    </w:r>
    <w:r>
      <w:rPr>
        <w:b w:val="0"/>
        <w:sz w:val="21"/>
      </w:rPr>
      <w:t>0307</w:t>
    </w:r>
  </w:p>
  <w:p w:rsidR="00410AC2" w:rsidRPr="00FD03CC" w:rsidRDefault="00410AC2" w:rsidP="00FD03CC">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4D718D">
      <w:rPr>
        <w:rFonts w:ascii="Barcode 3 of 9 by request" w:hAnsi="Barcode 3 of 9 by request"/>
        <w:sz w:val="24"/>
      </w:rPr>
      <w:t>*0725166*</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7355" w:rsidRPr="00306C82" w:rsidRDefault="00E37355" w:rsidP="00306C82">
      <w:pPr>
        <w:pStyle w:val="Footer"/>
        <w:spacing w:after="80"/>
        <w:ind w:left="792"/>
        <w:rPr>
          <w:sz w:val="16"/>
        </w:rPr>
      </w:pPr>
      <w:r w:rsidRPr="00306C82">
        <w:rPr>
          <w:sz w:val="16"/>
        </w:rPr>
        <w:t>__________________</w:t>
      </w:r>
    </w:p>
  </w:footnote>
  <w:footnote w:type="continuationSeparator" w:id="0">
    <w:p w:rsidR="00E37355" w:rsidRPr="00306C82" w:rsidRDefault="00E37355" w:rsidP="00306C82">
      <w:pPr>
        <w:pStyle w:val="Footer"/>
        <w:spacing w:after="80"/>
        <w:ind w:left="792"/>
        <w:rPr>
          <w:sz w:val="16"/>
        </w:rPr>
      </w:pPr>
      <w:r w:rsidRPr="00306C82">
        <w:rPr>
          <w:sz w:val="16"/>
        </w:rPr>
        <w:t>__________________</w:t>
      </w:r>
    </w:p>
  </w:footnote>
  <w:footnote w:id="1">
    <w:p w:rsidR="00410AC2" w:rsidRPr="00306C82" w:rsidRDefault="00410AC2" w:rsidP="006C4C2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tab/>
      </w:r>
      <w:r w:rsidRPr="00306C82">
        <w:rPr>
          <w:rStyle w:val="FootnoteReference"/>
          <w:szCs w:val="18"/>
        </w:rPr>
        <w:footnoteRef/>
      </w:r>
      <w:r w:rsidRPr="00306C82">
        <w:rPr>
          <w:szCs w:val="18"/>
        </w:rPr>
        <w:tab/>
      </w:r>
      <w:r w:rsidRPr="00306C82">
        <w:rPr>
          <w:rFonts w:hint="eastAsia"/>
          <w:szCs w:val="18"/>
        </w:rPr>
        <w:t>见《大会正式纪录，第五十六届会议，补编第38号》，（A/56/38），第二部分，第四章，第B节，第96段。</w:t>
      </w:r>
    </w:p>
  </w:footnote>
  <w:footnote w:id="2">
    <w:p w:rsidR="00410AC2" w:rsidRPr="00306C82" w:rsidRDefault="00410AC2" w:rsidP="00306C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sidRPr="00306C82">
        <w:rPr>
          <w:szCs w:val="18"/>
        </w:rPr>
        <w:tab/>
      </w:r>
      <w:r w:rsidRPr="00306C82">
        <w:rPr>
          <w:rStyle w:val="FootnoteReference"/>
          <w:szCs w:val="18"/>
        </w:rPr>
        <w:footnoteRef/>
      </w:r>
      <w:r w:rsidRPr="00306C82">
        <w:rPr>
          <w:szCs w:val="18"/>
        </w:rPr>
        <w:tab/>
      </w:r>
      <w:r w:rsidRPr="00306C82">
        <w:rPr>
          <w:rFonts w:hint="eastAsia"/>
          <w:szCs w:val="18"/>
        </w:rPr>
        <w:t>同上，第72段。</w:t>
      </w:r>
    </w:p>
  </w:footnote>
  <w:footnote w:id="3">
    <w:p w:rsidR="00410AC2" w:rsidRPr="00306C82" w:rsidRDefault="00410AC2" w:rsidP="00306C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sidRPr="00306C82">
        <w:rPr>
          <w:szCs w:val="18"/>
        </w:rPr>
        <w:tab/>
      </w:r>
      <w:r w:rsidRPr="00306C82">
        <w:rPr>
          <w:rStyle w:val="FootnoteReference"/>
          <w:szCs w:val="18"/>
        </w:rPr>
        <w:footnoteRef/>
      </w:r>
      <w:r w:rsidRPr="00306C82">
        <w:rPr>
          <w:szCs w:val="18"/>
        </w:rPr>
        <w:tab/>
      </w:r>
      <w:r w:rsidRPr="00306C82">
        <w:rPr>
          <w:rFonts w:hint="eastAsia"/>
          <w:szCs w:val="18"/>
        </w:rPr>
        <w:t>同上，第74-76段。</w:t>
      </w:r>
    </w:p>
  </w:footnote>
  <w:footnote w:id="4">
    <w:p w:rsidR="00410AC2" w:rsidRPr="00306C82" w:rsidRDefault="00410AC2" w:rsidP="00306C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tab/>
      </w:r>
      <w:r w:rsidRPr="00306C82">
        <w:rPr>
          <w:rStyle w:val="FootnoteReference"/>
          <w:szCs w:val="18"/>
        </w:rPr>
        <w:footnoteRef/>
      </w:r>
      <w:r w:rsidRPr="00306C82">
        <w:rPr>
          <w:szCs w:val="18"/>
        </w:rPr>
        <w:tab/>
      </w:r>
      <w:r w:rsidRPr="00306C82">
        <w:rPr>
          <w:rFonts w:hint="eastAsia"/>
          <w:szCs w:val="18"/>
        </w:rPr>
        <w:t>同上，第89段。</w:t>
      </w:r>
    </w:p>
  </w:footnote>
  <w:footnote w:id="5">
    <w:p w:rsidR="00410AC2" w:rsidRPr="00306C82" w:rsidRDefault="00410AC2" w:rsidP="00306C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tab/>
      </w:r>
      <w:r w:rsidRPr="00306C82">
        <w:rPr>
          <w:rStyle w:val="FootnoteReference"/>
          <w:szCs w:val="18"/>
        </w:rPr>
        <w:footnoteRef/>
      </w:r>
      <w:r w:rsidRPr="00306C82">
        <w:rPr>
          <w:szCs w:val="18"/>
        </w:rPr>
        <w:tab/>
      </w:r>
      <w:r w:rsidRPr="00306C82">
        <w:rPr>
          <w:rFonts w:hint="eastAsia"/>
          <w:szCs w:val="18"/>
        </w:rPr>
        <w:t>同上，第83段。</w:t>
      </w:r>
    </w:p>
  </w:footnote>
  <w:footnote w:id="6">
    <w:p w:rsidR="00410AC2" w:rsidRDefault="00410AC2" w:rsidP="00306C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306C82">
        <w:rPr>
          <w:rFonts w:hint="eastAsia"/>
          <w:szCs w:val="18"/>
        </w:rPr>
        <w:t>同上，第91页。</w:t>
      </w:r>
    </w:p>
  </w:footnote>
  <w:footnote w:id="7">
    <w:p w:rsidR="00410AC2" w:rsidRDefault="00410AC2" w:rsidP="00306C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sidRPr="00306C82">
        <w:rPr>
          <w:rFonts w:hint="eastAsia"/>
          <w:szCs w:val="18"/>
        </w:rPr>
        <w:t>同上，第88页。</w:t>
      </w:r>
    </w:p>
  </w:footnote>
  <w:footnote w:id="8">
    <w:p w:rsidR="00410AC2" w:rsidRPr="000029E7" w:rsidRDefault="00410AC2" w:rsidP="000029E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szCs w:val="18"/>
        </w:rPr>
      </w:pPr>
      <w:r w:rsidRPr="000029E7">
        <w:rPr>
          <w:szCs w:val="18"/>
        </w:rPr>
        <w:tab/>
      </w:r>
      <w:r w:rsidRPr="000029E7">
        <w:rPr>
          <w:rStyle w:val="FootnoteReference"/>
          <w:szCs w:val="18"/>
        </w:rPr>
        <w:footnoteRef/>
      </w:r>
      <w:r w:rsidRPr="000029E7">
        <w:rPr>
          <w:szCs w:val="18"/>
        </w:rPr>
        <w:tab/>
      </w:r>
      <w:r w:rsidRPr="000029E7">
        <w:rPr>
          <w:rFonts w:hint="eastAsia"/>
          <w:szCs w:val="18"/>
        </w:rPr>
        <w:t>同上,第77和第78段。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10AC2" w:rsidTr="00FD03CC">
      <w:tblPrEx>
        <w:tblCellMar>
          <w:top w:w="0" w:type="dxa"/>
          <w:bottom w:w="0" w:type="dxa"/>
        </w:tblCellMar>
      </w:tblPrEx>
      <w:trPr>
        <w:trHeight w:hRule="exact" w:val="864"/>
      </w:trPr>
      <w:tc>
        <w:tcPr>
          <w:tcW w:w="4838" w:type="dxa"/>
          <w:shd w:val="clear" w:color="auto" w:fill="auto"/>
          <w:vAlign w:val="bottom"/>
        </w:tcPr>
        <w:p w:rsidR="00410AC2" w:rsidRPr="00FD03CC" w:rsidRDefault="00410AC2" w:rsidP="00FD03CC">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4D718D">
            <w:rPr>
              <w:b/>
              <w:sz w:val="17"/>
            </w:rPr>
            <w:t>CEDAW/C/SGP/Q/3</w:t>
          </w:r>
          <w:r>
            <w:rPr>
              <w:b/>
              <w:sz w:val="17"/>
            </w:rPr>
            <w:fldChar w:fldCharType="end"/>
          </w:r>
        </w:p>
      </w:tc>
      <w:tc>
        <w:tcPr>
          <w:tcW w:w="5033" w:type="dxa"/>
          <w:shd w:val="clear" w:color="auto" w:fill="auto"/>
          <w:vAlign w:val="bottom"/>
        </w:tcPr>
        <w:p w:rsidR="00410AC2" w:rsidRDefault="00410AC2" w:rsidP="00FD03CC">
          <w:pPr>
            <w:pStyle w:val="Header"/>
          </w:pPr>
        </w:p>
      </w:tc>
    </w:tr>
  </w:tbl>
  <w:p w:rsidR="00410AC2" w:rsidRPr="00FD03CC" w:rsidRDefault="00410AC2" w:rsidP="00FD03C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10AC2" w:rsidTr="00FD03CC">
      <w:tblPrEx>
        <w:tblCellMar>
          <w:top w:w="0" w:type="dxa"/>
          <w:bottom w:w="0" w:type="dxa"/>
        </w:tblCellMar>
      </w:tblPrEx>
      <w:trPr>
        <w:trHeight w:hRule="exact" w:val="864"/>
      </w:trPr>
      <w:tc>
        <w:tcPr>
          <w:tcW w:w="4838" w:type="dxa"/>
          <w:shd w:val="clear" w:color="auto" w:fill="auto"/>
          <w:vAlign w:val="bottom"/>
        </w:tcPr>
        <w:p w:rsidR="00410AC2" w:rsidRDefault="00410AC2" w:rsidP="00FD03CC">
          <w:pPr>
            <w:pStyle w:val="Header"/>
          </w:pPr>
        </w:p>
      </w:tc>
      <w:tc>
        <w:tcPr>
          <w:tcW w:w="5033" w:type="dxa"/>
          <w:shd w:val="clear" w:color="auto" w:fill="auto"/>
          <w:vAlign w:val="bottom"/>
        </w:tcPr>
        <w:p w:rsidR="00410AC2" w:rsidRPr="00FD03CC" w:rsidRDefault="00410AC2" w:rsidP="00FD03CC">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4D718D">
            <w:rPr>
              <w:b/>
              <w:sz w:val="17"/>
            </w:rPr>
            <w:t>CEDAW/C/SGP/Q/3</w:t>
          </w:r>
          <w:r>
            <w:rPr>
              <w:b/>
              <w:sz w:val="17"/>
            </w:rPr>
            <w:fldChar w:fldCharType="end"/>
          </w:r>
        </w:p>
      </w:tc>
    </w:tr>
  </w:tbl>
  <w:p w:rsidR="00410AC2" w:rsidRPr="00FD03CC" w:rsidRDefault="00410AC2" w:rsidP="00FD03C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410AC2" w:rsidTr="00FD03C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10AC2" w:rsidRDefault="00410AC2" w:rsidP="00FD03CC">
          <w:pPr>
            <w:pStyle w:val="Header"/>
            <w:spacing w:after="120"/>
          </w:pPr>
        </w:p>
      </w:tc>
      <w:tc>
        <w:tcPr>
          <w:tcW w:w="1872" w:type="dxa"/>
          <w:tcBorders>
            <w:bottom w:val="single" w:sz="4" w:space="0" w:color="auto"/>
          </w:tcBorders>
          <w:shd w:val="clear" w:color="auto" w:fill="auto"/>
          <w:vAlign w:val="bottom"/>
        </w:tcPr>
        <w:p w:rsidR="00410AC2" w:rsidRPr="00FD03CC" w:rsidRDefault="00410AC2" w:rsidP="00FD03CC">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410AC2" w:rsidRDefault="00410AC2" w:rsidP="00FD03CC">
          <w:pPr>
            <w:pStyle w:val="Header"/>
            <w:spacing w:after="120"/>
          </w:pPr>
        </w:p>
      </w:tc>
      <w:tc>
        <w:tcPr>
          <w:tcW w:w="6523" w:type="dxa"/>
          <w:gridSpan w:val="3"/>
          <w:tcBorders>
            <w:bottom w:val="single" w:sz="4" w:space="0" w:color="auto"/>
          </w:tcBorders>
          <w:shd w:val="clear" w:color="auto" w:fill="auto"/>
          <w:vAlign w:val="bottom"/>
        </w:tcPr>
        <w:p w:rsidR="00410AC2" w:rsidRPr="00FD03CC" w:rsidRDefault="00410AC2" w:rsidP="00FD03CC">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/C/SGP/Q/3</w:t>
          </w:r>
        </w:p>
      </w:tc>
    </w:tr>
    <w:tr w:rsidR="00410AC2" w:rsidRPr="00FD03CC" w:rsidTr="00FD03C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10AC2" w:rsidRDefault="00410AC2" w:rsidP="00FD03CC">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410AC2" w:rsidRPr="00FD03CC" w:rsidRDefault="00410AC2" w:rsidP="00FD03CC">
          <w:pPr>
            <w:pStyle w:val="Header"/>
            <w:spacing w:before="109"/>
            <w:ind w:left="-72"/>
          </w:pPr>
        </w:p>
      </w:tc>
      <w:tc>
        <w:tcPr>
          <w:tcW w:w="5227" w:type="dxa"/>
          <w:gridSpan w:val="3"/>
          <w:tcBorders>
            <w:top w:val="single" w:sz="4" w:space="0" w:color="auto"/>
            <w:bottom w:val="single" w:sz="12" w:space="0" w:color="auto"/>
          </w:tcBorders>
          <w:shd w:val="clear" w:color="auto" w:fill="auto"/>
        </w:tcPr>
        <w:p w:rsidR="00410AC2" w:rsidRPr="00FD03CC" w:rsidRDefault="00410AC2" w:rsidP="00FD03CC">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410AC2" w:rsidRPr="00FD03CC" w:rsidRDefault="00410AC2" w:rsidP="00FD03CC">
          <w:pPr>
            <w:pStyle w:val="Header"/>
            <w:spacing w:before="109"/>
          </w:pPr>
        </w:p>
      </w:tc>
      <w:tc>
        <w:tcPr>
          <w:tcW w:w="3180" w:type="dxa"/>
          <w:gridSpan w:val="2"/>
          <w:tcBorders>
            <w:top w:val="single" w:sz="4" w:space="0" w:color="auto"/>
            <w:bottom w:val="single" w:sz="12" w:space="0" w:color="auto"/>
          </w:tcBorders>
          <w:shd w:val="clear" w:color="auto" w:fill="auto"/>
        </w:tcPr>
        <w:p w:rsidR="00410AC2" w:rsidRDefault="00410AC2" w:rsidP="00FD03CC">
          <w:pPr>
            <w:spacing w:before="240" w:line="240" w:lineRule="exact"/>
            <w:rPr>
              <w:rFonts w:ascii="Times New Roman"/>
            </w:rPr>
          </w:pPr>
          <w:r>
            <w:rPr>
              <w:rFonts w:ascii="Times New Roman"/>
            </w:rPr>
            <w:t>Distr.: General</w:t>
          </w:r>
        </w:p>
        <w:p w:rsidR="00410AC2" w:rsidRDefault="00410AC2" w:rsidP="00FD03CC">
          <w:pPr>
            <w:spacing w:line="240" w:lineRule="exact"/>
            <w:rPr>
              <w:rFonts w:ascii="Times New Roman"/>
            </w:rPr>
          </w:pPr>
          <w:r>
            <w:rPr>
              <w:rFonts w:ascii="Times New Roman"/>
            </w:rPr>
            <w:t>27 February 2007</w:t>
          </w:r>
        </w:p>
        <w:p w:rsidR="00410AC2" w:rsidRDefault="00410AC2" w:rsidP="00FD03CC">
          <w:pPr>
            <w:spacing w:line="240" w:lineRule="exact"/>
            <w:rPr>
              <w:rFonts w:ascii="Times New Roman"/>
            </w:rPr>
          </w:pPr>
          <w:r>
            <w:rPr>
              <w:rFonts w:ascii="Times New Roman"/>
            </w:rPr>
            <w:t>Chinese</w:t>
          </w:r>
        </w:p>
        <w:p w:rsidR="00410AC2" w:rsidRPr="00FD03CC" w:rsidRDefault="00410AC2" w:rsidP="00FD03CC">
          <w:pPr>
            <w:spacing w:line="240" w:lineRule="exact"/>
            <w:rPr>
              <w:rFonts w:ascii="Times New Roman"/>
            </w:rPr>
          </w:pPr>
          <w:r>
            <w:rPr>
              <w:rFonts w:ascii="Times New Roman"/>
            </w:rPr>
            <w:t>Original: English</w:t>
          </w:r>
        </w:p>
      </w:tc>
    </w:tr>
  </w:tbl>
  <w:p w:rsidR="00410AC2" w:rsidRPr="00FD03CC" w:rsidRDefault="00410AC2" w:rsidP="00FD03C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166*"/>
    <w:docVar w:name="CreationDt" w:val="08/03/2007 21:25:26"/>
    <w:docVar w:name="DocCategory" w:val="Doc"/>
    <w:docVar w:name="DocType" w:val="Final"/>
    <w:docVar w:name="FooterJN" w:val="07-25166"/>
    <w:docVar w:name="jobn" w:val="07-25166 (C)"/>
    <w:docVar w:name="jobnDT" w:val="07-25166 (C)   080307"/>
    <w:docVar w:name="jobnDTDT" w:val="07-25166 (C)   080307   080307"/>
    <w:docVar w:name="JobNo" w:val="0725166C"/>
    <w:docVar w:name="OandT" w:val="shi"/>
    <w:docVar w:name="sss1" w:val="CEDAW/C/SGP/Q/3"/>
    <w:docVar w:name="sss2" w:val="-"/>
    <w:docVar w:name="Symbol1" w:val="CEDAW/C/SGP/Q/3"/>
    <w:docVar w:name="Symbol2" w:val="-"/>
  </w:docVars>
  <w:rsids>
    <w:rsidRoot w:val="005B1902"/>
    <w:rsid w:val="000029E7"/>
    <w:rsid w:val="000125BC"/>
    <w:rsid w:val="00021A2B"/>
    <w:rsid w:val="00037B39"/>
    <w:rsid w:val="00044CA4"/>
    <w:rsid w:val="00045EFE"/>
    <w:rsid w:val="0007337D"/>
    <w:rsid w:val="000758DF"/>
    <w:rsid w:val="00076EB8"/>
    <w:rsid w:val="00095C67"/>
    <w:rsid w:val="000A31F9"/>
    <w:rsid w:val="000C1786"/>
    <w:rsid w:val="000E240F"/>
    <w:rsid w:val="000E4BB7"/>
    <w:rsid w:val="000F1058"/>
    <w:rsid w:val="00107F23"/>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E20EC"/>
    <w:rsid w:val="001E5A51"/>
    <w:rsid w:val="00247382"/>
    <w:rsid w:val="00252E35"/>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F41E2"/>
    <w:rsid w:val="00306C82"/>
    <w:rsid w:val="00320C99"/>
    <w:rsid w:val="00322CAC"/>
    <w:rsid w:val="003274A9"/>
    <w:rsid w:val="00331221"/>
    <w:rsid w:val="003649EE"/>
    <w:rsid w:val="00371BC6"/>
    <w:rsid w:val="00373A15"/>
    <w:rsid w:val="00394A02"/>
    <w:rsid w:val="003C7B20"/>
    <w:rsid w:val="003E4565"/>
    <w:rsid w:val="003E748F"/>
    <w:rsid w:val="003E7612"/>
    <w:rsid w:val="00410AC2"/>
    <w:rsid w:val="00414423"/>
    <w:rsid w:val="004424EF"/>
    <w:rsid w:val="00453BB0"/>
    <w:rsid w:val="00460162"/>
    <w:rsid w:val="004620A8"/>
    <w:rsid w:val="004A06D1"/>
    <w:rsid w:val="004A11FC"/>
    <w:rsid w:val="004C3255"/>
    <w:rsid w:val="004D1C19"/>
    <w:rsid w:val="004D718D"/>
    <w:rsid w:val="004F29B8"/>
    <w:rsid w:val="0050413E"/>
    <w:rsid w:val="00515657"/>
    <w:rsid w:val="00521275"/>
    <w:rsid w:val="0052216F"/>
    <w:rsid w:val="005232CA"/>
    <w:rsid w:val="00523636"/>
    <w:rsid w:val="005335B9"/>
    <w:rsid w:val="00536CCE"/>
    <w:rsid w:val="005416B9"/>
    <w:rsid w:val="005541E4"/>
    <w:rsid w:val="0058302A"/>
    <w:rsid w:val="00596D64"/>
    <w:rsid w:val="005B1902"/>
    <w:rsid w:val="005B7338"/>
    <w:rsid w:val="005C02AB"/>
    <w:rsid w:val="005D0F04"/>
    <w:rsid w:val="005F3273"/>
    <w:rsid w:val="005F34A3"/>
    <w:rsid w:val="00610CF2"/>
    <w:rsid w:val="006479F1"/>
    <w:rsid w:val="00650BEE"/>
    <w:rsid w:val="006520FA"/>
    <w:rsid w:val="0065377D"/>
    <w:rsid w:val="006740A7"/>
    <w:rsid w:val="00691524"/>
    <w:rsid w:val="006A654B"/>
    <w:rsid w:val="006C4C20"/>
    <w:rsid w:val="006E2924"/>
    <w:rsid w:val="006E7A26"/>
    <w:rsid w:val="006F2B3D"/>
    <w:rsid w:val="007319E0"/>
    <w:rsid w:val="00737B00"/>
    <w:rsid w:val="00742420"/>
    <w:rsid w:val="00744622"/>
    <w:rsid w:val="0074638F"/>
    <w:rsid w:val="0075155C"/>
    <w:rsid w:val="00753A05"/>
    <w:rsid w:val="00761190"/>
    <w:rsid w:val="00776537"/>
    <w:rsid w:val="00783A25"/>
    <w:rsid w:val="007E1B5E"/>
    <w:rsid w:val="007F2278"/>
    <w:rsid w:val="00805783"/>
    <w:rsid w:val="00806F57"/>
    <w:rsid w:val="00806F90"/>
    <w:rsid w:val="00807941"/>
    <w:rsid w:val="00824C19"/>
    <w:rsid w:val="008378D1"/>
    <w:rsid w:val="00846462"/>
    <w:rsid w:val="0086691F"/>
    <w:rsid w:val="00884C8F"/>
    <w:rsid w:val="008C3296"/>
    <w:rsid w:val="008F2BB5"/>
    <w:rsid w:val="008F5472"/>
    <w:rsid w:val="008F5D0F"/>
    <w:rsid w:val="009122E0"/>
    <w:rsid w:val="00913351"/>
    <w:rsid w:val="009313D4"/>
    <w:rsid w:val="00942966"/>
    <w:rsid w:val="0096193C"/>
    <w:rsid w:val="009769E1"/>
    <w:rsid w:val="00977E0D"/>
    <w:rsid w:val="00986C04"/>
    <w:rsid w:val="009A2F76"/>
    <w:rsid w:val="009E1774"/>
    <w:rsid w:val="009E2668"/>
    <w:rsid w:val="009E40A3"/>
    <w:rsid w:val="009E5C8C"/>
    <w:rsid w:val="009F10B1"/>
    <w:rsid w:val="009F47E3"/>
    <w:rsid w:val="009F6938"/>
    <w:rsid w:val="00A0537D"/>
    <w:rsid w:val="00A069AD"/>
    <w:rsid w:val="00A17A85"/>
    <w:rsid w:val="00A20856"/>
    <w:rsid w:val="00A24CA5"/>
    <w:rsid w:val="00A33D6D"/>
    <w:rsid w:val="00A5206D"/>
    <w:rsid w:val="00A72E47"/>
    <w:rsid w:val="00A95404"/>
    <w:rsid w:val="00A968C5"/>
    <w:rsid w:val="00AA3C28"/>
    <w:rsid w:val="00AB2786"/>
    <w:rsid w:val="00AD42F6"/>
    <w:rsid w:val="00AD4308"/>
    <w:rsid w:val="00AF2A33"/>
    <w:rsid w:val="00B309DD"/>
    <w:rsid w:val="00B36621"/>
    <w:rsid w:val="00B36D64"/>
    <w:rsid w:val="00B41B48"/>
    <w:rsid w:val="00B56194"/>
    <w:rsid w:val="00B61A34"/>
    <w:rsid w:val="00B63AC2"/>
    <w:rsid w:val="00B64E8E"/>
    <w:rsid w:val="00B8025A"/>
    <w:rsid w:val="00B827B1"/>
    <w:rsid w:val="00BB23A4"/>
    <w:rsid w:val="00BC2276"/>
    <w:rsid w:val="00BE365A"/>
    <w:rsid w:val="00BE47C4"/>
    <w:rsid w:val="00BF3439"/>
    <w:rsid w:val="00C03D6E"/>
    <w:rsid w:val="00C052A2"/>
    <w:rsid w:val="00C06A4A"/>
    <w:rsid w:val="00C1391A"/>
    <w:rsid w:val="00C14CE6"/>
    <w:rsid w:val="00C2725D"/>
    <w:rsid w:val="00C42033"/>
    <w:rsid w:val="00C4223B"/>
    <w:rsid w:val="00CB2B1E"/>
    <w:rsid w:val="00CC3E8B"/>
    <w:rsid w:val="00CC4E84"/>
    <w:rsid w:val="00CD5641"/>
    <w:rsid w:val="00CE64AC"/>
    <w:rsid w:val="00CF7718"/>
    <w:rsid w:val="00D177F1"/>
    <w:rsid w:val="00D323B5"/>
    <w:rsid w:val="00D42ACC"/>
    <w:rsid w:val="00D51DC5"/>
    <w:rsid w:val="00D676D7"/>
    <w:rsid w:val="00D72555"/>
    <w:rsid w:val="00D874E1"/>
    <w:rsid w:val="00D9586D"/>
    <w:rsid w:val="00DC2506"/>
    <w:rsid w:val="00DC49FA"/>
    <w:rsid w:val="00DD3D6B"/>
    <w:rsid w:val="00DD4467"/>
    <w:rsid w:val="00DD61C8"/>
    <w:rsid w:val="00DD772B"/>
    <w:rsid w:val="00E25442"/>
    <w:rsid w:val="00E37355"/>
    <w:rsid w:val="00E37EEB"/>
    <w:rsid w:val="00E710FB"/>
    <w:rsid w:val="00E806D9"/>
    <w:rsid w:val="00E82CA2"/>
    <w:rsid w:val="00E95594"/>
    <w:rsid w:val="00EA31C3"/>
    <w:rsid w:val="00EA706B"/>
    <w:rsid w:val="00EC6F21"/>
    <w:rsid w:val="00EE0913"/>
    <w:rsid w:val="00F01440"/>
    <w:rsid w:val="00F13305"/>
    <w:rsid w:val="00F40463"/>
    <w:rsid w:val="00F50336"/>
    <w:rsid w:val="00F62E3F"/>
    <w:rsid w:val="00F67F90"/>
    <w:rsid w:val="00F77B3E"/>
    <w:rsid w:val="00F833CB"/>
    <w:rsid w:val="00F87754"/>
    <w:rsid w:val="00F90A4B"/>
    <w:rsid w:val="00FC1CE4"/>
    <w:rsid w:val="00FD03CC"/>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39</TotalTime>
  <Pages>1</Pages>
  <Words>504</Words>
  <Characters>2877</Characters>
  <Application>Microsoft Office Word</Application>
  <DocSecurity>4</DocSecurity>
  <Lines>23</Lines>
  <Paragraphs>6</Paragraphs>
  <ScaleCrop>false</ScaleCrop>
  <Company>United Nations</Company>
  <LinksUpToDate>false</LinksUpToDate>
  <CharactersWithSpaces>3375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peizhen shi</dc:creator>
  <cp:keywords/>
  <dc:description/>
  <cp:lastModifiedBy>ctpu2</cp:lastModifiedBy>
  <cp:revision>35</cp:revision>
  <cp:lastPrinted>2007-03-09T07:50:00Z</cp:lastPrinted>
  <dcterms:created xsi:type="dcterms:W3CDTF">2007-03-08T20:24:00Z</dcterms:created>
  <dcterms:modified xsi:type="dcterms:W3CDTF">2007-03-09T07:50:00Z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0725166</vt:lpwstr>
  </property>
  <property fmtid="{D5CDD505-2E9C-101B-9397-08002B2CF9AE}" pid="3" name="Symbol1">
    <vt:lpwstr>CEDAW/C/SGP/Q/3</vt:lpwstr>
  </property>
  <property fmtid="{D5CDD505-2E9C-101B-9397-08002B2CF9AE}" pid="4" name="Symbol2">
    <vt:lpwstr/>
  </property>
  <property fmtid="{D5CDD505-2E9C-101B-9397-08002B2CF9AE}" pid="5" name="Translator">
    <vt:lpwstr/>
  </property>
  <property fmtid="{D5CDD505-2E9C-101B-9397-08002B2CF9AE}" pid="6" name="Operator">
    <vt:lpwstr>shi</vt:lpwstr>
  </property>
  <property fmtid="{D5CDD505-2E9C-101B-9397-08002B2CF9AE}" pid="7" name="DraftPages">
    <vt:lpwstr> </vt:lpwstr>
  </property>
  <property fmtid="{D5CDD505-2E9C-101B-9397-08002B2CF9AE}" pid="8" name="Comment">
    <vt:lpwstr/>
  </property>
</Properties>
</file>